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261"/>
        <w:gridCol w:w="5811"/>
      </w:tblGrid>
      <w:tr w:rsidR="005D1FC4" w14:paraId="64BD4E38" w14:textId="77777777" w:rsidTr="005D1FC4">
        <w:trPr>
          <w:trHeight w:val="709"/>
        </w:trPr>
        <w:tc>
          <w:tcPr>
            <w:tcW w:w="3261" w:type="dxa"/>
            <w:hideMark/>
          </w:tcPr>
          <w:p w14:paraId="385E7752" w14:textId="77777777" w:rsidR="005D1FC4" w:rsidRDefault="005D1FC4" w:rsidP="005D1FC4">
            <w:pPr>
              <w:jc w:val="center"/>
              <w:rPr>
                <w:bCs/>
                <w:color w:val="000000"/>
                <w:sz w:val="26"/>
                <w:szCs w:val="26"/>
              </w:rPr>
            </w:pPr>
            <w:r w:rsidRPr="005D1FC4">
              <w:rPr>
                <w:bCs/>
                <w:color w:val="000000"/>
                <w:sz w:val="26"/>
                <w:szCs w:val="26"/>
              </w:rPr>
              <w:t>UBND TỈNH CAO BẰNG</w:t>
            </w:r>
          </w:p>
          <w:p w14:paraId="1B14593C" w14:textId="77777777" w:rsidR="005D1FC4" w:rsidRPr="005D1FC4" w:rsidRDefault="00225F70" w:rsidP="005D1FC4">
            <w:pPr>
              <w:jc w:val="center"/>
              <w:rPr>
                <w:b/>
                <w:bCs/>
                <w:color w:val="000000"/>
                <w:sz w:val="26"/>
                <w:szCs w:val="26"/>
              </w:rPr>
            </w:pPr>
            <w:r>
              <w:rPr>
                <w:b/>
                <w:bCs/>
                <w:noProof/>
                <w:color w:val="000000"/>
                <w:sz w:val="26"/>
                <w:szCs w:val="26"/>
              </w:rPr>
              <mc:AlternateContent>
                <mc:Choice Requires="wps">
                  <w:drawing>
                    <wp:anchor distT="0" distB="0" distL="114300" distR="114300" simplePos="0" relativeHeight="251657728" behindDoc="0" locked="0" layoutInCell="1" allowOverlap="1" wp14:anchorId="53A47EF7" wp14:editId="36662B3D">
                      <wp:simplePos x="0" y="0"/>
                      <wp:positionH relativeFrom="column">
                        <wp:posOffset>699770</wp:posOffset>
                      </wp:positionH>
                      <wp:positionV relativeFrom="paragraph">
                        <wp:posOffset>206804</wp:posOffset>
                      </wp:positionV>
                      <wp:extent cx="565150" cy="0"/>
                      <wp:effectExtent l="0" t="0" r="25400" b="190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92135C" id="_x0000_t32" coordsize="21600,21600" o:spt="32" o:oned="t" path="m,l21600,21600e" filled="f">
                      <v:path arrowok="t" fillok="f" o:connecttype="none"/>
                      <o:lock v:ext="edit" shapetype="t"/>
                    </v:shapetype>
                    <v:shape id="AutoShape 19" o:spid="_x0000_s1026" type="#_x0000_t32" style="position:absolute;margin-left:55.1pt;margin-top:16.3pt;width:4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S3tgEAAFU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"/>
                  </w:pict>
                </mc:Fallback>
              </mc:AlternateContent>
            </w:r>
            <w:r w:rsidR="005D1FC4" w:rsidRPr="005D1FC4">
              <w:rPr>
                <w:b/>
                <w:bCs/>
                <w:color w:val="000000"/>
                <w:sz w:val="26"/>
                <w:szCs w:val="26"/>
              </w:rPr>
              <w:t>SỞ NỘI VỤ</w:t>
            </w:r>
          </w:p>
        </w:tc>
        <w:tc>
          <w:tcPr>
            <w:tcW w:w="5811" w:type="dxa"/>
            <w:hideMark/>
          </w:tcPr>
          <w:p w14:paraId="76B02178" w14:textId="77777777" w:rsidR="005D1FC4" w:rsidRDefault="005D1FC4" w:rsidP="00944A1E">
            <w:pPr>
              <w:ind w:right="-108"/>
              <w:jc w:val="center"/>
              <w:rPr>
                <w:b/>
                <w:bCs/>
                <w:color w:val="000000"/>
                <w:sz w:val="26"/>
                <w:szCs w:val="26"/>
              </w:rPr>
            </w:pPr>
            <w:r>
              <w:rPr>
                <w:b/>
                <w:bCs/>
                <w:color w:val="000000"/>
                <w:sz w:val="26"/>
                <w:szCs w:val="26"/>
              </w:rPr>
              <w:t>CỘNG HÒA XÃ HỘI CHỦ NGHĨA VIỆT NAM</w:t>
            </w:r>
          </w:p>
          <w:p w14:paraId="5E00EE28" w14:textId="77777777" w:rsidR="005D1FC4" w:rsidRDefault="00225F70" w:rsidP="00944A1E">
            <w:pPr>
              <w:ind w:right="-108"/>
              <w:jc w:val="center"/>
              <w:rPr>
                <w:b/>
                <w:bCs/>
                <w:color w:val="000000"/>
              </w:rPr>
            </w:pPr>
            <w:r>
              <w:rPr>
                <w:noProof/>
              </w:rPr>
              <mc:AlternateContent>
                <mc:Choice Requires="wps">
                  <w:drawing>
                    <wp:anchor distT="4294967293" distB="4294967293" distL="114300" distR="114300" simplePos="0" relativeHeight="251656704" behindDoc="0" locked="0" layoutInCell="1" allowOverlap="1" wp14:anchorId="01D92E1D" wp14:editId="03CAB43A">
                      <wp:simplePos x="0" y="0"/>
                      <wp:positionH relativeFrom="column">
                        <wp:posOffset>753745</wp:posOffset>
                      </wp:positionH>
                      <wp:positionV relativeFrom="paragraph">
                        <wp:posOffset>219074</wp:posOffset>
                      </wp:positionV>
                      <wp:extent cx="21336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054CD" id="Straight Connector 3" o:spid="_x0000_s1026" style="position:absolute;z-index:251656704;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59.35pt,17.25pt" to="227.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"/>
                  </w:pict>
                </mc:Fallback>
              </mc:AlternateContent>
            </w:r>
            <w:r w:rsidR="005D1FC4">
              <w:rPr>
                <w:b/>
                <w:bCs/>
                <w:color w:val="000000"/>
              </w:rPr>
              <w:t>Độc lập - Tự do - Hạnh phúc</w:t>
            </w:r>
          </w:p>
        </w:tc>
      </w:tr>
      <w:tr w:rsidR="005D1FC4" w14:paraId="38CE5B0D" w14:textId="77777777" w:rsidTr="00944A1E">
        <w:trPr>
          <w:trHeight w:val="646"/>
        </w:trPr>
        <w:tc>
          <w:tcPr>
            <w:tcW w:w="3261" w:type="dxa"/>
            <w:hideMark/>
          </w:tcPr>
          <w:p w14:paraId="4D6EA471" w14:textId="77777777" w:rsidR="005D1FC4" w:rsidRPr="00DA3A1D" w:rsidRDefault="005D1FC4" w:rsidP="0039356A">
            <w:pPr>
              <w:spacing w:before="120"/>
              <w:jc w:val="center"/>
              <w:rPr>
                <w:color w:val="000000"/>
                <w:sz w:val="26"/>
                <w:szCs w:val="26"/>
              </w:rPr>
            </w:pPr>
            <w:r>
              <w:rPr>
                <w:sz w:val="26"/>
                <w:szCs w:val="26"/>
              </w:rPr>
              <w:t>Số:         /</w:t>
            </w:r>
            <w:r w:rsidR="0039356A">
              <w:rPr>
                <w:sz w:val="26"/>
                <w:szCs w:val="26"/>
              </w:rPr>
              <w:t>BC</w:t>
            </w:r>
            <w:r>
              <w:rPr>
                <w:sz w:val="26"/>
                <w:szCs w:val="26"/>
              </w:rPr>
              <w:t>-</w:t>
            </w:r>
            <w:r w:rsidR="0039356A">
              <w:rPr>
                <w:sz w:val="26"/>
                <w:szCs w:val="26"/>
              </w:rPr>
              <w:t>SNV</w:t>
            </w:r>
          </w:p>
        </w:tc>
        <w:tc>
          <w:tcPr>
            <w:tcW w:w="5811" w:type="dxa"/>
            <w:hideMark/>
          </w:tcPr>
          <w:p w14:paraId="28A764AF" w14:textId="6FD72D9B" w:rsidR="005D1FC4" w:rsidRPr="00DA3A1D" w:rsidRDefault="005D1FC4" w:rsidP="0039356A">
            <w:pPr>
              <w:spacing w:before="240"/>
              <w:ind w:right="-108"/>
              <w:jc w:val="center"/>
              <w:rPr>
                <w:i/>
                <w:iCs/>
                <w:color w:val="000000"/>
              </w:rPr>
            </w:pPr>
            <w:r>
              <w:rPr>
                <w:i/>
                <w:iCs/>
                <w:color w:val="000000"/>
                <w:szCs w:val="26"/>
              </w:rPr>
              <w:t xml:space="preserve">Cao Bằng, ngày       tháng </w:t>
            </w:r>
            <w:r w:rsidR="00D14D81">
              <w:rPr>
                <w:i/>
                <w:iCs/>
                <w:color w:val="000000"/>
                <w:szCs w:val="26"/>
              </w:rPr>
              <w:t>5</w:t>
            </w:r>
            <w:r>
              <w:rPr>
                <w:i/>
                <w:iCs/>
                <w:color w:val="000000"/>
                <w:szCs w:val="26"/>
              </w:rPr>
              <w:t xml:space="preserve"> năm 2023</w:t>
            </w:r>
          </w:p>
        </w:tc>
      </w:tr>
    </w:tbl>
    <w:tbl>
      <w:tblPr>
        <w:tblStyle w:val="TableGrid"/>
        <w:tblpPr w:leftFromText="180" w:rightFromText="180" w:vertAnchor="text" w:horzAnchor="page" w:tblpX="2074" w:tblpY="125"/>
        <w:tblW w:w="0" w:type="auto"/>
        <w:tblLook w:val="04A0" w:firstRow="1" w:lastRow="0" w:firstColumn="1" w:lastColumn="0" w:noHBand="0" w:noVBand="1"/>
      </w:tblPr>
      <w:tblGrid>
        <w:gridCol w:w="1809"/>
      </w:tblGrid>
      <w:tr w:rsidR="0012560D" w:rsidRPr="00BA03D0" w14:paraId="38930956" w14:textId="77777777" w:rsidTr="00793C72">
        <w:tc>
          <w:tcPr>
            <w:tcW w:w="1809" w:type="dxa"/>
          </w:tcPr>
          <w:p w14:paraId="24505329" w14:textId="77777777" w:rsidR="0012560D" w:rsidRPr="00BA03D0" w:rsidRDefault="0012560D" w:rsidP="00793C72">
            <w:pPr>
              <w:jc w:val="center"/>
              <w:rPr>
                <w:rFonts w:cs="Times New Roman"/>
                <w:b/>
                <w:lang w:val="en-US"/>
              </w:rPr>
            </w:pPr>
            <w:r w:rsidRPr="00BA03D0">
              <w:rPr>
                <w:rFonts w:cs="Times New Roman"/>
                <w:b/>
                <w:lang w:val="en-US"/>
              </w:rPr>
              <w:t>DỰ THẢO</w:t>
            </w:r>
          </w:p>
        </w:tc>
      </w:tr>
    </w:tbl>
    <w:p w14:paraId="5F87D484" w14:textId="753E34EB" w:rsidR="00BE55C2" w:rsidRDefault="00BE55C2" w:rsidP="00044697"/>
    <w:p w14:paraId="6E811B92" w14:textId="77777777" w:rsidR="0012560D" w:rsidRPr="006B304B" w:rsidRDefault="0012560D" w:rsidP="00044697"/>
    <w:p w14:paraId="78F0C123" w14:textId="77777777" w:rsidR="001C71E0" w:rsidRPr="001C71E0" w:rsidRDefault="0039356A" w:rsidP="0039356A">
      <w:pPr>
        <w:jc w:val="center"/>
        <w:rPr>
          <w:b/>
        </w:rPr>
      </w:pPr>
      <w:r w:rsidRPr="001C71E0">
        <w:rPr>
          <w:b/>
        </w:rPr>
        <w:t xml:space="preserve">BÁO CÁO </w:t>
      </w:r>
    </w:p>
    <w:p w14:paraId="6209EB00" w14:textId="77777777" w:rsidR="00E73E9E" w:rsidRDefault="001C71E0" w:rsidP="00E73E9E">
      <w:pPr>
        <w:jc w:val="center"/>
        <w:rPr>
          <w:b/>
        </w:rPr>
      </w:pPr>
      <w:r w:rsidRPr="001C71E0">
        <w:rPr>
          <w:b/>
        </w:rPr>
        <w:t xml:space="preserve">Đánh giá tác động của chính sách </w:t>
      </w:r>
      <w:r w:rsidR="00766294">
        <w:rPr>
          <w:b/>
        </w:rPr>
        <w:t>thu hút, đãi ngộ người</w:t>
      </w:r>
      <w:r w:rsidR="00E73E9E">
        <w:rPr>
          <w:b/>
        </w:rPr>
        <w:t xml:space="preserve"> </w:t>
      </w:r>
      <w:r w:rsidR="00766294">
        <w:rPr>
          <w:b/>
        </w:rPr>
        <w:t xml:space="preserve">có trình độ </w:t>
      </w:r>
    </w:p>
    <w:p w14:paraId="63A11F54" w14:textId="77777777" w:rsidR="00E73E9E" w:rsidRDefault="00766294" w:rsidP="00E73E9E">
      <w:pPr>
        <w:jc w:val="center"/>
        <w:rPr>
          <w:b/>
        </w:rPr>
      </w:pPr>
      <w:r>
        <w:rPr>
          <w:b/>
        </w:rPr>
        <w:t xml:space="preserve">tiến sĩ và tương đương </w:t>
      </w:r>
      <w:r w:rsidRPr="00766294">
        <w:rPr>
          <w:b/>
        </w:rPr>
        <w:t xml:space="preserve">đến công tác tại các cơ quan, đơn vị </w:t>
      </w:r>
    </w:p>
    <w:p w14:paraId="5907926D" w14:textId="373BC3B1" w:rsidR="009515FF" w:rsidRPr="00E73E9E" w:rsidRDefault="00766294" w:rsidP="00E73E9E">
      <w:pPr>
        <w:jc w:val="center"/>
        <w:rPr>
          <w:b/>
        </w:rPr>
      </w:pPr>
      <w:r w:rsidRPr="00766294">
        <w:rPr>
          <w:b/>
        </w:rPr>
        <w:t>trên địa bàn tỉnh Cao Bằng</w:t>
      </w:r>
      <w:r w:rsidR="009515FF" w:rsidRPr="00DB361E">
        <w:rPr>
          <w:b/>
          <w:spacing w:val="4"/>
        </w:rPr>
        <w:t xml:space="preserve"> giai đoạn 2023 - 202</w:t>
      </w:r>
      <w:r>
        <w:rPr>
          <w:b/>
          <w:spacing w:val="4"/>
        </w:rPr>
        <w:t>5</w:t>
      </w:r>
    </w:p>
    <w:p w14:paraId="12894A73" w14:textId="77777777" w:rsidR="005F6AD4" w:rsidRPr="006B304B" w:rsidRDefault="00225F70" w:rsidP="0039356A">
      <w:pPr>
        <w:jc w:val="center"/>
      </w:pPr>
      <w:r>
        <w:rPr>
          <w:noProof/>
        </w:rPr>
        <mc:AlternateContent>
          <mc:Choice Requires="wps">
            <w:drawing>
              <wp:anchor distT="4294967293" distB="4294967293" distL="114300" distR="114300" simplePos="0" relativeHeight="251658752" behindDoc="0" locked="0" layoutInCell="1" allowOverlap="1" wp14:anchorId="1270D690" wp14:editId="0DE41358">
                <wp:simplePos x="0" y="0"/>
                <wp:positionH relativeFrom="column">
                  <wp:posOffset>1734820</wp:posOffset>
                </wp:positionH>
                <wp:positionV relativeFrom="paragraph">
                  <wp:posOffset>34289</wp:posOffset>
                </wp:positionV>
                <wp:extent cx="213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E6BF80" id="Straight Connector 3" o:spid="_x0000_s1026" style="position:absolute;z-index:25165875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136.6pt,2.7pt" to="30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"/>
            </w:pict>
          </mc:Fallback>
        </mc:AlternateContent>
      </w:r>
    </w:p>
    <w:p w14:paraId="37F9D201" w14:textId="77777777" w:rsidR="004E4AEA" w:rsidRPr="00B34608" w:rsidRDefault="004E4AEA" w:rsidP="00E86213">
      <w:pPr>
        <w:jc w:val="center"/>
        <w:rPr>
          <w:bCs/>
          <w:sz w:val="16"/>
          <w:szCs w:val="16"/>
        </w:rPr>
      </w:pPr>
    </w:p>
    <w:p w14:paraId="05FA3AFF" w14:textId="77777777" w:rsidR="00B81139" w:rsidRPr="001C71E0" w:rsidRDefault="005A0556" w:rsidP="009C05BA">
      <w:pPr>
        <w:tabs>
          <w:tab w:val="left" w:pos="90"/>
          <w:tab w:val="left" w:pos="545"/>
        </w:tabs>
        <w:spacing w:before="120" w:line="360" w:lineRule="exact"/>
        <w:ind w:firstLine="720"/>
        <w:jc w:val="both"/>
        <w:rPr>
          <w:b/>
        </w:rPr>
      </w:pPr>
      <w:r w:rsidRPr="001C71E0">
        <w:rPr>
          <w:b/>
        </w:rPr>
        <w:t xml:space="preserve">I. </w:t>
      </w:r>
      <w:r w:rsidR="00411F87" w:rsidRPr="001C71E0">
        <w:rPr>
          <w:b/>
        </w:rPr>
        <w:t>XÁC ĐỊNH VẤN ĐỀ BẤT CẬP TỔNG QUAN</w:t>
      </w:r>
    </w:p>
    <w:p w14:paraId="6BB5F8D0" w14:textId="77777777" w:rsidR="00C319C4" w:rsidRDefault="006E3796" w:rsidP="009C05BA">
      <w:pPr>
        <w:tabs>
          <w:tab w:val="left" w:pos="90"/>
          <w:tab w:val="left" w:pos="545"/>
        </w:tabs>
        <w:spacing w:before="120" w:line="360" w:lineRule="exact"/>
        <w:ind w:firstLine="720"/>
        <w:jc w:val="both"/>
        <w:rPr>
          <w:b/>
        </w:rPr>
      </w:pPr>
      <w:r w:rsidRPr="00B41148">
        <w:rPr>
          <w:b/>
        </w:rPr>
        <w:t xml:space="preserve">1. Bối cảnh xây dựng </w:t>
      </w:r>
      <w:r w:rsidR="000863AC" w:rsidRPr="00B41148">
        <w:rPr>
          <w:b/>
        </w:rPr>
        <w:t xml:space="preserve">chính sách </w:t>
      </w:r>
    </w:p>
    <w:p w14:paraId="04507779" w14:textId="76186941" w:rsidR="00523CC0" w:rsidRPr="00F00A49" w:rsidRDefault="00B61C93" w:rsidP="00523CC0">
      <w:pPr>
        <w:widowControl w:val="0"/>
        <w:spacing w:before="120" w:line="340" w:lineRule="exact"/>
        <w:ind w:firstLine="720"/>
        <w:jc w:val="both"/>
        <w:rPr>
          <w:color w:val="000000"/>
          <w:lang w:val="vi-VN"/>
        </w:rPr>
      </w:pPr>
      <w:r>
        <w:t xml:space="preserve">(1) </w:t>
      </w:r>
      <w:r w:rsidR="00523CC0" w:rsidRPr="006125F1">
        <w:t>Thực hiện Luật Cán bộ, công chứ</w:t>
      </w:r>
      <w:r w:rsidR="00523CC0">
        <w:t>c</w:t>
      </w:r>
      <w:r w:rsidR="00523CC0" w:rsidRPr="005E21C9">
        <w:rPr>
          <w:lang w:val="vi-VN"/>
        </w:rPr>
        <w:t xml:space="preserve"> </w:t>
      </w:r>
      <w:r w:rsidR="00523CC0" w:rsidRPr="006125F1">
        <w:t>và Luật Viên chứ</w:t>
      </w:r>
      <w:r w:rsidR="00523CC0">
        <w:t>c</w:t>
      </w:r>
      <w:r w:rsidR="00523CC0" w:rsidRPr="006125F1">
        <w:t>, trong những năm qua đội ngũ cán bộ, công chức, viên chức của tỉnh Cao Bằng tiếp tục được củng cố, kiện toàn, thường xuyên được đào tạo, bồi dưỡng nâng cao trình độ; số lượng công chức, viên chức có trình độ đại học, sau đại học ngày càng tăng, là lực lượng quan trọng góp phần thực hiện thành công các chỉ tiêu nhiệm vụ phát triển kinh tế - xã hội của tỉnh. Tuy nhiên, so với yêu cầu nhiệm vụ, trình độ và năng lực của đội ngũ cán bộ, công chức, viên chức của tỉnh vẫn còn những hạn chế nhất định, chưa ngang tầm với yêu cầu phát triển của tỉnh và hội nhập quốc tế</w:t>
      </w:r>
      <w:r w:rsidR="00523CC0" w:rsidRPr="004842F7">
        <w:rPr>
          <w:lang w:val="vi-VN"/>
        </w:rPr>
        <w:t>,</w:t>
      </w:r>
      <w:r w:rsidR="00523CC0" w:rsidRPr="006125F1">
        <w:t xml:space="preserve"> </w:t>
      </w:r>
      <w:r w:rsidR="00523CC0" w:rsidRPr="004842F7">
        <w:rPr>
          <w:color w:val="000000"/>
          <w:lang w:val="vi-VN"/>
        </w:rPr>
        <w:t>t</w:t>
      </w:r>
      <w:r w:rsidR="00523CC0" w:rsidRPr="00987780">
        <w:rPr>
          <w:color w:val="000000"/>
          <w:lang w:val="vi-VN"/>
        </w:rPr>
        <w:t xml:space="preserve">ỷ lệ người có trình độ tiến sĩ của tỉnh Cao Bằng rất thấp, tính đến tháng 03/2023, người có trình độ tiến sĩ và tương đương là 12/20.383 tổng số cán bộ, công chức, viên chức toàn tỉnh, chiếm 0,058%. </w:t>
      </w:r>
      <w:r w:rsidR="00523CC0" w:rsidRPr="00AB5624">
        <w:rPr>
          <w:color w:val="000000"/>
          <w:lang w:val="vi-VN"/>
        </w:rPr>
        <w:t xml:space="preserve">Từ những hạn chế về số lượng người có trình độ tiến sĩ và tương đương như trên dẫn đến </w:t>
      </w:r>
      <w:r w:rsidR="00523CC0" w:rsidRPr="00523CC0">
        <w:rPr>
          <w:color w:val="000000"/>
          <w:lang w:val="vi-VN"/>
        </w:rPr>
        <w:t xml:space="preserve">khó khăn </w:t>
      </w:r>
      <w:r w:rsidR="00523CC0" w:rsidRPr="00AB5624">
        <w:rPr>
          <w:color w:val="000000"/>
          <w:lang w:val="vi-VN"/>
        </w:rPr>
        <w:t>trong việc xây dựng đội ngũ cán bộ, công chức, viên chức có trình độ chuyên môn sâu, kỹ thuật cao ở một số lĩnh vực được xác định là tiềm năng, lợi thế, đột phá của tỉ</w:t>
      </w:r>
      <w:r w:rsidR="00523CC0" w:rsidRPr="00523CC0">
        <w:rPr>
          <w:color w:val="000000"/>
          <w:lang w:val="vi-VN"/>
        </w:rPr>
        <w:t>nh</w:t>
      </w:r>
      <w:r w:rsidR="00523CC0" w:rsidRPr="00AB5624">
        <w:rPr>
          <w:color w:val="000000"/>
          <w:lang w:val="vi-VN"/>
        </w:rPr>
        <w:t>.</w:t>
      </w:r>
      <w:r w:rsidR="00523CC0" w:rsidRPr="00F00A49">
        <w:rPr>
          <w:color w:val="000000"/>
          <w:lang w:val="vi-VN"/>
        </w:rPr>
        <w:t xml:space="preserve"> </w:t>
      </w:r>
    </w:p>
    <w:p w14:paraId="4F57555D" w14:textId="47061355" w:rsidR="001C1B00" w:rsidRPr="00396DDF" w:rsidRDefault="00523CC0" w:rsidP="00C576F5">
      <w:pPr>
        <w:widowControl w:val="0"/>
        <w:spacing w:before="120" w:line="340" w:lineRule="exact"/>
        <w:ind w:firstLine="720"/>
        <w:jc w:val="both"/>
        <w:rPr>
          <w:color w:val="000000"/>
          <w:lang w:val="vi-VN"/>
        </w:rPr>
      </w:pPr>
      <w:r w:rsidRPr="00124503">
        <w:rPr>
          <w:spacing w:val="4"/>
          <w:lang w:val="vi-VN"/>
        </w:rPr>
        <w:t>Thực hiện Chương trình số 08-CTr/TU ngày 16 tháng 7 năm 2021 của Tỉnh ủy Cao Bằng</w:t>
      </w:r>
      <w:r w:rsidRPr="00124503">
        <w:rPr>
          <w:color w:val="000000"/>
          <w:lang w:val="vi-VN"/>
        </w:rPr>
        <w:t xml:space="preserve"> về </w:t>
      </w:r>
      <w:r w:rsidR="0048479D" w:rsidRPr="00BA03D0">
        <w:t>"</w:t>
      </w:r>
      <w:r w:rsidR="0048479D">
        <w:t>xây dựng đội ngũ cán bộ chủ chốt các cấp, nhất là cấp chiến lược có đủ phẩm chất, năng lực và uy tín ngang tầm nhiệm vụ; nâng cao chất lượng nguồn nhân lực, nhất là nguồn nhân lực ở nông thôn nhằm khắc phục điểm nghẽn, nút thắt về chất lượng nguồn nhân lực giai đoạn 2021 - 2025</w:t>
      </w:r>
      <w:r w:rsidR="0048479D" w:rsidRPr="00BA03D0">
        <w:t>" và Đề án số 06-ĐA/TU ngày 29 tháng 10 năm 2021 của Tỉnh ủy Cao Bằng về "Nâng cao chất lượng đội ngũ cán bộ lãnh đạo, quản lý các cấp tỉnh Cao Bằng, giai đoạn 2021 - 2025"</w:t>
      </w:r>
      <w:r w:rsidR="0048479D">
        <w:t xml:space="preserve"> (sau đây gọi chung là Chương trình 08-CTr/TU và Đề án 06-ĐA/TU)</w:t>
      </w:r>
      <w:r w:rsidRPr="00124503">
        <w:rPr>
          <w:color w:val="000000"/>
          <w:lang w:val="vi-VN"/>
        </w:rPr>
        <w:t>, theo đ</w:t>
      </w:r>
      <w:r w:rsidRPr="00494025">
        <w:rPr>
          <w:color w:val="000000"/>
          <w:lang w:val="vi-VN"/>
        </w:rPr>
        <w:t>ó</w:t>
      </w:r>
      <w:r w:rsidRPr="002F0323">
        <w:rPr>
          <w:color w:val="000000"/>
          <w:lang w:val="vi-VN"/>
        </w:rPr>
        <w:t xml:space="preserve"> xác định </w:t>
      </w:r>
      <w:r w:rsidRPr="00D50BBC">
        <w:rPr>
          <w:color w:val="000000"/>
          <w:lang w:val="vi-VN"/>
        </w:rPr>
        <w:t>việc thu hút người có trình độ tiến sĩ và tương đương</w:t>
      </w:r>
      <w:r w:rsidRPr="00D50BBC">
        <w:rPr>
          <w:lang w:val="vi-VN"/>
        </w:rPr>
        <w:t xml:space="preserve"> </w:t>
      </w:r>
      <w:r w:rsidRPr="00D50BBC">
        <w:rPr>
          <w:color w:val="000000"/>
          <w:lang w:val="vi-VN"/>
        </w:rPr>
        <w:t>là một trong những giải pháp xây dựng đội ngũ cán bộ, công chức, viên chức có trình độ chuyên môn sâu, kỹ thuật cao</w:t>
      </w:r>
      <w:r w:rsidR="001C1B00" w:rsidRPr="001C1B00">
        <w:rPr>
          <w:color w:val="000000"/>
          <w:lang w:val="vi-VN"/>
        </w:rPr>
        <w:t xml:space="preserve"> </w:t>
      </w:r>
      <w:r w:rsidR="00766294" w:rsidRPr="001C1B00">
        <w:rPr>
          <w:color w:val="000000"/>
          <w:lang w:val="vi-VN"/>
        </w:rPr>
        <w:t>thu</w:t>
      </w:r>
      <w:r w:rsidR="00766294" w:rsidRPr="001C1B00">
        <w:rPr>
          <w:rFonts w:cs="Arial"/>
          <w:color w:val="000000"/>
          <w:lang w:val="vi-VN"/>
        </w:rPr>
        <w:t>ộ</w:t>
      </w:r>
      <w:r w:rsidR="00766294" w:rsidRPr="001C1B00">
        <w:rPr>
          <w:color w:val="000000"/>
          <w:lang w:val="vi-VN"/>
        </w:rPr>
        <w:t>c c</w:t>
      </w:r>
      <w:r w:rsidR="00766294" w:rsidRPr="001C1B00">
        <w:rPr>
          <w:rFonts w:cs=".VnTime"/>
          <w:color w:val="000000"/>
          <w:lang w:val="vi-VN"/>
        </w:rPr>
        <w:t>á</w:t>
      </w:r>
      <w:r w:rsidR="00766294" w:rsidRPr="001C1B00">
        <w:rPr>
          <w:color w:val="000000"/>
          <w:lang w:val="vi-VN"/>
        </w:rPr>
        <w:t>c l</w:t>
      </w:r>
      <w:r w:rsidR="00766294" w:rsidRPr="001C1B00">
        <w:rPr>
          <w:rFonts w:cs="Arial"/>
          <w:color w:val="000000"/>
          <w:lang w:val="vi-VN"/>
        </w:rPr>
        <w:t>ĩ</w:t>
      </w:r>
      <w:r w:rsidR="00766294" w:rsidRPr="001C1B00">
        <w:rPr>
          <w:color w:val="000000"/>
          <w:lang w:val="vi-VN"/>
        </w:rPr>
        <w:t>nh v</w:t>
      </w:r>
      <w:r w:rsidR="00766294" w:rsidRPr="001C1B00">
        <w:rPr>
          <w:rFonts w:cs="Arial"/>
          <w:color w:val="000000"/>
          <w:lang w:val="vi-VN"/>
        </w:rPr>
        <w:t>ự</w:t>
      </w:r>
      <w:r w:rsidR="008910E6">
        <w:rPr>
          <w:color w:val="000000"/>
          <w:lang w:val="vi-VN"/>
        </w:rPr>
        <w:t>c</w:t>
      </w:r>
      <w:r w:rsidR="00766294" w:rsidRPr="001C1B00">
        <w:rPr>
          <w:color w:val="000000"/>
          <w:lang w:val="vi-VN"/>
        </w:rPr>
        <w:t xml:space="preserve"> l</w:t>
      </w:r>
      <w:r w:rsidR="00766294" w:rsidRPr="001C1B00">
        <w:rPr>
          <w:rFonts w:cs="Arial"/>
          <w:color w:val="000000"/>
          <w:lang w:val="vi-VN"/>
        </w:rPr>
        <w:t>à</w:t>
      </w:r>
      <w:r w:rsidR="00766294" w:rsidRPr="001C1B00">
        <w:rPr>
          <w:color w:val="000000"/>
          <w:lang w:val="vi-VN"/>
        </w:rPr>
        <w:t xml:space="preserve"> ti</w:t>
      </w:r>
      <w:r w:rsidR="00766294" w:rsidRPr="001C1B00">
        <w:rPr>
          <w:rFonts w:cs="Arial"/>
          <w:color w:val="000000"/>
          <w:lang w:val="vi-VN"/>
        </w:rPr>
        <w:t>ề</w:t>
      </w:r>
      <w:r w:rsidR="00766294" w:rsidRPr="001C1B00">
        <w:rPr>
          <w:color w:val="000000"/>
          <w:lang w:val="vi-VN"/>
        </w:rPr>
        <w:t>m n</w:t>
      </w:r>
      <w:r w:rsidR="00766294" w:rsidRPr="001C1B00">
        <w:rPr>
          <w:rFonts w:cs="Arial"/>
          <w:color w:val="000000"/>
          <w:lang w:val="vi-VN"/>
        </w:rPr>
        <w:t>ă</w:t>
      </w:r>
      <w:r w:rsidR="00766294" w:rsidRPr="001C1B00">
        <w:rPr>
          <w:color w:val="000000"/>
          <w:lang w:val="vi-VN"/>
        </w:rPr>
        <w:t>ng, th</w:t>
      </w:r>
      <w:r w:rsidR="00766294" w:rsidRPr="001C1B00">
        <w:rPr>
          <w:rFonts w:cs="Arial"/>
          <w:color w:val="000000"/>
          <w:lang w:val="vi-VN"/>
        </w:rPr>
        <w:t>ế</w:t>
      </w:r>
      <w:r w:rsidR="00766294" w:rsidRPr="001C1B00">
        <w:rPr>
          <w:color w:val="000000"/>
          <w:lang w:val="vi-VN"/>
        </w:rPr>
        <w:t xml:space="preserve"> m</w:t>
      </w:r>
      <w:r w:rsidR="00766294" w:rsidRPr="001C1B00">
        <w:rPr>
          <w:rFonts w:cs="Arial"/>
          <w:color w:val="000000"/>
          <w:lang w:val="vi-VN"/>
        </w:rPr>
        <w:t>ạ</w:t>
      </w:r>
      <w:r w:rsidR="00766294" w:rsidRPr="001C1B00">
        <w:rPr>
          <w:color w:val="000000"/>
          <w:lang w:val="vi-VN"/>
        </w:rPr>
        <w:t xml:space="preserve">nh, </w:t>
      </w:r>
      <w:r w:rsidR="00766294" w:rsidRPr="001C1B00">
        <w:rPr>
          <w:rFonts w:cs="Arial"/>
          <w:color w:val="000000"/>
          <w:lang w:val="vi-VN"/>
        </w:rPr>
        <w:t>độ</w:t>
      </w:r>
      <w:r w:rsidR="00766294" w:rsidRPr="001C1B00">
        <w:rPr>
          <w:color w:val="000000"/>
          <w:lang w:val="vi-VN"/>
        </w:rPr>
        <w:t>t ph</w:t>
      </w:r>
      <w:r w:rsidR="00766294" w:rsidRPr="001C1B00">
        <w:rPr>
          <w:rFonts w:cs=".VnTime"/>
          <w:color w:val="000000"/>
          <w:lang w:val="vi-VN"/>
        </w:rPr>
        <w:t>á</w:t>
      </w:r>
      <w:r w:rsidR="00766294" w:rsidRPr="001C1B00">
        <w:rPr>
          <w:color w:val="000000"/>
          <w:lang w:val="vi-VN"/>
        </w:rPr>
        <w:t xml:space="preserve"> c</w:t>
      </w:r>
      <w:r w:rsidR="00766294" w:rsidRPr="001C1B00">
        <w:rPr>
          <w:rFonts w:cs="Arial"/>
          <w:color w:val="000000"/>
          <w:lang w:val="vi-VN"/>
        </w:rPr>
        <w:t>ủ</w:t>
      </w:r>
      <w:r w:rsidR="00766294" w:rsidRPr="001C1B00">
        <w:rPr>
          <w:color w:val="000000"/>
          <w:lang w:val="vi-VN"/>
        </w:rPr>
        <w:t>a t</w:t>
      </w:r>
      <w:r w:rsidR="00766294" w:rsidRPr="001C1B00">
        <w:rPr>
          <w:rFonts w:cs="Arial"/>
          <w:color w:val="000000"/>
          <w:lang w:val="vi-VN"/>
        </w:rPr>
        <w:t>ỉ</w:t>
      </w:r>
      <w:r w:rsidR="00766294" w:rsidRPr="001C1B00">
        <w:rPr>
          <w:color w:val="000000"/>
          <w:lang w:val="vi-VN"/>
        </w:rPr>
        <w:t>nh: N</w:t>
      </w:r>
      <w:r w:rsidR="00766294" w:rsidRPr="001C1B00">
        <w:rPr>
          <w:rFonts w:cs=".VnTime"/>
          <w:color w:val="000000"/>
          <w:lang w:val="vi-VN"/>
        </w:rPr>
        <w:t>ô</w:t>
      </w:r>
      <w:r w:rsidR="00766294" w:rsidRPr="001C1B00">
        <w:rPr>
          <w:color w:val="000000"/>
          <w:lang w:val="vi-VN"/>
        </w:rPr>
        <w:t>ng nghi</w:t>
      </w:r>
      <w:r w:rsidR="00766294" w:rsidRPr="001C1B00">
        <w:rPr>
          <w:rFonts w:cs="Arial"/>
          <w:color w:val="000000"/>
          <w:lang w:val="vi-VN"/>
        </w:rPr>
        <w:t>ệ</w:t>
      </w:r>
      <w:r w:rsidR="00766294" w:rsidRPr="001C1B00">
        <w:rPr>
          <w:color w:val="000000"/>
          <w:lang w:val="vi-VN"/>
        </w:rPr>
        <w:t>p, v</w:t>
      </w:r>
      <w:r w:rsidR="00766294" w:rsidRPr="001C1B00">
        <w:rPr>
          <w:rFonts w:cs="Arial"/>
          <w:color w:val="000000"/>
          <w:lang w:val="vi-VN"/>
        </w:rPr>
        <w:t>ă</w:t>
      </w:r>
      <w:r w:rsidR="00766294" w:rsidRPr="001C1B00">
        <w:rPr>
          <w:color w:val="000000"/>
          <w:lang w:val="vi-VN"/>
        </w:rPr>
        <w:t>n hóa, du l</w:t>
      </w:r>
      <w:r w:rsidR="00766294" w:rsidRPr="001C1B00">
        <w:rPr>
          <w:rFonts w:cs="Arial"/>
          <w:color w:val="000000"/>
          <w:lang w:val="vi-VN"/>
        </w:rPr>
        <w:t>ị</w:t>
      </w:r>
      <w:r w:rsidR="00766294" w:rsidRPr="001C1B00">
        <w:rPr>
          <w:color w:val="000000"/>
          <w:lang w:val="vi-VN"/>
        </w:rPr>
        <w:t>ch, gi</w:t>
      </w:r>
      <w:r w:rsidR="00766294" w:rsidRPr="001C1B00">
        <w:rPr>
          <w:rFonts w:cs=".VnTime"/>
          <w:color w:val="000000"/>
          <w:lang w:val="vi-VN"/>
        </w:rPr>
        <w:t>á</w:t>
      </w:r>
      <w:r w:rsidR="00766294" w:rsidRPr="001C1B00">
        <w:rPr>
          <w:color w:val="000000"/>
          <w:lang w:val="vi-VN"/>
        </w:rPr>
        <w:t>o d</w:t>
      </w:r>
      <w:r w:rsidR="00766294" w:rsidRPr="001C1B00">
        <w:rPr>
          <w:rFonts w:cs="Arial"/>
          <w:color w:val="000000"/>
          <w:lang w:val="vi-VN"/>
        </w:rPr>
        <w:t>ụ</w:t>
      </w:r>
      <w:r w:rsidR="00766294" w:rsidRPr="001C1B00">
        <w:rPr>
          <w:color w:val="000000"/>
          <w:lang w:val="vi-VN"/>
        </w:rPr>
        <w:t>c, y t</w:t>
      </w:r>
      <w:r w:rsidR="00766294" w:rsidRPr="001C1B00">
        <w:rPr>
          <w:rFonts w:cs="Arial"/>
          <w:color w:val="000000"/>
          <w:lang w:val="vi-VN"/>
        </w:rPr>
        <w:t>ế</w:t>
      </w:r>
      <w:r w:rsidR="00766294" w:rsidRPr="001C1B00">
        <w:rPr>
          <w:color w:val="000000"/>
          <w:lang w:val="vi-VN"/>
        </w:rPr>
        <w:t>, tin h</w:t>
      </w:r>
      <w:r w:rsidR="00766294" w:rsidRPr="001C1B00">
        <w:rPr>
          <w:rFonts w:cs="Arial"/>
          <w:color w:val="000000"/>
          <w:lang w:val="vi-VN"/>
        </w:rPr>
        <w:t>ọ</w:t>
      </w:r>
      <w:r w:rsidR="00766294" w:rsidRPr="001C1B00">
        <w:rPr>
          <w:color w:val="000000"/>
          <w:lang w:val="vi-VN"/>
        </w:rPr>
        <w:t>c, x</w:t>
      </w:r>
      <w:r w:rsidR="00766294" w:rsidRPr="001C1B00">
        <w:rPr>
          <w:rFonts w:cs=".VnTime"/>
          <w:color w:val="000000"/>
          <w:lang w:val="vi-VN"/>
        </w:rPr>
        <w:t>â</w:t>
      </w:r>
      <w:r w:rsidR="00766294" w:rsidRPr="001C1B00">
        <w:rPr>
          <w:color w:val="000000"/>
          <w:lang w:val="vi-VN"/>
        </w:rPr>
        <w:t>y d</w:t>
      </w:r>
      <w:r w:rsidR="00766294" w:rsidRPr="001C1B00">
        <w:rPr>
          <w:rFonts w:cs="Arial"/>
          <w:color w:val="000000"/>
          <w:lang w:val="vi-VN"/>
        </w:rPr>
        <w:t>ự</w:t>
      </w:r>
      <w:r w:rsidR="00766294" w:rsidRPr="001C1B00">
        <w:rPr>
          <w:color w:val="000000"/>
          <w:lang w:val="vi-VN"/>
        </w:rPr>
        <w:t>ng, giao th</w:t>
      </w:r>
      <w:r w:rsidR="00766294" w:rsidRPr="001C1B00">
        <w:rPr>
          <w:rFonts w:cs=".VnTime"/>
          <w:color w:val="000000"/>
          <w:lang w:val="vi-VN"/>
        </w:rPr>
        <w:t>ô</w:t>
      </w:r>
      <w:r w:rsidR="00766294" w:rsidRPr="001C1B00">
        <w:rPr>
          <w:color w:val="000000"/>
          <w:lang w:val="vi-VN"/>
        </w:rPr>
        <w:t>ng, kinh t</w:t>
      </w:r>
      <w:r w:rsidR="00766294" w:rsidRPr="001C1B00">
        <w:rPr>
          <w:rFonts w:cs="Arial"/>
          <w:color w:val="000000"/>
          <w:lang w:val="vi-VN"/>
        </w:rPr>
        <w:t>ế</w:t>
      </w:r>
      <w:r w:rsidR="00766294" w:rsidRPr="001C1B00">
        <w:rPr>
          <w:color w:val="000000"/>
          <w:lang w:val="vi-VN"/>
        </w:rPr>
        <w:t xml:space="preserve"> </w:t>
      </w:r>
      <w:r w:rsidR="00766294" w:rsidRPr="001C1B00">
        <w:rPr>
          <w:rFonts w:cs="Arial"/>
          <w:color w:val="000000"/>
          <w:lang w:val="vi-VN"/>
        </w:rPr>
        <w:t>đố</w:t>
      </w:r>
      <w:r w:rsidR="00766294" w:rsidRPr="001C1B00">
        <w:rPr>
          <w:color w:val="000000"/>
          <w:lang w:val="vi-VN"/>
        </w:rPr>
        <w:t>i ngo</w:t>
      </w:r>
      <w:r w:rsidR="00766294" w:rsidRPr="001C1B00">
        <w:rPr>
          <w:rFonts w:cs="Arial"/>
          <w:color w:val="000000"/>
          <w:lang w:val="vi-VN"/>
        </w:rPr>
        <w:t>ạ</w:t>
      </w:r>
      <w:r w:rsidR="00766294" w:rsidRPr="001C1B00">
        <w:rPr>
          <w:color w:val="000000"/>
          <w:lang w:val="vi-VN"/>
        </w:rPr>
        <w:t>i, c</w:t>
      </w:r>
      <w:r w:rsidR="00766294" w:rsidRPr="001C1B00">
        <w:rPr>
          <w:rFonts w:hint="eastAsia"/>
          <w:color w:val="000000"/>
          <w:lang w:val="vi-VN"/>
        </w:rPr>
        <w:t>ô</w:t>
      </w:r>
      <w:r w:rsidR="00766294" w:rsidRPr="001C1B00">
        <w:rPr>
          <w:color w:val="000000"/>
          <w:lang w:val="vi-VN"/>
        </w:rPr>
        <w:t>ng nghi</w:t>
      </w:r>
      <w:r w:rsidR="00766294" w:rsidRPr="001C1B00">
        <w:rPr>
          <w:rFonts w:cs="Arial"/>
          <w:color w:val="000000"/>
          <w:lang w:val="vi-VN"/>
        </w:rPr>
        <w:t>ệ</w:t>
      </w:r>
      <w:r w:rsidR="00766294" w:rsidRPr="001C1B00">
        <w:rPr>
          <w:color w:val="000000"/>
          <w:lang w:val="vi-VN"/>
        </w:rPr>
        <w:t>p, khoa h</w:t>
      </w:r>
      <w:r w:rsidR="00766294" w:rsidRPr="001C1B00">
        <w:rPr>
          <w:rFonts w:cs="Arial"/>
          <w:color w:val="000000"/>
          <w:lang w:val="vi-VN"/>
        </w:rPr>
        <w:t>ọ</w:t>
      </w:r>
      <w:r w:rsidR="00766294" w:rsidRPr="001C1B00">
        <w:rPr>
          <w:color w:val="000000"/>
          <w:lang w:val="vi-VN"/>
        </w:rPr>
        <w:t>c c</w:t>
      </w:r>
      <w:r w:rsidR="00766294" w:rsidRPr="001C1B00">
        <w:rPr>
          <w:rFonts w:cs=".VnTime"/>
          <w:color w:val="000000"/>
          <w:lang w:val="vi-VN"/>
        </w:rPr>
        <w:t>ô</w:t>
      </w:r>
      <w:r w:rsidR="00766294" w:rsidRPr="001C1B00">
        <w:rPr>
          <w:color w:val="000000"/>
          <w:lang w:val="vi-VN"/>
        </w:rPr>
        <w:t>ng ngh</w:t>
      </w:r>
      <w:r w:rsidR="00766294" w:rsidRPr="001C1B00">
        <w:rPr>
          <w:rFonts w:cs="Arial"/>
          <w:color w:val="000000"/>
          <w:lang w:val="vi-VN"/>
        </w:rPr>
        <w:t>ệ</w:t>
      </w:r>
      <w:r w:rsidR="00EC2821" w:rsidRPr="00396DDF">
        <w:rPr>
          <w:rFonts w:cs="Arial"/>
          <w:color w:val="000000"/>
          <w:lang w:val="vi-VN"/>
        </w:rPr>
        <w:t>.</w:t>
      </w:r>
    </w:p>
    <w:p w14:paraId="5176830C" w14:textId="2EFC841F" w:rsidR="00D64582" w:rsidRPr="001A3507" w:rsidRDefault="00D64582" w:rsidP="001A3507">
      <w:pPr>
        <w:widowControl w:val="0"/>
        <w:spacing w:before="120" w:line="360" w:lineRule="exact"/>
        <w:ind w:firstLine="709"/>
        <w:jc w:val="both"/>
        <w:rPr>
          <w:color w:val="000000"/>
          <w:lang w:val="vi-VN"/>
        </w:rPr>
      </w:pPr>
      <w:r>
        <w:rPr>
          <w:lang w:val="vi-VN"/>
        </w:rPr>
        <w:lastRenderedPageBreak/>
        <w:t>(</w:t>
      </w:r>
      <w:r w:rsidRPr="00D64582">
        <w:rPr>
          <w:lang w:val="vi-VN"/>
        </w:rPr>
        <w:t xml:space="preserve">2) </w:t>
      </w:r>
      <w:r w:rsidRPr="00D64582">
        <w:rPr>
          <w:color w:val="000000"/>
          <w:lang w:val="vi-VN"/>
        </w:rPr>
        <w:t>Tiền lương công chức, viên chức thực hiện theo hệ thống thang, bảng lương chung, với quy định hiện hành, tiến sĩ được tuyển dụng xếp lương bậc 3, hệ số 3,00, với mức lương cơ sở hiện nay là 1,490 triệu đồng thì tiền lương hằng tháng</w:t>
      </w:r>
      <w:r w:rsidR="005314EB">
        <w:rPr>
          <w:color w:val="000000"/>
          <w:lang w:val="vi-VN"/>
        </w:rPr>
        <w:t xml:space="preserve"> của người được thu hút </w:t>
      </w:r>
      <w:r w:rsidR="005314EB">
        <w:rPr>
          <w:color w:val="000000"/>
        </w:rPr>
        <w:t>khoảng 0</w:t>
      </w:r>
      <w:r w:rsidRPr="00D64582">
        <w:rPr>
          <w:color w:val="000000"/>
          <w:lang w:val="vi-VN"/>
        </w:rPr>
        <w:t>5 triệu đồng</w:t>
      </w:r>
      <w:r w:rsidR="005314EB">
        <w:rPr>
          <w:color w:val="000000"/>
        </w:rPr>
        <w:t>/người/tháng</w:t>
      </w:r>
      <w:r w:rsidRPr="00D64582">
        <w:rPr>
          <w:color w:val="000000"/>
          <w:lang w:val="vi-VN"/>
        </w:rPr>
        <w:t xml:space="preserve"> (tùy vị trí công chức, viên chức). Mặt khác, việc nâng bậc lương chủ yếu dựa vào yếu tố thời gian (thâm niên) mà không chú trọng đến vị trí việc làm hay hiệu quả công việc. Mức lương này là không đủ để trang trải cho cuộc sống hàng ngày, vì vậy, việc quy định các chính sách hỗ trợ định kỳ để tăng tổng thu nhập hằng tháng là rất cần thiết để người được thu hút yên tâm cống hiến trí tuệ.</w:t>
      </w:r>
    </w:p>
    <w:p w14:paraId="3480C6FD" w14:textId="1CE35265" w:rsidR="00B93236" w:rsidRPr="00C576F5" w:rsidRDefault="001A3507" w:rsidP="001C1B00">
      <w:pPr>
        <w:widowControl w:val="0"/>
        <w:spacing w:before="120" w:line="340" w:lineRule="exact"/>
        <w:ind w:firstLine="720"/>
        <w:jc w:val="both"/>
        <w:rPr>
          <w:color w:val="000000"/>
          <w:lang w:val="vi-VN"/>
        </w:rPr>
      </w:pPr>
      <w:r w:rsidRPr="008F2194">
        <w:rPr>
          <w:lang w:val="vi-VN"/>
        </w:rPr>
        <w:t>(3</w:t>
      </w:r>
      <w:r w:rsidR="007B112A" w:rsidRPr="008F2194">
        <w:rPr>
          <w:lang w:val="vi-VN"/>
        </w:rPr>
        <w:t xml:space="preserve">) </w:t>
      </w:r>
      <w:r w:rsidR="00D43F7C" w:rsidRPr="008F2194">
        <w:rPr>
          <w:lang w:val="vi-VN"/>
        </w:rPr>
        <w:t xml:space="preserve">Trên cơ sở nghiên cứu </w:t>
      </w:r>
      <w:r w:rsidR="00D43F7C" w:rsidRPr="008F2194">
        <w:rPr>
          <w:color w:val="000000"/>
          <w:lang w:val="vi-VN"/>
        </w:rPr>
        <w:t>chính sách thu hút</w:t>
      </w:r>
      <w:r w:rsidR="0041636E" w:rsidRPr="008F2194">
        <w:rPr>
          <w:color w:val="000000"/>
          <w:lang w:val="vi-VN"/>
        </w:rPr>
        <w:t xml:space="preserve"> người có trình độ tiến sĩ và tương đương đến công tác tại tỉnh của một số địa phương</w:t>
      </w:r>
      <w:r w:rsidR="0041636E" w:rsidRPr="008F2194">
        <w:rPr>
          <w:rFonts w:cstheme="majorHAnsi"/>
          <w:color w:val="000000"/>
          <w:lang w:val="vi-VN"/>
        </w:rPr>
        <w:t xml:space="preserve"> có </w:t>
      </w:r>
      <w:r w:rsidR="0041636E" w:rsidRPr="008F2194">
        <w:rPr>
          <w:rFonts w:hint="eastAsia"/>
          <w:color w:val="000000"/>
          <w:lang w:val="vi-VN"/>
        </w:rPr>
        <w:t>đ</w:t>
      </w:r>
      <w:r w:rsidR="0041636E" w:rsidRPr="008F2194">
        <w:rPr>
          <w:color w:val="000000"/>
          <w:lang w:val="vi-VN"/>
        </w:rPr>
        <w:t xml:space="preserve">iều kiện kinh tế - xã hội tương đồng với tỉnh </w:t>
      </w:r>
      <w:r w:rsidR="0041636E" w:rsidRPr="00D50BBC">
        <w:rPr>
          <w:color w:val="000000"/>
          <w:lang w:val="vi-VN"/>
        </w:rPr>
        <w:t>Cao Bằng</w:t>
      </w:r>
      <w:r w:rsidR="00D43F7C" w:rsidRPr="00D50BBC">
        <w:rPr>
          <w:rStyle w:val="FootnoteReference"/>
          <w:color w:val="000000"/>
        </w:rPr>
        <w:footnoteReference w:id="1"/>
      </w:r>
      <w:r w:rsidR="00D43F7C" w:rsidRPr="00D50BBC">
        <w:rPr>
          <w:color w:val="000000"/>
          <w:lang w:val="vi-VN"/>
        </w:rPr>
        <w:t>, v</w:t>
      </w:r>
      <w:r w:rsidR="0041636E" w:rsidRPr="00D50BBC">
        <w:rPr>
          <w:color w:val="000000"/>
          <w:lang w:val="vi-VN"/>
        </w:rPr>
        <w:t>iệc đưa ra điều kiện đãi ngộ tốt</w:t>
      </w:r>
      <w:r w:rsidR="00D43F7C" w:rsidRPr="00D50BBC">
        <w:rPr>
          <w:color w:val="000000"/>
          <w:lang w:val="vi-VN"/>
        </w:rPr>
        <w:t xml:space="preserve"> bằng chính sách</w:t>
      </w:r>
      <w:r w:rsidR="006C0BF0" w:rsidRPr="00D50BBC">
        <w:rPr>
          <w:color w:val="000000"/>
          <w:lang w:val="vi-VN"/>
        </w:rPr>
        <w:t xml:space="preserve"> hỗ trợ một lần bằng tiền</w:t>
      </w:r>
      <w:r w:rsidR="0041636E" w:rsidRPr="008F2194">
        <w:rPr>
          <w:color w:val="000000"/>
          <w:lang w:val="vi-VN"/>
        </w:rPr>
        <w:t xml:space="preserve"> </w:t>
      </w:r>
      <w:r w:rsidR="006C0BF0" w:rsidRPr="008F2194">
        <w:rPr>
          <w:color w:val="000000"/>
          <w:lang w:val="vi-VN"/>
        </w:rPr>
        <w:t>để</w:t>
      </w:r>
      <w:r w:rsidR="0041636E" w:rsidRPr="008F2194">
        <w:rPr>
          <w:color w:val="000000"/>
          <w:lang w:val="vi-VN"/>
        </w:rPr>
        <w:t xml:space="preserve"> thu hút người có trình độ cao về công tác là xu hướng phù hợp bởi trong bối cảnh hiện nay nguồn nhân lực chất lượng cao là một trong những yếu tố then chốt góp phần thúc đẩy sự phát triển nhanh, bền vững của tỉnh. </w:t>
      </w:r>
      <w:r w:rsidR="0041636E" w:rsidRPr="00C576F5">
        <w:rPr>
          <w:color w:val="000000"/>
          <w:lang w:val="vi-VN"/>
        </w:rPr>
        <w:t>Bên cạnh đó, mức đãi ngộ phải đủ lớn để tạo động lực thu hút người có trình độ tiến sĩ và tương đương đến công tác tại tỉnh.</w:t>
      </w:r>
    </w:p>
    <w:p w14:paraId="07BC881F" w14:textId="77777777" w:rsidR="004A31FB" w:rsidRPr="00C576F5" w:rsidRDefault="004A31FB" w:rsidP="0041636E">
      <w:pPr>
        <w:widowControl w:val="0"/>
        <w:spacing w:before="120" w:line="360" w:lineRule="exact"/>
        <w:ind w:firstLine="709"/>
        <w:jc w:val="both"/>
        <w:rPr>
          <w:color w:val="000000"/>
          <w:lang w:val="vi-VN"/>
        </w:rPr>
      </w:pPr>
      <w:r w:rsidRPr="00C576F5">
        <w:rPr>
          <w:color w:val="000000"/>
          <w:lang w:val="vi-VN"/>
        </w:rPr>
        <w:t xml:space="preserve">(4) </w:t>
      </w:r>
      <w:r w:rsidR="0041636E" w:rsidRPr="00C576F5">
        <w:rPr>
          <w:lang w:val="vi-VN"/>
        </w:rPr>
        <w:t>Nghị quyết số 32/2017/NQ-HĐND ngày 08/12/2017 của Hội đồng nhân dân tỉnh Cao Bằng ban hành một số chính sách thu hút, đãi ngộ nguồn nhân lực chất lượng cao đến công tác tại các cơ quan, đơn vị trên địa bàn tỉnh Cao Bằng giai đoạn 2017 - 2020 đã hết hiệu lực thi hành. Hiện nay, tỉnh Cao Bằng chưa có quy định thay thế đối với chính sách này.</w:t>
      </w:r>
    </w:p>
    <w:p w14:paraId="66BEB2CC" w14:textId="77777777" w:rsidR="00BA5E48" w:rsidRPr="00C576F5" w:rsidRDefault="00FA2EBD" w:rsidP="009C05BA">
      <w:pPr>
        <w:widowControl w:val="0"/>
        <w:spacing w:before="120" w:line="360" w:lineRule="exact"/>
        <w:ind w:firstLine="709"/>
        <w:jc w:val="both"/>
        <w:rPr>
          <w:lang w:val="vi-VN"/>
        </w:rPr>
      </w:pPr>
      <w:r w:rsidRPr="00C576F5">
        <w:rPr>
          <w:lang w:val="vi-VN"/>
        </w:rPr>
        <w:t>Từ những lý do nêu trên</w:t>
      </w:r>
      <w:r w:rsidR="007F018B" w:rsidRPr="00C576F5">
        <w:rPr>
          <w:lang w:val="vi-VN"/>
        </w:rPr>
        <w:t>,</w:t>
      </w:r>
      <w:r w:rsidRPr="00C576F5">
        <w:rPr>
          <w:lang w:val="vi-VN"/>
        </w:rPr>
        <w:t xml:space="preserve"> </w:t>
      </w:r>
      <w:r w:rsidR="00766294" w:rsidRPr="00C576F5">
        <w:rPr>
          <w:lang w:val="vi-VN"/>
        </w:rPr>
        <w:t>tỉnh cần thiết ban hành chế độ, chính sách thu hút người có trình độ tiến sĩ và tương đương đến công tác tại các cơ quan, đơn vị trên địa bàn tỉnh Cao Bằng.</w:t>
      </w:r>
    </w:p>
    <w:p w14:paraId="3CDE3C63" w14:textId="77777777" w:rsidR="009801D9" w:rsidRPr="00C576F5" w:rsidRDefault="009463F9" w:rsidP="009C05BA">
      <w:pPr>
        <w:tabs>
          <w:tab w:val="left" w:pos="90"/>
          <w:tab w:val="left" w:pos="545"/>
        </w:tabs>
        <w:spacing w:before="120" w:line="360" w:lineRule="exact"/>
        <w:ind w:firstLine="720"/>
        <w:jc w:val="both"/>
        <w:rPr>
          <w:b/>
          <w:lang w:val="vi-VN"/>
        </w:rPr>
      </w:pPr>
      <w:r w:rsidRPr="00C576F5">
        <w:rPr>
          <w:b/>
          <w:lang w:val="vi-VN"/>
        </w:rPr>
        <w:t xml:space="preserve">2. Mục tiêu xây dựng </w:t>
      </w:r>
      <w:r w:rsidR="000863AC" w:rsidRPr="00C576F5">
        <w:rPr>
          <w:b/>
          <w:lang w:val="vi-VN"/>
        </w:rPr>
        <w:t>chính sách</w:t>
      </w:r>
    </w:p>
    <w:p w14:paraId="34BF7A9B" w14:textId="19074728" w:rsidR="00290EC1" w:rsidRPr="00C576F5" w:rsidRDefault="001A5E88" w:rsidP="00D800F1">
      <w:pPr>
        <w:widowControl w:val="0"/>
        <w:spacing w:before="120" w:line="360" w:lineRule="exact"/>
        <w:ind w:firstLine="709"/>
        <w:jc w:val="both"/>
        <w:rPr>
          <w:lang w:val="vi-VN"/>
        </w:rPr>
      </w:pPr>
      <w:r w:rsidRPr="00C03668">
        <w:rPr>
          <w:lang w:val="vi-VN"/>
        </w:rPr>
        <w:t>Xây dựng cơ chế, chính sách</w:t>
      </w:r>
      <w:r w:rsidRPr="00C576F5">
        <w:rPr>
          <w:lang w:val="vi-VN"/>
        </w:rPr>
        <w:t xml:space="preserve"> </w:t>
      </w:r>
      <w:r w:rsidR="00766294" w:rsidRPr="00C576F5">
        <w:rPr>
          <w:lang w:val="vi-VN"/>
        </w:rPr>
        <w:t>thu hút, đãi ngộ người có trình độ tiến sĩ và tương đương đến công tác tại các cơ quan, đơn vị trên địa bàn tỉnh Cao Bằng giai đoạn 2023 - 2025</w:t>
      </w:r>
      <w:r w:rsidR="00D800F1" w:rsidRPr="00C576F5">
        <w:rPr>
          <w:lang w:val="vi-VN"/>
        </w:rPr>
        <w:t xml:space="preserve">, thực hiện chính sách hỗ trợ về mọi mặt, bảo đảm có tính vượt trội so với đối tượng công chức, viên chức khác trong cùng cơ quan, đơn vị </w:t>
      </w:r>
      <w:r w:rsidR="00C06FBF" w:rsidRPr="00C576F5">
        <w:rPr>
          <w:lang w:val="vi-VN"/>
        </w:rPr>
        <w:t>qua đó</w:t>
      </w:r>
      <w:r w:rsidR="00D800F1" w:rsidRPr="00C576F5">
        <w:rPr>
          <w:lang w:val="vi-VN"/>
        </w:rPr>
        <w:t xml:space="preserve"> xây dựng đội ngũ cán bộ, công chức, viên chức tỉnh Cao Bằng có chuyên môn sâu, kỹ thuật cao thuộc các lĩnh vực được xác định là tiềm năng, thế mạnh, đột phá của tỉnh</w:t>
      </w:r>
      <w:r w:rsidR="00FB3BBF" w:rsidRPr="00C576F5">
        <w:rPr>
          <w:lang w:val="vi-VN"/>
        </w:rPr>
        <w:t xml:space="preserve">, </w:t>
      </w:r>
      <w:r w:rsidR="00A732D6" w:rsidRPr="00C576F5">
        <w:rPr>
          <w:lang w:val="vi-VN"/>
        </w:rPr>
        <w:t xml:space="preserve">góp phần </w:t>
      </w:r>
      <w:r w:rsidR="0048479D" w:rsidRPr="00EF5F1F">
        <w:rPr>
          <w:iCs/>
          <w:color w:val="FF0000"/>
        </w:rPr>
        <w:t xml:space="preserve">nâng cao chất lượng công tác tham mưu, hoạch định </w:t>
      </w:r>
      <w:r w:rsidR="00CB2824">
        <w:rPr>
          <w:iCs/>
          <w:color w:val="FF0000"/>
        </w:rPr>
        <w:t xml:space="preserve">và thực hiện </w:t>
      </w:r>
      <w:r w:rsidR="0048479D" w:rsidRPr="00EF5F1F">
        <w:rPr>
          <w:iCs/>
          <w:color w:val="FF0000"/>
        </w:rPr>
        <w:t>chính sách</w:t>
      </w:r>
      <w:r w:rsidR="0048479D">
        <w:rPr>
          <w:iCs/>
          <w:color w:val="FF0000"/>
        </w:rPr>
        <w:t>,</w:t>
      </w:r>
      <w:r w:rsidR="0048479D" w:rsidRPr="00C576F5">
        <w:rPr>
          <w:lang w:val="vi-VN"/>
        </w:rPr>
        <w:t xml:space="preserve"> </w:t>
      </w:r>
      <w:r w:rsidR="00FB3BBF" w:rsidRPr="00C576F5">
        <w:rPr>
          <w:lang w:val="vi-VN"/>
        </w:rPr>
        <w:t>nâng cao chất lượng hoạt động công vụ, chất lượng dịch vụ công trên địa bàn tỉnh Cao Bằng</w:t>
      </w:r>
    </w:p>
    <w:p w14:paraId="30CF6194" w14:textId="77777777" w:rsidR="00C72863" w:rsidRPr="00C576F5" w:rsidRDefault="001C45A4" w:rsidP="009C05BA">
      <w:pPr>
        <w:tabs>
          <w:tab w:val="left" w:pos="90"/>
          <w:tab w:val="left" w:pos="545"/>
        </w:tabs>
        <w:spacing w:before="120" w:line="360" w:lineRule="exact"/>
        <w:ind w:firstLine="720"/>
        <w:jc w:val="both"/>
        <w:rPr>
          <w:b/>
          <w:lang w:val="vi-VN"/>
        </w:rPr>
      </w:pPr>
      <w:r w:rsidRPr="00C576F5">
        <w:rPr>
          <w:b/>
          <w:lang w:val="vi-VN"/>
        </w:rPr>
        <w:t>II. ĐÁNH GIÁ TÁC ĐỘNG CỦA CHÍNH SÁCH</w:t>
      </w:r>
    </w:p>
    <w:p w14:paraId="1EDF395E" w14:textId="5988E035" w:rsidR="00E95F03" w:rsidRPr="00C576F5" w:rsidRDefault="00C72863" w:rsidP="009C05BA">
      <w:pPr>
        <w:tabs>
          <w:tab w:val="left" w:pos="90"/>
        </w:tabs>
        <w:spacing w:before="120" w:line="360" w:lineRule="exact"/>
        <w:ind w:firstLine="720"/>
        <w:jc w:val="both"/>
        <w:rPr>
          <w:b/>
          <w:lang w:val="vi-VN"/>
        </w:rPr>
      </w:pPr>
      <w:r w:rsidRPr="00C576F5">
        <w:rPr>
          <w:b/>
          <w:lang w:val="vi-VN"/>
        </w:rPr>
        <w:lastRenderedPageBreak/>
        <w:t xml:space="preserve">1. Chính sách 1: </w:t>
      </w:r>
      <w:r w:rsidR="00A540F7" w:rsidRPr="00C576F5">
        <w:rPr>
          <w:b/>
          <w:lang w:val="vi-VN"/>
        </w:rPr>
        <w:t>Thu hút người có trình độ tiến sĩ và tương đương đến công tác tại tỉnh</w:t>
      </w:r>
      <w:r w:rsidR="00227523" w:rsidRPr="00C576F5">
        <w:rPr>
          <w:b/>
          <w:lang w:val="vi-VN"/>
        </w:rPr>
        <w:t>.</w:t>
      </w:r>
    </w:p>
    <w:p w14:paraId="74A89360" w14:textId="77777777" w:rsidR="00EE6958" w:rsidRPr="00C576F5" w:rsidRDefault="00EE6958" w:rsidP="009C05BA">
      <w:pPr>
        <w:tabs>
          <w:tab w:val="left" w:pos="90"/>
        </w:tabs>
        <w:spacing w:before="120" w:line="360" w:lineRule="exact"/>
        <w:ind w:firstLine="720"/>
        <w:jc w:val="both"/>
        <w:rPr>
          <w:b/>
          <w:i/>
          <w:lang w:val="vi-VN"/>
        </w:rPr>
      </w:pPr>
      <w:r w:rsidRPr="00C576F5">
        <w:rPr>
          <w:b/>
          <w:i/>
          <w:lang w:val="vi-VN"/>
        </w:rPr>
        <w:t>1.1 Xác định vấn đề bất cập</w:t>
      </w:r>
    </w:p>
    <w:p w14:paraId="022ACDFA" w14:textId="77777777" w:rsidR="00EE6958" w:rsidRPr="00C576F5" w:rsidRDefault="00EE6958" w:rsidP="009C05BA">
      <w:pPr>
        <w:tabs>
          <w:tab w:val="left" w:pos="90"/>
        </w:tabs>
        <w:spacing w:before="120" w:line="360" w:lineRule="exact"/>
        <w:ind w:firstLine="720"/>
        <w:jc w:val="both"/>
        <w:rPr>
          <w:i/>
          <w:lang w:val="vi-VN"/>
        </w:rPr>
      </w:pPr>
      <w:r w:rsidRPr="00C576F5">
        <w:rPr>
          <w:i/>
          <w:lang w:val="vi-VN"/>
        </w:rPr>
        <w:t>* Mô tả thực trạng của vấn đề, phân tích bất cập</w:t>
      </w:r>
    </w:p>
    <w:p w14:paraId="2FDA5CC4" w14:textId="69222B04" w:rsidR="00983603" w:rsidRPr="00C576F5" w:rsidRDefault="00634EDB" w:rsidP="00634EDB">
      <w:pPr>
        <w:pStyle w:val="NormalWeb"/>
        <w:shd w:val="clear" w:color="auto" w:fill="FFFFFF"/>
        <w:spacing w:before="120" w:beforeAutospacing="0" w:after="0" w:afterAutospacing="0" w:line="360" w:lineRule="exact"/>
        <w:ind w:firstLine="709"/>
        <w:jc w:val="both"/>
        <w:rPr>
          <w:color w:val="000000"/>
          <w:sz w:val="28"/>
          <w:szCs w:val="28"/>
        </w:rPr>
      </w:pPr>
      <w:r w:rsidRPr="00C576F5">
        <w:rPr>
          <w:sz w:val="28"/>
          <w:szCs w:val="28"/>
        </w:rPr>
        <w:t xml:space="preserve">Hiện nay so </w:t>
      </w:r>
      <w:r w:rsidRPr="00634EDB">
        <w:rPr>
          <w:sz w:val="28"/>
          <w:szCs w:val="28"/>
        </w:rPr>
        <w:t xml:space="preserve">với yêu cầu nhiệm vụ, trình độ và năng lực của đội ngũ cán bộ, công chức, viên chức của tỉnh vẫn còn những hạn chế nhất định, chưa ngang tầm với yêu cầu phát triển của tỉnh và hội nhập quốc tế, </w:t>
      </w:r>
      <w:r w:rsidRPr="00634EDB">
        <w:rPr>
          <w:color w:val="000000"/>
          <w:sz w:val="28"/>
          <w:szCs w:val="28"/>
        </w:rPr>
        <w:t>tỷ lệ người có trình độ tiến sĩ của tỉnh Cao Bằng rất thấp, tính đến tháng 03/2023, người có trình độ tiến sĩ và tương đương là 12/20.383 tổng số cán bộ, công chức, viên chức toàn tỉnh, chiếm 0,058%</w:t>
      </w:r>
      <w:r w:rsidR="0041636E" w:rsidRPr="00C576F5">
        <w:rPr>
          <w:color w:val="000000"/>
          <w:sz w:val="28"/>
          <w:szCs w:val="28"/>
        </w:rPr>
        <w:t>.</w:t>
      </w:r>
      <w:r w:rsidR="006C0BF0" w:rsidRPr="00C576F5">
        <w:rPr>
          <w:color w:val="000000"/>
          <w:sz w:val="28"/>
          <w:szCs w:val="28"/>
        </w:rPr>
        <w:t xml:space="preserve"> </w:t>
      </w:r>
      <w:r w:rsidR="006C0BF0" w:rsidRPr="00D50BBC">
        <w:rPr>
          <w:color w:val="000000"/>
          <w:sz w:val="28"/>
          <w:szCs w:val="28"/>
        </w:rPr>
        <w:t>Việc thu hút người có trình độ tiến sĩ và tương đương</w:t>
      </w:r>
      <w:r w:rsidR="006C0BF0" w:rsidRPr="00D50BBC">
        <w:t xml:space="preserve"> </w:t>
      </w:r>
      <w:r w:rsidR="006C0BF0" w:rsidRPr="00D50BBC">
        <w:rPr>
          <w:color w:val="000000"/>
          <w:sz w:val="28"/>
          <w:szCs w:val="28"/>
        </w:rPr>
        <w:t>là một trong những giải pháp xây dựng đội ngũ cán bộ, công chức, viên chức có trình độ chuyên môn sâu, kỹ thuật cao đồng thời là một trong những yếu tố then chốt góp phần thúc đẩy sự phát triển nhanh, bền vững của tỉnh nhà.</w:t>
      </w:r>
    </w:p>
    <w:p w14:paraId="6725996D" w14:textId="5E9EC7D5" w:rsidR="001919DF" w:rsidRPr="00C576F5" w:rsidRDefault="001919DF" w:rsidP="002905A5">
      <w:pPr>
        <w:pStyle w:val="NormalWeb"/>
        <w:shd w:val="clear" w:color="auto" w:fill="FFFFFF"/>
        <w:spacing w:before="120" w:beforeAutospacing="0" w:after="0" w:afterAutospacing="0" w:line="360" w:lineRule="exact"/>
        <w:ind w:firstLine="709"/>
        <w:jc w:val="both"/>
        <w:rPr>
          <w:color w:val="000000"/>
          <w:sz w:val="28"/>
          <w:szCs w:val="28"/>
        </w:rPr>
      </w:pPr>
      <w:r w:rsidRPr="00C576F5">
        <w:rPr>
          <w:i/>
          <w:color w:val="000000"/>
          <w:sz w:val="28"/>
          <w:szCs w:val="28"/>
        </w:rPr>
        <w:t xml:space="preserve">* Hậu quả: </w:t>
      </w:r>
      <w:r w:rsidR="00E05C47" w:rsidRPr="00C576F5">
        <w:rPr>
          <w:color w:val="000000"/>
          <w:sz w:val="28"/>
          <w:szCs w:val="28"/>
        </w:rPr>
        <w:t>Từ n</w:t>
      </w:r>
      <w:r w:rsidRPr="00C576F5">
        <w:rPr>
          <w:color w:val="000000"/>
          <w:sz w:val="28"/>
          <w:szCs w:val="28"/>
        </w:rPr>
        <w:t xml:space="preserve">hững hạn chế về </w:t>
      </w:r>
      <w:r w:rsidR="002905A5" w:rsidRPr="00C576F5">
        <w:rPr>
          <w:color w:val="000000"/>
          <w:sz w:val="28"/>
          <w:szCs w:val="28"/>
        </w:rPr>
        <w:t>số lượng người có trình độ tiến sĩ và tương đương của tỉnh</w:t>
      </w:r>
      <w:r w:rsidR="005A79F8" w:rsidRPr="00C576F5">
        <w:rPr>
          <w:color w:val="000000"/>
          <w:sz w:val="28"/>
          <w:szCs w:val="28"/>
        </w:rPr>
        <w:t xml:space="preserve"> </w:t>
      </w:r>
      <w:r w:rsidR="002905A5" w:rsidRPr="00C576F5">
        <w:rPr>
          <w:color w:val="000000"/>
          <w:sz w:val="28"/>
          <w:szCs w:val="28"/>
        </w:rPr>
        <w:t xml:space="preserve">dẫn đến </w:t>
      </w:r>
      <w:r w:rsidR="005A79F8" w:rsidRPr="00A51B52">
        <w:rPr>
          <w:color w:val="000000"/>
          <w:sz w:val="28"/>
          <w:szCs w:val="28"/>
        </w:rPr>
        <w:t xml:space="preserve">khó khăn </w:t>
      </w:r>
      <w:r w:rsidR="002905A5" w:rsidRPr="00C576F5">
        <w:rPr>
          <w:color w:val="000000"/>
          <w:sz w:val="28"/>
          <w:szCs w:val="28"/>
        </w:rPr>
        <w:t xml:space="preserve">trong việc xây dựng đội ngũ cán bộ, công chức, viên chức có trình độ chuyên môn sâu, kỹ thuật cao ở một số lĩnh vực được xác định là tiềm năng, lợi thế, đột phá của tỉnh </w:t>
      </w:r>
      <w:r w:rsidRPr="00C576F5">
        <w:rPr>
          <w:color w:val="000000"/>
          <w:sz w:val="28"/>
          <w:szCs w:val="28"/>
        </w:rPr>
        <w:t>theo như mục tiêu của Tỉnh ủy tại Chương trình 08-CTr/TU đạt mục tiêu đề ra.</w:t>
      </w:r>
    </w:p>
    <w:p w14:paraId="287BDCB7" w14:textId="77777777" w:rsidR="00D34077" w:rsidRPr="00C576F5" w:rsidRDefault="00D34077" w:rsidP="009C05BA">
      <w:pPr>
        <w:tabs>
          <w:tab w:val="left" w:pos="90"/>
          <w:tab w:val="right" w:leader="dot" w:pos="7920"/>
        </w:tabs>
        <w:spacing w:before="120" w:line="360" w:lineRule="exact"/>
        <w:ind w:firstLine="720"/>
        <w:jc w:val="both"/>
        <w:rPr>
          <w:b/>
          <w:i/>
          <w:lang w:val="vi-VN"/>
        </w:rPr>
      </w:pPr>
      <w:r w:rsidRPr="00C576F5">
        <w:rPr>
          <w:b/>
          <w:i/>
          <w:lang w:val="vi-VN"/>
        </w:rPr>
        <w:t>1.2. Mục tiêu giải quyết vấn đề</w:t>
      </w:r>
    </w:p>
    <w:p w14:paraId="32CF2475" w14:textId="77777777" w:rsidR="008B20A0" w:rsidRPr="00C576F5" w:rsidRDefault="008B20A0" w:rsidP="004858EC">
      <w:pPr>
        <w:tabs>
          <w:tab w:val="left" w:pos="90"/>
          <w:tab w:val="right" w:leader="dot" w:pos="7920"/>
        </w:tabs>
        <w:spacing w:before="120" w:line="360" w:lineRule="exact"/>
        <w:ind w:firstLine="709"/>
        <w:jc w:val="both"/>
        <w:rPr>
          <w:lang w:val="vi-VN"/>
        </w:rPr>
      </w:pPr>
      <w:r w:rsidRPr="00C576F5">
        <w:rPr>
          <w:lang w:val="vi-VN"/>
        </w:rPr>
        <w:t xml:space="preserve">- </w:t>
      </w:r>
      <w:r w:rsidR="00B43C62" w:rsidRPr="00C576F5">
        <w:rPr>
          <w:lang w:val="vi-VN"/>
        </w:rPr>
        <w:t xml:space="preserve">Cần xác định </w:t>
      </w:r>
      <w:r w:rsidR="004F1120" w:rsidRPr="00C576F5">
        <w:rPr>
          <w:lang w:val="vi-VN"/>
        </w:rPr>
        <w:t>01 nhóm</w:t>
      </w:r>
      <w:r w:rsidR="00B43C62" w:rsidRPr="00C576F5">
        <w:rPr>
          <w:lang w:val="vi-VN"/>
        </w:rPr>
        <w:t xml:space="preserve"> đối tượng </w:t>
      </w:r>
      <w:r w:rsidR="004858EC" w:rsidRPr="00C576F5">
        <w:rPr>
          <w:lang w:val="vi-VN"/>
        </w:rPr>
        <w:t xml:space="preserve">là trọng tâm để </w:t>
      </w:r>
      <w:r w:rsidR="001E4781" w:rsidRPr="00C576F5">
        <w:rPr>
          <w:lang w:val="vi-VN"/>
        </w:rPr>
        <w:t>g</w:t>
      </w:r>
      <w:r w:rsidRPr="00C576F5">
        <w:rPr>
          <w:lang w:val="vi-VN"/>
        </w:rPr>
        <w:t>óp phần xây dựng đội ngũ cán bộ</w:t>
      </w:r>
      <w:r w:rsidR="004858EC" w:rsidRPr="00C576F5">
        <w:rPr>
          <w:lang w:val="vi-VN"/>
        </w:rPr>
        <w:t>, công chức, viên chức</w:t>
      </w:r>
      <w:r w:rsidR="004858EC" w:rsidRPr="00C576F5">
        <w:rPr>
          <w:color w:val="000000"/>
          <w:lang w:val="vi-VN"/>
        </w:rPr>
        <w:t xml:space="preserve"> có trình độ chuyên môn sâu, kỹ thuật cao</w:t>
      </w:r>
      <w:r w:rsidRPr="00C576F5">
        <w:rPr>
          <w:lang w:val="vi-VN"/>
        </w:rPr>
        <w:t>.</w:t>
      </w:r>
    </w:p>
    <w:p w14:paraId="4FB67D63" w14:textId="77777777" w:rsidR="008B20A0" w:rsidRPr="00C576F5" w:rsidRDefault="008B20A0" w:rsidP="009C05BA">
      <w:pPr>
        <w:tabs>
          <w:tab w:val="left" w:pos="90"/>
          <w:tab w:val="right" w:leader="dot" w:pos="7920"/>
        </w:tabs>
        <w:spacing w:before="120" w:line="360" w:lineRule="exact"/>
        <w:ind w:firstLine="709"/>
        <w:jc w:val="both"/>
        <w:rPr>
          <w:spacing w:val="4"/>
          <w:lang w:val="vi-VN"/>
        </w:rPr>
      </w:pPr>
      <w:r w:rsidRPr="00C576F5">
        <w:rPr>
          <w:lang w:val="vi-VN"/>
        </w:rPr>
        <w:t>-</w:t>
      </w:r>
      <w:r w:rsidRPr="00C576F5">
        <w:rPr>
          <w:spacing w:val="4"/>
          <w:lang w:val="vi-VN"/>
        </w:rPr>
        <w:t xml:space="preserve"> </w:t>
      </w:r>
      <w:r w:rsidR="00506F52" w:rsidRPr="00C576F5">
        <w:rPr>
          <w:spacing w:val="4"/>
          <w:lang w:val="vi-VN"/>
        </w:rPr>
        <w:t>Đảm bảo tính hợp pháp,</w:t>
      </w:r>
      <w:r w:rsidRPr="00C576F5">
        <w:rPr>
          <w:spacing w:val="4"/>
          <w:lang w:val="vi-VN"/>
        </w:rPr>
        <w:t xml:space="preserve"> khả thi, phù hợp với điều kiện thực tế của tỉnh</w:t>
      </w:r>
      <w:r w:rsidR="00506F52" w:rsidRPr="00C576F5">
        <w:rPr>
          <w:spacing w:val="4"/>
          <w:lang w:val="vi-VN"/>
        </w:rPr>
        <w:t xml:space="preserve"> Cao Bằng</w:t>
      </w:r>
      <w:r w:rsidRPr="00C576F5">
        <w:rPr>
          <w:spacing w:val="4"/>
          <w:lang w:val="vi-VN"/>
        </w:rPr>
        <w:t>.</w:t>
      </w:r>
    </w:p>
    <w:p w14:paraId="26F5137C" w14:textId="77777777" w:rsidR="009D0C3D" w:rsidRPr="00C576F5" w:rsidRDefault="009D0C3D" w:rsidP="009C05BA">
      <w:pPr>
        <w:tabs>
          <w:tab w:val="left" w:pos="90"/>
          <w:tab w:val="right" w:leader="dot" w:pos="7920"/>
        </w:tabs>
        <w:spacing w:before="120" w:line="360" w:lineRule="exact"/>
        <w:ind w:firstLine="720"/>
        <w:jc w:val="both"/>
        <w:rPr>
          <w:b/>
          <w:i/>
          <w:lang w:val="vi-VN"/>
        </w:rPr>
      </w:pPr>
      <w:r w:rsidRPr="00C576F5">
        <w:rPr>
          <w:b/>
          <w:i/>
          <w:lang w:val="vi-VN"/>
        </w:rPr>
        <w:t xml:space="preserve">1.3. </w:t>
      </w:r>
      <w:r w:rsidR="004858EC" w:rsidRPr="00C576F5">
        <w:rPr>
          <w:b/>
          <w:i/>
          <w:lang w:val="vi-VN"/>
        </w:rPr>
        <w:t>G</w:t>
      </w:r>
      <w:r w:rsidRPr="00C576F5">
        <w:rPr>
          <w:b/>
          <w:i/>
          <w:lang w:val="vi-VN"/>
        </w:rPr>
        <w:t>iải pháp đề xuất để giải quyết vấn đề</w:t>
      </w:r>
    </w:p>
    <w:p w14:paraId="22F951B1" w14:textId="77777777" w:rsidR="004858EC" w:rsidRPr="00C576F5" w:rsidRDefault="004858EC" w:rsidP="009C05BA">
      <w:pPr>
        <w:tabs>
          <w:tab w:val="left" w:pos="90"/>
          <w:tab w:val="right" w:leader="dot" w:pos="7920"/>
        </w:tabs>
        <w:spacing w:before="120" w:line="360" w:lineRule="exact"/>
        <w:ind w:firstLine="720"/>
        <w:jc w:val="both"/>
        <w:rPr>
          <w:spacing w:val="4"/>
          <w:lang w:val="vi-VN"/>
        </w:rPr>
      </w:pPr>
      <w:r w:rsidRPr="00C576F5">
        <w:rPr>
          <w:spacing w:val="4"/>
          <w:lang w:val="vi-VN"/>
        </w:rPr>
        <w:t>Xác định đối tượng trọng tâm là người có trình độ tiến sĩ và tương đương.</w:t>
      </w:r>
    </w:p>
    <w:p w14:paraId="51BFBE61" w14:textId="77777777" w:rsidR="006D77F0" w:rsidRPr="00C576F5" w:rsidRDefault="006D77F0" w:rsidP="009C05BA">
      <w:pPr>
        <w:tabs>
          <w:tab w:val="left" w:pos="90"/>
          <w:tab w:val="right" w:leader="dot" w:pos="7920"/>
        </w:tabs>
        <w:spacing w:before="120" w:line="360" w:lineRule="exact"/>
        <w:ind w:firstLine="720"/>
        <w:jc w:val="both"/>
        <w:rPr>
          <w:b/>
          <w:i/>
          <w:lang w:val="vi-VN"/>
        </w:rPr>
      </w:pPr>
      <w:r w:rsidRPr="00C576F5">
        <w:rPr>
          <w:b/>
          <w:i/>
          <w:lang w:val="vi-VN"/>
        </w:rPr>
        <w:t>1.4. Đánh giá tác động của giải pháp đối với đối tượng chịu sự tác động trực tiếp của chính sách và các đối tượng khác có liên quan.</w:t>
      </w:r>
    </w:p>
    <w:p w14:paraId="43F7693A" w14:textId="6E98673B" w:rsidR="00593CDD" w:rsidRPr="00C576F5" w:rsidRDefault="00A662D5" w:rsidP="009C05BA">
      <w:pPr>
        <w:tabs>
          <w:tab w:val="left" w:pos="90"/>
          <w:tab w:val="right" w:leader="dot" w:pos="7920"/>
        </w:tabs>
        <w:spacing w:before="120" w:line="360" w:lineRule="exact"/>
        <w:ind w:firstLine="720"/>
        <w:jc w:val="both"/>
        <w:rPr>
          <w:spacing w:val="4"/>
          <w:lang w:val="vi-VN"/>
        </w:rPr>
      </w:pPr>
      <w:r w:rsidRPr="00C576F5">
        <w:rPr>
          <w:spacing w:val="4"/>
          <w:lang w:val="vi-VN"/>
        </w:rPr>
        <w:t>- Ưu điểm:</w:t>
      </w:r>
    </w:p>
    <w:p w14:paraId="058CB5AF" w14:textId="67BD276F" w:rsidR="0021174C" w:rsidRPr="00C576F5" w:rsidRDefault="00593CDD" w:rsidP="009C05BA">
      <w:pPr>
        <w:tabs>
          <w:tab w:val="left" w:pos="90"/>
          <w:tab w:val="right" w:leader="dot" w:pos="7920"/>
        </w:tabs>
        <w:spacing w:before="120" w:line="360" w:lineRule="exact"/>
        <w:ind w:firstLine="720"/>
        <w:jc w:val="both"/>
        <w:rPr>
          <w:spacing w:val="4"/>
          <w:lang w:val="vi-VN"/>
        </w:rPr>
      </w:pPr>
      <w:r w:rsidRPr="00C576F5">
        <w:rPr>
          <w:spacing w:val="4"/>
          <w:lang w:val="vi-VN"/>
        </w:rPr>
        <w:t xml:space="preserve">+ </w:t>
      </w:r>
      <w:r w:rsidR="003B0621" w:rsidRPr="00C576F5">
        <w:rPr>
          <w:spacing w:val="4"/>
          <w:lang w:val="vi-VN"/>
        </w:rPr>
        <w:t>Thời gian thực hiện chính sách là từ năm 2023 đến năm 202</w:t>
      </w:r>
      <w:r w:rsidR="00657B4E" w:rsidRPr="00C576F5">
        <w:rPr>
          <w:spacing w:val="4"/>
          <w:lang w:val="vi-VN"/>
        </w:rPr>
        <w:t>5</w:t>
      </w:r>
      <w:r w:rsidR="003B0621" w:rsidRPr="00C576F5">
        <w:rPr>
          <w:spacing w:val="4"/>
          <w:lang w:val="vi-VN"/>
        </w:rPr>
        <w:t xml:space="preserve">, </w:t>
      </w:r>
      <w:r w:rsidR="00657B4E" w:rsidRPr="00C576F5">
        <w:rPr>
          <w:spacing w:val="4"/>
          <w:lang w:val="vi-VN"/>
        </w:rPr>
        <w:t>phù hợp với mục tiêu theo Chương trình 08-CTr/TU của Tỉnh ủy</w:t>
      </w:r>
      <w:r w:rsidR="0021174C" w:rsidRPr="00C576F5">
        <w:rPr>
          <w:spacing w:val="4"/>
          <w:lang w:val="vi-VN"/>
        </w:rPr>
        <w:t>.</w:t>
      </w:r>
    </w:p>
    <w:p w14:paraId="0222A55D" w14:textId="77777777" w:rsidR="00657B4E" w:rsidRPr="00C576F5" w:rsidRDefault="00593CDD" w:rsidP="009C05BA">
      <w:pPr>
        <w:tabs>
          <w:tab w:val="left" w:pos="90"/>
          <w:tab w:val="right" w:leader="dot" w:pos="7920"/>
        </w:tabs>
        <w:spacing w:before="120" w:line="360" w:lineRule="exact"/>
        <w:ind w:firstLine="720"/>
        <w:jc w:val="both"/>
        <w:rPr>
          <w:spacing w:val="4"/>
          <w:lang w:val="vi-VN"/>
        </w:rPr>
      </w:pPr>
      <w:r w:rsidRPr="00C576F5">
        <w:rPr>
          <w:spacing w:val="4"/>
          <w:lang w:val="vi-VN"/>
        </w:rPr>
        <w:t xml:space="preserve">+ </w:t>
      </w:r>
      <w:r w:rsidR="00657B4E" w:rsidRPr="00C576F5">
        <w:rPr>
          <w:spacing w:val="4"/>
          <w:lang w:val="vi-VN"/>
        </w:rPr>
        <w:t xml:space="preserve">Xác định rõ đối tượng thu hút sẽ thuận lợi cho các cơ quan, đơn vị trong quá trình triển khai thực hiện chính sách. </w:t>
      </w:r>
    </w:p>
    <w:p w14:paraId="062E8966" w14:textId="3F53B535" w:rsidR="00F3084B" w:rsidRPr="00C576F5" w:rsidRDefault="00657B4E" w:rsidP="009C05BA">
      <w:pPr>
        <w:tabs>
          <w:tab w:val="left" w:pos="90"/>
          <w:tab w:val="right" w:leader="dot" w:pos="7920"/>
        </w:tabs>
        <w:spacing w:before="120" w:line="360" w:lineRule="exact"/>
        <w:ind w:firstLine="720"/>
        <w:jc w:val="both"/>
        <w:rPr>
          <w:spacing w:val="4"/>
          <w:lang w:val="vi-VN"/>
        </w:rPr>
      </w:pPr>
      <w:r w:rsidRPr="00C576F5">
        <w:rPr>
          <w:spacing w:val="4"/>
          <w:lang w:val="vi-VN"/>
        </w:rPr>
        <w:t xml:space="preserve">+ Thu hút được người có trình độ tiến sĩ và tương đương góp phần </w:t>
      </w:r>
      <w:r w:rsidR="0048479D" w:rsidRPr="00EF5F1F">
        <w:rPr>
          <w:iCs/>
          <w:color w:val="FF0000"/>
        </w:rPr>
        <w:t>nâng cao chất lượng công tác tham mưu, hoạch định</w:t>
      </w:r>
      <w:r w:rsidR="00225A87">
        <w:rPr>
          <w:iCs/>
          <w:color w:val="FF0000"/>
        </w:rPr>
        <w:t xml:space="preserve"> và thực hiện</w:t>
      </w:r>
      <w:bookmarkStart w:id="0" w:name="_GoBack"/>
      <w:bookmarkEnd w:id="0"/>
      <w:r w:rsidR="0048479D" w:rsidRPr="00EF5F1F">
        <w:rPr>
          <w:iCs/>
          <w:color w:val="FF0000"/>
        </w:rPr>
        <w:t xml:space="preserve"> chính sách</w:t>
      </w:r>
      <w:r w:rsidR="0048479D">
        <w:rPr>
          <w:iCs/>
          <w:color w:val="FF0000"/>
        </w:rPr>
        <w:t>,</w:t>
      </w:r>
      <w:r w:rsidR="0048479D" w:rsidRPr="00C576F5">
        <w:rPr>
          <w:spacing w:val="4"/>
          <w:lang w:val="vi-VN"/>
        </w:rPr>
        <w:t xml:space="preserve"> </w:t>
      </w:r>
      <w:r w:rsidRPr="00C576F5">
        <w:rPr>
          <w:spacing w:val="4"/>
          <w:lang w:val="vi-VN"/>
        </w:rPr>
        <w:t xml:space="preserve">xây </w:t>
      </w:r>
      <w:r w:rsidRPr="00C576F5">
        <w:rPr>
          <w:spacing w:val="4"/>
          <w:lang w:val="vi-VN"/>
        </w:rPr>
        <w:lastRenderedPageBreak/>
        <w:t>dựng đội ngũ cán bộ, công chức, viên chức có trình độ chuyên môn sâu, kỹ thuật cao ở một số lĩnh vực được xác định là tiềm năng, lợi thế, đột phá của tỉnh</w:t>
      </w:r>
      <w:r w:rsidR="00093F9A" w:rsidRPr="00C576F5">
        <w:rPr>
          <w:spacing w:val="4"/>
          <w:lang w:val="vi-VN"/>
        </w:rPr>
        <w:t>.</w:t>
      </w:r>
    </w:p>
    <w:p w14:paraId="4259D2C4" w14:textId="77777777" w:rsidR="005A49B6" w:rsidRPr="00C576F5" w:rsidRDefault="005A49B6" w:rsidP="009C05BA">
      <w:pPr>
        <w:tabs>
          <w:tab w:val="left" w:pos="90"/>
          <w:tab w:val="right" w:leader="dot" w:pos="7920"/>
        </w:tabs>
        <w:spacing w:before="120" w:line="360" w:lineRule="exact"/>
        <w:ind w:firstLine="720"/>
        <w:jc w:val="both"/>
        <w:rPr>
          <w:spacing w:val="4"/>
          <w:lang w:val="vi-VN"/>
        </w:rPr>
      </w:pPr>
      <w:r w:rsidRPr="00C576F5">
        <w:rPr>
          <w:spacing w:val="4"/>
          <w:lang w:val="vi-VN"/>
        </w:rPr>
        <w:t>+ Bảo đảm tính khả thi, không gây xáo trộn tác động lớn đến đội ngũ cán bộ, công chức, viên chức đang công tác.</w:t>
      </w:r>
    </w:p>
    <w:p w14:paraId="0AF78955" w14:textId="77777777" w:rsidR="00DA1994" w:rsidRPr="00C576F5" w:rsidRDefault="00DA1994" w:rsidP="009C05BA">
      <w:pPr>
        <w:tabs>
          <w:tab w:val="left" w:pos="90"/>
          <w:tab w:val="right" w:leader="dot" w:pos="7920"/>
        </w:tabs>
        <w:spacing w:before="120" w:line="360" w:lineRule="exact"/>
        <w:ind w:firstLine="720"/>
        <w:jc w:val="both"/>
        <w:rPr>
          <w:spacing w:val="4"/>
          <w:lang w:val="vi-VN"/>
        </w:rPr>
      </w:pPr>
      <w:r w:rsidRPr="00C576F5">
        <w:rPr>
          <w:spacing w:val="4"/>
          <w:lang w:val="vi-VN"/>
        </w:rPr>
        <w:t xml:space="preserve">- Nhược điểm: </w:t>
      </w:r>
    </w:p>
    <w:p w14:paraId="555C27CB" w14:textId="77777777" w:rsidR="00A60B92" w:rsidRPr="00C576F5" w:rsidRDefault="00A60B92" w:rsidP="00657B4E">
      <w:pPr>
        <w:tabs>
          <w:tab w:val="left" w:pos="90"/>
          <w:tab w:val="right" w:leader="dot" w:pos="7920"/>
        </w:tabs>
        <w:spacing w:before="120" w:line="360" w:lineRule="exact"/>
        <w:ind w:firstLine="720"/>
        <w:jc w:val="both"/>
        <w:rPr>
          <w:spacing w:val="4"/>
          <w:lang w:val="vi-VN"/>
        </w:rPr>
      </w:pPr>
      <w:r w:rsidRPr="00C576F5">
        <w:rPr>
          <w:spacing w:val="4"/>
          <w:lang w:val="vi-VN"/>
        </w:rPr>
        <w:t xml:space="preserve">+ </w:t>
      </w:r>
      <w:r w:rsidR="00657B4E" w:rsidRPr="00C576F5">
        <w:rPr>
          <w:spacing w:val="4"/>
          <w:lang w:val="vi-VN"/>
        </w:rPr>
        <w:t xml:space="preserve">Đối tượng này được hưởng chính sách đặc thù, riêng biệt so với cán bộ, công chức, viên chức khác </w:t>
      </w:r>
      <w:r w:rsidR="00143A97" w:rsidRPr="00C576F5">
        <w:rPr>
          <w:spacing w:val="4"/>
          <w:lang w:val="vi-VN"/>
        </w:rPr>
        <w:t>nên có thể</w:t>
      </w:r>
      <w:r w:rsidR="00657B4E" w:rsidRPr="00C576F5">
        <w:rPr>
          <w:spacing w:val="4"/>
          <w:lang w:val="vi-VN"/>
        </w:rPr>
        <w:t xml:space="preserve"> có</w:t>
      </w:r>
      <w:r w:rsidR="00143A97" w:rsidRPr="00C576F5">
        <w:rPr>
          <w:spacing w:val="4"/>
          <w:lang w:val="vi-VN"/>
        </w:rPr>
        <w:t xml:space="preserve"> tác động nhất định đến tâm lý </w:t>
      </w:r>
      <w:r w:rsidR="00657B4E" w:rsidRPr="00C576F5">
        <w:rPr>
          <w:spacing w:val="4"/>
          <w:lang w:val="vi-VN"/>
        </w:rPr>
        <w:t xml:space="preserve">của </w:t>
      </w:r>
      <w:r w:rsidR="00143A97" w:rsidRPr="00C576F5">
        <w:rPr>
          <w:spacing w:val="4"/>
          <w:lang w:val="vi-VN"/>
        </w:rPr>
        <w:t>cán bộ, công chức, viên chức</w:t>
      </w:r>
      <w:r w:rsidR="00056249" w:rsidRPr="00C576F5">
        <w:rPr>
          <w:spacing w:val="4"/>
          <w:lang w:val="vi-VN"/>
        </w:rPr>
        <w:t xml:space="preserve"> trong cùng đơn vị</w:t>
      </w:r>
      <w:r w:rsidR="00143A97" w:rsidRPr="00C576F5">
        <w:rPr>
          <w:spacing w:val="4"/>
          <w:lang w:val="vi-VN"/>
        </w:rPr>
        <w:t>.</w:t>
      </w:r>
    </w:p>
    <w:p w14:paraId="4B6F6D23" w14:textId="77777777" w:rsidR="00DB64DC" w:rsidRPr="00C576F5" w:rsidRDefault="00DB64DC" w:rsidP="009C05BA">
      <w:pPr>
        <w:tabs>
          <w:tab w:val="left" w:pos="90"/>
          <w:tab w:val="right" w:leader="dot" w:pos="7920"/>
        </w:tabs>
        <w:spacing w:before="120" w:line="360" w:lineRule="exact"/>
        <w:ind w:firstLine="720"/>
        <w:jc w:val="both"/>
        <w:rPr>
          <w:spacing w:val="4"/>
          <w:lang w:val="vi-VN"/>
        </w:rPr>
      </w:pPr>
      <w:r w:rsidRPr="00C576F5">
        <w:rPr>
          <w:spacing w:val="4"/>
          <w:lang w:val="vi-VN"/>
        </w:rPr>
        <w:t xml:space="preserve">+ Các đối tượng này </w:t>
      </w:r>
      <w:r w:rsidR="00657B4E" w:rsidRPr="00C576F5">
        <w:rPr>
          <w:spacing w:val="4"/>
          <w:lang w:val="vi-VN"/>
        </w:rPr>
        <w:t xml:space="preserve">nếu không được bố trí, phân công </w:t>
      </w:r>
      <w:r w:rsidR="00056249" w:rsidRPr="00C576F5">
        <w:rPr>
          <w:spacing w:val="4"/>
          <w:lang w:val="vi-VN"/>
        </w:rPr>
        <w:t>đúng vị trí việc làm để phát huy hết năng lực sẽ gây lãng phí rất lớn chất xám và nguồn lực thu hút, không đạt được mục tiêu đã đề ra khi xây dựng chính sách.</w:t>
      </w:r>
    </w:p>
    <w:p w14:paraId="0CBAC21E" w14:textId="77777777" w:rsidR="009D7CD5" w:rsidRPr="00C576F5" w:rsidRDefault="009D7CD5" w:rsidP="009C05BA">
      <w:pPr>
        <w:tabs>
          <w:tab w:val="left" w:pos="90"/>
          <w:tab w:val="left" w:pos="545"/>
        </w:tabs>
        <w:spacing w:before="120" w:line="360" w:lineRule="exact"/>
        <w:ind w:firstLine="720"/>
        <w:jc w:val="both"/>
        <w:rPr>
          <w:lang w:val="vi-VN"/>
        </w:rPr>
      </w:pPr>
      <w:r w:rsidRPr="00C576F5">
        <w:rPr>
          <w:lang w:val="vi-VN"/>
        </w:rPr>
        <w:t xml:space="preserve">Thẩm quyền ban hành </w:t>
      </w:r>
      <w:r w:rsidR="00B96617" w:rsidRPr="00C576F5">
        <w:rPr>
          <w:lang w:val="vi-VN"/>
        </w:rPr>
        <w:t>chính sách</w:t>
      </w:r>
      <w:r w:rsidRPr="00C576F5">
        <w:rPr>
          <w:lang w:val="vi-VN"/>
        </w:rPr>
        <w:t>: Hội đồng nhân dân tỉnh Cao Bằng Khóa XV</w:t>
      </w:r>
      <w:r w:rsidR="00946056" w:rsidRPr="00C576F5">
        <w:rPr>
          <w:lang w:val="vi-VN"/>
        </w:rPr>
        <w:t>I</w:t>
      </w:r>
      <w:r w:rsidRPr="00C576F5">
        <w:rPr>
          <w:lang w:val="vi-VN"/>
        </w:rPr>
        <w:t>I.</w:t>
      </w:r>
    </w:p>
    <w:p w14:paraId="3895971D" w14:textId="63058737" w:rsidR="00227523" w:rsidRPr="00D50BBC" w:rsidRDefault="00227523" w:rsidP="00227523">
      <w:pPr>
        <w:tabs>
          <w:tab w:val="left" w:pos="90"/>
          <w:tab w:val="right" w:leader="dot" w:pos="7920"/>
        </w:tabs>
        <w:spacing w:before="120" w:line="360" w:lineRule="exact"/>
        <w:ind w:firstLine="720"/>
        <w:jc w:val="both"/>
        <w:rPr>
          <w:b/>
          <w:spacing w:val="-4"/>
          <w:lang w:val="vi-VN"/>
        </w:rPr>
      </w:pPr>
      <w:r w:rsidRPr="00D50BBC">
        <w:rPr>
          <w:b/>
          <w:spacing w:val="-4"/>
          <w:lang w:val="vi-VN"/>
        </w:rPr>
        <w:t>2. Chính sách 2: Chính sách hỗ trợ một lần bằng tiền đối với người được thu hút</w:t>
      </w:r>
    </w:p>
    <w:p w14:paraId="5DD311B8" w14:textId="77777777" w:rsidR="00227523" w:rsidRPr="00D50BBC" w:rsidRDefault="00227523" w:rsidP="00227523">
      <w:pPr>
        <w:tabs>
          <w:tab w:val="left" w:pos="90"/>
        </w:tabs>
        <w:spacing w:before="120" w:line="360" w:lineRule="exact"/>
        <w:ind w:firstLine="720"/>
        <w:jc w:val="both"/>
        <w:rPr>
          <w:b/>
          <w:i/>
          <w:lang w:val="vi-VN"/>
        </w:rPr>
      </w:pPr>
      <w:r w:rsidRPr="00D50BBC">
        <w:rPr>
          <w:b/>
          <w:i/>
          <w:lang w:val="vi-VN"/>
        </w:rPr>
        <w:t>2.1. Xác định vấn đề bất cập</w:t>
      </w:r>
    </w:p>
    <w:p w14:paraId="055BA60D" w14:textId="77777777" w:rsidR="00227523" w:rsidRPr="00D50BBC" w:rsidRDefault="00227523" w:rsidP="00227523">
      <w:pPr>
        <w:tabs>
          <w:tab w:val="left" w:pos="90"/>
        </w:tabs>
        <w:spacing w:before="120" w:line="360" w:lineRule="exact"/>
        <w:ind w:firstLine="720"/>
        <w:jc w:val="both"/>
        <w:rPr>
          <w:i/>
          <w:lang w:val="vi-VN"/>
        </w:rPr>
      </w:pPr>
      <w:r w:rsidRPr="00D50BBC">
        <w:rPr>
          <w:i/>
          <w:lang w:val="vi-VN"/>
        </w:rPr>
        <w:t>* Mô tả thực trạng của vấn đề, phân tích bất cập</w:t>
      </w:r>
    </w:p>
    <w:p w14:paraId="41111951" w14:textId="076CC176" w:rsidR="00227523" w:rsidRPr="00D50BBC" w:rsidRDefault="00905149" w:rsidP="00905149">
      <w:pPr>
        <w:tabs>
          <w:tab w:val="left" w:pos="90"/>
          <w:tab w:val="right" w:leader="dot" w:pos="7920"/>
        </w:tabs>
        <w:spacing w:before="120" w:line="360" w:lineRule="exact"/>
        <w:ind w:firstLine="720"/>
        <w:jc w:val="both"/>
        <w:rPr>
          <w:spacing w:val="4"/>
          <w:lang w:val="vi-VN"/>
        </w:rPr>
      </w:pPr>
      <w:r w:rsidRPr="00D50BBC">
        <w:rPr>
          <w:spacing w:val="4"/>
          <w:lang w:val="vi-VN"/>
        </w:rPr>
        <w:t>Trọng tâm chính sách thu</w:t>
      </w:r>
      <w:r w:rsidR="007B774C" w:rsidRPr="00D50BBC">
        <w:rPr>
          <w:spacing w:val="4"/>
          <w:lang w:val="vi-VN"/>
        </w:rPr>
        <w:t xml:space="preserve"> hút</w:t>
      </w:r>
      <w:r w:rsidRPr="00D50BBC">
        <w:rPr>
          <w:spacing w:val="4"/>
          <w:lang w:val="vi-VN"/>
        </w:rPr>
        <w:t xml:space="preserve"> của các địa phương đã ban hành Nghị quyết thu hút là chính sách hỗ trợ một lần bằng tiền</w:t>
      </w:r>
      <w:r w:rsidR="00227523" w:rsidRPr="00D50BBC">
        <w:rPr>
          <w:spacing w:val="4"/>
          <w:lang w:val="vi-VN"/>
        </w:rPr>
        <w:t xml:space="preserve">, nếu không có chính sách </w:t>
      </w:r>
      <w:r w:rsidRPr="00D50BBC">
        <w:rPr>
          <w:spacing w:val="4"/>
          <w:lang w:val="vi-VN"/>
        </w:rPr>
        <w:t>này</w:t>
      </w:r>
      <w:r w:rsidR="00227523" w:rsidRPr="00D50BBC">
        <w:rPr>
          <w:spacing w:val="4"/>
          <w:lang w:val="vi-VN"/>
        </w:rPr>
        <w:t xml:space="preserve"> </w:t>
      </w:r>
      <w:r w:rsidRPr="00D50BBC">
        <w:rPr>
          <w:spacing w:val="4"/>
          <w:lang w:val="vi-VN"/>
        </w:rPr>
        <w:t xml:space="preserve">thì tỉnh Cao Bằng </w:t>
      </w:r>
      <w:r w:rsidR="00227523" w:rsidRPr="00D50BBC">
        <w:rPr>
          <w:spacing w:val="4"/>
          <w:lang w:val="vi-VN"/>
        </w:rPr>
        <w:t xml:space="preserve">sẽ rất khó thu hút được người có trình độ tiến sĩ và tương đương đến công tác, đồng thời, mức đãi ngộ </w:t>
      </w:r>
      <w:r w:rsidRPr="00D50BBC">
        <w:rPr>
          <w:spacing w:val="4"/>
          <w:lang w:val="vi-VN"/>
        </w:rPr>
        <w:t xml:space="preserve">này </w:t>
      </w:r>
      <w:r w:rsidR="00227523" w:rsidRPr="00D50BBC">
        <w:rPr>
          <w:spacing w:val="4"/>
          <w:lang w:val="vi-VN"/>
        </w:rPr>
        <w:t>phải đủ lớn để tạo động</w:t>
      </w:r>
      <w:r w:rsidR="007B774C" w:rsidRPr="00D50BBC">
        <w:rPr>
          <w:spacing w:val="4"/>
          <w:lang w:val="vi-VN"/>
        </w:rPr>
        <w:t xml:space="preserve"> lực đối với người được thu hút do tỉnh Cao Bằng là một tỉnh miền núi </w:t>
      </w:r>
      <w:r w:rsidR="008E5821" w:rsidRPr="00D50BBC">
        <w:rPr>
          <w:spacing w:val="4"/>
          <w:lang w:val="vi-VN"/>
        </w:rPr>
        <w:t>c</w:t>
      </w:r>
      <w:r w:rsidR="0022582E" w:rsidRPr="00D50BBC">
        <w:rPr>
          <w:spacing w:val="4"/>
          <w:lang w:val="vi-VN"/>
        </w:rPr>
        <w:t>òn nhiều khó khăn</w:t>
      </w:r>
      <w:r w:rsidR="00545626" w:rsidRPr="00D50BBC">
        <w:rPr>
          <w:spacing w:val="4"/>
          <w:lang w:val="vi-VN"/>
        </w:rPr>
        <w:t>.</w:t>
      </w:r>
      <w:r w:rsidR="008E5821" w:rsidRPr="00D50BBC">
        <w:rPr>
          <w:spacing w:val="4"/>
          <w:lang w:val="vi-VN"/>
        </w:rPr>
        <w:t xml:space="preserve"> </w:t>
      </w:r>
    </w:p>
    <w:p w14:paraId="6392C94D" w14:textId="14895CC5" w:rsidR="00227523" w:rsidRPr="00D50BBC" w:rsidRDefault="00227523" w:rsidP="00227523">
      <w:pPr>
        <w:tabs>
          <w:tab w:val="left" w:pos="90"/>
          <w:tab w:val="right" w:leader="dot" w:pos="7920"/>
        </w:tabs>
        <w:spacing w:before="120" w:line="360" w:lineRule="exact"/>
        <w:ind w:firstLine="720"/>
        <w:jc w:val="both"/>
        <w:rPr>
          <w:color w:val="000000"/>
          <w:lang w:val="vi-VN"/>
        </w:rPr>
      </w:pPr>
      <w:r w:rsidRPr="00D50BBC">
        <w:rPr>
          <w:i/>
          <w:color w:val="000000"/>
          <w:lang w:val="vi-VN"/>
        </w:rPr>
        <w:t xml:space="preserve">* Hậu quả: </w:t>
      </w:r>
      <w:r w:rsidRPr="00D50BBC">
        <w:rPr>
          <w:color w:val="000000"/>
          <w:lang w:val="vi-VN"/>
        </w:rPr>
        <w:t xml:space="preserve">Nếu không </w:t>
      </w:r>
      <w:r w:rsidR="00905149" w:rsidRPr="00D50BBC">
        <w:rPr>
          <w:color w:val="000000"/>
          <w:lang w:val="vi-VN"/>
        </w:rPr>
        <w:t>quy định</w:t>
      </w:r>
      <w:r w:rsidRPr="00D50BBC">
        <w:rPr>
          <w:color w:val="000000"/>
          <w:lang w:val="vi-VN"/>
        </w:rPr>
        <w:t xml:space="preserve"> </w:t>
      </w:r>
      <w:r w:rsidR="00905149" w:rsidRPr="00D50BBC">
        <w:rPr>
          <w:color w:val="000000"/>
          <w:lang w:val="vi-VN"/>
        </w:rPr>
        <w:t>chính sách</w:t>
      </w:r>
      <w:r w:rsidRPr="00D50BBC">
        <w:rPr>
          <w:color w:val="000000"/>
          <w:lang w:val="vi-VN"/>
        </w:rPr>
        <w:t xml:space="preserve"> hỗ trợ một lần bằng tiền thì </w:t>
      </w:r>
      <w:r w:rsidR="00905149" w:rsidRPr="00D50BBC">
        <w:rPr>
          <w:color w:val="000000"/>
          <w:lang w:val="vi-VN"/>
        </w:rPr>
        <w:t>Nghị quyết ban hành sẽ</w:t>
      </w:r>
      <w:r w:rsidRPr="00D50BBC">
        <w:rPr>
          <w:color w:val="000000"/>
          <w:lang w:val="vi-VN"/>
        </w:rPr>
        <w:t xml:space="preserve"> không đem lại hiệu quả</w:t>
      </w:r>
      <w:r w:rsidR="00905149" w:rsidRPr="00D50BBC">
        <w:rPr>
          <w:color w:val="000000"/>
          <w:lang w:val="vi-VN"/>
        </w:rPr>
        <w:t xml:space="preserve"> trong việc thu hút người có trình độ tiến sĩ và tương đương đến công tác.</w:t>
      </w:r>
    </w:p>
    <w:p w14:paraId="0074A57B" w14:textId="77777777" w:rsidR="00227523" w:rsidRPr="00D50BBC" w:rsidRDefault="00227523" w:rsidP="00227523">
      <w:pPr>
        <w:tabs>
          <w:tab w:val="left" w:pos="90"/>
          <w:tab w:val="right" w:leader="dot" w:pos="7920"/>
        </w:tabs>
        <w:spacing w:before="120" w:line="360" w:lineRule="exact"/>
        <w:ind w:firstLine="720"/>
        <w:jc w:val="both"/>
        <w:rPr>
          <w:b/>
          <w:i/>
          <w:lang w:val="vi-VN"/>
        </w:rPr>
      </w:pPr>
      <w:r w:rsidRPr="00D50BBC">
        <w:rPr>
          <w:b/>
          <w:i/>
          <w:lang w:val="vi-VN"/>
        </w:rPr>
        <w:t>2.2. Mục tiêu giải quyết vấn đề</w:t>
      </w:r>
    </w:p>
    <w:p w14:paraId="15FCFF75" w14:textId="62F0FC98" w:rsidR="00227523" w:rsidRPr="00D50BBC" w:rsidRDefault="00227523" w:rsidP="00227523">
      <w:pPr>
        <w:tabs>
          <w:tab w:val="left" w:pos="90"/>
          <w:tab w:val="right" w:leader="dot" w:pos="7920"/>
        </w:tabs>
        <w:spacing w:before="120" w:line="360" w:lineRule="exact"/>
        <w:ind w:firstLine="720"/>
        <w:jc w:val="both"/>
        <w:rPr>
          <w:spacing w:val="-2"/>
          <w:lang w:val="vi-VN"/>
        </w:rPr>
      </w:pPr>
      <w:r w:rsidRPr="00D50BBC">
        <w:rPr>
          <w:spacing w:val="-2"/>
          <w:lang w:val="vi-VN"/>
        </w:rPr>
        <w:t xml:space="preserve">- Hỗ trợ </w:t>
      </w:r>
      <w:r w:rsidR="00905149" w:rsidRPr="00D50BBC">
        <w:rPr>
          <w:spacing w:val="-2"/>
          <w:lang w:val="vi-VN"/>
        </w:rPr>
        <w:t>một lần bằng tiền nhằm tạo động lực đủ lớn để thu hút người có trình độ tiến sĩ và tương đương</w:t>
      </w:r>
      <w:r w:rsidRPr="00D50BBC">
        <w:rPr>
          <w:spacing w:val="-2"/>
          <w:lang w:val="vi-VN"/>
        </w:rPr>
        <w:t xml:space="preserve">. </w:t>
      </w:r>
    </w:p>
    <w:p w14:paraId="63A58E45" w14:textId="1A20A720" w:rsidR="00905149" w:rsidRPr="00D50BBC" w:rsidRDefault="00227523" w:rsidP="00227523">
      <w:pPr>
        <w:tabs>
          <w:tab w:val="left" w:pos="90"/>
          <w:tab w:val="right" w:leader="dot" w:pos="7920"/>
        </w:tabs>
        <w:spacing w:before="120" w:line="360" w:lineRule="exact"/>
        <w:ind w:firstLine="720"/>
        <w:jc w:val="both"/>
        <w:rPr>
          <w:spacing w:val="4"/>
          <w:lang w:val="vi-VN"/>
        </w:rPr>
      </w:pPr>
      <w:r w:rsidRPr="00D50BBC">
        <w:rPr>
          <w:spacing w:val="4"/>
          <w:lang w:val="vi-VN"/>
        </w:rPr>
        <w:t xml:space="preserve">- Xác định rõ </w:t>
      </w:r>
      <w:r w:rsidR="00905149" w:rsidRPr="00D50BBC">
        <w:rPr>
          <w:spacing w:val="4"/>
          <w:lang w:val="vi-VN"/>
        </w:rPr>
        <w:t>định mức hỗ trợ một lần bằng tiền trên cơ sở nghiên cứu Nghị quyết thu hút của một số địa phương có điều kiện kinh tế - xã hội tương đồng.</w:t>
      </w:r>
    </w:p>
    <w:p w14:paraId="3EEE1F53" w14:textId="057E2BB2" w:rsidR="00227523" w:rsidRPr="00D50BBC" w:rsidRDefault="00227523" w:rsidP="00227523">
      <w:pPr>
        <w:tabs>
          <w:tab w:val="left" w:pos="90"/>
          <w:tab w:val="right" w:leader="dot" w:pos="7920"/>
        </w:tabs>
        <w:spacing w:before="120" w:line="360" w:lineRule="exact"/>
        <w:ind w:firstLine="720"/>
        <w:jc w:val="both"/>
        <w:rPr>
          <w:spacing w:val="4"/>
          <w:lang w:val="vi-VN"/>
        </w:rPr>
      </w:pPr>
      <w:r w:rsidRPr="00D50BBC">
        <w:rPr>
          <w:spacing w:val="4"/>
          <w:lang w:val="vi-VN"/>
        </w:rPr>
        <w:t xml:space="preserve">- </w:t>
      </w:r>
      <w:r w:rsidR="00905149" w:rsidRPr="00D50BBC">
        <w:rPr>
          <w:spacing w:val="4"/>
          <w:lang w:val="vi-VN"/>
        </w:rPr>
        <w:t>K</w:t>
      </w:r>
      <w:r w:rsidRPr="00D50BBC">
        <w:rPr>
          <w:spacing w:val="4"/>
          <w:lang w:val="vi-VN"/>
        </w:rPr>
        <w:t xml:space="preserve">hoản hỗ trợ </w:t>
      </w:r>
      <w:r w:rsidR="00847A60" w:rsidRPr="00D50BBC">
        <w:rPr>
          <w:spacing w:val="4"/>
          <w:lang w:val="vi-VN"/>
        </w:rPr>
        <w:t>một lần bằng tiền</w:t>
      </w:r>
      <w:r w:rsidRPr="00D50BBC">
        <w:rPr>
          <w:spacing w:val="4"/>
          <w:lang w:val="vi-VN"/>
        </w:rPr>
        <w:t xml:space="preserve"> được chi trả </w:t>
      </w:r>
      <w:r w:rsidR="00847A60" w:rsidRPr="00D50BBC">
        <w:rPr>
          <w:spacing w:val="4"/>
          <w:lang w:val="vi-VN"/>
        </w:rPr>
        <w:t>ngay khi người có trình độ tiến sĩ và tương đương đến công tác và ký cam kết làm việc tại tỉnh</w:t>
      </w:r>
      <w:r w:rsidRPr="00D50BBC">
        <w:rPr>
          <w:spacing w:val="4"/>
          <w:lang w:val="vi-VN"/>
        </w:rPr>
        <w:t>.</w:t>
      </w:r>
    </w:p>
    <w:p w14:paraId="50347A39" w14:textId="77777777" w:rsidR="00227523" w:rsidRPr="00D50BBC" w:rsidRDefault="00227523" w:rsidP="00227523">
      <w:pPr>
        <w:tabs>
          <w:tab w:val="left" w:pos="90"/>
          <w:tab w:val="right" w:leader="dot" w:pos="7920"/>
        </w:tabs>
        <w:spacing w:before="120" w:line="360" w:lineRule="exact"/>
        <w:ind w:firstLine="720"/>
        <w:jc w:val="both"/>
        <w:rPr>
          <w:b/>
          <w:i/>
          <w:lang w:val="vi-VN"/>
        </w:rPr>
      </w:pPr>
      <w:r w:rsidRPr="00D50BBC">
        <w:rPr>
          <w:b/>
          <w:i/>
          <w:lang w:val="vi-VN"/>
        </w:rPr>
        <w:lastRenderedPageBreak/>
        <w:t>2.3. Giải pháp đề xuất để giải quyết vấn đề</w:t>
      </w:r>
    </w:p>
    <w:p w14:paraId="0841AE62" w14:textId="6E59CC48" w:rsidR="00227523" w:rsidRPr="00D50BBC" w:rsidRDefault="00227523" w:rsidP="00227523">
      <w:pPr>
        <w:tabs>
          <w:tab w:val="left" w:pos="90"/>
          <w:tab w:val="right" w:leader="dot" w:pos="7920"/>
        </w:tabs>
        <w:spacing w:before="120" w:line="360" w:lineRule="exact"/>
        <w:ind w:firstLine="720"/>
        <w:jc w:val="both"/>
        <w:rPr>
          <w:lang w:val="vi-VN"/>
        </w:rPr>
      </w:pPr>
      <w:r w:rsidRPr="00D50BBC">
        <w:rPr>
          <w:color w:val="000000"/>
          <w:shd w:val="clear" w:color="auto" w:fill="FFFFFF"/>
          <w:lang w:val="vi-VN"/>
        </w:rPr>
        <w:t xml:space="preserve">Xây dựng </w:t>
      </w:r>
      <w:r w:rsidR="00847A60" w:rsidRPr="00D50BBC">
        <w:rPr>
          <w:color w:val="000000"/>
          <w:shd w:val="clear" w:color="auto" w:fill="FFFFFF"/>
          <w:lang w:val="vi-VN"/>
        </w:rPr>
        <w:t xml:space="preserve">mức hỗ trợ một lần bằng tiền trên cơ sở tương quan giữa một </w:t>
      </w:r>
      <w:r w:rsidR="00847A60" w:rsidRPr="00D50BBC">
        <w:rPr>
          <w:spacing w:val="4"/>
          <w:lang w:val="vi-VN"/>
        </w:rPr>
        <w:t>số địa phương có điều kiện kinh tế - xã hội tương đồng</w:t>
      </w:r>
      <w:r w:rsidR="00847A60" w:rsidRPr="00D50BBC">
        <w:rPr>
          <w:color w:val="000000"/>
          <w:shd w:val="clear" w:color="auto" w:fill="FFFFFF"/>
          <w:lang w:val="vi-VN"/>
        </w:rPr>
        <w:t xml:space="preserve"> và phù hợp với tình hình ngân sách của tỉnh.</w:t>
      </w:r>
    </w:p>
    <w:p w14:paraId="5ACB98A0" w14:textId="77777777" w:rsidR="00227523" w:rsidRPr="00D50BBC" w:rsidRDefault="00227523" w:rsidP="00227523">
      <w:pPr>
        <w:tabs>
          <w:tab w:val="left" w:pos="90"/>
          <w:tab w:val="right" w:leader="dot" w:pos="7920"/>
        </w:tabs>
        <w:spacing w:before="120" w:line="360" w:lineRule="exact"/>
        <w:ind w:firstLine="720"/>
        <w:jc w:val="both"/>
        <w:rPr>
          <w:b/>
          <w:i/>
          <w:lang w:val="vi-VN"/>
        </w:rPr>
      </w:pPr>
      <w:r w:rsidRPr="00D50BBC">
        <w:rPr>
          <w:b/>
          <w:i/>
          <w:lang w:val="vi-VN"/>
        </w:rPr>
        <w:t>2.4. Đánh giá tác động của giải pháp đối với đối tượng chịu sự tác động trực tiếp của chính sách và các đối tượng khác có liên quan.</w:t>
      </w:r>
    </w:p>
    <w:p w14:paraId="4FAB26B6" w14:textId="174359A7" w:rsidR="00227523" w:rsidRPr="00D50BBC" w:rsidRDefault="00227523" w:rsidP="00227523">
      <w:pPr>
        <w:tabs>
          <w:tab w:val="left" w:pos="90"/>
          <w:tab w:val="right" w:leader="dot" w:pos="7920"/>
        </w:tabs>
        <w:spacing w:before="120" w:line="360" w:lineRule="exact"/>
        <w:ind w:firstLine="720"/>
        <w:jc w:val="both"/>
        <w:rPr>
          <w:lang w:val="vi-VN"/>
        </w:rPr>
      </w:pPr>
      <w:r w:rsidRPr="00D50BBC">
        <w:rPr>
          <w:lang w:val="vi-VN"/>
        </w:rPr>
        <w:t>- Ưu điểm:</w:t>
      </w:r>
    </w:p>
    <w:p w14:paraId="73F9063B" w14:textId="77777777" w:rsidR="00227523" w:rsidRPr="00D50BBC" w:rsidRDefault="00227523" w:rsidP="00227523">
      <w:pPr>
        <w:tabs>
          <w:tab w:val="left" w:pos="90"/>
          <w:tab w:val="right" w:leader="dot" w:pos="7920"/>
        </w:tabs>
        <w:spacing w:before="120" w:line="360" w:lineRule="exact"/>
        <w:ind w:firstLine="720"/>
        <w:jc w:val="both"/>
        <w:rPr>
          <w:lang w:val="vi-VN"/>
        </w:rPr>
      </w:pPr>
      <w:r w:rsidRPr="00D50BBC">
        <w:rPr>
          <w:lang w:val="vi-VN"/>
        </w:rPr>
        <w:t>+ Số kinh phí hỗ trợ phù hợp với điều kiện thực tế của tỉnh.</w:t>
      </w:r>
    </w:p>
    <w:p w14:paraId="3370F7C6" w14:textId="77777777" w:rsidR="00227523" w:rsidRPr="00D50BBC" w:rsidRDefault="00227523" w:rsidP="00227523">
      <w:pPr>
        <w:tabs>
          <w:tab w:val="left" w:pos="90"/>
          <w:tab w:val="right" w:leader="dot" w:pos="7920"/>
        </w:tabs>
        <w:spacing w:before="120" w:line="360" w:lineRule="exact"/>
        <w:ind w:firstLine="720"/>
        <w:jc w:val="both"/>
        <w:rPr>
          <w:lang w:val="vi-VN"/>
        </w:rPr>
      </w:pPr>
      <w:r w:rsidRPr="00D50BBC">
        <w:rPr>
          <w:lang w:val="vi-VN"/>
        </w:rPr>
        <w:t>+ Mức kinh phí hỗ trợ một lần đủ lớn để người có trình độ tiến sĩ và tương đương cân nhắc khi lựa chọn công tác tại tỉnh vùng sâu, vùng xa như Cao Bằng.</w:t>
      </w:r>
    </w:p>
    <w:p w14:paraId="5D75CB15" w14:textId="77777777" w:rsidR="00227523" w:rsidRPr="00D50BBC" w:rsidRDefault="00227523" w:rsidP="00227523">
      <w:pPr>
        <w:tabs>
          <w:tab w:val="left" w:pos="90"/>
          <w:tab w:val="right" w:leader="dot" w:pos="7920"/>
        </w:tabs>
        <w:spacing w:before="120" w:line="360" w:lineRule="exact"/>
        <w:ind w:firstLine="720"/>
        <w:jc w:val="both"/>
        <w:rPr>
          <w:lang w:val="vi-VN"/>
        </w:rPr>
      </w:pPr>
      <w:r w:rsidRPr="00D50BBC">
        <w:rPr>
          <w:lang w:val="vi-VN"/>
        </w:rPr>
        <w:t>- Nhược điểm:</w:t>
      </w:r>
    </w:p>
    <w:p w14:paraId="0AFCBA47" w14:textId="77777777" w:rsidR="00227523" w:rsidRPr="00D50BBC" w:rsidRDefault="00227523" w:rsidP="00227523">
      <w:pPr>
        <w:tabs>
          <w:tab w:val="left" w:pos="90"/>
          <w:tab w:val="right" w:leader="dot" w:pos="7920"/>
        </w:tabs>
        <w:spacing w:before="120" w:line="360" w:lineRule="exact"/>
        <w:ind w:firstLine="720"/>
        <w:jc w:val="both"/>
        <w:rPr>
          <w:lang w:val="vi-VN"/>
        </w:rPr>
      </w:pPr>
      <w:r w:rsidRPr="00D50BBC">
        <w:rPr>
          <w:lang w:val="vi-VN"/>
        </w:rPr>
        <w:t>+ Kinh phí thực hiện chính sách được lấy từ nguồn ngân sách nhà nước, do đó sẽ làm tăng chi cho ngân sách của tỉnh, ảnh hưởng đến khả năng cân đối ngân sách của tỉnh trong giai đoạn 2023 - 2025.</w:t>
      </w:r>
    </w:p>
    <w:p w14:paraId="4C24BDE3" w14:textId="1C82DA83" w:rsidR="00227523" w:rsidRPr="00D50BBC" w:rsidRDefault="00227523" w:rsidP="00227523">
      <w:pPr>
        <w:tabs>
          <w:tab w:val="left" w:pos="90"/>
          <w:tab w:val="right" w:leader="dot" w:pos="7920"/>
        </w:tabs>
        <w:spacing w:before="120" w:line="360" w:lineRule="exact"/>
        <w:ind w:firstLine="720"/>
        <w:jc w:val="both"/>
        <w:rPr>
          <w:b/>
          <w:spacing w:val="-4"/>
          <w:lang w:val="vi-VN"/>
        </w:rPr>
      </w:pPr>
      <w:r w:rsidRPr="00D50BBC">
        <w:rPr>
          <w:lang w:val="vi-VN"/>
        </w:rPr>
        <w:t>Thẩm quyền ban hành chính sách: Hội đồng nhân dân tỉnh Cao Bằng Khóa XVII.</w:t>
      </w:r>
    </w:p>
    <w:p w14:paraId="73B5A9AD" w14:textId="46C376B0" w:rsidR="008759C7" w:rsidRPr="00C576F5" w:rsidRDefault="00847A60" w:rsidP="009C05BA">
      <w:pPr>
        <w:tabs>
          <w:tab w:val="left" w:pos="90"/>
          <w:tab w:val="right" w:leader="dot" w:pos="7920"/>
        </w:tabs>
        <w:spacing w:before="120" w:line="360" w:lineRule="exact"/>
        <w:ind w:firstLine="720"/>
        <w:jc w:val="both"/>
        <w:rPr>
          <w:b/>
          <w:spacing w:val="-4"/>
          <w:lang w:val="vi-VN"/>
        </w:rPr>
      </w:pPr>
      <w:r w:rsidRPr="00D50BBC">
        <w:rPr>
          <w:b/>
          <w:spacing w:val="-4"/>
          <w:lang w:val="vi-VN"/>
        </w:rPr>
        <w:t>3</w:t>
      </w:r>
      <w:r w:rsidR="00971EFC" w:rsidRPr="00D50BBC">
        <w:rPr>
          <w:b/>
          <w:spacing w:val="-4"/>
          <w:lang w:val="vi-VN"/>
        </w:rPr>
        <w:t xml:space="preserve">. Chính sách </w:t>
      </w:r>
      <w:r w:rsidRPr="00D50BBC">
        <w:rPr>
          <w:b/>
          <w:spacing w:val="-4"/>
          <w:lang w:val="vi-VN"/>
        </w:rPr>
        <w:t>3</w:t>
      </w:r>
      <w:r w:rsidR="00971EFC" w:rsidRPr="00D50BBC">
        <w:rPr>
          <w:b/>
          <w:spacing w:val="-4"/>
          <w:lang w:val="vi-VN"/>
        </w:rPr>
        <w:t xml:space="preserve">: </w:t>
      </w:r>
      <w:r w:rsidR="00D43F7C" w:rsidRPr="00D50BBC">
        <w:rPr>
          <w:b/>
          <w:spacing w:val="-4"/>
          <w:lang w:val="vi-VN"/>
        </w:rPr>
        <w:t>Chính sách hỗ trợ</w:t>
      </w:r>
      <w:r w:rsidR="00971EFC" w:rsidRPr="00D50BBC">
        <w:rPr>
          <w:b/>
          <w:spacing w:val="-4"/>
          <w:lang w:val="vi-VN"/>
        </w:rPr>
        <w:t xml:space="preserve"> </w:t>
      </w:r>
      <w:r w:rsidR="00227523" w:rsidRPr="00D50BBC">
        <w:rPr>
          <w:b/>
          <w:spacing w:val="-4"/>
          <w:lang w:val="vi-VN"/>
        </w:rPr>
        <w:t xml:space="preserve">định kỳ </w:t>
      </w:r>
      <w:r w:rsidR="00A540F7" w:rsidRPr="00D50BBC">
        <w:rPr>
          <w:b/>
          <w:spacing w:val="-4"/>
          <w:lang w:val="vi-VN"/>
        </w:rPr>
        <w:t>đối với người được thu hút</w:t>
      </w:r>
    </w:p>
    <w:p w14:paraId="1B3B3535" w14:textId="33E8CE48" w:rsidR="00971EFC" w:rsidRPr="00C576F5" w:rsidRDefault="00847A60" w:rsidP="009C05BA">
      <w:pPr>
        <w:tabs>
          <w:tab w:val="left" w:pos="90"/>
        </w:tabs>
        <w:spacing w:before="120" w:line="360" w:lineRule="exact"/>
        <w:ind w:firstLine="720"/>
        <w:jc w:val="both"/>
        <w:rPr>
          <w:b/>
          <w:i/>
          <w:lang w:val="vi-VN"/>
        </w:rPr>
      </w:pPr>
      <w:r w:rsidRPr="00C576F5">
        <w:rPr>
          <w:b/>
          <w:i/>
          <w:lang w:val="vi-VN"/>
        </w:rPr>
        <w:t>3</w:t>
      </w:r>
      <w:r w:rsidR="00971EFC" w:rsidRPr="00C576F5">
        <w:rPr>
          <w:b/>
          <w:i/>
          <w:lang w:val="vi-VN"/>
        </w:rPr>
        <w:t>.1</w:t>
      </w:r>
      <w:r w:rsidR="002B6338" w:rsidRPr="00C576F5">
        <w:rPr>
          <w:b/>
          <w:i/>
          <w:lang w:val="vi-VN"/>
        </w:rPr>
        <w:t>.</w:t>
      </w:r>
      <w:r w:rsidR="00971EFC" w:rsidRPr="00C576F5">
        <w:rPr>
          <w:b/>
          <w:i/>
          <w:lang w:val="vi-VN"/>
        </w:rPr>
        <w:t xml:space="preserve"> Xác định vấn đề bất cập</w:t>
      </w:r>
    </w:p>
    <w:p w14:paraId="4974E056" w14:textId="77777777" w:rsidR="00971EFC" w:rsidRPr="00C576F5" w:rsidRDefault="00971EFC" w:rsidP="009C05BA">
      <w:pPr>
        <w:tabs>
          <w:tab w:val="left" w:pos="90"/>
        </w:tabs>
        <w:spacing w:before="120" w:line="360" w:lineRule="exact"/>
        <w:ind w:firstLine="720"/>
        <w:jc w:val="both"/>
        <w:rPr>
          <w:i/>
          <w:lang w:val="vi-VN"/>
        </w:rPr>
      </w:pPr>
      <w:r w:rsidRPr="00C576F5">
        <w:rPr>
          <w:i/>
          <w:lang w:val="vi-VN"/>
        </w:rPr>
        <w:t>* Mô tả thực trạng của vấn đề, phân tích bất cập</w:t>
      </w:r>
    </w:p>
    <w:p w14:paraId="23CF11EB" w14:textId="2F332454" w:rsidR="00721A65" w:rsidRPr="00C576F5" w:rsidRDefault="009B16D1" w:rsidP="0064488E">
      <w:pPr>
        <w:tabs>
          <w:tab w:val="left" w:pos="90"/>
          <w:tab w:val="right" w:leader="dot" w:pos="7920"/>
        </w:tabs>
        <w:spacing w:before="120" w:line="360" w:lineRule="exact"/>
        <w:ind w:firstLine="720"/>
        <w:jc w:val="both"/>
        <w:rPr>
          <w:spacing w:val="4"/>
          <w:lang w:val="vi-VN"/>
        </w:rPr>
      </w:pPr>
      <w:r w:rsidRPr="00C576F5">
        <w:rPr>
          <w:spacing w:val="4"/>
          <w:lang w:val="vi-VN"/>
        </w:rPr>
        <w:t xml:space="preserve">Nguồn thu nhập </w:t>
      </w:r>
      <w:r w:rsidR="00F73859" w:rsidRPr="00C576F5">
        <w:rPr>
          <w:spacing w:val="4"/>
          <w:lang w:val="vi-VN"/>
        </w:rPr>
        <w:t xml:space="preserve">chính </w:t>
      </w:r>
      <w:r w:rsidRPr="00C576F5">
        <w:rPr>
          <w:spacing w:val="4"/>
          <w:lang w:val="vi-VN"/>
        </w:rPr>
        <w:t xml:space="preserve">của cán bộ, công chức, viên chức </w:t>
      </w:r>
      <w:r w:rsidR="00F73859" w:rsidRPr="00C576F5">
        <w:rPr>
          <w:spacing w:val="4"/>
          <w:lang w:val="vi-VN"/>
        </w:rPr>
        <w:t>từ lương và các khoản phụ cấp được chi trả từ ngân sách nhà nước, nguồn thu sự nghiệp.</w:t>
      </w:r>
      <w:r w:rsidR="00607492" w:rsidRPr="00C576F5">
        <w:rPr>
          <w:spacing w:val="4"/>
          <w:lang w:val="vi-VN"/>
        </w:rPr>
        <w:t xml:space="preserve"> </w:t>
      </w:r>
      <w:r w:rsidR="0064488E" w:rsidRPr="00C576F5">
        <w:rPr>
          <w:spacing w:val="4"/>
          <w:lang w:val="vi-VN"/>
        </w:rPr>
        <w:t xml:space="preserve">Mức lương khởi điểm của tiến sĩ mới được tuyển dụng </w:t>
      </w:r>
      <w:r w:rsidR="002B6338" w:rsidRPr="00C576F5">
        <w:rPr>
          <w:spacing w:val="4"/>
          <w:lang w:val="vi-VN"/>
        </w:rPr>
        <w:t>khoảng</w:t>
      </w:r>
      <w:r w:rsidR="0064488E" w:rsidRPr="00C576F5">
        <w:rPr>
          <w:spacing w:val="4"/>
          <w:lang w:val="vi-VN"/>
        </w:rPr>
        <w:t xml:space="preserve"> </w:t>
      </w:r>
      <w:r w:rsidR="002B6338" w:rsidRPr="00C576F5">
        <w:rPr>
          <w:spacing w:val="4"/>
          <w:lang w:val="vi-VN"/>
        </w:rPr>
        <w:t>0</w:t>
      </w:r>
      <w:r w:rsidR="0064488E" w:rsidRPr="00C576F5">
        <w:rPr>
          <w:spacing w:val="4"/>
          <w:lang w:val="vi-VN"/>
        </w:rPr>
        <w:t>5 triệu đồng</w:t>
      </w:r>
      <w:r w:rsidR="002B6338" w:rsidRPr="00C576F5">
        <w:rPr>
          <w:spacing w:val="4"/>
          <w:lang w:val="vi-VN"/>
        </w:rPr>
        <w:t>/tháng</w:t>
      </w:r>
      <w:r w:rsidR="003D7353" w:rsidRPr="00C576F5">
        <w:rPr>
          <w:spacing w:val="4"/>
          <w:lang w:val="vi-VN"/>
        </w:rPr>
        <w:t xml:space="preserve">, đây là mức thu nhập </w:t>
      </w:r>
      <w:r w:rsidR="0064488E" w:rsidRPr="00C576F5">
        <w:rPr>
          <w:spacing w:val="4"/>
          <w:lang w:val="vi-VN"/>
        </w:rPr>
        <w:t>thấp</w:t>
      </w:r>
      <w:r w:rsidR="003D7353" w:rsidRPr="00C576F5">
        <w:rPr>
          <w:spacing w:val="4"/>
          <w:lang w:val="vi-VN"/>
        </w:rPr>
        <w:t xml:space="preserve"> so với thu nhập </w:t>
      </w:r>
      <w:r w:rsidR="0064488E" w:rsidRPr="00C576F5">
        <w:rPr>
          <w:spacing w:val="4"/>
          <w:lang w:val="vi-VN"/>
        </w:rPr>
        <w:t>trong khu vực tư nhân</w:t>
      </w:r>
      <w:r w:rsidR="00961ADA" w:rsidRPr="00C576F5">
        <w:rPr>
          <w:spacing w:val="4"/>
          <w:lang w:val="vi-VN"/>
        </w:rPr>
        <w:t>.</w:t>
      </w:r>
    </w:p>
    <w:p w14:paraId="59EF3392" w14:textId="37ACA04B" w:rsidR="004612C4" w:rsidRPr="00C576F5" w:rsidRDefault="004612C4" w:rsidP="00056249">
      <w:pPr>
        <w:tabs>
          <w:tab w:val="left" w:pos="90"/>
          <w:tab w:val="right" w:leader="dot" w:pos="7920"/>
        </w:tabs>
        <w:spacing w:before="120" w:line="360" w:lineRule="exact"/>
        <w:ind w:firstLine="720"/>
        <w:jc w:val="both"/>
        <w:rPr>
          <w:color w:val="000000"/>
          <w:lang w:val="vi-VN"/>
        </w:rPr>
      </w:pPr>
      <w:r w:rsidRPr="00C576F5">
        <w:rPr>
          <w:i/>
          <w:color w:val="000000"/>
          <w:lang w:val="vi-VN"/>
        </w:rPr>
        <w:t xml:space="preserve">* Hậu quả: </w:t>
      </w:r>
      <w:r w:rsidRPr="00C576F5">
        <w:rPr>
          <w:color w:val="000000"/>
          <w:lang w:val="vi-VN"/>
        </w:rPr>
        <w:t>Nếu không có kinh phí hỗ trợ</w:t>
      </w:r>
      <w:r w:rsidR="0064488E" w:rsidRPr="00C576F5">
        <w:rPr>
          <w:color w:val="000000"/>
          <w:lang w:val="vi-VN"/>
        </w:rPr>
        <w:t xml:space="preserve"> định kỳ </w:t>
      </w:r>
      <w:r w:rsidR="00A07B4B" w:rsidRPr="00C576F5">
        <w:rPr>
          <w:color w:val="000000"/>
          <w:lang w:val="vi-VN"/>
        </w:rPr>
        <w:t>sẽ không bảo đảm ổn định cuộc sống</w:t>
      </w:r>
      <w:r w:rsidR="0060035D" w:rsidRPr="00C576F5">
        <w:rPr>
          <w:color w:val="000000"/>
          <w:lang w:val="vi-VN"/>
        </w:rPr>
        <w:t xml:space="preserve">, không bảo đảm quyền lợi </w:t>
      </w:r>
      <w:r w:rsidR="00056249" w:rsidRPr="00C576F5">
        <w:rPr>
          <w:color w:val="000000"/>
          <w:lang w:val="vi-VN"/>
        </w:rPr>
        <w:t xml:space="preserve">dẫn đến việc </w:t>
      </w:r>
      <w:r w:rsidR="00347663" w:rsidRPr="00C576F5">
        <w:rPr>
          <w:color w:val="000000"/>
          <w:lang w:val="vi-VN"/>
        </w:rPr>
        <w:t xml:space="preserve">không </w:t>
      </w:r>
      <w:r w:rsidR="00056249" w:rsidRPr="00C576F5">
        <w:rPr>
          <w:color w:val="000000"/>
          <w:lang w:val="vi-VN"/>
        </w:rPr>
        <w:t xml:space="preserve">tạo được động lực đủ lớn để </w:t>
      </w:r>
      <w:r w:rsidR="00347663" w:rsidRPr="00C576F5">
        <w:rPr>
          <w:color w:val="000000"/>
          <w:lang w:val="vi-VN"/>
        </w:rPr>
        <w:t xml:space="preserve">khuyến khích </w:t>
      </w:r>
      <w:r w:rsidR="0064488E" w:rsidRPr="00C576F5">
        <w:rPr>
          <w:color w:val="000000"/>
          <w:lang w:val="vi-VN"/>
        </w:rPr>
        <w:t>người có trình độ tiến sĩ và tương đương đến</w:t>
      </w:r>
      <w:r w:rsidR="00347663" w:rsidRPr="00C576F5">
        <w:rPr>
          <w:color w:val="000000"/>
          <w:lang w:val="vi-VN"/>
        </w:rPr>
        <w:t xml:space="preserve"> công tác</w:t>
      </w:r>
      <w:r w:rsidR="002C7499" w:rsidRPr="00C576F5">
        <w:rPr>
          <w:color w:val="000000"/>
          <w:lang w:val="vi-VN"/>
        </w:rPr>
        <w:t>.</w:t>
      </w:r>
    </w:p>
    <w:p w14:paraId="489A41A7" w14:textId="77777777" w:rsidR="0060035D" w:rsidRPr="00C576F5" w:rsidRDefault="007F1868" w:rsidP="009C05BA">
      <w:pPr>
        <w:tabs>
          <w:tab w:val="left" w:pos="90"/>
          <w:tab w:val="right" w:leader="dot" w:pos="7920"/>
        </w:tabs>
        <w:spacing w:before="120" w:line="360" w:lineRule="exact"/>
        <w:ind w:firstLine="720"/>
        <w:jc w:val="both"/>
        <w:rPr>
          <w:b/>
          <w:i/>
          <w:lang w:val="vi-VN"/>
        </w:rPr>
      </w:pPr>
      <w:r w:rsidRPr="00C576F5">
        <w:rPr>
          <w:b/>
          <w:i/>
          <w:lang w:val="vi-VN"/>
        </w:rPr>
        <w:t>2.2. Mục tiêu giải quyết vấn đề</w:t>
      </w:r>
    </w:p>
    <w:p w14:paraId="60D586CC" w14:textId="3C1FDEEE" w:rsidR="006107DF" w:rsidRPr="00C576F5" w:rsidRDefault="00F9316A" w:rsidP="009C05BA">
      <w:pPr>
        <w:tabs>
          <w:tab w:val="left" w:pos="90"/>
          <w:tab w:val="right" w:leader="dot" w:pos="7920"/>
        </w:tabs>
        <w:spacing w:before="120" w:line="360" w:lineRule="exact"/>
        <w:ind w:firstLine="720"/>
        <w:jc w:val="both"/>
        <w:rPr>
          <w:spacing w:val="-2"/>
          <w:lang w:val="vi-VN"/>
        </w:rPr>
      </w:pPr>
      <w:r w:rsidRPr="00C576F5">
        <w:rPr>
          <w:spacing w:val="-2"/>
          <w:lang w:val="vi-VN"/>
        </w:rPr>
        <w:t xml:space="preserve">- </w:t>
      </w:r>
      <w:r w:rsidR="004445BE" w:rsidRPr="00C576F5">
        <w:rPr>
          <w:spacing w:val="-2"/>
          <w:lang w:val="vi-VN"/>
        </w:rPr>
        <w:t>H</w:t>
      </w:r>
      <w:r w:rsidR="0060035D" w:rsidRPr="00C576F5">
        <w:rPr>
          <w:spacing w:val="-2"/>
          <w:lang w:val="vi-VN"/>
        </w:rPr>
        <w:t>ỗ trợ</w:t>
      </w:r>
      <w:r w:rsidR="004445BE" w:rsidRPr="00C576F5">
        <w:rPr>
          <w:spacing w:val="-2"/>
          <w:lang w:val="vi-VN"/>
        </w:rPr>
        <w:t xml:space="preserve"> kinh phí </w:t>
      </w:r>
      <w:r w:rsidR="00DE41D9" w:rsidRPr="00C576F5">
        <w:rPr>
          <w:spacing w:val="-2"/>
          <w:lang w:val="vi-VN"/>
        </w:rPr>
        <w:t>hằng</w:t>
      </w:r>
      <w:r w:rsidR="0064488E" w:rsidRPr="00C576F5">
        <w:rPr>
          <w:spacing w:val="-2"/>
          <w:lang w:val="vi-VN"/>
        </w:rPr>
        <w:t xml:space="preserve"> tháng </w:t>
      </w:r>
      <w:r w:rsidR="004445BE" w:rsidRPr="00C576F5">
        <w:rPr>
          <w:spacing w:val="-2"/>
          <w:lang w:val="vi-VN"/>
        </w:rPr>
        <w:t>để</w:t>
      </w:r>
      <w:r w:rsidR="0060035D" w:rsidRPr="00C576F5">
        <w:rPr>
          <w:spacing w:val="-2"/>
          <w:lang w:val="vi-VN"/>
        </w:rPr>
        <w:t xml:space="preserve"> bù đắp cho khoản thu nhập </w:t>
      </w:r>
      <w:r w:rsidR="0064488E" w:rsidRPr="00C576F5">
        <w:rPr>
          <w:spacing w:val="-2"/>
          <w:lang w:val="vi-VN"/>
        </w:rPr>
        <w:t>thấp của lương</w:t>
      </w:r>
      <w:r w:rsidR="0060035D" w:rsidRPr="00C576F5">
        <w:rPr>
          <w:spacing w:val="-2"/>
          <w:lang w:val="vi-VN"/>
        </w:rPr>
        <w:t xml:space="preserve">. </w:t>
      </w:r>
    </w:p>
    <w:p w14:paraId="7AA125DC" w14:textId="77777777" w:rsidR="006107DF" w:rsidRPr="00C576F5" w:rsidRDefault="00F9316A" w:rsidP="009C05BA">
      <w:pPr>
        <w:tabs>
          <w:tab w:val="left" w:pos="90"/>
          <w:tab w:val="right" w:leader="dot" w:pos="7920"/>
        </w:tabs>
        <w:spacing w:before="120" w:line="360" w:lineRule="exact"/>
        <w:ind w:firstLine="720"/>
        <w:jc w:val="both"/>
        <w:rPr>
          <w:spacing w:val="4"/>
          <w:lang w:val="vi-VN"/>
        </w:rPr>
      </w:pPr>
      <w:r w:rsidRPr="00C576F5">
        <w:rPr>
          <w:spacing w:val="4"/>
          <w:lang w:val="vi-VN"/>
        </w:rPr>
        <w:t xml:space="preserve">- </w:t>
      </w:r>
      <w:r w:rsidR="004445BE" w:rsidRPr="00C576F5">
        <w:rPr>
          <w:spacing w:val="4"/>
          <w:lang w:val="vi-VN"/>
        </w:rPr>
        <w:t xml:space="preserve">Xác định rõ </w:t>
      </w:r>
      <w:r w:rsidR="0064488E" w:rsidRPr="00C576F5">
        <w:rPr>
          <w:spacing w:val="4"/>
          <w:lang w:val="vi-VN"/>
        </w:rPr>
        <w:t>định mức</w:t>
      </w:r>
      <w:r w:rsidR="001E30E2" w:rsidRPr="00C576F5">
        <w:rPr>
          <w:spacing w:val="4"/>
          <w:lang w:val="vi-VN"/>
        </w:rPr>
        <w:t xml:space="preserve"> </w:t>
      </w:r>
      <w:r w:rsidR="006107DF" w:rsidRPr="00C576F5">
        <w:rPr>
          <w:spacing w:val="4"/>
          <w:lang w:val="vi-VN"/>
        </w:rPr>
        <w:t>các</w:t>
      </w:r>
      <w:r w:rsidR="0064488E" w:rsidRPr="00C576F5">
        <w:rPr>
          <w:spacing w:val="4"/>
          <w:lang w:val="vi-VN"/>
        </w:rPr>
        <w:t xml:space="preserve"> khoản tiền hỗ trợ </w:t>
      </w:r>
      <w:r w:rsidR="00512C3F" w:rsidRPr="00C576F5">
        <w:rPr>
          <w:spacing w:val="4"/>
          <w:lang w:val="vi-VN"/>
        </w:rPr>
        <w:t>để ổn định cuộc sống</w:t>
      </w:r>
      <w:r w:rsidR="0045310D" w:rsidRPr="00C576F5">
        <w:rPr>
          <w:spacing w:val="4"/>
          <w:lang w:val="vi-VN"/>
        </w:rPr>
        <w:t>, đảm bảo quyền lợi.</w:t>
      </w:r>
      <w:r w:rsidR="0003341D" w:rsidRPr="00C576F5">
        <w:rPr>
          <w:spacing w:val="4"/>
          <w:lang w:val="vi-VN"/>
        </w:rPr>
        <w:t xml:space="preserve"> </w:t>
      </w:r>
    </w:p>
    <w:p w14:paraId="13365C64" w14:textId="370FC9B4" w:rsidR="00721A65" w:rsidRPr="00C576F5" w:rsidRDefault="006107DF" w:rsidP="009C05BA">
      <w:pPr>
        <w:tabs>
          <w:tab w:val="left" w:pos="90"/>
          <w:tab w:val="right" w:leader="dot" w:pos="7920"/>
        </w:tabs>
        <w:spacing w:before="120" w:line="360" w:lineRule="exact"/>
        <w:ind w:firstLine="720"/>
        <w:jc w:val="both"/>
        <w:rPr>
          <w:spacing w:val="4"/>
          <w:lang w:val="vi-VN"/>
        </w:rPr>
      </w:pPr>
      <w:r w:rsidRPr="00C576F5">
        <w:rPr>
          <w:spacing w:val="4"/>
          <w:lang w:val="vi-VN"/>
        </w:rPr>
        <w:t xml:space="preserve">- </w:t>
      </w:r>
      <w:r w:rsidR="0003341D" w:rsidRPr="00C576F5">
        <w:rPr>
          <w:spacing w:val="4"/>
          <w:lang w:val="vi-VN"/>
        </w:rPr>
        <w:t>Các khoản hỗ tr</w:t>
      </w:r>
      <w:r w:rsidR="00EF2695" w:rsidRPr="00C576F5">
        <w:rPr>
          <w:spacing w:val="4"/>
          <w:lang w:val="vi-VN"/>
        </w:rPr>
        <w:t>ợ</w:t>
      </w:r>
      <w:r w:rsidR="00172776" w:rsidRPr="00C576F5">
        <w:rPr>
          <w:spacing w:val="4"/>
          <w:lang w:val="vi-VN"/>
        </w:rPr>
        <w:t xml:space="preserve"> </w:t>
      </w:r>
      <w:r w:rsidR="00DE41D9" w:rsidRPr="00C576F5">
        <w:rPr>
          <w:spacing w:val="4"/>
          <w:lang w:val="vi-VN"/>
        </w:rPr>
        <w:t>định kỳ được chi trả hằng</w:t>
      </w:r>
      <w:r w:rsidR="0064488E" w:rsidRPr="00C576F5">
        <w:rPr>
          <w:spacing w:val="4"/>
          <w:lang w:val="vi-VN"/>
        </w:rPr>
        <w:t xml:space="preserve"> tháng theo lương</w:t>
      </w:r>
      <w:r w:rsidR="00172776" w:rsidRPr="00C576F5">
        <w:rPr>
          <w:spacing w:val="4"/>
          <w:lang w:val="vi-VN"/>
        </w:rPr>
        <w:t>.</w:t>
      </w:r>
    </w:p>
    <w:p w14:paraId="2783185C" w14:textId="77777777" w:rsidR="002440FB" w:rsidRPr="00C576F5" w:rsidRDefault="002440FB" w:rsidP="009C05BA">
      <w:pPr>
        <w:tabs>
          <w:tab w:val="left" w:pos="90"/>
          <w:tab w:val="right" w:leader="dot" w:pos="7920"/>
        </w:tabs>
        <w:spacing w:before="120" w:line="360" w:lineRule="exact"/>
        <w:ind w:firstLine="720"/>
        <w:jc w:val="both"/>
        <w:rPr>
          <w:b/>
          <w:i/>
          <w:lang w:val="vi-VN"/>
        </w:rPr>
      </w:pPr>
      <w:r w:rsidRPr="00C576F5">
        <w:rPr>
          <w:b/>
          <w:i/>
          <w:lang w:val="vi-VN"/>
        </w:rPr>
        <w:t xml:space="preserve">2.3. </w:t>
      </w:r>
      <w:r w:rsidR="0064488E" w:rsidRPr="00C576F5">
        <w:rPr>
          <w:b/>
          <w:i/>
          <w:lang w:val="vi-VN"/>
        </w:rPr>
        <w:t>G</w:t>
      </w:r>
      <w:r w:rsidRPr="00C576F5">
        <w:rPr>
          <w:b/>
          <w:i/>
          <w:lang w:val="vi-VN"/>
        </w:rPr>
        <w:t>iải pháp đề xuất để giải quyết vấn đề</w:t>
      </w:r>
    </w:p>
    <w:p w14:paraId="6B4A4574" w14:textId="73B9D60E" w:rsidR="00525D72" w:rsidRPr="00C576F5" w:rsidRDefault="00056249" w:rsidP="009C05BA">
      <w:pPr>
        <w:tabs>
          <w:tab w:val="left" w:pos="90"/>
          <w:tab w:val="right" w:leader="dot" w:pos="7920"/>
        </w:tabs>
        <w:spacing w:before="120" w:line="360" w:lineRule="exact"/>
        <w:ind w:firstLine="720"/>
        <w:jc w:val="both"/>
        <w:rPr>
          <w:lang w:val="vi-VN"/>
        </w:rPr>
      </w:pPr>
      <w:r w:rsidRPr="00C576F5">
        <w:rPr>
          <w:color w:val="000000"/>
          <w:shd w:val="clear" w:color="auto" w:fill="FFFFFF"/>
          <w:lang w:val="vi-VN"/>
        </w:rPr>
        <w:t>Xây dựng các chính sách hỗ trợ định kỳ như hỗ trợ đi lại, hỗ trợ sinh hoạt phí, hỗ trợ thuê nhà ở</w:t>
      </w:r>
      <w:r w:rsidR="00526BB0" w:rsidRPr="00C576F5">
        <w:rPr>
          <w:color w:val="000000"/>
          <w:shd w:val="clear" w:color="auto" w:fill="FFFFFF"/>
          <w:lang w:val="vi-VN"/>
        </w:rPr>
        <w:t>.</w:t>
      </w:r>
    </w:p>
    <w:p w14:paraId="1B5770A6" w14:textId="77777777" w:rsidR="00812A5C" w:rsidRPr="00C576F5" w:rsidRDefault="00812A5C" w:rsidP="009C05BA">
      <w:pPr>
        <w:tabs>
          <w:tab w:val="left" w:pos="90"/>
          <w:tab w:val="right" w:leader="dot" w:pos="7920"/>
        </w:tabs>
        <w:spacing w:before="120" w:line="360" w:lineRule="exact"/>
        <w:ind w:firstLine="720"/>
        <w:jc w:val="both"/>
        <w:rPr>
          <w:b/>
          <w:i/>
          <w:lang w:val="vi-VN"/>
        </w:rPr>
      </w:pPr>
      <w:r w:rsidRPr="00C576F5">
        <w:rPr>
          <w:b/>
          <w:i/>
          <w:lang w:val="vi-VN"/>
        </w:rPr>
        <w:lastRenderedPageBreak/>
        <w:t>2.4. Đánh giá tác động của giải pháp đối với đối tượng chịu sự tác động trực tiếp của chính sách và các đối tượng khác có liên quan.</w:t>
      </w:r>
    </w:p>
    <w:p w14:paraId="04894D60" w14:textId="77777777" w:rsidR="004138D8" w:rsidRPr="00C576F5" w:rsidRDefault="00D141E1" w:rsidP="009C05BA">
      <w:pPr>
        <w:tabs>
          <w:tab w:val="left" w:pos="90"/>
          <w:tab w:val="right" w:leader="dot" w:pos="7920"/>
        </w:tabs>
        <w:spacing w:before="120" w:line="360" w:lineRule="exact"/>
        <w:ind w:firstLine="720"/>
        <w:jc w:val="both"/>
        <w:rPr>
          <w:lang w:val="vi-VN"/>
        </w:rPr>
      </w:pPr>
      <w:r w:rsidRPr="00C576F5">
        <w:rPr>
          <w:lang w:val="vi-VN"/>
        </w:rPr>
        <w:t>- Ưu điểm:</w:t>
      </w:r>
      <w:r w:rsidR="00B120B1" w:rsidRPr="00C576F5">
        <w:rPr>
          <w:lang w:val="vi-VN"/>
        </w:rPr>
        <w:t xml:space="preserve"> </w:t>
      </w:r>
    </w:p>
    <w:p w14:paraId="226A10C7" w14:textId="77777777" w:rsidR="00056249" w:rsidRPr="00C576F5" w:rsidRDefault="004138D8" w:rsidP="009C05BA">
      <w:pPr>
        <w:tabs>
          <w:tab w:val="left" w:pos="90"/>
          <w:tab w:val="right" w:leader="dot" w:pos="7920"/>
        </w:tabs>
        <w:spacing w:before="120" w:line="360" w:lineRule="exact"/>
        <w:ind w:firstLine="720"/>
        <w:jc w:val="both"/>
        <w:rPr>
          <w:lang w:val="vi-VN"/>
        </w:rPr>
      </w:pPr>
      <w:r w:rsidRPr="00C576F5">
        <w:rPr>
          <w:lang w:val="vi-VN"/>
        </w:rPr>
        <w:t xml:space="preserve">+ </w:t>
      </w:r>
      <w:r w:rsidR="009A7134" w:rsidRPr="00C576F5">
        <w:rPr>
          <w:lang w:val="vi-VN"/>
        </w:rPr>
        <w:t>S</w:t>
      </w:r>
      <w:r w:rsidRPr="00C576F5">
        <w:rPr>
          <w:lang w:val="vi-VN"/>
        </w:rPr>
        <w:t>ố kinh phí hỗ trợ</w:t>
      </w:r>
      <w:r w:rsidR="009A7134" w:rsidRPr="00C576F5">
        <w:rPr>
          <w:lang w:val="vi-VN"/>
        </w:rPr>
        <w:t xml:space="preserve"> phù hợp </w:t>
      </w:r>
      <w:r w:rsidR="00056249" w:rsidRPr="00C576F5">
        <w:rPr>
          <w:lang w:val="vi-VN"/>
        </w:rPr>
        <w:t>với điều kiện thực tế của tỉnh.</w:t>
      </w:r>
    </w:p>
    <w:p w14:paraId="0DCFE877" w14:textId="584F8257" w:rsidR="004138D8" w:rsidRPr="00C576F5" w:rsidRDefault="004138D8" w:rsidP="009C05BA">
      <w:pPr>
        <w:tabs>
          <w:tab w:val="left" w:pos="90"/>
          <w:tab w:val="right" w:leader="dot" w:pos="7920"/>
        </w:tabs>
        <w:spacing w:before="120" w:line="360" w:lineRule="exact"/>
        <w:ind w:firstLine="720"/>
        <w:jc w:val="both"/>
        <w:rPr>
          <w:lang w:val="vi-VN"/>
        </w:rPr>
      </w:pPr>
      <w:r w:rsidRPr="00C576F5">
        <w:rPr>
          <w:lang w:val="vi-VN"/>
        </w:rPr>
        <w:t xml:space="preserve">+ Các khoản hỗ trợ </w:t>
      </w:r>
      <w:r w:rsidR="00BE6258" w:rsidRPr="00C576F5">
        <w:rPr>
          <w:lang w:val="vi-VN"/>
        </w:rPr>
        <w:t xml:space="preserve">định kỳ đủ để bù đắp cho khoản thu nhập thấp từ lương, giúp người được thu hút bảo đảm thu nhập ở mức cao so với </w:t>
      </w:r>
      <w:r w:rsidR="001C2828" w:rsidRPr="00D50BBC">
        <w:rPr>
          <w:lang w:val="vi-VN"/>
        </w:rPr>
        <w:t>thu nhập trung bình</w:t>
      </w:r>
      <w:r w:rsidR="00BE6258" w:rsidRPr="00D50BBC">
        <w:rPr>
          <w:lang w:val="vi-VN"/>
        </w:rPr>
        <w:t xml:space="preserve"> của cán bộ, công chức, viên chức.</w:t>
      </w:r>
    </w:p>
    <w:p w14:paraId="7C15CC35" w14:textId="53413F1B" w:rsidR="00FA643E" w:rsidRPr="00C576F5" w:rsidRDefault="001C2828" w:rsidP="009C05BA">
      <w:pPr>
        <w:tabs>
          <w:tab w:val="left" w:pos="90"/>
          <w:tab w:val="right" w:leader="dot" w:pos="7920"/>
        </w:tabs>
        <w:spacing w:before="120" w:line="360" w:lineRule="exact"/>
        <w:ind w:firstLine="720"/>
        <w:jc w:val="both"/>
        <w:rPr>
          <w:lang w:val="vi-VN"/>
        </w:rPr>
      </w:pPr>
      <w:r w:rsidRPr="00C576F5">
        <w:rPr>
          <w:lang w:val="vi-VN"/>
        </w:rPr>
        <w:t>- Nhược điểm:</w:t>
      </w:r>
    </w:p>
    <w:p w14:paraId="6B48092F" w14:textId="77777777" w:rsidR="00C84830" w:rsidRPr="00C576F5" w:rsidRDefault="00FA643E" w:rsidP="009C05BA">
      <w:pPr>
        <w:tabs>
          <w:tab w:val="left" w:pos="90"/>
          <w:tab w:val="right" w:leader="dot" w:pos="7920"/>
        </w:tabs>
        <w:spacing w:before="120" w:line="360" w:lineRule="exact"/>
        <w:ind w:firstLine="720"/>
        <w:jc w:val="both"/>
        <w:rPr>
          <w:lang w:val="vi-VN"/>
        </w:rPr>
      </w:pPr>
      <w:r w:rsidRPr="00C576F5">
        <w:rPr>
          <w:lang w:val="vi-VN"/>
        </w:rPr>
        <w:t xml:space="preserve">+ </w:t>
      </w:r>
      <w:r w:rsidR="00C84830" w:rsidRPr="00C576F5">
        <w:rPr>
          <w:lang w:val="vi-VN"/>
        </w:rPr>
        <w:t>Kinh phí thực hiện chính sách được lấy từ nguồn ngân sách nhà nước, do đó sẽ làm tăng chi cho ngân sách của tỉnh, ảnh hưởng đến khả năng cân đối ngân sách của tỉnh trong giai đoạn 2023 - 202</w:t>
      </w:r>
      <w:r w:rsidR="00BE6258" w:rsidRPr="00C576F5">
        <w:rPr>
          <w:lang w:val="vi-VN"/>
        </w:rPr>
        <w:t>5</w:t>
      </w:r>
      <w:r w:rsidR="00C84830" w:rsidRPr="00C576F5">
        <w:rPr>
          <w:lang w:val="vi-VN"/>
        </w:rPr>
        <w:t>.</w:t>
      </w:r>
    </w:p>
    <w:p w14:paraId="45953AB2" w14:textId="77777777" w:rsidR="00950379" w:rsidRPr="00C576F5" w:rsidRDefault="00950379" w:rsidP="009C05BA">
      <w:pPr>
        <w:tabs>
          <w:tab w:val="left" w:pos="90"/>
          <w:tab w:val="left" w:pos="545"/>
        </w:tabs>
        <w:spacing w:before="120" w:line="360" w:lineRule="exact"/>
        <w:ind w:firstLine="720"/>
        <w:jc w:val="both"/>
        <w:rPr>
          <w:lang w:val="vi-VN"/>
        </w:rPr>
      </w:pPr>
      <w:r w:rsidRPr="00C576F5">
        <w:rPr>
          <w:lang w:val="vi-VN"/>
        </w:rPr>
        <w:t>Thẩm quyền ban hành chính sách: Hội đồng nhân dân tỉnh Cao Bằng Khóa XVI</w:t>
      </w:r>
      <w:r w:rsidR="00946056" w:rsidRPr="00C576F5">
        <w:rPr>
          <w:lang w:val="vi-VN"/>
        </w:rPr>
        <w:t>I</w:t>
      </w:r>
      <w:r w:rsidRPr="00C576F5">
        <w:rPr>
          <w:lang w:val="vi-VN"/>
        </w:rPr>
        <w:t>.</w:t>
      </w:r>
    </w:p>
    <w:p w14:paraId="08F9AACA" w14:textId="77777777" w:rsidR="00F20B3B" w:rsidRPr="00C576F5" w:rsidRDefault="00F20B3B" w:rsidP="009C05BA">
      <w:pPr>
        <w:tabs>
          <w:tab w:val="left" w:pos="90"/>
          <w:tab w:val="right" w:leader="dot" w:pos="7920"/>
        </w:tabs>
        <w:spacing w:before="120" w:line="360" w:lineRule="exact"/>
        <w:ind w:firstLine="720"/>
        <w:jc w:val="both"/>
        <w:rPr>
          <w:b/>
          <w:lang w:val="vi-VN"/>
        </w:rPr>
      </w:pPr>
      <w:r w:rsidRPr="00C576F5">
        <w:rPr>
          <w:b/>
          <w:lang w:val="vi-VN"/>
        </w:rPr>
        <w:t xml:space="preserve">III. </w:t>
      </w:r>
      <w:r w:rsidR="007E7F6E" w:rsidRPr="00C576F5">
        <w:rPr>
          <w:b/>
          <w:lang w:val="vi-VN"/>
        </w:rPr>
        <w:t>Ý KIẾN THAM VẤN</w:t>
      </w:r>
    </w:p>
    <w:p w14:paraId="6D19BEFA" w14:textId="77777777" w:rsidR="00BC0306" w:rsidRPr="00C576F5" w:rsidRDefault="00F20B3B" w:rsidP="009C05BA">
      <w:pPr>
        <w:tabs>
          <w:tab w:val="left" w:pos="90"/>
          <w:tab w:val="left" w:pos="540"/>
        </w:tabs>
        <w:spacing w:before="120" w:line="360" w:lineRule="exact"/>
        <w:ind w:firstLine="720"/>
        <w:jc w:val="both"/>
        <w:rPr>
          <w:lang w:val="vi-VN"/>
        </w:rPr>
      </w:pPr>
      <w:r w:rsidRPr="00C576F5">
        <w:rPr>
          <w:b/>
          <w:lang w:val="vi-VN"/>
        </w:rPr>
        <w:t>1. Đối tượng</w:t>
      </w:r>
    </w:p>
    <w:p w14:paraId="0FC0747C" w14:textId="77777777" w:rsidR="006B677F" w:rsidRPr="00C576F5" w:rsidRDefault="006B677F" w:rsidP="009C05BA">
      <w:pPr>
        <w:tabs>
          <w:tab w:val="left" w:pos="90"/>
        </w:tabs>
        <w:spacing w:before="120" w:line="360" w:lineRule="exact"/>
        <w:ind w:firstLine="720"/>
        <w:jc w:val="both"/>
        <w:rPr>
          <w:lang w:val="vi-VN"/>
        </w:rPr>
      </w:pPr>
      <w:r w:rsidRPr="00C576F5">
        <w:rPr>
          <w:lang w:val="vi-VN"/>
        </w:rPr>
        <w:t xml:space="preserve">a) </w:t>
      </w:r>
      <w:r w:rsidR="003709C3" w:rsidRPr="00C576F5">
        <w:rPr>
          <w:lang w:val="vi-VN"/>
        </w:rPr>
        <w:t>Đối tượng xin ý kiến</w:t>
      </w:r>
      <w:r w:rsidR="00CE534B" w:rsidRPr="00C576F5">
        <w:rPr>
          <w:lang w:val="vi-VN"/>
        </w:rPr>
        <w:t>:</w:t>
      </w:r>
    </w:p>
    <w:p w14:paraId="65416FAB" w14:textId="77777777" w:rsidR="00946056" w:rsidRPr="00C576F5" w:rsidRDefault="006B677F" w:rsidP="009C05BA">
      <w:pPr>
        <w:tabs>
          <w:tab w:val="left" w:pos="90"/>
        </w:tabs>
        <w:spacing w:before="120" w:line="360" w:lineRule="exact"/>
        <w:ind w:firstLine="720"/>
        <w:jc w:val="both"/>
        <w:rPr>
          <w:lang w:val="vi-VN"/>
        </w:rPr>
      </w:pPr>
      <w:r w:rsidRPr="00C576F5">
        <w:rPr>
          <w:lang w:val="vi-VN"/>
        </w:rPr>
        <w:t xml:space="preserve">- </w:t>
      </w:r>
      <w:r w:rsidR="007F750E" w:rsidRPr="00C576F5">
        <w:rPr>
          <w:lang w:val="vi-VN"/>
        </w:rPr>
        <w:t>Các c</w:t>
      </w:r>
      <w:r w:rsidR="007F750E" w:rsidRPr="00C576F5">
        <w:rPr>
          <w:color w:val="000000"/>
          <w:shd w:val="clear" w:color="auto" w:fill="FFFFFF"/>
          <w:lang w:val="vi-VN"/>
        </w:rPr>
        <w:t>ơ quan tham mưu, giúp việc Tỉnh ủy;</w:t>
      </w:r>
    </w:p>
    <w:p w14:paraId="1A65DCEC" w14:textId="77777777" w:rsidR="006B677F" w:rsidRPr="00C576F5" w:rsidRDefault="007F750E" w:rsidP="009C05BA">
      <w:pPr>
        <w:tabs>
          <w:tab w:val="left" w:pos="90"/>
        </w:tabs>
        <w:spacing w:before="120" w:line="360" w:lineRule="exact"/>
        <w:ind w:firstLine="720"/>
        <w:jc w:val="both"/>
        <w:rPr>
          <w:lang w:val="vi-VN"/>
        </w:rPr>
      </w:pPr>
      <w:r w:rsidRPr="00C576F5">
        <w:rPr>
          <w:lang w:val="vi-VN"/>
        </w:rPr>
        <w:t xml:space="preserve">- </w:t>
      </w:r>
      <w:r w:rsidR="006B677F" w:rsidRPr="00C576F5">
        <w:rPr>
          <w:lang w:val="vi-VN"/>
        </w:rPr>
        <w:t>Ủy ban Mặt trận Tổ Quốc Việt Nam</w:t>
      </w:r>
      <w:r w:rsidRPr="00C576F5">
        <w:rPr>
          <w:lang w:val="vi-VN"/>
        </w:rPr>
        <w:t xml:space="preserve"> tỉnh Cao Bằng và các tổ chức chính trị - xã hội cấp tỉnh;</w:t>
      </w:r>
    </w:p>
    <w:p w14:paraId="50D90F7E" w14:textId="77777777" w:rsidR="00450722" w:rsidRPr="00C576F5" w:rsidRDefault="006B677F" w:rsidP="009C05BA">
      <w:pPr>
        <w:tabs>
          <w:tab w:val="left" w:pos="90"/>
        </w:tabs>
        <w:spacing w:before="120" w:line="360" w:lineRule="exact"/>
        <w:ind w:firstLine="720"/>
        <w:jc w:val="both"/>
        <w:rPr>
          <w:lang w:val="vi-VN"/>
        </w:rPr>
      </w:pPr>
      <w:r w:rsidRPr="00C576F5">
        <w:rPr>
          <w:lang w:val="vi-VN"/>
        </w:rPr>
        <w:t xml:space="preserve">- Các </w:t>
      </w:r>
      <w:r w:rsidR="00450722" w:rsidRPr="00C576F5">
        <w:rPr>
          <w:lang w:val="vi-VN"/>
        </w:rPr>
        <w:t>cơ quan chuyên môn, tổ chức hành chính, đơn vị sự nghiệp thuộc UBND tỉnh;</w:t>
      </w:r>
    </w:p>
    <w:p w14:paraId="323432BC" w14:textId="77777777" w:rsidR="00450722" w:rsidRPr="00C576F5" w:rsidRDefault="00450722" w:rsidP="009C05BA">
      <w:pPr>
        <w:tabs>
          <w:tab w:val="left" w:pos="90"/>
        </w:tabs>
        <w:spacing w:before="120" w:line="360" w:lineRule="exact"/>
        <w:ind w:firstLine="720"/>
        <w:jc w:val="both"/>
        <w:rPr>
          <w:lang w:val="vi-VN"/>
        </w:rPr>
      </w:pPr>
      <w:r w:rsidRPr="00C576F5">
        <w:rPr>
          <w:lang w:val="vi-VN"/>
        </w:rPr>
        <w:t>- Văn phòng Đoàn đại biểu Quốc hội và HĐND tỉnh;</w:t>
      </w:r>
    </w:p>
    <w:p w14:paraId="178B2799" w14:textId="77777777" w:rsidR="00852D8B" w:rsidRPr="00C576F5" w:rsidRDefault="00852D8B" w:rsidP="009C05BA">
      <w:pPr>
        <w:tabs>
          <w:tab w:val="left" w:pos="90"/>
        </w:tabs>
        <w:spacing w:before="120" w:line="360" w:lineRule="exact"/>
        <w:ind w:firstLine="720"/>
        <w:jc w:val="both"/>
        <w:rPr>
          <w:lang w:val="vi-VN"/>
        </w:rPr>
      </w:pPr>
      <w:r w:rsidRPr="00C576F5">
        <w:rPr>
          <w:lang w:val="vi-VN"/>
        </w:rPr>
        <w:t>- Các huyện ủy, thành ủy, UBND các huyện, thành phố;</w:t>
      </w:r>
    </w:p>
    <w:p w14:paraId="507ACF21" w14:textId="77777777" w:rsidR="00BB773F" w:rsidRPr="00C576F5" w:rsidRDefault="006B677F" w:rsidP="009C05BA">
      <w:pPr>
        <w:tabs>
          <w:tab w:val="left" w:pos="90"/>
          <w:tab w:val="left" w:pos="540"/>
        </w:tabs>
        <w:spacing w:before="120" w:line="360" w:lineRule="exact"/>
        <w:ind w:firstLine="720"/>
        <w:jc w:val="both"/>
        <w:rPr>
          <w:color w:val="000000"/>
          <w:lang w:val="vi-VN" w:eastAsia="vi-VN"/>
        </w:rPr>
      </w:pPr>
      <w:r w:rsidRPr="00C576F5">
        <w:rPr>
          <w:lang w:val="vi-VN"/>
        </w:rPr>
        <w:t>b)</w:t>
      </w:r>
      <w:r w:rsidR="00BC0306" w:rsidRPr="00C576F5">
        <w:rPr>
          <w:lang w:val="vi-VN"/>
        </w:rPr>
        <w:t xml:space="preserve"> Đối tượng </w:t>
      </w:r>
      <w:r w:rsidR="00F20B3B" w:rsidRPr="00C576F5">
        <w:rPr>
          <w:lang w:val="vi-VN"/>
        </w:rPr>
        <w:t xml:space="preserve">chịu sự tác động trực tiếp của chính sách </w:t>
      </w:r>
      <w:r w:rsidR="00BB773F" w:rsidRPr="00C576F5">
        <w:rPr>
          <w:lang w:val="vi-VN"/>
        </w:rPr>
        <w:t xml:space="preserve">hỗ trợ: </w:t>
      </w:r>
      <w:r w:rsidR="00BE6258" w:rsidRPr="00C576F5">
        <w:rPr>
          <w:lang w:val="vi-VN"/>
        </w:rPr>
        <w:t>Người có trình độ tiến sĩ và tương đương</w:t>
      </w:r>
      <w:r w:rsidR="00BB773F" w:rsidRPr="00C576F5">
        <w:rPr>
          <w:color w:val="000000"/>
          <w:lang w:val="vi-VN" w:eastAsia="vi-VN"/>
        </w:rPr>
        <w:t>.</w:t>
      </w:r>
    </w:p>
    <w:p w14:paraId="126907D2" w14:textId="77777777" w:rsidR="00F20B3B" w:rsidRPr="00C576F5" w:rsidRDefault="00F20B3B" w:rsidP="009C05BA">
      <w:pPr>
        <w:tabs>
          <w:tab w:val="left" w:pos="90"/>
        </w:tabs>
        <w:spacing w:before="120" w:line="360" w:lineRule="exact"/>
        <w:ind w:firstLine="720"/>
        <w:jc w:val="both"/>
        <w:rPr>
          <w:b/>
          <w:lang w:val="vi-VN"/>
        </w:rPr>
      </w:pPr>
      <w:r w:rsidRPr="00C576F5">
        <w:rPr>
          <w:b/>
          <w:lang w:val="vi-VN"/>
        </w:rPr>
        <w:t>2. Phương pháp</w:t>
      </w:r>
    </w:p>
    <w:p w14:paraId="625DCD2B" w14:textId="77777777" w:rsidR="00DA00CF" w:rsidRPr="00C576F5" w:rsidRDefault="00F20B3B" w:rsidP="009C05BA">
      <w:pPr>
        <w:tabs>
          <w:tab w:val="left" w:pos="90"/>
        </w:tabs>
        <w:spacing w:before="120" w:line="360" w:lineRule="exact"/>
        <w:ind w:firstLine="720"/>
        <w:jc w:val="both"/>
        <w:rPr>
          <w:lang w:val="vi-VN"/>
        </w:rPr>
      </w:pPr>
      <w:r w:rsidRPr="00C576F5">
        <w:rPr>
          <w:lang w:val="vi-VN"/>
        </w:rPr>
        <w:t>- Đăng tải toàn văn hồ sơ</w:t>
      </w:r>
      <w:r w:rsidR="001B1342" w:rsidRPr="00C576F5">
        <w:rPr>
          <w:lang w:val="vi-VN"/>
        </w:rPr>
        <w:t>, tài liệu liên quan đến</w:t>
      </w:r>
      <w:r w:rsidRPr="00C576F5">
        <w:rPr>
          <w:lang w:val="vi-VN"/>
        </w:rPr>
        <w:t xml:space="preserve"> </w:t>
      </w:r>
      <w:r w:rsidR="001B1342" w:rsidRPr="00C576F5">
        <w:rPr>
          <w:lang w:val="vi-VN"/>
        </w:rPr>
        <w:t>xây dựng N</w:t>
      </w:r>
      <w:r w:rsidRPr="00C576F5">
        <w:rPr>
          <w:lang w:val="vi-VN"/>
        </w:rPr>
        <w:t xml:space="preserve">ghị quyết trên </w:t>
      </w:r>
      <w:r w:rsidR="00BE6258" w:rsidRPr="00C576F5">
        <w:rPr>
          <w:lang w:val="vi-VN"/>
        </w:rPr>
        <w:t>C</w:t>
      </w:r>
      <w:r w:rsidRPr="00C576F5">
        <w:rPr>
          <w:lang w:val="vi-VN"/>
        </w:rPr>
        <w:t>ổng thông tin điện tử tỉnh</w:t>
      </w:r>
      <w:r w:rsidR="005C761E" w:rsidRPr="00C576F5">
        <w:rPr>
          <w:lang w:val="vi-VN"/>
        </w:rPr>
        <w:t xml:space="preserve"> Ca</w:t>
      </w:r>
      <w:r w:rsidR="00DA00CF" w:rsidRPr="00C576F5">
        <w:rPr>
          <w:lang w:val="vi-VN"/>
        </w:rPr>
        <w:t>o</w:t>
      </w:r>
      <w:r w:rsidR="005C761E" w:rsidRPr="00C576F5">
        <w:rPr>
          <w:lang w:val="vi-VN"/>
        </w:rPr>
        <w:t xml:space="preserve"> Bằng</w:t>
      </w:r>
      <w:r w:rsidRPr="00C576F5">
        <w:rPr>
          <w:lang w:val="vi-VN"/>
        </w:rPr>
        <w:t xml:space="preserve"> và trang thông tin điện tử Sở Nội vụ tỉnh Cao Bằng</w:t>
      </w:r>
      <w:r w:rsidRPr="006B304B">
        <w:rPr>
          <w:shd w:val="solid" w:color="FFFFFF" w:fill="auto"/>
          <w:lang w:val="vi-VN"/>
        </w:rPr>
        <w:t xml:space="preserve"> trong</w:t>
      </w:r>
      <w:r w:rsidRPr="006B304B">
        <w:rPr>
          <w:lang w:val="vi-VN"/>
        </w:rPr>
        <w:t xml:space="preserve"> thời hạn ít nhất là 30 ngày để </w:t>
      </w:r>
      <w:r w:rsidR="00DA00CF" w:rsidRPr="00C576F5">
        <w:rPr>
          <w:lang w:val="vi-VN"/>
        </w:rPr>
        <w:t>các cơ quan, tổ chức cá nhân tham gia ý kiến.</w:t>
      </w:r>
    </w:p>
    <w:p w14:paraId="4394C835" w14:textId="77777777" w:rsidR="00F20B3B" w:rsidRPr="00C576F5" w:rsidRDefault="00F20B3B" w:rsidP="009C05BA">
      <w:pPr>
        <w:tabs>
          <w:tab w:val="left" w:pos="90"/>
        </w:tabs>
        <w:spacing w:before="120" w:line="360" w:lineRule="exact"/>
        <w:ind w:firstLine="720"/>
        <w:jc w:val="both"/>
        <w:rPr>
          <w:lang w:val="vi-VN"/>
        </w:rPr>
      </w:pPr>
      <w:r w:rsidRPr="00C576F5">
        <w:rPr>
          <w:lang w:val="vi-VN"/>
        </w:rPr>
        <w:t xml:space="preserve">- Lấy ý kiến góp ý </w:t>
      </w:r>
      <w:r w:rsidR="00E32074" w:rsidRPr="00C576F5">
        <w:rPr>
          <w:lang w:val="vi-VN"/>
        </w:rPr>
        <w:t xml:space="preserve">trực tiếp </w:t>
      </w:r>
      <w:r w:rsidRPr="00C576F5">
        <w:rPr>
          <w:lang w:val="vi-VN"/>
        </w:rPr>
        <w:t xml:space="preserve">bằng văn </w:t>
      </w:r>
      <w:r w:rsidR="002422F5" w:rsidRPr="00C576F5">
        <w:rPr>
          <w:lang w:val="vi-VN"/>
        </w:rPr>
        <w:t>bản đối với đối tượng tại</w:t>
      </w:r>
      <w:r w:rsidR="005A24DC" w:rsidRPr="00C576F5">
        <w:rPr>
          <w:lang w:val="vi-VN"/>
        </w:rPr>
        <w:t xml:space="preserve"> </w:t>
      </w:r>
      <w:r w:rsidR="009343F9" w:rsidRPr="00C576F5">
        <w:rPr>
          <w:lang w:val="vi-VN"/>
        </w:rPr>
        <w:t>khoản</w:t>
      </w:r>
      <w:r w:rsidR="002422F5" w:rsidRPr="00C576F5">
        <w:rPr>
          <w:lang w:val="vi-VN"/>
        </w:rPr>
        <w:t xml:space="preserve"> </w:t>
      </w:r>
      <w:r w:rsidRPr="00C576F5">
        <w:rPr>
          <w:lang w:val="vi-VN"/>
        </w:rPr>
        <w:t xml:space="preserve">1 </w:t>
      </w:r>
      <w:r w:rsidR="009343F9" w:rsidRPr="00C576F5">
        <w:rPr>
          <w:lang w:val="vi-VN"/>
        </w:rPr>
        <w:t xml:space="preserve">Mục </w:t>
      </w:r>
      <w:r w:rsidR="002422F5" w:rsidRPr="00C576F5">
        <w:rPr>
          <w:lang w:val="vi-VN"/>
        </w:rPr>
        <w:t>III</w:t>
      </w:r>
      <w:r w:rsidRPr="00C576F5">
        <w:rPr>
          <w:lang w:val="vi-VN"/>
        </w:rPr>
        <w:t>.</w:t>
      </w:r>
    </w:p>
    <w:p w14:paraId="3DD16E13" w14:textId="77777777" w:rsidR="00F20B3B" w:rsidRPr="00C576F5" w:rsidRDefault="00F20B3B" w:rsidP="009C05BA">
      <w:pPr>
        <w:tabs>
          <w:tab w:val="left" w:pos="90"/>
        </w:tabs>
        <w:spacing w:before="120" w:line="360" w:lineRule="exact"/>
        <w:ind w:firstLine="720"/>
        <w:jc w:val="both"/>
        <w:rPr>
          <w:b/>
          <w:lang w:val="vi-VN"/>
        </w:rPr>
      </w:pPr>
      <w:r w:rsidRPr="00C576F5">
        <w:rPr>
          <w:b/>
          <w:lang w:val="vi-VN"/>
        </w:rPr>
        <w:t>3. Phản hồi</w:t>
      </w:r>
      <w:r w:rsidR="00BD1C6D" w:rsidRPr="00C576F5">
        <w:rPr>
          <w:b/>
          <w:lang w:val="vi-VN"/>
        </w:rPr>
        <w:t>, tiếp thu, giải trình ý kiến góp ý</w:t>
      </w:r>
    </w:p>
    <w:p w14:paraId="26789A0F" w14:textId="77777777" w:rsidR="00A40E6A" w:rsidRPr="00C576F5" w:rsidRDefault="00876320" w:rsidP="009C05BA">
      <w:pPr>
        <w:tabs>
          <w:tab w:val="left" w:pos="90"/>
        </w:tabs>
        <w:spacing w:before="120" w:line="360" w:lineRule="exact"/>
        <w:ind w:firstLine="720"/>
        <w:jc w:val="both"/>
        <w:rPr>
          <w:lang w:val="vi-VN"/>
        </w:rPr>
      </w:pPr>
      <w:r w:rsidRPr="00C576F5">
        <w:rPr>
          <w:lang w:val="vi-VN"/>
        </w:rPr>
        <w:lastRenderedPageBreak/>
        <w:t>Các ý kiến góp ý, phản hồi từ các cơ quan, tổ chức cá nhân liên quan đến xây dựng Nghị quyết sẽ được Sở Nội vụ</w:t>
      </w:r>
      <w:r w:rsidR="008E6BCE" w:rsidRPr="00C576F5">
        <w:rPr>
          <w:lang w:val="vi-VN"/>
        </w:rPr>
        <w:t xml:space="preserve"> tổng hợp,</w:t>
      </w:r>
      <w:r w:rsidRPr="00C576F5">
        <w:rPr>
          <w:lang w:val="vi-VN"/>
        </w:rPr>
        <w:t xml:space="preserve"> nghiên cứu</w:t>
      </w:r>
      <w:r w:rsidR="007677C7" w:rsidRPr="00C576F5">
        <w:rPr>
          <w:lang w:val="vi-VN"/>
        </w:rPr>
        <w:t xml:space="preserve"> tiếp thu, giải trình, trên cơ sở đó hoàn thiện dự thảo Nghị quyết</w:t>
      </w:r>
      <w:r w:rsidR="00A40E6A" w:rsidRPr="00C576F5">
        <w:rPr>
          <w:lang w:val="vi-VN"/>
        </w:rPr>
        <w:t xml:space="preserve">. </w:t>
      </w:r>
      <w:r w:rsidR="00ED7EB2" w:rsidRPr="00C576F5">
        <w:rPr>
          <w:lang w:val="vi-VN"/>
        </w:rPr>
        <w:t>Nội dung báo cáo giải trình, tiếp thu ý kiến được gửi kèm</w:t>
      </w:r>
      <w:r w:rsidR="0046550F" w:rsidRPr="00C576F5">
        <w:rPr>
          <w:lang w:val="vi-VN"/>
        </w:rPr>
        <w:t xml:space="preserve"> hồ sơ xây dựng Nghị quyết, báo cáo UBND tỉnh.</w:t>
      </w:r>
    </w:p>
    <w:p w14:paraId="7BBAEC0A" w14:textId="77777777" w:rsidR="000F54E2" w:rsidRPr="008F2254" w:rsidRDefault="000F54E2" w:rsidP="009C05BA">
      <w:pPr>
        <w:tabs>
          <w:tab w:val="left" w:pos="90"/>
        </w:tabs>
        <w:spacing w:before="120" w:line="360" w:lineRule="exact"/>
        <w:ind w:firstLine="720"/>
        <w:jc w:val="both"/>
        <w:rPr>
          <w:color w:val="000000"/>
          <w:shd w:val="clear" w:color="auto" w:fill="FFFFFF"/>
          <w:lang w:val="vi-VN"/>
        </w:rPr>
      </w:pPr>
      <w:r w:rsidRPr="008F2254">
        <w:rPr>
          <w:lang w:val="vi-VN"/>
        </w:rPr>
        <w:t>Trong trường hợp cần thiết, Sở Nội vụ tổ chức đối thoại trực tiếp về chính sách đối với các đối tượng chịu sự tác động của dự thảo Nghị quyết.</w:t>
      </w:r>
    </w:p>
    <w:p w14:paraId="4CFE3D7C" w14:textId="77777777" w:rsidR="00F20B3B" w:rsidRPr="008F2254" w:rsidRDefault="00F20B3B" w:rsidP="009C05BA">
      <w:pPr>
        <w:tabs>
          <w:tab w:val="left" w:pos="90"/>
        </w:tabs>
        <w:spacing w:before="120" w:line="360" w:lineRule="exact"/>
        <w:ind w:firstLine="720"/>
        <w:jc w:val="both"/>
        <w:rPr>
          <w:b/>
          <w:lang w:val="vi-VN"/>
        </w:rPr>
      </w:pPr>
      <w:r w:rsidRPr="008F2254">
        <w:rPr>
          <w:b/>
          <w:lang w:val="vi-VN"/>
        </w:rPr>
        <w:t>IV. GIÁM SÁT VÀ ĐÁNH GIÁ</w:t>
      </w:r>
    </w:p>
    <w:p w14:paraId="50898FA5" w14:textId="77777777" w:rsidR="00C379C7" w:rsidRPr="008F2254" w:rsidRDefault="00C379C7" w:rsidP="009C05BA">
      <w:pPr>
        <w:spacing w:before="120" w:line="360" w:lineRule="exact"/>
        <w:ind w:firstLine="720"/>
        <w:jc w:val="both"/>
        <w:rPr>
          <w:b/>
          <w:lang w:val="vi-VN"/>
        </w:rPr>
      </w:pPr>
      <w:r w:rsidRPr="008F2254">
        <w:rPr>
          <w:b/>
          <w:lang w:val="vi-VN"/>
        </w:rPr>
        <w:t xml:space="preserve">1. Cơ quan, tổ chức </w:t>
      </w:r>
      <w:r w:rsidR="002627D3" w:rsidRPr="008F2254">
        <w:rPr>
          <w:b/>
          <w:lang w:val="vi-VN"/>
        </w:rPr>
        <w:t>thực hiện</w:t>
      </w:r>
      <w:r w:rsidRPr="008F2254">
        <w:rPr>
          <w:b/>
          <w:lang w:val="vi-VN"/>
        </w:rPr>
        <w:t xml:space="preserve"> chính sách</w:t>
      </w:r>
    </w:p>
    <w:p w14:paraId="48587F5D" w14:textId="77777777" w:rsidR="002225F7" w:rsidRPr="006C48AF" w:rsidRDefault="002225F7" w:rsidP="009C05BA">
      <w:pPr>
        <w:tabs>
          <w:tab w:val="left" w:pos="90"/>
        </w:tabs>
        <w:spacing w:before="120" w:line="360" w:lineRule="exact"/>
        <w:ind w:firstLine="720"/>
        <w:jc w:val="both"/>
        <w:rPr>
          <w:lang w:val="vi-VN"/>
        </w:rPr>
      </w:pPr>
      <w:r w:rsidRPr="002225F7">
        <w:rPr>
          <w:lang w:val="vi-VN"/>
        </w:rPr>
        <w:t>- Các c</w:t>
      </w:r>
      <w:r w:rsidRPr="002225F7">
        <w:rPr>
          <w:color w:val="000000"/>
          <w:shd w:val="clear" w:color="auto" w:fill="FFFFFF"/>
          <w:lang w:val="vi-VN"/>
        </w:rPr>
        <w:t>ơ quan tham mưu, giúp việc Tỉnh ủy;</w:t>
      </w:r>
      <w:r w:rsidR="006C48AF" w:rsidRPr="006C48AF">
        <w:rPr>
          <w:color w:val="000000"/>
          <w:shd w:val="clear" w:color="auto" w:fill="FFFFFF"/>
          <w:lang w:val="vi-VN"/>
        </w:rPr>
        <w:t xml:space="preserve"> huyện ủy, thành ủy;</w:t>
      </w:r>
    </w:p>
    <w:p w14:paraId="061AE523" w14:textId="77777777" w:rsidR="002225F7" w:rsidRPr="002225F7" w:rsidRDefault="002225F7" w:rsidP="009C05BA">
      <w:pPr>
        <w:tabs>
          <w:tab w:val="left" w:pos="90"/>
        </w:tabs>
        <w:spacing w:before="120" w:line="360" w:lineRule="exact"/>
        <w:ind w:firstLine="720"/>
        <w:jc w:val="both"/>
        <w:rPr>
          <w:lang w:val="vi-VN"/>
        </w:rPr>
      </w:pPr>
      <w:r w:rsidRPr="002225F7">
        <w:rPr>
          <w:lang w:val="vi-VN"/>
        </w:rPr>
        <w:t>- Ủy ban Mặt trận Tổ Quốc Việt Nam tỉnh Cao Bằng và các tổ chức chính trị - xã hội cấp tỉnh;</w:t>
      </w:r>
    </w:p>
    <w:p w14:paraId="50D514BB" w14:textId="77777777" w:rsidR="00C379C7" w:rsidRPr="00901867" w:rsidRDefault="00C379C7" w:rsidP="009C05BA">
      <w:pPr>
        <w:spacing w:before="120" w:line="360" w:lineRule="exact"/>
        <w:ind w:firstLine="720"/>
        <w:jc w:val="both"/>
        <w:rPr>
          <w:lang w:val="vi-VN"/>
        </w:rPr>
      </w:pPr>
      <w:r w:rsidRPr="008F2254">
        <w:rPr>
          <w:lang w:val="vi-VN"/>
        </w:rPr>
        <w:t>-</w:t>
      </w:r>
      <w:r w:rsidRPr="008F2254">
        <w:rPr>
          <w:b/>
          <w:lang w:val="vi-VN"/>
        </w:rPr>
        <w:t xml:space="preserve"> </w:t>
      </w:r>
      <w:r w:rsidR="00901867">
        <w:rPr>
          <w:lang w:val="vi-VN"/>
        </w:rPr>
        <w:t>HĐND</w:t>
      </w:r>
      <w:r w:rsidRPr="008F2254">
        <w:rPr>
          <w:lang w:val="vi-VN"/>
        </w:rPr>
        <w:t xml:space="preserve"> cấp</w:t>
      </w:r>
      <w:r w:rsidR="00901867" w:rsidRPr="00901867">
        <w:rPr>
          <w:lang w:val="vi-VN"/>
        </w:rPr>
        <w:t xml:space="preserve"> tỉnh</w:t>
      </w:r>
      <w:r w:rsidR="00901867">
        <w:rPr>
          <w:lang w:val="vi-VN"/>
        </w:rPr>
        <w:t>, cấp huyện</w:t>
      </w:r>
      <w:r w:rsidR="00901867" w:rsidRPr="00901867">
        <w:rPr>
          <w:lang w:val="vi-VN"/>
        </w:rPr>
        <w:t>;</w:t>
      </w:r>
    </w:p>
    <w:p w14:paraId="1989196F" w14:textId="77777777" w:rsidR="00C379C7" w:rsidRPr="00901867" w:rsidRDefault="00901867" w:rsidP="009C05BA">
      <w:pPr>
        <w:spacing w:before="120" w:line="360" w:lineRule="exact"/>
        <w:ind w:left="720"/>
        <w:jc w:val="both"/>
        <w:rPr>
          <w:lang w:val="vi-VN"/>
        </w:rPr>
      </w:pPr>
      <w:r>
        <w:rPr>
          <w:lang w:val="vi-VN"/>
        </w:rPr>
        <w:t>- UBND cấp</w:t>
      </w:r>
      <w:r w:rsidRPr="00901867">
        <w:rPr>
          <w:lang w:val="vi-VN"/>
        </w:rPr>
        <w:t xml:space="preserve"> tỉnh</w:t>
      </w:r>
      <w:r>
        <w:rPr>
          <w:lang w:val="vi-VN"/>
        </w:rPr>
        <w:t>, cấp huyện</w:t>
      </w:r>
      <w:r w:rsidRPr="00901867">
        <w:rPr>
          <w:lang w:val="vi-VN"/>
        </w:rPr>
        <w:t>;</w:t>
      </w:r>
    </w:p>
    <w:p w14:paraId="3BA18673" w14:textId="77777777" w:rsidR="00C379C7" w:rsidRPr="008F2254" w:rsidRDefault="00C379C7" w:rsidP="009C05BA">
      <w:pPr>
        <w:spacing w:before="120" w:line="360" w:lineRule="exact"/>
        <w:ind w:left="720"/>
        <w:jc w:val="both"/>
        <w:rPr>
          <w:lang w:val="vi-VN"/>
        </w:rPr>
      </w:pPr>
      <w:r w:rsidRPr="008F2254">
        <w:rPr>
          <w:lang w:val="vi-VN"/>
        </w:rPr>
        <w:t>- Các đơn vị sự nghiệp công lập.</w:t>
      </w:r>
    </w:p>
    <w:p w14:paraId="3EAFBC6C" w14:textId="77777777" w:rsidR="00C379C7" w:rsidRPr="008F2254" w:rsidRDefault="00C379C7" w:rsidP="009C05BA">
      <w:pPr>
        <w:spacing w:before="120" w:line="360" w:lineRule="exact"/>
        <w:ind w:left="720"/>
        <w:jc w:val="both"/>
        <w:rPr>
          <w:lang w:val="vi-VN"/>
        </w:rPr>
      </w:pPr>
      <w:r w:rsidRPr="008F2254">
        <w:rPr>
          <w:b/>
          <w:lang w:val="vi-VN"/>
        </w:rPr>
        <w:t>2.</w:t>
      </w:r>
      <w:r w:rsidRPr="008F2254">
        <w:rPr>
          <w:lang w:val="vi-VN"/>
        </w:rPr>
        <w:t xml:space="preserve"> </w:t>
      </w:r>
      <w:r w:rsidRPr="008F2254">
        <w:rPr>
          <w:b/>
          <w:lang w:val="vi-VN"/>
        </w:rPr>
        <w:t>Cơ quan giám sát, đánh giá, phản biện</w:t>
      </w:r>
    </w:p>
    <w:p w14:paraId="76DC627C" w14:textId="77777777" w:rsidR="00176C60" w:rsidRPr="00170232" w:rsidRDefault="00C379C7" w:rsidP="009C05BA">
      <w:pPr>
        <w:spacing w:before="120" w:line="360" w:lineRule="exact"/>
        <w:ind w:firstLine="720"/>
        <w:jc w:val="both"/>
        <w:rPr>
          <w:lang w:val="vi-VN"/>
        </w:rPr>
      </w:pPr>
      <w:r w:rsidRPr="008F2254">
        <w:rPr>
          <w:lang w:val="vi-VN"/>
        </w:rPr>
        <w:t>- Các Ban HĐND</w:t>
      </w:r>
      <w:r w:rsidR="00176C60" w:rsidRPr="00170232">
        <w:rPr>
          <w:lang w:val="vi-VN"/>
        </w:rPr>
        <w:t xml:space="preserve"> </w:t>
      </w:r>
      <w:r w:rsidR="002F44C5" w:rsidRPr="00170232">
        <w:rPr>
          <w:lang w:val="vi-VN"/>
        </w:rPr>
        <w:t xml:space="preserve">cấp </w:t>
      </w:r>
      <w:r w:rsidR="00176C60" w:rsidRPr="00170232">
        <w:rPr>
          <w:lang w:val="vi-VN"/>
        </w:rPr>
        <w:t>tỉnh,</w:t>
      </w:r>
      <w:r w:rsidR="002F44C5" w:rsidRPr="00170232">
        <w:rPr>
          <w:lang w:val="vi-VN"/>
        </w:rPr>
        <w:t xml:space="preserve"> cấp</w:t>
      </w:r>
      <w:r w:rsidR="00176C60" w:rsidRPr="00170232">
        <w:rPr>
          <w:lang w:val="vi-VN"/>
        </w:rPr>
        <w:t xml:space="preserve"> huyện;</w:t>
      </w:r>
    </w:p>
    <w:p w14:paraId="7FBB146C" w14:textId="77777777" w:rsidR="000A7427" w:rsidRPr="00D14D81" w:rsidRDefault="00176C60" w:rsidP="009C05BA">
      <w:pPr>
        <w:spacing w:before="120" w:line="360" w:lineRule="exact"/>
        <w:ind w:firstLine="720"/>
        <w:jc w:val="both"/>
        <w:rPr>
          <w:lang w:val="vi-VN"/>
        </w:rPr>
      </w:pPr>
      <w:r w:rsidRPr="00D14D81">
        <w:rPr>
          <w:lang w:val="vi-VN"/>
        </w:rPr>
        <w:t xml:space="preserve">- </w:t>
      </w:r>
      <w:r w:rsidRPr="002225F7">
        <w:rPr>
          <w:lang w:val="vi-VN"/>
        </w:rPr>
        <w:t>Ủy ban Mặt trận Tổ Quốc Việt Nam</w:t>
      </w:r>
      <w:r w:rsidR="000A7427" w:rsidRPr="00D14D81">
        <w:rPr>
          <w:lang w:val="vi-VN"/>
        </w:rPr>
        <w:t xml:space="preserve">, </w:t>
      </w:r>
      <w:r w:rsidR="000A7427" w:rsidRPr="002225F7">
        <w:rPr>
          <w:lang w:val="vi-VN"/>
        </w:rPr>
        <w:t>tổ chức chính trị - xã hội c</w:t>
      </w:r>
      <w:r w:rsidR="000A7427" w:rsidRPr="00D14D81">
        <w:rPr>
          <w:lang w:val="vi-VN"/>
        </w:rPr>
        <w:t>ác c</w:t>
      </w:r>
      <w:r w:rsidR="000A7427" w:rsidRPr="002225F7">
        <w:rPr>
          <w:lang w:val="vi-VN"/>
        </w:rPr>
        <w:t>ấp</w:t>
      </w:r>
      <w:r w:rsidR="000A7427" w:rsidRPr="00D14D81">
        <w:rPr>
          <w:lang w:val="vi-VN"/>
        </w:rPr>
        <w:t>;</w:t>
      </w:r>
    </w:p>
    <w:p w14:paraId="470B6A4C" w14:textId="77777777" w:rsidR="000A7427" w:rsidRPr="00D14D81" w:rsidRDefault="00C379C7" w:rsidP="009C05BA">
      <w:pPr>
        <w:tabs>
          <w:tab w:val="left" w:pos="90"/>
        </w:tabs>
        <w:spacing w:before="120" w:line="360" w:lineRule="exact"/>
        <w:ind w:firstLine="720"/>
        <w:jc w:val="both"/>
        <w:rPr>
          <w:color w:val="000000"/>
          <w:lang w:val="vi-VN" w:eastAsia="vi-VN"/>
        </w:rPr>
      </w:pPr>
      <w:r w:rsidRPr="008F2254">
        <w:rPr>
          <w:lang w:val="vi-VN"/>
        </w:rPr>
        <w:t xml:space="preserve">Trên đây là báo cáo tác động </w:t>
      </w:r>
      <w:r w:rsidRPr="008F2254">
        <w:rPr>
          <w:szCs w:val="26"/>
          <w:lang w:val="vi-VN"/>
        </w:rPr>
        <w:t>một số chính sách</w:t>
      </w:r>
      <w:r w:rsidR="00CD17F7" w:rsidRPr="00D14D81">
        <w:rPr>
          <w:szCs w:val="26"/>
          <w:lang w:val="vi-VN"/>
        </w:rPr>
        <w:t xml:space="preserve"> </w:t>
      </w:r>
      <w:r w:rsidR="00CD17F7" w:rsidRPr="00CD17F7">
        <w:rPr>
          <w:color w:val="000000"/>
          <w:lang w:val="vi-VN" w:eastAsia="vi-VN"/>
        </w:rPr>
        <w:t>một số chính sách thu hút, đãi ngộ người có trình độ tiến sĩ và tương đương đến công tác tại</w:t>
      </w:r>
      <w:r w:rsidR="00CD17F7" w:rsidRPr="00D14D81">
        <w:rPr>
          <w:color w:val="000000"/>
          <w:lang w:val="vi-VN" w:eastAsia="vi-VN"/>
        </w:rPr>
        <w:t xml:space="preserve"> các cơ quan, đơn vị</w:t>
      </w:r>
      <w:r w:rsidR="000A7427" w:rsidRPr="004F08AA">
        <w:rPr>
          <w:color w:val="000000"/>
          <w:lang w:val="vi-VN" w:eastAsia="vi-VN"/>
        </w:rPr>
        <w:t xml:space="preserve"> trên địa bàn tỉnh </w:t>
      </w:r>
      <w:r w:rsidR="000A7427" w:rsidRPr="00214F60">
        <w:rPr>
          <w:color w:val="000000"/>
          <w:lang w:val="vi-VN" w:eastAsia="vi-VN"/>
        </w:rPr>
        <w:t>Cao Bằng</w:t>
      </w:r>
      <w:r w:rsidR="000A7427" w:rsidRPr="004F08AA">
        <w:rPr>
          <w:color w:val="000000"/>
          <w:lang w:val="vi-VN" w:eastAsia="vi-VN"/>
        </w:rPr>
        <w:t xml:space="preserve"> giai đoạn 202</w:t>
      </w:r>
      <w:r w:rsidR="000A7427" w:rsidRPr="007612CB">
        <w:rPr>
          <w:color w:val="000000"/>
          <w:lang w:val="vi-VN" w:eastAsia="vi-VN"/>
        </w:rPr>
        <w:t>3</w:t>
      </w:r>
      <w:r w:rsidR="000A7427">
        <w:rPr>
          <w:color w:val="000000"/>
          <w:lang w:val="vi-VN" w:eastAsia="vi-VN"/>
        </w:rPr>
        <w:t xml:space="preserve"> - 202</w:t>
      </w:r>
      <w:r w:rsidR="00CD17F7" w:rsidRPr="00D14D81">
        <w:rPr>
          <w:color w:val="000000"/>
          <w:lang w:val="vi-VN" w:eastAsia="vi-VN"/>
        </w:rPr>
        <w:t>5</w:t>
      </w:r>
      <w:r w:rsidR="000A7427" w:rsidRPr="000A7427">
        <w:rPr>
          <w:color w:val="000000"/>
          <w:lang w:val="vi-VN" w:eastAsia="vi-VN"/>
        </w:rPr>
        <w:t>./</w:t>
      </w:r>
      <w:r w:rsidR="000A7427" w:rsidRPr="003C68E8">
        <w:rPr>
          <w:color w:val="000000"/>
          <w:lang w:val="vi-VN" w:eastAsia="vi-VN"/>
        </w:rPr>
        <w:t>.</w:t>
      </w:r>
    </w:p>
    <w:p w14:paraId="1BF9B137" w14:textId="77777777" w:rsidR="008B2534" w:rsidRPr="00D14D81" w:rsidRDefault="008B2534" w:rsidP="00C379C7">
      <w:pPr>
        <w:tabs>
          <w:tab w:val="left" w:pos="90"/>
        </w:tabs>
        <w:spacing w:before="120" w:after="120"/>
        <w:ind w:firstLine="720"/>
        <w:jc w:val="both"/>
        <w:rPr>
          <w:color w:val="000000"/>
          <w:sz w:val="16"/>
          <w:szCs w:val="16"/>
          <w:lang w:val="vi-VN" w:eastAsia="vi-VN"/>
        </w:rPr>
      </w:pPr>
    </w:p>
    <w:tbl>
      <w:tblPr>
        <w:tblW w:w="9072" w:type="dxa"/>
        <w:tblCellSpacing w:w="0" w:type="dxa"/>
        <w:tblInd w:w="108" w:type="dxa"/>
        <w:shd w:val="clear" w:color="auto" w:fill="FFFFFF"/>
        <w:tblCellMar>
          <w:left w:w="0" w:type="dxa"/>
          <w:right w:w="0" w:type="dxa"/>
        </w:tblCellMar>
        <w:tblLook w:val="04A0" w:firstRow="1" w:lastRow="0" w:firstColumn="1" w:lastColumn="0" w:noHBand="0" w:noVBand="1"/>
      </w:tblPr>
      <w:tblGrid>
        <w:gridCol w:w="4295"/>
        <w:gridCol w:w="4777"/>
      </w:tblGrid>
      <w:tr w:rsidR="00B25081" w:rsidRPr="00C576F5" w14:paraId="28DA7DC2" w14:textId="77777777" w:rsidTr="004937BE">
        <w:trPr>
          <w:trHeight w:val="2443"/>
          <w:tblCellSpacing w:w="0" w:type="dxa"/>
        </w:trPr>
        <w:tc>
          <w:tcPr>
            <w:tcW w:w="4295" w:type="dxa"/>
            <w:shd w:val="clear" w:color="auto" w:fill="FFFFFF"/>
            <w:tcMar>
              <w:top w:w="0" w:type="dxa"/>
              <w:left w:w="108" w:type="dxa"/>
              <w:bottom w:w="0" w:type="dxa"/>
              <w:right w:w="108" w:type="dxa"/>
            </w:tcMar>
            <w:hideMark/>
          </w:tcPr>
          <w:p w14:paraId="55104905" w14:textId="77777777" w:rsidR="00B25081" w:rsidRPr="00D14D81" w:rsidRDefault="00B25081" w:rsidP="00DE401B">
            <w:pPr>
              <w:rPr>
                <w:color w:val="000000"/>
                <w:sz w:val="22"/>
                <w:szCs w:val="22"/>
                <w:lang w:val="vi-VN" w:eastAsia="vi-VN"/>
              </w:rPr>
            </w:pPr>
            <w:r w:rsidRPr="004F08AA">
              <w:rPr>
                <w:b/>
                <w:bCs/>
                <w:i/>
                <w:iCs/>
                <w:color w:val="000000"/>
                <w:sz w:val="24"/>
                <w:szCs w:val="24"/>
                <w:lang w:val="vi-VN" w:eastAsia="vi-VN"/>
              </w:rPr>
              <w:t>Nơi nhận:</w:t>
            </w:r>
            <w:r w:rsidRPr="004F08AA">
              <w:rPr>
                <w:b/>
                <w:bCs/>
                <w:i/>
                <w:iCs/>
                <w:color w:val="000000"/>
                <w:sz w:val="18"/>
                <w:szCs w:val="18"/>
                <w:lang w:val="vi-VN" w:eastAsia="vi-VN"/>
              </w:rPr>
              <w:br/>
            </w:r>
            <w:r w:rsidRPr="00DE401B">
              <w:rPr>
                <w:color w:val="000000"/>
                <w:sz w:val="22"/>
                <w:szCs w:val="22"/>
                <w:lang w:val="vi-VN" w:eastAsia="vi-VN"/>
              </w:rPr>
              <w:t xml:space="preserve">- </w:t>
            </w:r>
            <w:r w:rsidRPr="00D14D81">
              <w:rPr>
                <w:color w:val="000000"/>
                <w:sz w:val="22"/>
                <w:szCs w:val="22"/>
                <w:lang w:val="vi-VN" w:eastAsia="vi-VN"/>
              </w:rPr>
              <w:t>UBND tỉnh (b/c);</w:t>
            </w:r>
          </w:p>
          <w:p w14:paraId="6CCE2DF0" w14:textId="77777777" w:rsidR="00B25081" w:rsidRPr="00D14D81" w:rsidRDefault="00B25081" w:rsidP="00DE401B">
            <w:pPr>
              <w:rPr>
                <w:color w:val="000000"/>
                <w:sz w:val="22"/>
                <w:szCs w:val="22"/>
                <w:lang w:val="vi-VN" w:eastAsia="vi-VN"/>
              </w:rPr>
            </w:pPr>
            <w:r w:rsidRPr="00D14D81">
              <w:rPr>
                <w:color w:val="000000"/>
                <w:sz w:val="22"/>
                <w:szCs w:val="22"/>
                <w:lang w:val="vi-VN" w:eastAsia="vi-VN"/>
              </w:rPr>
              <w:t xml:space="preserve">- </w:t>
            </w:r>
            <w:r w:rsidR="0012558D" w:rsidRPr="00D14D81">
              <w:rPr>
                <w:color w:val="000000"/>
                <w:sz w:val="22"/>
                <w:szCs w:val="22"/>
                <w:lang w:val="vi-VN" w:eastAsia="vi-VN"/>
              </w:rPr>
              <w:t>Văn phòng UBND tỉnh;</w:t>
            </w:r>
          </w:p>
          <w:p w14:paraId="3CC54A52" w14:textId="77777777" w:rsidR="0012558D" w:rsidRPr="00D14D81" w:rsidRDefault="00C826BF" w:rsidP="00DE401B">
            <w:pPr>
              <w:rPr>
                <w:color w:val="000000"/>
                <w:sz w:val="22"/>
                <w:szCs w:val="22"/>
                <w:lang w:val="vi-VN" w:eastAsia="vi-VN"/>
              </w:rPr>
            </w:pPr>
            <w:r w:rsidRPr="00D14D81">
              <w:rPr>
                <w:color w:val="000000"/>
                <w:sz w:val="22"/>
                <w:szCs w:val="22"/>
                <w:lang w:val="vi-VN" w:eastAsia="vi-VN"/>
              </w:rPr>
              <w:t>- Sở Tư pháp,</w:t>
            </w:r>
            <w:r w:rsidR="005B5D61" w:rsidRPr="00D14D81">
              <w:rPr>
                <w:color w:val="000000"/>
                <w:sz w:val="22"/>
                <w:szCs w:val="22"/>
                <w:lang w:val="vi-VN" w:eastAsia="vi-VN"/>
              </w:rPr>
              <w:t xml:space="preserve"> Sở Tài chính;</w:t>
            </w:r>
          </w:p>
          <w:p w14:paraId="77C1089F" w14:textId="77777777" w:rsidR="00B25081" w:rsidRPr="004F08AA" w:rsidRDefault="00B25081" w:rsidP="00DE401B">
            <w:pPr>
              <w:rPr>
                <w:color w:val="000000"/>
                <w:sz w:val="18"/>
                <w:szCs w:val="18"/>
                <w:lang w:val="vi-VN" w:eastAsia="vi-VN"/>
              </w:rPr>
            </w:pPr>
            <w:r w:rsidRPr="00DE401B">
              <w:rPr>
                <w:color w:val="000000"/>
                <w:sz w:val="22"/>
                <w:szCs w:val="22"/>
                <w:lang w:val="vi-VN" w:eastAsia="vi-VN"/>
              </w:rPr>
              <w:t>- Lưu: VT,</w:t>
            </w:r>
            <w:r w:rsidR="00DE401B" w:rsidRPr="00DE401B">
              <w:rPr>
                <w:color w:val="000000"/>
                <w:sz w:val="22"/>
                <w:szCs w:val="22"/>
                <w:lang w:eastAsia="vi-VN"/>
              </w:rPr>
              <w:t xml:space="preserve"> CCVCĐT</w:t>
            </w:r>
            <w:r w:rsidRPr="00DE401B">
              <w:rPr>
                <w:color w:val="000000"/>
                <w:sz w:val="22"/>
                <w:szCs w:val="22"/>
                <w:lang w:val="vi-VN" w:eastAsia="vi-VN"/>
              </w:rPr>
              <w:t>.</w:t>
            </w:r>
          </w:p>
        </w:tc>
        <w:tc>
          <w:tcPr>
            <w:tcW w:w="4777" w:type="dxa"/>
            <w:shd w:val="clear" w:color="auto" w:fill="FFFFFF"/>
            <w:tcMar>
              <w:top w:w="0" w:type="dxa"/>
              <w:left w:w="108" w:type="dxa"/>
              <w:bottom w:w="0" w:type="dxa"/>
              <w:right w:w="108" w:type="dxa"/>
            </w:tcMar>
            <w:hideMark/>
          </w:tcPr>
          <w:p w14:paraId="4374BDFD" w14:textId="77777777" w:rsidR="00CD17F7" w:rsidRPr="00D14D81" w:rsidRDefault="00DE401B" w:rsidP="00CD17F7">
            <w:pPr>
              <w:spacing w:before="120" w:line="264" w:lineRule="auto"/>
              <w:jc w:val="center"/>
              <w:rPr>
                <w:b/>
                <w:bCs/>
                <w:color w:val="000000"/>
                <w:lang w:val="vi-VN" w:eastAsia="vi-VN"/>
              </w:rPr>
            </w:pPr>
            <w:r w:rsidRPr="005B5D61">
              <w:rPr>
                <w:b/>
                <w:bCs/>
                <w:color w:val="000000"/>
                <w:lang w:val="vi-VN" w:eastAsia="vi-VN"/>
              </w:rPr>
              <w:t>GIÁM ĐỐC</w:t>
            </w:r>
          </w:p>
          <w:p w14:paraId="70A9610F" w14:textId="77777777" w:rsidR="00CD17F7" w:rsidRPr="00D14D81" w:rsidRDefault="00CD17F7" w:rsidP="00CD17F7">
            <w:pPr>
              <w:jc w:val="center"/>
              <w:rPr>
                <w:b/>
                <w:bCs/>
                <w:color w:val="000000"/>
                <w:lang w:val="vi-VN" w:eastAsia="vi-VN"/>
              </w:rPr>
            </w:pPr>
          </w:p>
          <w:p w14:paraId="2CFD6799" w14:textId="77777777" w:rsidR="00CD17F7" w:rsidRPr="00D14D81" w:rsidRDefault="00CD17F7" w:rsidP="00CD17F7">
            <w:pPr>
              <w:jc w:val="center"/>
              <w:rPr>
                <w:b/>
                <w:bCs/>
                <w:color w:val="000000"/>
                <w:lang w:val="vi-VN" w:eastAsia="vi-VN"/>
              </w:rPr>
            </w:pPr>
          </w:p>
          <w:p w14:paraId="107C28D5" w14:textId="77777777" w:rsidR="00CD17F7" w:rsidRPr="00D14D81" w:rsidRDefault="00CD17F7" w:rsidP="00CD17F7">
            <w:pPr>
              <w:jc w:val="center"/>
              <w:rPr>
                <w:b/>
                <w:bCs/>
                <w:color w:val="000000"/>
                <w:lang w:val="vi-VN" w:eastAsia="vi-VN"/>
              </w:rPr>
            </w:pPr>
          </w:p>
          <w:p w14:paraId="06373B77" w14:textId="77777777" w:rsidR="00CD17F7" w:rsidRPr="00D14D81" w:rsidRDefault="00CD17F7" w:rsidP="00CD17F7">
            <w:pPr>
              <w:jc w:val="center"/>
              <w:rPr>
                <w:b/>
                <w:bCs/>
                <w:color w:val="000000"/>
                <w:lang w:val="vi-VN" w:eastAsia="vi-VN"/>
              </w:rPr>
            </w:pPr>
          </w:p>
          <w:p w14:paraId="0FF0EDAB" w14:textId="77777777" w:rsidR="00B25081" w:rsidRPr="00CD17F7" w:rsidRDefault="00B25081" w:rsidP="00CD17F7">
            <w:pPr>
              <w:jc w:val="center"/>
              <w:rPr>
                <w:b/>
                <w:bCs/>
                <w:color w:val="000000"/>
                <w:lang w:val="vi-VN" w:eastAsia="vi-VN"/>
              </w:rPr>
            </w:pPr>
            <w:r w:rsidRPr="004F08AA">
              <w:rPr>
                <w:b/>
                <w:bCs/>
                <w:color w:val="000000"/>
                <w:lang w:val="vi-VN" w:eastAsia="vi-VN"/>
              </w:rPr>
              <w:br/>
            </w:r>
            <w:r w:rsidR="00DE401B" w:rsidRPr="005B5D61">
              <w:rPr>
                <w:b/>
                <w:bCs/>
                <w:color w:val="000000"/>
                <w:lang w:val="vi-VN" w:eastAsia="vi-VN"/>
              </w:rPr>
              <w:t>Nguyễn Lâm Thị Tú Anh</w:t>
            </w:r>
          </w:p>
        </w:tc>
      </w:tr>
    </w:tbl>
    <w:p w14:paraId="61173DA3" w14:textId="77777777" w:rsidR="00BF3612" w:rsidRPr="00D14D81" w:rsidRDefault="00BF3612" w:rsidP="005B5D61">
      <w:pPr>
        <w:tabs>
          <w:tab w:val="left" w:pos="90"/>
        </w:tabs>
        <w:spacing w:before="120" w:after="120"/>
        <w:ind w:firstLine="720"/>
        <w:jc w:val="both"/>
        <w:rPr>
          <w:b/>
          <w:sz w:val="2"/>
          <w:lang w:val="vi-VN"/>
        </w:rPr>
      </w:pPr>
    </w:p>
    <w:sectPr w:rsidR="00BF3612" w:rsidRPr="00D14D81" w:rsidSect="009C05B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346" w:footer="34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B897E" w14:textId="77777777" w:rsidR="0044651C" w:rsidRDefault="0044651C" w:rsidP="0047540E">
      <w:r>
        <w:separator/>
      </w:r>
    </w:p>
  </w:endnote>
  <w:endnote w:type="continuationSeparator" w:id="0">
    <w:p w14:paraId="3CE2BB92" w14:textId="77777777" w:rsidR="0044651C" w:rsidRDefault="0044651C" w:rsidP="0047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CB4B" w14:textId="77777777" w:rsidR="00853CB0" w:rsidRDefault="00853CB0" w:rsidP="00103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5E165" w14:textId="77777777" w:rsidR="00853CB0" w:rsidRDefault="00853CB0" w:rsidP="00853C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57B6" w14:textId="77777777" w:rsidR="00853CB0" w:rsidRDefault="00853CB0" w:rsidP="00031D9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2FF16" w14:textId="77777777" w:rsidR="00510F68" w:rsidRDefault="00510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73453" w14:textId="77777777" w:rsidR="0044651C" w:rsidRDefault="0044651C" w:rsidP="0047540E">
      <w:r>
        <w:separator/>
      </w:r>
    </w:p>
  </w:footnote>
  <w:footnote w:type="continuationSeparator" w:id="0">
    <w:p w14:paraId="750B148D" w14:textId="77777777" w:rsidR="0044651C" w:rsidRDefault="0044651C" w:rsidP="0047540E">
      <w:r>
        <w:continuationSeparator/>
      </w:r>
    </w:p>
  </w:footnote>
  <w:footnote w:id="1">
    <w:p w14:paraId="537A2331" w14:textId="47740FDB" w:rsidR="00D43F7C" w:rsidRDefault="00D43F7C" w:rsidP="00D43F7C">
      <w:pPr>
        <w:pStyle w:val="FootnoteText"/>
        <w:ind w:firstLine="709"/>
        <w:jc w:val="both"/>
      </w:pPr>
      <w:r>
        <w:rPr>
          <w:rStyle w:val="FootnoteReference"/>
        </w:rPr>
        <w:footnoteRef/>
      </w:r>
      <w:r>
        <w:t xml:space="preserve"> </w:t>
      </w:r>
      <w:r w:rsidR="000E7832">
        <w:t xml:space="preserve">Mức hỗ trợ một lần bằng tiền ở một số tỉnh: </w:t>
      </w:r>
      <w:r w:rsidRPr="00541478">
        <w:rPr>
          <w:color w:val="000000"/>
        </w:rPr>
        <w:t>Hà Giang: 140 lần mức lương cơ sở;</w:t>
      </w:r>
      <w:r>
        <w:rPr>
          <w:color w:val="000000"/>
        </w:rPr>
        <w:t xml:space="preserve"> </w:t>
      </w:r>
      <w:r w:rsidRPr="00541478">
        <w:rPr>
          <w:color w:val="000000"/>
        </w:rPr>
        <w:t>Lai Châu: 180 lần mức lương cơ sở; Tuyên Quang: 270 triệu đồng/01 người.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E859" w14:textId="77777777" w:rsidR="00510F68" w:rsidRDefault="00510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C07DE" w14:textId="77777777" w:rsidR="009C05BA" w:rsidRPr="00510F68" w:rsidRDefault="009C05BA">
    <w:pPr>
      <w:pStyle w:val="Header"/>
      <w:jc w:val="center"/>
      <w:rPr>
        <w:sz w:val="24"/>
      </w:rPr>
    </w:pPr>
    <w:r w:rsidRPr="00510F68">
      <w:rPr>
        <w:sz w:val="24"/>
      </w:rPr>
      <w:fldChar w:fldCharType="begin"/>
    </w:r>
    <w:r w:rsidRPr="00510F68">
      <w:rPr>
        <w:sz w:val="24"/>
      </w:rPr>
      <w:instrText xml:space="preserve"> PAGE   \* MERGEFORMAT </w:instrText>
    </w:r>
    <w:r w:rsidRPr="00510F68">
      <w:rPr>
        <w:sz w:val="24"/>
      </w:rPr>
      <w:fldChar w:fldCharType="separate"/>
    </w:r>
    <w:r w:rsidR="00225A87">
      <w:rPr>
        <w:noProof/>
        <w:sz w:val="24"/>
      </w:rPr>
      <w:t>4</w:t>
    </w:r>
    <w:r w:rsidRPr="00510F68">
      <w:rPr>
        <w:noProof/>
        <w:sz w:val="24"/>
      </w:rPr>
      <w:fldChar w:fldCharType="end"/>
    </w:r>
  </w:p>
  <w:p w14:paraId="343688AB" w14:textId="77777777" w:rsidR="009C05BA" w:rsidRDefault="009C0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06345" w14:textId="77777777" w:rsidR="00510F68" w:rsidRDefault="00510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510"/>
    <w:multiLevelType w:val="hybridMultilevel"/>
    <w:tmpl w:val="E00A81F0"/>
    <w:lvl w:ilvl="0" w:tplc="FC1434A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6213FA6"/>
    <w:multiLevelType w:val="hybridMultilevel"/>
    <w:tmpl w:val="A8F2D7C0"/>
    <w:lvl w:ilvl="0" w:tplc="46E2A4F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4B2B0591"/>
    <w:multiLevelType w:val="hybridMultilevel"/>
    <w:tmpl w:val="C388B0B2"/>
    <w:lvl w:ilvl="0" w:tplc="FA38EC4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56"/>
    <w:rsid w:val="00005231"/>
    <w:rsid w:val="00006EA2"/>
    <w:rsid w:val="00010DAF"/>
    <w:rsid w:val="00014824"/>
    <w:rsid w:val="00014D1B"/>
    <w:rsid w:val="00016040"/>
    <w:rsid w:val="00016E05"/>
    <w:rsid w:val="00020529"/>
    <w:rsid w:val="00022F55"/>
    <w:rsid w:val="00025A89"/>
    <w:rsid w:val="00031D92"/>
    <w:rsid w:val="00032005"/>
    <w:rsid w:val="0003341D"/>
    <w:rsid w:val="0003440E"/>
    <w:rsid w:val="00035D8D"/>
    <w:rsid w:val="00040AB5"/>
    <w:rsid w:val="000423A8"/>
    <w:rsid w:val="00044697"/>
    <w:rsid w:val="00046896"/>
    <w:rsid w:val="00050CAD"/>
    <w:rsid w:val="0005114D"/>
    <w:rsid w:val="00051E75"/>
    <w:rsid w:val="00053B49"/>
    <w:rsid w:val="00056249"/>
    <w:rsid w:val="00060DE0"/>
    <w:rsid w:val="000610C6"/>
    <w:rsid w:val="0006282B"/>
    <w:rsid w:val="000640DD"/>
    <w:rsid w:val="0006462C"/>
    <w:rsid w:val="00064D1B"/>
    <w:rsid w:val="00072F64"/>
    <w:rsid w:val="00073DE7"/>
    <w:rsid w:val="00074EED"/>
    <w:rsid w:val="00081595"/>
    <w:rsid w:val="000836BE"/>
    <w:rsid w:val="000839C6"/>
    <w:rsid w:val="000844BF"/>
    <w:rsid w:val="00084BF3"/>
    <w:rsid w:val="000857D7"/>
    <w:rsid w:val="000863AC"/>
    <w:rsid w:val="00087E7A"/>
    <w:rsid w:val="00091656"/>
    <w:rsid w:val="00093C94"/>
    <w:rsid w:val="00093F9A"/>
    <w:rsid w:val="00095AF6"/>
    <w:rsid w:val="000960A0"/>
    <w:rsid w:val="00096424"/>
    <w:rsid w:val="000A1228"/>
    <w:rsid w:val="000A29E3"/>
    <w:rsid w:val="000A454E"/>
    <w:rsid w:val="000A6A40"/>
    <w:rsid w:val="000A7427"/>
    <w:rsid w:val="000B15C5"/>
    <w:rsid w:val="000B212F"/>
    <w:rsid w:val="000B27A0"/>
    <w:rsid w:val="000B2EAC"/>
    <w:rsid w:val="000B30A6"/>
    <w:rsid w:val="000B450B"/>
    <w:rsid w:val="000B797C"/>
    <w:rsid w:val="000C166D"/>
    <w:rsid w:val="000C1F12"/>
    <w:rsid w:val="000C4EEE"/>
    <w:rsid w:val="000C5149"/>
    <w:rsid w:val="000C5E4D"/>
    <w:rsid w:val="000D2D62"/>
    <w:rsid w:val="000D4980"/>
    <w:rsid w:val="000D6B60"/>
    <w:rsid w:val="000D6DBE"/>
    <w:rsid w:val="000D7BBB"/>
    <w:rsid w:val="000E08F8"/>
    <w:rsid w:val="000E1A2B"/>
    <w:rsid w:val="000E3A5C"/>
    <w:rsid w:val="000E4366"/>
    <w:rsid w:val="000E7832"/>
    <w:rsid w:val="000F3D42"/>
    <w:rsid w:val="000F42A1"/>
    <w:rsid w:val="000F54E2"/>
    <w:rsid w:val="000F6A21"/>
    <w:rsid w:val="000F7FB6"/>
    <w:rsid w:val="001016A7"/>
    <w:rsid w:val="001033E5"/>
    <w:rsid w:val="00103578"/>
    <w:rsid w:val="00103F3B"/>
    <w:rsid w:val="00105850"/>
    <w:rsid w:val="00107A33"/>
    <w:rsid w:val="00107BD2"/>
    <w:rsid w:val="001113F7"/>
    <w:rsid w:val="0011206A"/>
    <w:rsid w:val="001149D7"/>
    <w:rsid w:val="0011709B"/>
    <w:rsid w:val="00117D3F"/>
    <w:rsid w:val="00117E58"/>
    <w:rsid w:val="00124503"/>
    <w:rsid w:val="0012558D"/>
    <w:rsid w:val="0012560D"/>
    <w:rsid w:val="001257B1"/>
    <w:rsid w:val="00126636"/>
    <w:rsid w:val="00126822"/>
    <w:rsid w:val="0013317C"/>
    <w:rsid w:val="0013666E"/>
    <w:rsid w:val="00137644"/>
    <w:rsid w:val="001410BF"/>
    <w:rsid w:val="0014324E"/>
    <w:rsid w:val="00143A97"/>
    <w:rsid w:val="001467D0"/>
    <w:rsid w:val="001478B8"/>
    <w:rsid w:val="001502A9"/>
    <w:rsid w:val="00151B5E"/>
    <w:rsid w:val="00157896"/>
    <w:rsid w:val="00162BBA"/>
    <w:rsid w:val="00163D66"/>
    <w:rsid w:val="00164F4F"/>
    <w:rsid w:val="00170225"/>
    <w:rsid w:val="00170232"/>
    <w:rsid w:val="001702F8"/>
    <w:rsid w:val="00170421"/>
    <w:rsid w:val="00170F55"/>
    <w:rsid w:val="001720D9"/>
    <w:rsid w:val="00172776"/>
    <w:rsid w:val="0017472F"/>
    <w:rsid w:val="00175735"/>
    <w:rsid w:val="00176C60"/>
    <w:rsid w:val="00180C10"/>
    <w:rsid w:val="001841DD"/>
    <w:rsid w:val="001850FA"/>
    <w:rsid w:val="00185856"/>
    <w:rsid w:val="00187C70"/>
    <w:rsid w:val="001917B0"/>
    <w:rsid w:val="001919DF"/>
    <w:rsid w:val="001929EB"/>
    <w:rsid w:val="00192A20"/>
    <w:rsid w:val="00193F55"/>
    <w:rsid w:val="00195789"/>
    <w:rsid w:val="00195BE1"/>
    <w:rsid w:val="001973A8"/>
    <w:rsid w:val="00197A0B"/>
    <w:rsid w:val="001A2649"/>
    <w:rsid w:val="001A3507"/>
    <w:rsid w:val="001A3EFA"/>
    <w:rsid w:val="001A4500"/>
    <w:rsid w:val="001A4511"/>
    <w:rsid w:val="001A5E88"/>
    <w:rsid w:val="001A6347"/>
    <w:rsid w:val="001A768A"/>
    <w:rsid w:val="001B09A9"/>
    <w:rsid w:val="001B1342"/>
    <w:rsid w:val="001B1B1A"/>
    <w:rsid w:val="001B43F6"/>
    <w:rsid w:val="001B6EC7"/>
    <w:rsid w:val="001C023D"/>
    <w:rsid w:val="001C137B"/>
    <w:rsid w:val="001C1B00"/>
    <w:rsid w:val="001C2828"/>
    <w:rsid w:val="001C45A4"/>
    <w:rsid w:val="001C5A78"/>
    <w:rsid w:val="001C5CA0"/>
    <w:rsid w:val="001C5F24"/>
    <w:rsid w:val="001C71E0"/>
    <w:rsid w:val="001D0B1E"/>
    <w:rsid w:val="001D329C"/>
    <w:rsid w:val="001D4695"/>
    <w:rsid w:val="001D4EF8"/>
    <w:rsid w:val="001D6F9D"/>
    <w:rsid w:val="001D77B1"/>
    <w:rsid w:val="001E168D"/>
    <w:rsid w:val="001E1805"/>
    <w:rsid w:val="001E30E2"/>
    <w:rsid w:val="001E4781"/>
    <w:rsid w:val="001E7EF8"/>
    <w:rsid w:val="001F05E4"/>
    <w:rsid w:val="001F203C"/>
    <w:rsid w:val="001F511D"/>
    <w:rsid w:val="001F51F7"/>
    <w:rsid w:val="001F5387"/>
    <w:rsid w:val="001F5C60"/>
    <w:rsid w:val="001F6617"/>
    <w:rsid w:val="001F6A55"/>
    <w:rsid w:val="001F74F4"/>
    <w:rsid w:val="00202DC4"/>
    <w:rsid w:val="00203AB7"/>
    <w:rsid w:val="002063F2"/>
    <w:rsid w:val="002066B2"/>
    <w:rsid w:val="00207419"/>
    <w:rsid w:val="0021009B"/>
    <w:rsid w:val="0021174C"/>
    <w:rsid w:val="0021229D"/>
    <w:rsid w:val="002125F4"/>
    <w:rsid w:val="00212A71"/>
    <w:rsid w:val="00215060"/>
    <w:rsid w:val="0021632D"/>
    <w:rsid w:val="0022142A"/>
    <w:rsid w:val="00221646"/>
    <w:rsid w:val="002225F7"/>
    <w:rsid w:val="00222CCE"/>
    <w:rsid w:val="00224668"/>
    <w:rsid w:val="0022582E"/>
    <w:rsid w:val="00225A87"/>
    <w:rsid w:val="00225F70"/>
    <w:rsid w:val="002261C2"/>
    <w:rsid w:val="00226552"/>
    <w:rsid w:val="00227523"/>
    <w:rsid w:val="00232F10"/>
    <w:rsid w:val="00234D4D"/>
    <w:rsid w:val="00237F42"/>
    <w:rsid w:val="00241C70"/>
    <w:rsid w:val="002422F5"/>
    <w:rsid w:val="002440FB"/>
    <w:rsid w:val="00244388"/>
    <w:rsid w:val="00245BF0"/>
    <w:rsid w:val="00245EAE"/>
    <w:rsid w:val="00250C49"/>
    <w:rsid w:val="00250FD1"/>
    <w:rsid w:val="002514C6"/>
    <w:rsid w:val="00255AD5"/>
    <w:rsid w:val="002627D3"/>
    <w:rsid w:val="00271A19"/>
    <w:rsid w:val="00271E63"/>
    <w:rsid w:val="00274B11"/>
    <w:rsid w:val="002757A2"/>
    <w:rsid w:val="002758DA"/>
    <w:rsid w:val="00277617"/>
    <w:rsid w:val="002801C3"/>
    <w:rsid w:val="00282073"/>
    <w:rsid w:val="00283F42"/>
    <w:rsid w:val="00283FA2"/>
    <w:rsid w:val="00284457"/>
    <w:rsid w:val="00286593"/>
    <w:rsid w:val="00287AA0"/>
    <w:rsid w:val="002905A5"/>
    <w:rsid w:val="00290EC1"/>
    <w:rsid w:val="00293601"/>
    <w:rsid w:val="002A0906"/>
    <w:rsid w:val="002A15CA"/>
    <w:rsid w:val="002A1678"/>
    <w:rsid w:val="002A3CB2"/>
    <w:rsid w:val="002A4BBB"/>
    <w:rsid w:val="002A556B"/>
    <w:rsid w:val="002B0E83"/>
    <w:rsid w:val="002B2D14"/>
    <w:rsid w:val="002B3934"/>
    <w:rsid w:val="002B3F17"/>
    <w:rsid w:val="002B5407"/>
    <w:rsid w:val="002B6338"/>
    <w:rsid w:val="002B76D5"/>
    <w:rsid w:val="002C3187"/>
    <w:rsid w:val="002C4134"/>
    <w:rsid w:val="002C5ED1"/>
    <w:rsid w:val="002C6F14"/>
    <w:rsid w:val="002C6FBE"/>
    <w:rsid w:val="002C7499"/>
    <w:rsid w:val="002D15BF"/>
    <w:rsid w:val="002D2D33"/>
    <w:rsid w:val="002D4011"/>
    <w:rsid w:val="002D43A8"/>
    <w:rsid w:val="002D43AF"/>
    <w:rsid w:val="002D5548"/>
    <w:rsid w:val="002D6E74"/>
    <w:rsid w:val="002D7E2F"/>
    <w:rsid w:val="002E1BFA"/>
    <w:rsid w:val="002E3D09"/>
    <w:rsid w:val="002E784C"/>
    <w:rsid w:val="002E7AA4"/>
    <w:rsid w:val="002E7C74"/>
    <w:rsid w:val="002F00BB"/>
    <w:rsid w:val="002F039C"/>
    <w:rsid w:val="002F22CB"/>
    <w:rsid w:val="002F44C5"/>
    <w:rsid w:val="00300663"/>
    <w:rsid w:val="003007FD"/>
    <w:rsid w:val="003018BD"/>
    <w:rsid w:val="00302ADD"/>
    <w:rsid w:val="00305AEF"/>
    <w:rsid w:val="0030774A"/>
    <w:rsid w:val="0031026E"/>
    <w:rsid w:val="003103A4"/>
    <w:rsid w:val="00312138"/>
    <w:rsid w:val="003129CE"/>
    <w:rsid w:val="00312B26"/>
    <w:rsid w:val="00312EBA"/>
    <w:rsid w:val="0031523B"/>
    <w:rsid w:val="00320525"/>
    <w:rsid w:val="003211AE"/>
    <w:rsid w:val="0032227B"/>
    <w:rsid w:val="00323EA0"/>
    <w:rsid w:val="00326440"/>
    <w:rsid w:val="00331A08"/>
    <w:rsid w:val="00333503"/>
    <w:rsid w:val="003400A9"/>
    <w:rsid w:val="003402D9"/>
    <w:rsid w:val="003421B1"/>
    <w:rsid w:val="00344DEC"/>
    <w:rsid w:val="00347663"/>
    <w:rsid w:val="00351E68"/>
    <w:rsid w:val="00353B75"/>
    <w:rsid w:val="00357046"/>
    <w:rsid w:val="00360B6D"/>
    <w:rsid w:val="003635F0"/>
    <w:rsid w:val="00365583"/>
    <w:rsid w:val="00365A04"/>
    <w:rsid w:val="00370818"/>
    <w:rsid w:val="003709C3"/>
    <w:rsid w:val="003713B4"/>
    <w:rsid w:val="00381B9B"/>
    <w:rsid w:val="003834D1"/>
    <w:rsid w:val="0038385F"/>
    <w:rsid w:val="00384783"/>
    <w:rsid w:val="003849DE"/>
    <w:rsid w:val="0038601C"/>
    <w:rsid w:val="0038733B"/>
    <w:rsid w:val="00390A6A"/>
    <w:rsid w:val="0039293B"/>
    <w:rsid w:val="0039356A"/>
    <w:rsid w:val="0039695A"/>
    <w:rsid w:val="00396DDF"/>
    <w:rsid w:val="003A4C56"/>
    <w:rsid w:val="003B0621"/>
    <w:rsid w:val="003B2BA6"/>
    <w:rsid w:val="003B34FD"/>
    <w:rsid w:val="003B533D"/>
    <w:rsid w:val="003B6DAD"/>
    <w:rsid w:val="003B7811"/>
    <w:rsid w:val="003C328B"/>
    <w:rsid w:val="003C43DF"/>
    <w:rsid w:val="003C68E8"/>
    <w:rsid w:val="003C706A"/>
    <w:rsid w:val="003D1E43"/>
    <w:rsid w:val="003D2CB6"/>
    <w:rsid w:val="003D7353"/>
    <w:rsid w:val="003D7573"/>
    <w:rsid w:val="003D7E8C"/>
    <w:rsid w:val="003E0ACB"/>
    <w:rsid w:val="003E73D9"/>
    <w:rsid w:val="003E7EFA"/>
    <w:rsid w:val="003F194F"/>
    <w:rsid w:val="003F1EBF"/>
    <w:rsid w:val="003F413C"/>
    <w:rsid w:val="003F496D"/>
    <w:rsid w:val="003F7AE4"/>
    <w:rsid w:val="00402E12"/>
    <w:rsid w:val="004034CE"/>
    <w:rsid w:val="004051C6"/>
    <w:rsid w:val="00405519"/>
    <w:rsid w:val="00405BC2"/>
    <w:rsid w:val="00411F87"/>
    <w:rsid w:val="00412277"/>
    <w:rsid w:val="004138D8"/>
    <w:rsid w:val="00413ECD"/>
    <w:rsid w:val="0041442A"/>
    <w:rsid w:val="0041636E"/>
    <w:rsid w:val="0042088D"/>
    <w:rsid w:val="004235AF"/>
    <w:rsid w:val="0042523E"/>
    <w:rsid w:val="00425C78"/>
    <w:rsid w:val="00425D6A"/>
    <w:rsid w:val="00426DA6"/>
    <w:rsid w:val="00426F43"/>
    <w:rsid w:val="00427379"/>
    <w:rsid w:val="004273F4"/>
    <w:rsid w:val="00430254"/>
    <w:rsid w:val="00433F5D"/>
    <w:rsid w:val="004366B1"/>
    <w:rsid w:val="00436AB9"/>
    <w:rsid w:val="00437711"/>
    <w:rsid w:val="00440552"/>
    <w:rsid w:val="00440775"/>
    <w:rsid w:val="00441D30"/>
    <w:rsid w:val="004445BE"/>
    <w:rsid w:val="0044651C"/>
    <w:rsid w:val="0045019F"/>
    <w:rsid w:val="00450722"/>
    <w:rsid w:val="004507B5"/>
    <w:rsid w:val="004518B2"/>
    <w:rsid w:val="00451EF0"/>
    <w:rsid w:val="00451F84"/>
    <w:rsid w:val="0045310D"/>
    <w:rsid w:val="00453E49"/>
    <w:rsid w:val="00454199"/>
    <w:rsid w:val="00456CAD"/>
    <w:rsid w:val="004602B7"/>
    <w:rsid w:val="00460FC1"/>
    <w:rsid w:val="00461251"/>
    <w:rsid w:val="004612C4"/>
    <w:rsid w:val="0046550F"/>
    <w:rsid w:val="004704E2"/>
    <w:rsid w:val="00470E92"/>
    <w:rsid w:val="00471483"/>
    <w:rsid w:val="00471C58"/>
    <w:rsid w:val="00472404"/>
    <w:rsid w:val="0047540E"/>
    <w:rsid w:val="0048111E"/>
    <w:rsid w:val="004824E9"/>
    <w:rsid w:val="00483E0F"/>
    <w:rsid w:val="0048479D"/>
    <w:rsid w:val="00484F4B"/>
    <w:rsid w:val="004858EC"/>
    <w:rsid w:val="00487B11"/>
    <w:rsid w:val="00491E85"/>
    <w:rsid w:val="004931B6"/>
    <w:rsid w:val="00493595"/>
    <w:rsid w:val="004937BE"/>
    <w:rsid w:val="00494996"/>
    <w:rsid w:val="004975D5"/>
    <w:rsid w:val="00497CDA"/>
    <w:rsid w:val="004A31FB"/>
    <w:rsid w:val="004A672E"/>
    <w:rsid w:val="004A722E"/>
    <w:rsid w:val="004B2015"/>
    <w:rsid w:val="004B229B"/>
    <w:rsid w:val="004B5C97"/>
    <w:rsid w:val="004B6DE5"/>
    <w:rsid w:val="004C0F26"/>
    <w:rsid w:val="004C1110"/>
    <w:rsid w:val="004C40B2"/>
    <w:rsid w:val="004C43E4"/>
    <w:rsid w:val="004C4F92"/>
    <w:rsid w:val="004C5551"/>
    <w:rsid w:val="004C5916"/>
    <w:rsid w:val="004D1A0A"/>
    <w:rsid w:val="004D5D30"/>
    <w:rsid w:val="004D7C25"/>
    <w:rsid w:val="004E08C2"/>
    <w:rsid w:val="004E15E3"/>
    <w:rsid w:val="004E1669"/>
    <w:rsid w:val="004E4AEA"/>
    <w:rsid w:val="004E56EC"/>
    <w:rsid w:val="004E6EA3"/>
    <w:rsid w:val="004F0CE3"/>
    <w:rsid w:val="004F1120"/>
    <w:rsid w:val="004F1585"/>
    <w:rsid w:val="004F2128"/>
    <w:rsid w:val="004F2EE2"/>
    <w:rsid w:val="004F4A96"/>
    <w:rsid w:val="0050112E"/>
    <w:rsid w:val="005014BD"/>
    <w:rsid w:val="0050173D"/>
    <w:rsid w:val="00501D7C"/>
    <w:rsid w:val="00502000"/>
    <w:rsid w:val="00503025"/>
    <w:rsid w:val="00503767"/>
    <w:rsid w:val="00504D08"/>
    <w:rsid w:val="00505C87"/>
    <w:rsid w:val="00506F52"/>
    <w:rsid w:val="005075DD"/>
    <w:rsid w:val="005075EF"/>
    <w:rsid w:val="00510F68"/>
    <w:rsid w:val="005114E5"/>
    <w:rsid w:val="00512C3F"/>
    <w:rsid w:val="005131F6"/>
    <w:rsid w:val="00513B39"/>
    <w:rsid w:val="00513F83"/>
    <w:rsid w:val="00515617"/>
    <w:rsid w:val="00515B1C"/>
    <w:rsid w:val="005177BD"/>
    <w:rsid w:val="00520067"/>
    <w:rsid w:val="005221EF"/>
    <w:rsid w:val="00523CC0"/>
    <w:rsid w:val="00523E91"/>
    <w:rsid w:val="005252F9"/>
    <w:rsid w:val="00525D72"/>
    <w:rsid w:val="00526BB0"/>
    <w:rsid w:val="00530EF5"/>
    <w:rsid w:val="005314EB"/>
    <w:rsid w:val="00533890"/>
    <w:rsid w:val="00540584"/>
    <w:rsid w:val="00540931"/>
    <w:rsid w:val="00541478"/>
    <w:rsid w:val="00541A66"/>
    <w:rsid w:val="00544EC8"/>
    <w:rsid w:val="00545626"/>
    <w:rsid w:val="0054593A"/>
    <w:rsid w:val="0054759C"/>
    <w:rsid w:val="00551082"/>
    <w:rsid w:val="00552769"/>
    <w:rsid w:val="00552791"/>
    <w:rsid w:val="00552D04"/>
    <w:rsid w:val="0055686B"/>
    <w:rsid w:val="00562051"/>
    <w:rsid w:val="00562FF8"/>
    <w:rsid w:val="0057091E"/>
    <w:rsid w:val="005729E6"/>
    <w:rsid w:val="005735FD"/>
    <w:rsid w:val="0057453B"/>
    <w:rsid w:val="005747E4"/>
    <w:rsid w:val="00575573"/>
    <w:rsid w:val="0058033E"/>
    <w:rsid w:val="0058238E"/>
    <w:rsid w:val="00583AFF"/>
    <w:rsid w:val="00583B4D"/>
    <w:rsid w:val="00586B69"/>
    <w:rsid w:val="0058721B"/>
    <w:rsid w:val="00590E97"/>
    <w:rsid w:val="00592384"/>
    <w:rsid w:val="00593CDD"/>
    <w:rsid w:val="00594934"/>
    <w:rsid w:val="00595820"/>
    <w:rsid w:val="00597331"/>
    <w:rsid w:val="005A0067"/>
    <w:rsid w:val="005A054E"/>
    <w:rsid w:val="005A0556"/>
    <w:rsid w:val="005A24DC"/>
    <w:rsid w:val="005A4745"/>
    <w:rsid w:val="005A49B6"/>
    <w:rsid w:val="005A5EEF"/>
    <w:rsid w:val="005A5F57"/>
    <w:rsid w:val="005A7097"/>
    <w:rsid w:val="005A79F8"/>
    <w:rsid w:val="005B0128"/>
    <w:rsid w:val="005B2CFA"/>
    <w:rsid w:val="005B3285"/>
    <w:rsid w:val="005B5D61"/>
    <w:rsid w:val="005B78A4"/>
    <w:rsid w:val="005C46B1"/>
    <w:rsid w:val="005C5364"/>
    <w:rsid w:val="005C761E"/>
    <w:rsid w:val="005D1139"/>
    <w:rsid w:val="005D1FC4"/>
    <w:rsid w:val="005D33C7"/>
    <w:rsid w:val="005D3CF9"/>
    <w:rsid w:val="005D43DF"/>
    <w:rsid w:val="005D453F"/>
    <w:rsid w:val="005D5C7A"/>
    <w:rsid w:val="005D7173"/>
    <w:rsid w:val="005D773D"/>
    <w:rsid w:val="005D7E36"/>
    <w:rsid w:val="005E5A7B"/>
    <w:rsid w:val="005E7A2F"/>
    <w:rsid w:val="005F0D1D"/>
    <w:rsid w:val="005F2431"/>
    <w:rsid w:val="005F5649"/>
    <w:rsid w:val="005F660A"/>
    <w:rsid w:val="005F685D"/>
    <w:rsid w:val="005F6AD4"/>
    <w:rsid w:val="005F6F16"/>
    <w:rsid w:val="005F71F7"/>
    <w:rsid w:val="0060035D"/>
    <w:rsid w:val="00603992"/>
    <w:rsid w:val="00603B92"/>
    <w:rsid w:val="006049E4"/>
    <w:rsid w:val="00607492"/>
    <w:rsid w:val="006102C6"/>
    <w:rsid w:val="006107DF"/>
    <w:rsid w:val="00614073"/>
    <w:rsid w:val="0061590A"/>
    <w:rsid w:val="00616596"/>
    <w:rsid w:val="006165E0"/>
    <w:rsid w:val="00621149"/>
    <w:rsid w:val="0062222A"/>
    <w:rsid w:val="00622572"/>
    <w:rsid w:val="00622FFF"/>
    <w:rsid w:val="006237B6"/>
    <w:rsid w:val="00624276"/>
    <w:rsid w:val="00626508"/>
    <w:rsid w:val="00630CD9"/>
    <w:rsid w:val="00631935"/>
    <w:rsid w:val="00632DDD"/>
    <w:rsid w:val="00633BC7"/>
    <w:rsid w:val="00634605"/>
    <w:rsid w:val="00634EDB"/>
    <w:rsid w:val="00635588"/>
    <w:rsid w:val="006355F1"/>
    <w:rsid w:val="00635E53"/>
    <w:rsid w:val="00635FEF"/>
    <w:rsid w:val="00641B5E"/>
    <w:rsid w:val="00644349"/>
    <w:rsid w:val="0064488E"/>
    <w:rsid w:val="006514AA"/>
    <w:rsid w:val="006534B4"/>
    <w:rsid w:val="00655AE2"/>
    <w:rsid w:val="00656A55"/>
    <w:rsid w:val="006571D7"/>
    <w:rsid w:val="00657B4E"/>
    <w:rsid w:val="006634B8"/>
    <w:rsid w:val="00664B3A"/>
    <w:rsid w:val="00664FCD"/>
    <w:rsid w:val="006703E6"/>
    <w:rsid w:val="00672CA7"/>
    <w:rsid w:val="00673B80"/>
    <w:rsid w:val="00674080"/>
    <w:rsid w:val="0068003B"/>
    <w:rsid w:val="006823BF"/>
    <w:rsid w:val="00686F60"/>
    <w:rsid w:val="00687A04"/>
    <w:rsid w:val="00690782"/>
    <w:rsid w:val="006938AA"/>
    <w:rsid w:val="0069780F"/>
    <w:rsid w:val="006A0A42"/>
    <w:rsid w:val="006A2DD4"/>
    <w:rsid w:val="006A5D94"/>
    <w:rsid w:val="006A5DB6"/>
    <w:rsid w:val="006B304B"/>
    <w:rsid w:val="006B5860"/>
    <w:rsid w:val="006B677F"/>
    <w:rsid w:val="006B701B"/>
    <w:rsid w:val="006C0AEE"/>
    <w:rsid w:val="006C0BF0"/>
    <w:rsid w:val="006C18B3"/>
    <w:rsid w:val="006C1F3A"/>
    <w:rsid w:val="006C1F8C"/>
    <w:rsid w:val="006C48AF"/>
    <w:rsid w:val="006C6E7F"/>
    <w:rsid w:val="006D009C"/>
    <w:rsid w:val="006D27D1"/>
    <w:rsid w:val="006D3A58"/>
    <w:rsid w:val="006D58ED"/>
    <w:rsid w:val="006D68DB"/>
    <w:rsid w:val="006D6CC0"/>
    <w:rsid w:val="006D77F0"/>
    <w:rsid w:val="006E0D99"/>
    <w:rsid w:val="006E2A23"/>
    <w:rsid w:val="006E3796"/>
    <w:rsid w:val="006E3DAE"/>
    <w:rsid w:val="006E4A3B"/>
    <w:rsid w:val="006F134A"/>
    <w:rsid w:val="006F180C"/>
    <w:rsid w:val="006F227D"/>
    <w:rsid w:val="006F2696"/>
    <w:rsid w:val="006F409A"/>
    <w:rsid w:val="006F505A"/>
    <w:rsid w:val="006F641F"/>
    <w:rsid w:val="007001BD"/>
    <w:rsid w:val="007059E4"/>
    <w:rsid w:val="00707FFE"/>
    <w:rsid w:val="00717808"/>
    <w:rsid w:val="00721A65"/>
    <w:rsid w:val="0072235B"/>
    <w:rsid w:val="00724A71"/>
    <w:rsid w:val="007256D2"/>
    <w:rsid w:val="00725E9C"/>
    <w:rsid w:val="0073045F"/>
    <w:rsid w:val="007310D8"/>
    <w:rsid w:val="00731EA0"/>
    <w:rsid w:val="00733E8F"/>
    <w:rsid w:val="00735840"/>
    <w:rsid w:val="0073586D"/>
    <w:rsid w:val="0073596A"/>
    <w:rsid w:val="00735D28"/>
    <w:rsid w:val="00735EF6"/>
    <w:rsid w:val="00736E7E"/>
    <w:rsid w:val="00737EC2"/>
    <w:rsid w:val="00745661"/>
    <w:rsid w:val="00747BE9"/>
    <w:rsid w:val="00753327"/>
    <w:rsid w:val="00755726"/>
    <w:rsid w:val="00756172"/>
    <w:rsid w:val="0075754D"/>
    <w:rsid w:val="00760436"/>
    <w:rsid w:val="0076077F"/>
    <w:rsid w:val="00760D07"/>
    <w:rsid w:val="00762B06"/>
    <w:rsid w:val="00763CCB"/>
    <w:rsid w:val="007644B9"/>
    <w:rsid w:val="00765229"/>
    <w:rsid w:val="00765618"/>
    <w:rsid w:val="00766294"/>
    <w:rsid w:val="007662D3"/>
    <w:rsid w:val="0076665D"/>
    <w:rsid w:val="00766BA4"/>
    <w:rsid w:val="007677C7"/>
    <w:rsid w:val="00767DA7"/>
    <w:rsid w:val="00770EEF"/>
    <w:rsid w:val="007749B0"/>
    <w:rsid w:val="007768A5"/>
    <w:rsid w:val="00777520"/>
    <w:rsid w:val="00781EC4"/>
    <w:rsid w:val="00781FEA"/>
    <w:rsid w:val="00783BE7"/>
    <w:rsid w:val="00784E2D"/>
    <w:rsid w:val="00785D79"/>
    <w:rsid w:val="00786B16"/>
    <w:rsid w:val="00787688"/>
    <w:rsid w:val="007917C3"/>
    <w:rsid w:val="00792315"/>
    <w:rsid w:val="0079493F"/>
    <w:rsid w:val="00795BE8"/>
    <w:rsid w:val="00796088"/>
    <w:rsid w:val="00796109"/>
    <w:rsid w:val="007A5178"/>
    <w:rsid w:val="007A6C15"/>
    <w:rsid w:val="007A7AEE"/>
    <w:rsid w:val="007B0AA7"/>
    <w:rsid w:val="007B112A"/>
    <w:rsid w:val="007B1C5E"/>
    <w:rsid w:val="007B7112"/>
    <w:rsid w:val="007B774C"/>
    <w:rsid w:val="007B7C4B"/>
    <w:rsid w:val="007C17BA"/>
    <w:rsid w:val="007C403C"/>
    <w:rsid w:val="007C4C66"/>
    <w:rsid w:val="007C56AA"/>
    <w:rsid w:val="007D0125"/>
    <w:rsid w:val="007D0EFB"/>
    <w:rsid w:val="007D27A1"/>
    <w:rsid w:val="007D3D6A"/>
    <w:rsid w:val="007D53E9"/>
    <w:rsid w:val="007D59BD"/>
    <w:rsid w:val="007D67EA"/>
    <w:rsid w:val="007D6BB2"/>
    <w:rsid w:val="007E071B"/>
    <w:rsid w:val="007E7F6E"/>
    <w:rsid w:val="007F018B"/>
    <w:rsid w:val="007F0672"/>
    <w:rsid w:val="007F0D19"/>
    <w:rsid w:val="007F0FCB"/>
    <w:rsid w:val="007F1868"/>
    <w:rsid w:val="007F196B"/>
    <w:rsid w:val="007F4A7B"/>
    <w:rsid w:val="007F750E"/>
    <w:rsid w:val="007F7BEE"/>
    <w:rsid w:val="008030F1"/>
    <w:rsid w:val="00803B06"/>
    <w:rsid w:val="00806C08"/>
    <w:rsid w:val="00812A5C"/>
    <w:rsid w:val="008136B5"/>
    <w:rsid w:val="00814F07"/>
    <w:rsid w:val="008160A0"/>
    <w:rsid w:val="00822EF5"/>
    <w:rsid w:val="008232D7"/>
    <w:rsid w:val="00824095"/>
    <w:rsid w:val="00824773"/>
    <w:rsid w:val="0082491A"/>
    <w:rsid w:val="008263DE"/>
    <w:rsid w:val="00836FA6"/>
    <w:rsid w:val="00840C5A"/>
    <w:rsid w:val="00842B9F"/>
    <w:rsid w:val="00844443"/>
    <w:rsid w:val="008457D3"/>
    <w:rsid w:val="00845F01"/>
    <w:rsid w:val="00846590"/>
    <w:rsid w:val="00847A60"/>
    <w:rsid w:val="00847D6D"/>
    <w:rsid w:val="0085034F"/>
    <w:rsid w:val="0085213B"/>
    <w:rsid w:val="00852D8B"/>
    <w:rsid w:val="00853CB0"/>
    <w:rsid w:val="00854B45"/>
    <w:rsid w:val="0086002A"/>
    <w:rsid w:val="00860468"/>
    <w:rsid w:val="00860BB1"/>
    <w:rsid w:val="0086140A"/>
    <w:rsid w:val="008616EE"/>
    <w:rsid w:val="008645C3"/>
    <w:rsid w:val="008652A7"/>
    <w:rsid w:val="00867DE4"/>
    <w:rsid w:val="008731A3"/>
    <w:rsid w:val="00873211"/>
    <w:rsid w:val="00873CAE"/>
    <w:rsid w:val="008748FE"/>
    <w:rsid w:val="008757E0"/>
    <w:rsid w:val="008759C7"/>
    <w:rsid w:val="00876320"/>
    <w:rsid w:val="00877B1E"/>
    <w:rsid w:val="00884AC5"/>
    <w:rsid w:val="00885A80"/>
    <w:rsid w:val="00887341"/>
    <w:rsid w:val="0089083A"/>
    <w:rsid w:val="008910E6"/>
    <w:rsid w:val="00892245"/>
    <w:rsid w:val="008A0851"/>
    <w:rsid w:val="008A2042"/>
    <w:rsid w:val="008A4934"/>
    <w:rsid w:val="008A4F49"/>
    <w:rsid w:val="008A6667"/>
    <w:rsid w:val="008A73DF"/>
    <w:rsid w:val="008A75C2"/>
    <w:rsid w:val="008A7BE7"/>
    <w:rsid w:val="008B0F0D"/>
    <w:rsid w:val="008B10F8"/>
    <w:rsid w:val="008B20A0"/>
    <w:rsid w:val="008B2534"/>
    <w:rsid w:val="008B3C1B"/>
    <w:rsid w:val="008B4779"/>
    <w:rsid w:val="008B5DED"/>
    <w:rsid w:val="008B6B80"/>
    <w:rsid w:val="008B7408"/>
    <w:rsid w:val="008B7C2F"/>
    <w:rsid w:val="008C0050"/>
    <w:rsid w:val="008C08C7"/>
    <w:rsid w:val="008C1CF7"/>
    <w:rsid w:val="008C240A"/>
    <w:rsid w:val="008C3F43"/>
    <w:rsid w:val="008C4525"/>
    <w:rsid w:val="008C55D1"/>
    <w:rsid w:val="008C5973"/>
    <w:rsid w:val="008C76D7"/>
    <w:rsid w:val="008C7E07"/>
    <w:rsid w:val="008D1A95"/>
    <w:rsid w:val="008D52DE"/>
    <w:rsid w:val="008D708F"/>
    <w:rsid w:val="008D7F99"/>
    <w:rsid w:val="008E08D3"/>
    <w:rsid w:val="008E2987"/>
    <w:rsid w:val="008E480B"/>
    <w:rsid w:val="008E4A9A"/>
    <w:rsid w:val="008E52B2"/>
    <w:rsid w:val="008E5821"/>
    <w:rsid w:val="008E6643"/>
    <w:rsid w:val="008E6AF2"/>
    <w:rsid w:val="008E6BCE"/>
    <w:rsid w:val="008E7E6C"/>
    <w:rsid w:val="008F2194"/>
    <w:rsid w:val="008F2254"/>
    <w:rsid w:val="008F23B9"/>
    <w:rsid w:val="008F2986"/>
    <w:rsid w:val="008F485D"/>
    <w:rsid w:val="00901867"/>
    <w:rsid w:val="00901C34"/>
    <w:rsid w:val="00901EE3"/>
    <w:rsid w:val="00904248"/>
    <w:rsid w:val="00904719"/>
    <w:rsid w:val="00905149"/>
    <w:rsid w:val="00905A2A"/>
    <w:rsid w:val="00905BF4"/>
    <w:rsid w:val="00907613"/>
    <w:rsid w:val="00910239"/>
    <w:rsid w:val="00910DC4"/>
    <w:rsid w:val="00911F36"/>
    <w:rsid w:val="009133AD"/>
    <w:rsid w:val="00914BA2"/>
    <w:rsid w:val="00920095"/>
    <w:rsid w:val="00921D40"/>
    <w:rsid w:val="00924B42"/>
    <w:rsid w:val="00924BC8"/>
    <w:rsid w:val="00925D29"/>
    <w:rsid w:val="00925F78"/>
    <w:rsid w:val="00927986"/>
    <w:rsid w:val="00930054"/>
    <w:rsid w:val="00930307"/>
    <w:rsid w:val="009343F9"/>
    <w:rsid w:val="00934B9C"/>
    <w:rsid w:val="00934F29"/>
    <w:rsid w:val="0093607B"/>
    <w:rsid w:val="00936EA5"/>
    <w:rsid w:val="0093701B"/>
    <w:rsid w:val="00940BA7"/>
    <w:rsid w:val="009414D0"/>
    <w:rsid w:val="0094172C"/>
    <w:rsid w:val="00941F4C"/>
    <w:rsid w:val="00943E4C"/>
    <w:rsid w:val="0094450C"/>
    <w:rsid w:val="00944A1E"/>
    <w:rsid w:val="00945121"/>
    <w:rsid w:val="00945374"/>
    <w:rsid w:val="00946056"/>
    <w:rsid w:val="009463F9"/>
    <w:rsid w:val="00946ED1"/>
    <w:rsid w:val="00950099"/>
    <w:rsid w:val="00950379"/>
    <w:rsid w:val="009515FF"/>
    <w:rsid w:val="0095613C"/>
    <w:rsid w:val="009575EA"/>
    <w:rsid w:val="009603B3"/>
    <w:rsid w:val="00961ADA"/>
    <w:rsid w:val="009622BB"/>
    <w:rsid w:val="00965C02"/>
    <w:rsid w:val="00971D14"/>
    <w:rsid w:val="00971EFC"/>
    <w:rsid w:val="0097397B"/>
    <w:rsid w:val="00977D38"/>
    <w:rsid w:val="009801D9"/>
    <w:rsid w:val="00983603"/>
    <w:rsid w:val="00987759"/>
    <w:rsid w:val="009903D7"/>
    <w:rsid w:val="00990DD3"/>
    <w:rsid w:val="009931A6"/>
    <w:rsid w:val="00993AFB"/>
    <w:rsid w:val="00994736"/>
    <w:rsid w:val="0099480C"/>
    <w:rsid w:val="009A043C"/>
    <w:rsid w:val="009A070B"/>
    <w:rsid w:val="009A1BD0"/>
    <w:rsid w:val="009A7134"/>
    <w:rsid w:val="009A7EB4"/>
    <w:rsid w:val="009B1058"/>
    <w:rsid w:val="009B16D1"/>
    <w:rsid w:val="009B1886"/>
    <w:rsid w:val="009B1DA3"/>
    <w:rsid w:val="009B2B8D"/>
    <w:rsid w:val="009B550E"/>
    <w:rsid w:val="009C05BA"/>
    <w:rsid w:val="009C1E4F"/>
    <w:rsid w:val="009C20F9"/>
    <w:rsid w:val="009C3ADF"/>
    <w:rsid w:val="009C7FF9"/>
    <w:rsid w:val="009D007C"/>
    <w:rsid w:val="009D0C3D"/>
    <w:rsid w:val="009D27A6"/>
    <w:rsid w:val="009D43C7"/>
    <w:rsid w:val="009D5228"/>
    <w:rsid w:val="009D5CD7"/>
    <w:rsid w:val="009D78A8"/>
    <w:rsid w:val="009D7CD5"/>
    <w:rsid w:val="009E0862"/>
    <w:rsid w:val="009E1BEC"/>
    <w:rsid w:val="009E532A"/>
    <w:rsid w:val="009E5BC3"/>
    <w:rsid w:val="009E6B8A"/>
    <w:rsid w:val="009E6FEE"/>
    <w:rsid w:val="009E7D6F"/>
    <w:rsid w:val="009F0444"/>
    <w:rsid w:val="009F1FDB"/>
    <w:rsid w:val="009F49C7"/>
    <w:rsid w:val="00A01947"/>
    <w:rsid w:val="00A0403E"/>
    <w:rsid w:val="00A07B4B"/>
    <w:rsid w:val="00A12140"/>
    <w:rsid w:val="00A1249D"/>
    <w:rsid w:val="00A1286B"/>
    <w:rsid w:val="00A12F31"/>
    <w:rsid w:val="00A14960"/>
    <w:rsid w:val="00A1596C"/>
    <w:rsid w:val="00A15B40"/>
    <w:rsid w:val="00A166E4"/>
    <w:rsid w:val="00A2434E"/>
    <w:rsid w:val="00A25F13"/>
    <w:rsid w:val="00A269FA"/>
    <w:rsid w:val="00A315F2"/>
    <w:rsid w:val="00A32FF2"/>
    <w:rsid w:val="00A3396D"/>
    <w:rsid w:val="00A34833"/>
    <w:rsid w:val="00A3627D"/>
    <w:rsid w:val="00A37728"/>
    <w:rsid w:val="00A37884"/>
    <w:rsid w:val="00A40323"/>
    <w:rsid w:val="00A40E6A"/>
    <w:rsid w:val="00A43989"/>
    <w:rsid w:val="00A44274"/>
    <w:rsid w:val="00A46BC6"/>
    <w:rsid w:val="00A46CE1"/>
    <w:rsid w:val="00A50BCF"/>
    <w:rsid w:val="00A51837"/>
    <w:rsid w:val="00A51B52"/>
    <w:rsid w:val="00A527EB"/>
    <w:rsid w:val="00A540F7"/>
    <w:rsid w:val="00A54BD6"/>
    <w:rsid w:val="00A55C61"/>
    <w:rsid w:val="00A56569"/>
    <w:rsid w:val="00A60B92"/>
    <w:rsid w:val="00A62DF2"/>
    <w:rsid w:val="00A633E2"/>
    <w:rsid w:val="00A63899"/>
    <w:rsid w:val="00A6599B"/>
    <w:rsid w:val="00A662D5"/>
    <w:rsid w:val="00A664B1"/>
    <w:rsid w:val="00A666C4"/>
    <w:rsid w:val="00A72061"/>
    <w:rsid w:val="00A72A5D"/>
    <w:rsid w:val="00A732D6"/>
    <w:rsid w:val="00A75B98"/>
    <w:rsid w:val="00A779B6"/>
    <w:rsid w:val="00A804D4"/>
    <w:rsid w:val="00A8449F"/>
    <w:rsid w:val="00A84556"/>
    <w:rsid w:val="00A84E2F"/>
    <w:rsid w:val="00A875CD"/>
    <w:rsid w:val="00A92374"/>
    <w:rsid w:val="00A942C2"/>
    <w:rsid w:val="00A95C14"/>
    <w:rsid w:val="00A96288"/>
    <w:rsid w:val="00A96FB3"/>
    <w:rsid w:val="00AA311C"/>
    <w:rsid w:val="00AA41F4"/>
    <w:rsid w:val="00AA5658"/>
    <w:rsid w:val="00AA64C4"/>
    <w:rsid w:val="00AB0242"/>
    <w:rsid w:val="00AB0BCF"/>
    <w:rsid w:val="00AB3574"/>
    <w:rsid w:val="00AB3576"/>
    <w:rsid w:val="00AB52C7"/>
    <w:rsid w:val="00AB60F1"/>
    <w:rsid w:val="00AC3135"/>
    <w:rsid w:val="00AC40AB"/>
    <w:rsid w:val="00AC4356"/>
    <w:rsid w:val="00AC49AC"/>
    <w:rsid w:val="00AC4AAE"/>
    <w:rsid w:val="00AC7CE0"/>
    <w:rsid w:val="00AD0980"/>
    <w:rsid w:val="00AD156E"/>
    <w:rsid w:val="00AD19A4"/>
    <w:rsid w:val="00AD5BEE"/>
    <w:rsid w:val="00AE061B"/>
    <w:rsid w:val="00AE0E0F"/>
    <w:rsid w:val="00AE26AA"/>
    <w:rsid w:val="00AE6BB7"/>
    <w:rsid w:val="00AF20F5"/>
    <w:rsid w:val="00AF238E"/>
    <w:rsid w:val="00AF513B"/>
    <w:rsid w:val="00AF6DBD"/>
    <w:rsid w:val="00B01CB9"/>
    <w:rsid w:val="00B05384"/>
    <w:rsid w:val="00B1072C"/>
    <w:rsid w:val="00B120B1"/>
    <w:rsid w:val="00B14AF9"/>
    <w:rsid w:val="00B1648F"/>
    <w:rsid w:val="00B206C7"/>
    <w:rsid w:val="00B243F0"/>
    <w:rsid w:val="00B25081"/>
    <w:rsid w:val="00B25B80"/>
    <w:rsid w:val="00B25FCE"/>
    <w:rsid w:val="00B268FB"/>
    <w:rsid w:val="00B26B1D"/>
    <w:rsid w:val="00B30579"/>
    <w:rsid w:val="00B33859"/>
    <w:rsid w:val="00B339B5"/>
    <w:rsid w:val="00B34608"/>
    <w:rsid w:val="00B40097"/>
    <w:rsid w:val="00B410FD"/>
    <w:rsid w:val="00B41148"/>
    <w:rsid w:val="00B423AA"/>
    <w:rsid w:val="00B42910"/>
    <w:rsid w:val="00B43C62"/>
    <w:rsid w:val="00B44534"/>
    <w:rsid w:val="00B529D1"/>
    <w:rsid w:val="00B53CAF"/>
    <w:rsid w:val="00B5410B"/>
    <w:rsid w:val="00B54E25"/>
    <w:rsid w:val="00B55953"/>
    <w:rsid w:val="00B56CAD"/>
    <w:rsid w:val="00B57743"/>
    <w:rsid w:val="00B61115"/>
    <w:rsid w:val="00B61C93"/>
    <w:rsid w:val="00B63B67"/>
    <w:rsid w:val="00B64CD6"/>
    <w:rsid w:val="00B660B1"/>
    <w:rsid w:val="00B73C44"/>
    <w:rsid w:val="00B74BE1"/>
    <w:rsid w:val="00B759F4"/>
    <w:rsid w:val="00B75E1F"/>
    <w:rsid w:val="00B76593"/>
    <w:rsid w:val="00B77085"/>
    <w:rsid w:val="00B775DE"/>
    <w:rsid w:val="00B77D65"/>
    <w:rsid w:val="00B81139"/>
    <w:rsid w:val="00B817C4"/>
    <w:rsid w:val="00B81C4D"/>
    <w:rsid w:val="00B82C5A"/>
    <w:rsid w:val="00B91104"/>
    <w:rsid w:val="00B92435"/>
    <w:rsid w:val="00B93236"/>
    <w:rsid w:val="00B939A9"/>
    <w:rsid w:val="00B9428C"/>
    <w:rsid w:val="00B96617"/>
    <w:rsid w:val="00B967EF"/>
    <w:rsid w:val="00B97D43"/>
    <w:rsid w:val="00BA0674"/>
    <w:rsid w:val="00BA1BCC"/>
    <w:rsid w:val="00BA1C41"/>
    <w:rsid w:val="00BA2420"/>
    <w:rsid w:val="00BA51F7"/>
    <w:rsid w:val="00BA5573"/>
    <w:rsid w:val="00BA5E48"/>
    <w:rsid w:val="00BB13C1"/>
    <w:rsid w:val="00BB35CD"/>
    <w:rsid w:val="00BB398A"/>
    <w:rsid w:val="00BB442C"/>
    <w:rsid w:val="00BB5CFB"/>
    <w:rsid w:val="00BB773F"/>
    <w:rsid w:val="00BB7803"/>
    <w:rsid w:val="00BB7B58"/>
    <w:rsid w:val="00BC00A5"/>
    <w:rsid w:val="00BC0306"/>
    <w:rsid w:val="00BC17DA"/>
    <w:rsid w:val="00BC2DEF"/>
    <w:rsid w:val="00BC3A80"/>
    <w:rsid w:val="00BC50E7"/>
    <w:rsid w:val="00BC5E92"/>
    <w:rsid w:val="00BC6247"/>
    <w:rsid w:val="00BC6EF1"/>
    <w:rsid w:val="00BD1A39"/>
    <w:rsid w:val="00BD1C6D"/>
    <w:rsid w:val="00BD47CC"/>
    <w:rsid w:val="00BD5938"/>
    <w:rsid w:val="00BE0113"/>
    <w:rsid w:val="00BE1559"/>
    <w:rsid w:val="00BE24F9"/>
    <w:rsid w:val="00BE286F"/>
    <w:rsid w:val="00BE2F24"/>
    <w:rsid w:val="00BE42E3"/>
    <w:rsid w:val="00BE4574"/>
    <w:rsid w:val="00BE55C2"/>
    <w:rsid w:val="00BE6258"/>
    <w:rsid w:val="00BE6C94"/>
    <w:rsid w:val="00BE76B2"/>
    <w:rsid w:val="00BF1F14"/>
    <w:rsid w:val="00BF3612"/>
    <w:rsid w:val="00BF5A88"/>
    <w:rsid w:val="00C01463"/>
    <w:rsid w:val="00C019B4"/>
    <w:rsid w:val="00C028B5"/>
    <w:rsid w:val="00C02ABD"/>
    <w:rsid w:val="00C02D51"/>
    <w:rsid w:val="00C0694F"/>
    <w:rsid w:val="00C06FBF"/>
    <w:rsid w:val="00C14D58"/>
    <w:rsid w:val="00C17640"/>
    <w:rsid w:val="00C177E6"/>
    <w:rsid w:val="00C20F60"/>
    <w:rsid w:val="00C2113E"/>
    <w:rsid w:val="00C319C4"/>
    <w:rsid w:val="00C34739"/>
    <w:rsid w:val="00C379C7"/>
    <w:rsid w:val="00C40CD4"/>
    <w:rsid w:val="00C42404"/>
    <w:rsid w:val="00C5039D"/>
    <w:rsid w:val="00C51CBC"/>
    <w:rsid w:val="00C543CF"/>
    <w:rsid w:val="00C553D3"/>
    <w:rsid w:val="00C5605D"/>
    <w:rsid w:val="00C56482"/>
    <w:rsid w:val="00C576F5"/>
    <w:rsid w:val="00C60487"/>
    <w:rsid w:val="00C61B58"/>
    <w:rsid w:val="00C62E34"/>
    <w:rsid w:val="00C6305E"/>
    <w:rsid w:val="00C63624"/>
    <w:rsid w:val="00C651D1"/>
    <w:rsid w:val="00C65FF6"/>
    <w:rsid w:val="00C716F9"/>
    <w:rsid w:val="00C72863"/>
    <w:rsid w:val="00C75DA1"/>
    <w:rsid w:val="00C7635E"/>
    <w:rsid w:val="00C77423"/>
    <w:rsid w:val="00C826BF"/>
    <w:rsid w:val="00C833D8"/>
    <w:rsid w:val="00C84830"/>
    <w:rsid w:val="00C87F78"/>
    <w:rsid w:val="00C90172"/>
    <w:rsid w:val="00C9095E"/>
    <w:rsid w:val="00C9164C"/>
    <w:rsid w:val="00C92873"/>
    <w:rsid w:val="00C933B0"/>
    <w:rsid w:val="00C94348"/>
    <w:rsid w:val="00C94D9F"/>
    <w:rsid w:val="00C96772"/>
    <w:rsid w:val="00C968A1"/>
    <w:rsid w:val="00CA11EA"/>
    <w:rsid w:val="00CA200B"/>
    <w:rsid w:val="00CA321D"/>
    <w:rsid w:val="00CB23B4"/>
    <w:rsid w:val="00CB27FC"/>
    <w:rsid w:val="00CB2824"/>
    <w:rsid w:val="00CB2825"/>
    <w:rsid w:val="00CB5859"/>
    <w:rsid w:val="00CC167A"/>
    <w:rsid w:val="00CC229E"/>
    <w:rsid w:val="00CC33C9"/>
    <w:rsid w:val="00CC44D0"/>
    <w:rsid w:val="00CC4AA5"/>
    <w:rsid w:val="00CC504A"/>
    <w:rsid w:val="00CC79D5"/>
    <w:rsid w:val="00CD00B8"/>
    <w:rsid w:val="00CD17F7"/>
    <w:rsid w:val="00CD2011"/>
    <w:rsid w:val="00CD3464"/>
    <w:rsid w:val="00CD3B41"/>
    <w:rsid w:val="00CD3F84"/>
    <w:rsid w:val="00CD446D"/>
    <w:rsid w:val="00CD4A1F"/>
    <w:rsid w:val="00CE18B7"/>
    <w:rsid w:val="00CE19CF"/>
    <w:rsid w:val="00CE3753"/>
    <w:rsid w:val="00CE45E1"/>
    <w:rsid w:val="00CE5331"/>
    <w:rsid w:val="00CE534B"/>
    <w:rsid w:val="00CF05F3"/>
    <w:rsid w:val="00CF3E3E"/>
    <w:rsid w:val="00D01602"/>
    <w:rsid w:val="00D0343A"/>
    <w:rsid w:val="00D06A5D"/>
    <w:rsid w:val="00D141E1"/>
    <w:rsid w:val="00D14C45"/>
    <w:rsid w:val="00D14D81"/>
    <w:rsid w:val="00D15777"/>
    <w:rsid w:val="00D1675C"/>
    <w:rsid w:val="00D23489"/>
    <w:rsid w:val="00D23FFA"/>
    <w:rsid w:val="00D24697"/>
    <w:rsid w:val="00D24F62"/>
    <w:rsid w:val="00D31D10"/>
    <w:rsid w:val="00D32F7D"/>
    <w:rsid w:val="00D330AF"/>
    <w:rsid w:val="00D334AD"/>
    <w:rsid w:val="00D34077"/>
    <w:rsid w:val="00D3567A"/>
    <w:rsid w:val="00D358BE"/>
    <w:rsid w:val="00D358E4"/>
    <w:rsid w:val="00D375AE"/>
    <w:rsid w:val="00D37A74"/>
    <w:rsid w:val="00D43F7C"/>
    <w:rsid w:val="00D441B5"/>
    <w:rsid w:val="00D44E94"/>
    <w:rsid w:val="00D45D06"/>
    <w:rsid w:val="00D50BBC"/>
    <w:rsid w:val="00D50E34"/>
    <w:rsid w:val="00D55BF2"/>
    <w:rsid w:val="00D56451"/>
    <w:rsid w:val="00D57E67"/>
    <w:rsid w:val="00D62BA3"/>
    <w:rsid w:val="00D643E9"/>
    <w:rsid w:val="00D64582"/>
    <w:rsid w:val="00D6575C"/>
    <w:rsid w:val="00D6709B"/>
    <w:rsid w:val="00D673C1"/>
    <w:rsid w:val="00D70280"/>
    <w:rsid w:val="00D70C2C"/>
    <w:rsid w:val="00D723BE"/>
    <w:rsid w:val="00D72AE9"/>
    <w:rsid w:val="00D765BC"/>
    <w:rsid w:val="00D769B8"/>
    <w:rsid w:val="00D77333"/>
    <w:rsid w:val="00D800F1"/>
    <w:rsid w:val="00D81B63"/>
    <w:rsid w:val="00D81BFB"/>
    <w:rsid w:val="00D82601"/>
    <w:rsid w:val="00D82950"/>
    <w:rsid w:val="00D84D9A"/>
    <w:rsid w:val="00D873F2"/>
    <w:rsid w:val="00D901E8"/>
    <w:rsid w:val="00D93916"/>
    <w:rsid w:val="00D94086"/>
    <w:rsid w:val="00DA00CF"/>
    <w:rsid w:val="00DA1994"/>
    <w:rsid w:val="00DA25A8"/>
    <w:rsid w:val="00DA46E9"/>
    <w:rsid w:val="00DB2CBD"/>
    <w:rsid w:val="00DB3C77"/>
    <w:rsid w:val="00DB54FF"/>
    <w:rsid w:val="00DB5DDD"/>
    <w:rsid w:val="00DB64DC"/>
    <w:rsid w:val="00DB7AE2"/>
    <w:rsid w:val="00DB7ECC"/>
    <w:rsid w:val="00DC19AD"/>
    <w:rsid w:val="00DC1D0D"/>
    <w:rsid w:val="00DC1E28"/>
    <w:rsid w:val="00DC2F01"/>
    <w:rsid w:val="00DC3992"/>
    <w:rsid w:val="00DC69D4"/>
    <w:rsid w:val="00DC71A0"/>
    <w:rsid w:val="00DD64B6"/>
    <w:rsid w:val="00DD6BC4"/>
    <w:rsid w:val="00DE0E7A"/>
    <w:rsid w:val="00DE114F"/>
    <w:rsid w:val="00DE2121"/>
    <w:rsid w:val="00DE401B"/>
    <w:rsid w:val="00DE41D9"/>
    <w:rsid w:val="00DE5944"/>
    <w:rsid w:val="00DF0272"/>
    <w:rsid w:val="00DF5B47"/>
    <w:rsid w:val="00DF5D47"/>
    <w:rsid w:val="00DF781A"/>
    <w:rsid w:val="00DF7B22"/>
    <w:rsid w:val="00DF7FBE"/>
    <w:rsid w:val="00E00067"/>
    <w:rsid w:val="00E033A3"/>
    <w:rsid w:val="00E05567"/>
    <w:rsid w:val="00E05C47"/>
    <w:rsid w:val="00E061C7"/>
    <w:rsid w:val="00E07436"/>
    <w:rsid w:val="00E13120"/>
    <w:rsid w:val="00E13DE0"/>
    <w:rsid w:val="00E15304"/>
    <w:rsid w:val="00E158F9"/>
    <w:rsid w:val="00E159C5"/>
    <w:rsid w:val="00E16AFA"/>
    <w:rsid w:val="00E205A3"/>
    <w:rsid w:val="00E22A8F"/>
    <w:rsid w:val="00E23B69"/>
    <w:rsid w:val="00E23C3A"/>
    <w:rsid w:val="00E256F7"/>
    <w:rsid w:val="00E26F91"/>
    <w:rsid w:val="00E3013A"/>
    <w:rsid w:val="00E32074"/>
    <w:rsid w:val="00E336E2"/>
    <w:rsid w:val="00E35339"/>
    <w:rsid w:val="00E36583"/>
    <w:rsid w:val="00E4051F"/>
    <w:rsid w:val="00E40681"/>
    <w:rsid w:val="00E43420"/>
    <w:rsid w:val="00E45D70"/>
    <w:rsid w:val="00E46763"/>
    <w:rsid w:val="00E5465A"/>
    <w:rsid w:val="00E57651"/>
    <w:rsid w:val="00E6097C"/>
    <w:rsid w:val="00E65B09"/>
    <w:rsid w:val="00E67CEA"/>
    <w:rsid w:val="00E73A23"/>
    <w:rsid w:val="00E73E9E"/>
    <w:rsid w:val="00E817A5"/>
    <w:rsid w:val="00E82D8A"/>
    <w:rsid w:val="00E851D8"/>
    <w:rsid w:val="00E86213"/>
    <w:rsid w:val="00E90D65"/>
    <w:rsid w:val="00E9142E"/>
    <w:rsid w:val="00E91436"/>
    <w:rsid w:val="00E919DC"/>
    <w:rsid w:val="00E943F2"/>
    <w:rsid w:val="00E95F03"/>
    <w:rsid w:val="00E972F2"/>
    <w:rsid w:val="00E9788F"/>
    <w:rsid w:val="00EA084E"/>
    <w:rsid w:val="00EA0D87"/>
    <w:rsid w:val="00EA1112"/>
    <w:rsid w:val="00EA24B9"/>
    <w:rsid w:val="00EA283D"/>
    <w:rsid w:val="00EA3720"/>
    <w:rsid w:val="00EA42B2"/>
    <w:rsid w:val="00EB1EF5"/>
    <w:rsid w:val="00EB2813"/>
    <w:rsid w:val="00EB31D4"/>
    <w:rsid w:val="00EB42AF"/>
    <w:rsid w:val="00EB497D"/>
    <w:rsid w:val="00EC05FC"/>
    <w:rsid w:val="00EC144F"/>
    <w:rsid w:val="00EC17AC"/>
    <w:rsid w:val="00EC214E"/>
    <w:rsid w:val="00EC2744"/>
    <w:rsid w:val="00EC2821"/>
    <w:rsid w:val="00EC2DA4"/>
    <w:rsid w:val="00EC3DAA"/>
    <w:rsid w:val="00EC4183"/>
    <w:rsid w:val="00EC419A"/>
    <w:rsid w:val="00EC7AA4"/>
    <w:rsid w:val="00EC7EAB"/>
    <w:rsid w:val="00ED0289"/>
    <w:rsid w:val="00ED3605"/>
    <w:rsid w:val="00ED4DF3"/>
    <w:rsid w:val="00ED6BD2"/>
    <w:rsid w:val="00ED7EB2"/>
    <w:rsid w:val="00EE017F"/>
    <w:rsid w:val="00EE0C26"/>
    <w:rsid w:val="00EE1DCC"/>
    <w:rsid w:val="00EE1F0C"/>
    <w:rsid w:val="00EE3011"/>
    <w:rsid w:val="00EE6958"/>
    <w:rsid w:val="00EE7AA4"/>
    <w:rsid w:val="00EF2695"/>
    <w:rsid w:val="00EF3A77"/>
    <w:rsid w:val="00EF4B9F"/>
    <w:rsid w:val="00EF4BE1"/>
    <w:rsid w:val="00EF604A"/>
    <w:rsid w:val="00F00D66"/>
    <w:rsid w:val="00F015D5"/>
    <w:rsid w:val="00F06671"/>
    <w:rsid w:val="00F070EE"/>
    <w:rsid w:val="00F0762A"/>
    <w:rsid w:val="00F07F64"/>
    <w:rsid w:val="00F11906"/>
    <w:rsid w:val="00F12DFC"/>
    <w:rsid w:val="00F136E2"/>
    <w:rsid w:val="00F14B6C"/>
    <w:rsid w:val="00F15815"/>
    <w:rsid w:val="00F165ED"/>
    <w:rsid w:val="00F20B3B"/>
    <w:rsid w:val="00F3084B"/>
    <w:rsid w:val="00F32773"/>
    <w:rsid w:val="00F353BF"/>
    <w:rsid w:val="00F43063"/>
    <w:rsid w:val="00F4434A"/>
    <w:rsid w:val="00F44C4D"/>
    <w:rsid w:val="00F46128"/>
    <w:rsid w:val="00F4693B"/>
    <w:rsid w:val="00F472CB"/>
    <w:rsid w:val="00F5438F"/>
    <w:rsid w:val="00F64399"/>
    <w:rsid w:val="00F65B3F"/>
    <w:rsid w:val="00F67056"/>
    <w:rsid w:val="00F6708B"/>
    <w:rsid w:val="00F70E8E"/>
    <w:rsid w:val="00F72169"/>
    <w:rsid w:val="00F7318A"/>
    <w:rsid w:val="00F73859"/>
    <w:rsid w:val="00F73B93"/>
    <w:rsid w:val="00F74555"/>
    <w:rsid w:val="00F747C0"/>
    <w:rsid w:val="00F75B67"/>
    <w:rsid w:val="00F766E6"/>
    <w:rsid w:val="00F76BE0"/>
    <w:rsid w:val="00F83E85"/>
    <w:rsid w:val="00F86F50"/>
    <w:rsid w:val="00F9316A"/>
    <w:rsid w:val="00F94D02"/>
    <w:rsid w:val="00F97DB1"/>
    <w:rsid w:val="00FA0702"/>
    <w:rsid w:val="00FA1660"/>
    <w:rsid w:val="00FA2EBD"/>
    <w:rsid w:val="00FA382A"/>
    <w:rsid w:val="00FA3C90"/>
    <w:rsid w:val="00FA643E"/>
    <w:rsid w:val="00FA6EA4"/>
    <w:rsid w:val="00FB10C9"/>
    <w:rsid w:val="00FB1136"/>
    <w:rsid w:val="00FB3BBF"/>
    <w:rsid w:val="00FB3FBB"/>
    <w:rsid w:val="00FB6AF8"/>
    <w:rsid w:val="00FC21F5"/>
    <w:rsid w:val="00FC528A"/>
    <w:rsid w:val="00FC68A2"/>
    <w:rsid w:val="00FC7112"/>
    <w:rsid w:val="00FC7E6C"/>
    <w:rsid w:val="00FD0A70"/>
    <w:rsid w:val="00FD1F5D"/>
    <w:rsid w:val="00FD4FA5"/>
    <w:rsid w:val="00FD680C"/>
    <w:rsid w:val="00FD6AD5"/>
    <w:rsid w:val="00FD6E99"/>
    <w:rsid w:val="00FE212A"/>
    <w:rsid w:val="00FE2AEB"/>
    <w:rsid w:val="00FE3D03"/>
    <w:rsid w:val="00FE496C"/>
    <w:rsid w:val="00FE52FC"/>
    <w:rsid w:val="00FE7FB9"/>
    <w:rsid w:val="00FF18A3"/>
    <w:rsid w:val="00FF2DB8"/>
    <w:rsid w:val="00FF5F11"/>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3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rsid w:val="00E86213"/>
    <w:pPr>
      <w:keepNext/>
      <w:jc w:val="center"/>
      <w:outlineLvl w:val="0"/>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A2434E"/>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323EA0"/>
    <w:pPr>
      <w:jc w:val="both"/>
    </w:pPr>
    <w:rPr>
      <w:rFonts w:ascii=".VnTime" w:hAnsi=".VnTime"/>
      <w:szCs w:val="24"/>
    </w:rPr>
  </w:style>
  <w:style w:type="character" w:customStyle="1" w:styleId="BodyText2Char">
    <w:name w:val="Body Text 2 Char"/>
    <w:link w:val="BodyText2"/>
    <w:rsid w:val="00323EA0"/>
    <w:rPr>
      <w:rFonts w:ascii=".VnTime" w:hAnsi=".VnTime"/>
      <w:sz w:val="28"/>
      <w:szCs w:val="24"/>
    </w:rPr>
  </w:style>
  <w:style w:type="paragraph" w:customStyle="1" w:styleId="1Char">
    <w:name w:val="1 Char"/>
    <w:basedOn w:val="DocumentMap"/>
    <w:autoRedefine/>
    <w:rsid w:val="00EF4BE1"/>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F4BE1"/>
    <w:rPr>
      <w:rFonts w:ascii="Tahoma" w:hAnsi="Tahoma" w:cs="Tahoma"/>
      <w:sz w:val="16"/>
      <w:szCs w:val="16"/>
    </w:rPr>
  </w:style>
  <w:style w:type="character" w:customStyle="1" w:styleId="DocumentMapChar">
    <w:name w:val="Document Map Char"/>
    <w:link w:val="DocumentMap"/>
    <w:rsid w:val="00EF4BE1"/>
    <w:rPr>
      <w:rFonts w:ascii="Tahoma" w:hAnsi="Tahoma" w:cs="Tahoma"/>
      <w:sz w:val="16"/>
      <w:szCs w:val="16"/>
    </w:rPr>
  </w:style>
  <w:style w:type="paragraph" w:styleId="BodyTextIndent2">
    <w:name w:val="Body Text Indent 2"/>
    <w:basedOn w:val="Normal"/>
    <w:link w:val="BodyTextIndent2Char"/>
    <w:rsid w:val="00050CAD"/>
    <w:pPr>
      <w:spacing w:after="120" w:line="480" w:lineRule="auto"/>
      <w:ind w:left="360"/>
    </w:pPr>
  </w:style>
  <w:style w:type="character" w:customStyle="1" w:styleId="BodyTextIndent2Char">
    <w:name w:val="Body Text Indent 2 Char"/>
    <w:link w:val="BodyTextIndent2"/>
    <w:rsid w:val="00050CAD"/>
    <w:rPr>
      <w:sz w:val="28"/>
      <w:szCs w:val="28"/>
    </w:rPr>
  </w:style>
  <w:style w:type="paragraph" w:styleId="Header">
    <w:name w:val="header"/>
    <w:basedOn w:val="Normal"/>
    <w:link w:val="HeaderChar"/>
    <w:uiPriority w:val="99"/>
    <w:rsid w:val="0047540E"/>
    <w:pPr>
      <w:tabs>
        <w:tab w:val="center" w:pos="4680"/>
        <w:tab w:val="right" w:pos="9360"/>
      </w:tabs>
    </w:pPr>
  </w:style>
  <w:style w:type="character" w:customStyle="1" w:styleId="HeaderChar">
    <w:name w:val="Header Char"/>
    <w:link w:val="Header"/>
    <w:uiPriority w:val="99"/>
    <w:rsid w:val="0047540E"/>
    <w:rPr>
      <w:sz w:val="28"/>
      <w:szCs w:val="28"/>
    </w:rPr>
  </w:style>
  <w:style w:type="paragraph" w:styleId="Footer">
    <w:name w:val="footer"/>
    <w:basedOn w:val="Normal"/>
    <w:link w:val="FooterChar"/>
    <w:uiPriority w:val="99"/>
    <w:rsid w:val="0047540E"/>
    <w:pPr>
      <w:tabs>
        <w:tab w:val="center" w:pos="4680"/>
        <w:tab w:val="right" w:pos="9360"/>
      </w:tabs>
    </w:pPr>
  </w:style>
  <w:style w:type="character" w:customStyle="1" w:styleId="FooterChar">
    <w:name w:val="Footer Char"/>
    <w:link w:val="Footer"/>
    <w:uiPriority w:val="99"/>
    <w:rsid w:val="0047540E"/>
    <w:rPr>
      <w:sz w:val="28"/>
      <w:szCs w:val="28"/>
    </w:rPr>
  </w:style>
  <w:style w:type="paragraph" w:customStyle="1" w:styleId="Char1CharCharChar">
    <w:name w:val="Char1 Char Char Char"/>
    <w:autoRedefine/>
    <w:rsid w:val="0089083A"/>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B2015"/>
  </w:style>
  <w:style w:type="character" w:styleId="PageNumber">
    <w:name w:val="page number"/>
    <w:basedOn w:val="DefaultParagraphFont"/>
    <w:rsid w:val="00853CB0"/>
  </w:style>
  <w:style w:type="character" w:customStyle="1" w:styleId="Heading1Char">
    <w:name w:val="Heading 1 Char"/>
    <w:link w:val="Heading1"/>
    <w:rsid w:val="00E86213"/>
    <w:rPr>
      <w:rFonts w:ascii=".VnTime" w:hAnsi=".VnTime"/>
      <w:i/>
      <w:sz w:val="26"/>
    </w:rPr>
  </w:style>
  <w:style w:type="paragraph" w:styleId="NormalWeb">
    <w:name w:val="Normal (Web)"/>
    <w:basedOn w:val="Normal"/>
    <w:uiPriority w:val="99"/>
    <w:unhideWhenUsed/>
    <w:rsid w:val="00A14960"/>
    <w:pPr>
      <w:spacing w:before="100" w:beforeAutospacing="1" w:after="100" w:afterAutospacing="1"/>
    </w:pPr>
    <w:rPr>
      <w:sz w:val="24"/>
      <w:szCs w:val="24"/>
      <w:lang w:val="vi-VN" w:eastAsia="vi-VN"/>
    </w:rPr>
  </w:style>
  <w:style w:type="paragraph" w:styleId="FootnoteText">
    <w:name w:val="footnote text"/>
    <w:basedOn w:val="Normal"/>
    <w:link w:val="FootnoteTextChar"/>
    <w:rsid w:val="00B56CAD"/>
    <w:rPr>
      <w:sz w:val="20"/>
      <w:szCs w:val="20"/>
    </w:rPr>
  </w:style>
  <w:style w:type="character" w:customStyle="1" w:styleId="FootnoteTextChar">
    <w:name w:val="Footnote Text Char"/>
    <w:link w:val="FootnoteText"/>
    <w:rsid w:val="00B56CAD"/>
    <w:rPr>
      <w:lang w:val="en-US" w:eastAsia="en-US"/>
    </w:rPr>
  </w:style>
  <w:style w:type="character" w:styleId="FootnoteReference">
    <w:name w:val="footnote reference"/>
    <w:rsid w:val="00B56CAD"/>
    <w:rPr>
      <w:vertAlign w:val="superscript"/>
    </w:rPr>
  </w:style>
  <w:style w:type="table" w:styleId="TableGrid">
    <w:name w:val="Table Grid"/>
    <w:basedOn w:val="TableNormal"/>
    <w:uiPriority w:val="59"/>
    <w:unhideWhenUsed/>
    <w:rsid w:val="0012560D"/>
    <w:rPr>
      <w:rFonts w:eastAsiaTheme="minorHAnsi" w:cstheme="minorBid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rsid w:val="00E86213"/>
    <w:pPr>
      <w:keepNext/>
      <w:jc w:val="center"/>
      <w:outlineLvl w:val="0"/>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A2434E"/>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323EA0"/>
    <w:pPr>
      <w:jc w:val="both"/>
    </w:pPr>
    <w:rPr>
      <w:rFonts w:ascii=".VnTime" w:hAnsi=".VnTime"/>
      <w:szCs w:val="24"/>
    </w:rPr>
  </w:style>
  <w:style w:type="character" w:customStyle="1" w:styleId="BodyText2Char">
    <w:name w:val="Body Text 2 Char"/>
    <w:link w:val="BodyText2"/>
    <w:rsid w:val="00323EA0"/>
    <w:rPr>
      <w:rFonts w:ascii=".VnTime" w:hAnsi=".VnTime"/>
      <w:sz w:val="28"/>
      <w:szCs w:val="24"/>
    </w:rPr>
  </w:style>
  <w:style w:type="paragraph" w:customStyle="1" w:styleId="1Char">
    <w:name w:val="1 Char"/>
    <w:basedOn w:val="DocumentMap"/>
    <w:autoRedefine/>
    <w:rsid w:val="00EF4BE1"/>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F4BE1"/>
    <w:rPr>
      <w:rFonts w:ascii="Tahoma" w:hAnsi="Tahoma" w:cs="Tahoma"/>
      <w:sz w:val="16"/>
      <w:szCs w:val="16"/>
    </w:rPr>
  </w:style>
  <w:style w:type="character" w:customStyle="1" w:styleId="DocumentMapChar">
    <w:name w:val="Document Map Char"/>
    <w:link w:val="DocumentMap"/>
    <w:rsid w:val="00EF4BE1"/>
    <w:rPr>
      <w:rFonts w:ascii="Tahoma" w:hAnsi="Tahoma" w:cs="Tahoma"/>
      <w:sz w:val="16"/>
      <w:szCs w:val="16"/>
    </w:rPr>
  </w:style>
  <w:style w:type="paragraph" w:styleId="BodyTextIndent2">
    <w:name w:val="Body Text Indent 2"/>
    <w:basedOn w:val="Normal"/>
    <w:link w:val="BodyTextIndent2Char"/>
    <w:rsid w:val="00050CAD"/>
    <w:pPr>
      <w:spacing w:after="120" w:line="480" w:lineRule="auto"/>
      <w:ind w:left="360"/>
    </w:pPr>
  </w:style>
  <w:style w:type="character" w:customStyle="1" w:styleId="BodyTextIndent2Char">
    <w:name w:val="Body Text Indent 2 Char"/>
    <w:link w:val="BodyTextIndent2"/>
    <w:rsid w:val="00050CAD"/>
    <w:rPr>
      <w:sz w:val="28"/>
      <w:szCs w:val="28"/>
    </w:rPr>
  </w:style>
  <w:style w:type="paragraph" w:styleId="Header">
    <w:name w:val="header"/>
    <w:basedOn w:val="Normal"/>
    <w:link w:val="HeaderChar"/>
    <w:uiPriority w:val="99"/>
    <w:rsid w:val="0047540E"/>
    <w:pPr>
      <w:tabs>
        <w:tab w:val="center" w:pos="4680"/>
        <w:tab w:val="right" w:pos="9360"/>
      </w:tabs>
    </w:pPr>
  </w:style>
  <w:style w:type="character" w:customStyle="1" w:styleId="HeaderChar">
    <w:name w:val="Header Char"/>
    <w:link w:val="Header"/>
    <w:uiPriority w:val="99"/>
    <w:rsid w:val="0047540E"/>
    <w:rPr>
      <w:sz w:val="28"/>
      <w:szCs w:val="28"/>
    </w:rPr>
  </w:style>
  <w:style w:type="paragraph" w:styleId="Footer">
    <w:name w:val="footer"/>
    <w:basedOn w:val="Normal"/>
    <w:link w:val="FooterChar"/>
    <w:uiPriority w:val="99"/>
    <w:rsid w:val="0047540E"/>
    <w:pPr>
      <w:tabs>
        <w:tab w:val="center" w:pos="4680"/>
        <w:tab w:val="right" w:pos="9360"/>
      </w:tabs>
    </w:pPr>
  </w:style>
  <w:style w:type="character" w:customStyle="1" w:styleId="FooterChar">
    <w:name w:val="Footer Char"/>
    <w:link w:val="Footer"/>
    <w:uiPriority w:val="99"/>
    <w:rsid w:val="0047540E"/>
    <w:rPr>
      <w:sz w:val="28"/>
      <w:szCs w:val="28"/>
    </w:rPr>
  </w:style>
  <w:style w:type="paragraph" w:customStyle="1" w:styleId="Char1CharCharChar">
    <w:name w:val="Char1 Char Char Char"/>
    <w:autoRedefine/>
    <w:rsid w:val="0089083A"/>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B2015"/>
  </w:style>
  <w:style w:type="character" w:styleId="PageNumber">
    <w:name w:val="page number"/>
    <w:basedOn w:val="DefaultParagraphFont"/>
    <w:rsid w:val="00853CB0"/>
  </w:style>
  <w:style w:type="character" w:customStyle="1" w:styleId="Heading1Char">
    <w:name w:val="Heading 1 Char"/>
    <w:link w:val="Heading1"/>
    <w:rsid w:val="00E86213"/>
    <w:rPr>
      <w:rFonts w:ascii=".VnTime" w:hAnsi=".VnTime"/>
      <w:i/>
      <w:sz w:val="26"/>
    </w:rPr>
  </w:style>
  <w:style w:type="paragraph" w:styleId="NormalWeb">
    <w:name w:val="Normal (Web)"/>
    <w:basedOn w:val="Normal"/>
    <w:uiPriority w:val="99"/>
    <w:unhideWhenUsed/>
    <w:rsid w:val="00A14960"/>
    <w:pPr>
      <w:spacing w:before="100" w:beforeAutospacing="1" w:after="100" w:afterAutospacing="1"/>
    </w:pPr>
    <w:rPr>
      <w:sz w:val="24"/>
      <w:szCs w:val="24"/>
      <w:lang w:val="vi-VN" w:eastAsia="vi-VN"/>
    </w:rPr>
  </w:style>
  <w:style w:type="paragraph" w:styleId="FootnoteText">
    <w:name w:val="footnote text"/>
    <w:basedOn w:val="Normal"/>
    <w:link w:val="FootnoteTextChar"/>
    <w:rsid w:val="00B56CAD"/>
    <w:rPr>
      <w:sz w:val="20"/>
      <w:szCs w:val="20"/>
    </w:rPr>
  </w:style>
  <w:style w:type="character" w:customStyle="1" w:styleId="FootnoteTextChar">
    <w:name w:val="Footnote Text Char"/>
    <w:link w:val="FootnoteText"/>
    <w:rsid w:val="00B56CAD"/>
    <w:rPr>
      <w:lang w:val="en-US" w:eastAsia="en-US"/>
    </w:rPr>
  </w:style>
  <w:style w:type="character" w:styleId="FootnoteReference">
    <w:name w:val="footnote reference"/>
    <w:rsid w:val="00B56CAD"/>
    <w:rPr>
      <w:vertAlign w:val="superscript"/>
    </w:rPr>
  </w:style>
  <w:style w:type="table" w:styleId="TableGrid">
    <w:name w:val="Table Grid"/>
    <w:basedOn w:val="TableNormal"/>
    <w:uiPriority w:val="59"/>
    <w:unhideWhenUsed/>
    <w:rsid w:val="0012560D"/>
    <w:rPr>
      <w:rFonts w:eastAsiaTheme="minorHAnsi" w:cstheme="minorBid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1457">
      <w:bodyDiv w:val="1"/>
      <w:marLeft w:val="0"/>
      <w:marRight w:val="0"/>
      <w:marTop w:val="0"/>
      <w:marBottom w:val="0"/>
      <w:divBdr>
        <w:top w:val="none" w:sz="0" w:space="0" w:color="auto"/>
        <w:left w:val="none" w:sz="0" w:space="0" w:color="auto"/>
        <w:bottom w:val="none" w:sz="0" w:space="0" w:color="auto"/>
        <w:right w:val="none" w:sz="0" w:space="0" w:color="auto"/>
      </w:divBdr>
    </w:div>
    <w:div w:id="270405875">
      <w:bodyDiv w:val="1"/>
      <w:marLeft w:val="0"/>
      <w:marRight w:val="0"/>
      <w:marTop w:val="0"/>
      <w:marBottom w:val="0"/>
      <w:divBdr>
        <w:top w:val="none" w:sz="0" w:space="0" w:color="auto"/>
        <w:left w:val="none" w:sz="0" w:space="0" w:color="auto"/>
        <w:bottom w:val="none" w:sz="0" w:space="0" w:color="auto"/>
        <w:right w:val="none" w:sz="0" w:space="0" w:color="auto"/>
      </w:divBdr>
    </w:div>
    <w:div w:id="508252715">
      <w:bodyDiv w:val="1"/>
      <w:marLeft w:val="0"/>
      <w:marRight w:val="0"/>
      <w:marTop w:val="0"/>
      <w:marBottom w:val="0"/>
      <w:divBdr>
        <w:top w:val="none" w:sz="0" w:space="0" w:color="auto"/>
        <w:left w:val="none" w:sz="0" w:space="0" w:color="auto"/>
        <w:bottom w:val="none" w:sz="0" w:space="0" w:color="auto"/>
        <w:right w:val="none" w:sz="0" w:space="0" w:color="auto"/>
      </w:divBdr>
    </w:div>
    <w:div w:id="1029069123">
      <w:bodyDiv w:val="1"/>
      <w:marLeft w:val="0"/>
      <w:marRight w:val="0"/>
      <w:marTop w:val="0"/>
      <w:marBottom w:val="0"/>
      <w:divBdr>
        <w:top w:val="none" w:sz="0" w:space="0" w:color="auto"/>
        <w:left w:val="none" w:sz="0" w:space="0" w:color="auto"/>
        <w:bottom w:val="none" w:sz="0" w:space="0" w:color="auto"/>
        <w:right w:val="none" w:sz="0" w:space="0" w:color="auto"/>
      </w:divBdr>
    </w:div>
    <w:div w:id="1279600422">
      <w:bodyDiv w:val="1"/>
      <w:marLeft w:val="0"/>
      <w:marRight w:val="0"/>
      <w:marTop w:val="0"/>
      <w:marBottom w:val="0"/>
      <w:divBdr>
        <w:top w:val="none" w:sz="0" w:space="0" w:color="auto"/>
        <w:left w:val="none" w:sz="0" w:space="0" w:color="auto"/>
        <w:bottom w:val="none" w:sz="0" w:space="0" w:color="auto"/>
        <w:right w:val="none" w:sz="0" w:space="0" w:color="auto"/>
      </w:divBdr>
    </w:div>
    <w:div w:id="17530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1327-446E-4A08-B808-B3148321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Mẫu số 01</vt:lpstr>
    </vt:vector>
  </TitlesOfParts>
  <Company>0936848313</Company>
  <LinksUpToDate>false</LinksUpToDate>
  <CharactersWithSpaces>13772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01</dc:title>
  <dc:creator>KT</dc:creator>
  <cp:lastModifiedBy>ThaiHa</cp:lastModifiedBy>
  <cp:revision>6</cp:revision>
  <cp:lastPrinted>2017-03-29T14:43:00Z</cp:lastPrinted>
  <dcterms:created xsi:type="dcterms:W3CDTF">2023-05-24T03:05:00Z</dcterms:created>
  <dcterms:modified xsi:type="dcterms:W3CDTF">2023-05-24T04:23:00Z</dcterms:modified>
</cp:coreProperties>
</file>