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1E0" w:firstRow="1" w:lastRow="1" w:firstColumn="1" w:lastColumn="1" w:noHBand="0" w:noVBand="0"/>
      </w:tblPr>
      <w:tblGrid>
        <w:gridCol w:w="3261"/>
        <w:gridCol w:w="5811"/>
      </w:tblGrid>
      <w:tr w:rsidR="005D1DC1" w:rsidRPr="005D1DC1" w14:paraId="324DF599" w14:textId="77777777" w:rsidTr="003B7681">
        <w:tc>
          <w:tcPr>
            <w:tcW w:w="3261" w:type="dxa"/>
            <w:hideMark/>
          </w:tcPr>
          <w:p w14:paraId="324DF595" w14:textId="77777777" w:rsidR="00DA3A1D" w:rsidRPr="005D1DC1" w:rsidRDefault="00DA3A1D" w:rsidP="00DA3A1D">
            <w:pPr>
              <w:spacing w:after="0" w:line="240" w:lineRule="auto"/>
              <w:jc w:val="center"/>
              <w:rPr>
                <w:rFonts w:asciiTheme="majorHAnsi" w:hAnsiTheme="majorHAnsi" w:cstheme="majorHAnsi"/>
                <w:b/>
                <w:bCs/>
                <w:sz w:val="26"/>
                <w:szCs w:val="26"/>
              </w:rPr>
            </w:pPr>
            <w:r w:rsidRPr="005D1DC1">
              <w:rPr>
                <w:rFonts w:asciiTheme="majorHAnsi" w:hAnsiTheme="majorHAnsi" w:cstheme="majorHAnsi"/>
                <w:b/>
                <w:bCs/>
                <w:sz w:val="26"/>
                <w:szCs w:val="26"/>
              </w:rPr>
              <w:t>ỦY BAN NHÂN DÂN</w:t>
            </w:r>
          </w:p>
          <w:p w14:paraId="324DF596" w14:textId="77777777" w:rsidR="00DA3A1D" w:rsidRPr="005D1DC1" w:rsidRDefault="00DA3A1D" w:rsidP="00DA3A1D">
            <w:pPr>
              <w:spacing w:after="0" w:line="240" w:lineRule="auto"/>
              <w:jc w:val="center"/>
              <w:rPr>
                <w:rFonts w:asciiTheme="majorHAnsi" w:hAnsiTheme="majorHAnsi" w:cstheme="majorHAnsi"/>
                <w:b/>
                <w:bCs/>
                <w:sz w:val="26"/>
                <w:szCs w:val="26"/>
              </w:rPr>
            </w:pPr>
            <w:r w:rsidRPr="005D1DC1">
              <w:rPr>
                <w:rFonts w:asciiTheme="majorHAnsi" w:hAnsiTheme="majorHAnsi" w:cstheme="majorHAnsi"/>
                <w:b/>
                <w:bCs/>
                <w:sz w:val="26"/>
                <w:szCs w:val="26"/>
              </w:rPr>
              <w:t>TỈNH CAO BẰNG</w:t>
            </w:r>
          </w:p>
        </w:tc>
        <w:tc>
          <w:tcPr>
            <w:tcW w:w="5811" w:type="dxa"/>
            <w:hideMark/>
          </w:tcPr>
          <w:p w14:paraId="324DF597" w14:textId="77777777" w:rsidR="00DA3A1D" w:rsidRPr="005D1DC1" w:rsidRDefault="00DA3A1D" w:rsidP="00DA3A1D">
            <w:pPr>
              <w:spacing w:after="0" w:line="240" w:lineRule="auto"/>
              <w:ind w:right="-108"/>
              <w:jc w:val="center"/>
              <w:rPr>
                <w:rFonts w:asciiTheme="majorHAnsi" w:hAnsiTheme="majorHAnsi" w:cstheme="majorHAnsi"/>
                <w:b/>
                <w:bCs/>
                <w:sz w:val="26"/>
                <w:szCs w:val="26"/>
              </w:rPr>
            </w:pPr>
            <w:r w:rsidRPr="005D1DC1">
              <w:rPr>
                <w:rFonts w:asciiTheme="majorHAnsi" w:hAnsiTheme="majorHAnsi" w:cstheme="majorHAnsi"/>
                <w:b/>
                <w:bCs/>
                <w:sz w:val="26"/>
                <w:szCs w:val="26"/>
              </w:rPr>
              <w:t>CỘNG HÒA XÃ HỘI CHỦ NGHĨA VIỆT NAM</w:t>
            </w:r>
          </w:p>
          <w:p w14:paraId="324DF598" w14:textId="77777777" w:rsidR="00DA3A1D" w:rsidRPr="005D1DC1" w:rsidRDefault="00DA3A1D" w:rsidP="00DA3A1D">
            <w:pPr>
              <w:spacing w:after="0" w:line="240" w:lineRule="auto"/>
              <w:ind w:right="-108"/>
              <w:jc w:val="center"/>
              <w:rPr>
                <w:rFonts w:asciiTheme="majorHAnsi" w:hAnsiTheme="majorHAnsi" w:cstheme="majorHAnsi"/>
                <w:b/>
                <w:bCs/>
                <w:szCs w:val="28"/>
              </w:rPr>
            </w:pPr>
            <w:r w:rsidRPr="005D1DC1">
              <w:rPr>
                <w:rFonts w:asciiTheme="majorHAnsi" w:hAnsiTheme="majorHAnsi" w:cstheme="majorHAnsi"/>
                <w:b/>
                <w:bCs/>
                <w:szCs w:val="28"/>
              </w:rPr>
              <w:t>Độc lập - Tự do - Hạnh phúc</w:t>
            </w:r>
          </w:p>
        </w:tc>
      </w:tr>
      <w:tr w:rsidR="005D1DC1" w:rsidRPr="005D1DC1" w14:paraId="324DF59C" w14:textId="77777777" w:rsidTr="00DA3A1D">
        <w:trPr>
          <w:trHeight w:val="646"/>
        </w:trPr>
        <w:tc>
          <w:tcPr>
            <w:tcW w:w="3261" w:type="dxa"/>
            <w:hideMark/>
          </w:tcPr>
          <w:p w14:paraId="324DF59A" w14:textId="5FF72936" w:rsidR="00DA3A1D" w:rsidRPr="005D1DC1" w:rsidRDefault="00DA3A1D" w:rsidP="00DA3A1D">
            <w:pPr>
              <w:spacing w:before="120" w:after="0" w:line="240" w:lineRule="auto"/>
              <w:jc w:val="center"/>
              <w:rPr>
                <w:rFonts w:asciiTheme="majorHAnsi" w:hAnsiTheme="majorHAnsi" w:cstheme="majorHAnsi"/>
                <w:sz w:val="26"/>
                <w:szCs w:val="26"/>
                <w:lang w:val="en-US"/>
              </w:rPr>
            </w:pPr>
            <w:r w:rsidRPr="005D1DC1">
              <w:rPr>
                <w:rFonts w:asciiTheme="majorHAnsi" w:hAnsiTheme="majorHAnsi" w:cstheme="majorHAnsi"/>
                <w:noProof/>
                <w:lang w:val="en-US"/>
              </w:rPr>
              <mc:AlternateContent>
                <mc:Choice Requires="wps">
                  <w:drawing>
                    <wp:anchor distT="4294967294" distB="4294967294" distL="114300" distR="114300" simplePos="0" relativeHeight="251659264" behindDoc="0" locked="0" layoutInCell="1" allowOverlap="1" wp14:anchorId="324DF609" wp14:editId="324DF60A">
                      <wp:simplePos x="0" y="0"/>
                      <wp:positionH relativeFrom="column">
                        <wp:posOffset>574345</wp:posOffset>
                      </wp:positionH>
                      <wp:positionV relativeFrom="paragraph">
                        <wp:posOffset>6985</wp:posOffset>
                      </wp:positionV>
                      <wp:extent cx="711200" cy="0"/>
                      <wp:effectExtent l="0" t="0" r="127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E31CF9C"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2pt,.55pt" to="10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b3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"/>
                  </w:pict>
                </mc:Fallback>
              </mc:AlternateContent>
            </w:r>
            <w:r w:rsidRPr="005D1DC1">
              <w:rPr>
                <w:rFonts w:asciiTheme="majorHAnsi" w:hAnsiTheme="majorHAnsi" w:cstheme="majorHAnsi"/>
                <w:sz w:val="26"/>
                <w:szCs w:val="26"/>
              </w:rPr>
              <w:t>Số:</w:t>
            </w:r>
            <w:r w:rsidR="00554FB9" w:rsidRPr="005D1DC1">
              <w:rPr>
                <w:rFonts w:asciiTheme="majorHAnsi" w:hAnsiTheme="majorHAnsi" w:cstheme="majorHAnsi"/>
                <w:sz w:val="26"/>
                <w:szCs w:val="26"/>
              </w:rPr>
              <w:t xml:space="preserve">    </w:t>
            </w:r>
            <w:r w:rsidRPr="005D1DC1">
              <w:rPr>
                <w:rFonts w:asciiTheme="majorHAnsi" w:hAnsiTheme="majorHAnsi" w:cstheme="majorHAnsi"/>
                <w:sz w:val="26"/>
                <w:szCs w:val="26"/>
              </w:rPr>
              <w:t xml:space="preserve"> </w:t>
            </w:r>
            <w:r w:rsidR="00554FB9" w:rsidRPr="005D1DC1">
              <w:rPr>
                <w:rFonts w:asciiTheme="majorHAnsi" w:hAnsiTheme="majorHAnsi" w:cstheme="majorHAnsi"/>
                <w:sz w:val="26"/>
                <w:szCs w:val="26"/>
                <w:lang w:val="en-US"/>
              </w:rPr>
              <w:t xml:space="preserve">  </w:t>
            </w:r>
            <w:r w:rsidRPr="005D1DC1">
              <w:rPr>
                <w:rFonts w:asciiTheme="majorHAnsi" w:hAnsiTheme="majorHAnsi" w:cstheme="majorHAnsi"/>
                <w:sz w:val="26"/>
                <w:szCs w:val="26"/>
              </w:rPr>
              <w:t>/</w:t>
            </w:r>
            <w:r w:rsidRPr="005D1DC1">
              <w:rPr>
                <w:rFonts w:asciiTheme="majorHAnsi" w:hAnsiTheme="majorHAnsi" w:cstheme="majorHAnsi"/>
                <w:sz w:val="26"/>
                <w:szCs w:val="26"/>
                <w:lang w:val="en-US"/>
              </w:rPr>
              <w:t>TTr-</w:t>
            </w:r>
            <w:r w:rsidRPr="005D1DC1">
              <w:rPr>
                <w:rFonts w:asciiTheme="majorHAnsi" w:hAnsiTheme="majorHAnsi" w:cstheme="majorHAnsi"/>
                <w:sz w:val="26"/>
                <w:szCs w:val="26"/>
              </w:rPr>
              <w:t>UBND</w:t>
            </w:r>
          </w:p>
        </w:tc>
        <w:tc>
          <w:tcPr>
            <w:tcW w:w="5811" w:type="dxa"/>
            <w:hideMark/>
          </w:tcPr>
          <w:p w14:paraId="324DF59B" w14:textId="79E1F4FF" w:rsidR="00DA3A1D" w:rsidRPr="005D1DC1" w:rsidRDefault="00DA3A1D" w:rsidP="006C402E">
            <w:pPr>
              <w:spacing w:before="240" w:after="0" w:line="240" w:lineRule="auto"/>
              <w:ind w:right="-108"/>
              <w:jc w:val="center"/>
              <w:rPr>
                <w:rFonts w:asciiTheme="majorHAnsi" w:hAnsiTheme="majorHAnsi" w:cstheme="majorHAnsi"/>
                <w:i/>
                <w:iCs/>
                <w:szCs w:val="28"/>
                <w:lang w:val="en-US"/>
              </w:rPr>
            </w:pPr>
            <w:r w:rsidRPr="005D1DC1">
              <w:rPr>
                <w:rFonts w:asciiTheme="majorHAnsi" w:hAnsiTheme="majorHAnsi" w:cstheme="majorHAnsi"/>
                <w:noProof/>
                <w:lang w:val="en-US"/>
              </w:rPr>
              <mc:AlternateContent>
                <mc:Choice Requires="wps">
                  <w:drawing>
                    <wp:anchor distT="4294967294" distB="4294967294" distL="114300" distR="114300" simplePos="0" relativeHeight="251660288" behindDoc="0" locked="0" layoutInCell="1" allowOverlap="1" wp14:anchorId="324DF60B" wp14:editId="324DF60C">
                      <wp:simplePos x="0" y="0"/>
                      <wp:positionH relativeFrom="column">
                        <wp:posOffset>747395</wp:posOffset>
                      </wp:positionH>
                      <wp:positionV relativeFrom="paragraph">
                        <wp:posOffset>28575</wp:posOffset>
                      </wp:positionV>
                      <wp:extent cx="2133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18DCFD1"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85pt,2.25pt" to="226.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It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cTSbz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"/>
                  </w:pict>
                </mc:Fallback>
              </mc:AlternateContent>
            </w:r>
            <w:r w:rsidRPr="005D1DC1">
              <w:rPr>
                <w:rFonts w:asciiTheme="majorHAnsi" w:hAnsiTheme="majorHAnsi" w:cstheme="majorHAnsi"/>
                <w:i/>
                <w:iCs/>
                <w:szCs w:val="26"/>
              </w:rPr>
              <w:t>Cao Bằng, ngày</w:t>
            </w:r>
            <w:r w:rsidR="00554FB9" w:rsidRPr="005D1DC1">
              <w:rPr>
                <w:rFonts w:asciiTheme="majorHAnsi" w:hAnsiTheme="majorHAnsi" w:cstheme="majorHAnsi"/>
                <w:i/>
                <w:iCs/>
                <w:szCs w:val="26"/>
              </w:rPr>
              <w:t xml:space="preserve">   </w:t>
            </w:r>
            <w:r w:rsidR="00554FB9" w:rsidRPr="005D1DC1">
              <w:rPr>
                <w:rFonts w:asciiTheme="majorHAnsi" w:hAnsiTheme="majorHAnsi" w:cstheme="majorHAnsi"/>
                <w:i/>
                <w:iCs/>
                <w:szCs w:val="26"/>
                <w:lang w:val="en-US"/>
              </w:rPr>
              <w:t xml:space="preserve">  </w:t>
            </w:r>
            <w:r w:rsidRPr="005D1DC1">
              <w:rPr>
                <w:rFonts w:asciiTheme="majorHAnsi" w:hAnsiTheme="majorHAnsi" w:cstheme="majorHAnsi"/>
                <w:i/>
                <w:iCs/>
                <w:szCs w:val="26"/>
              </w:rPr>
              <w:t xml:space="preserve"> tháng </w:t>
            </w:r>
            <w:r w:rsidR="006C402E" w:rsidRPr="005D1DC1">
              <w:rPr>
                <w:rFonts w:asciiTheme="majorHAnsi" w:hAnsiTheme="majorHAnsi" w:cstheme="majorHAnsi"/>
                <w:i/>
                <w:iCs/>
                <w:szCs w:val="26"/>
                <w:lang w:val="en-US"/>
              </w:rPr>
              <w:t>6</w:t>
            </w:r>
            <w:r w:rsidRPr="005D1DC1">
              <w:rPr>
                <w:rFonts w:asciiTheme="majorHAnsi" w:hAnsiTheme="majorHAnsi" w:cstheme="majorHAnsi"/>
                <w:i/>
                <w:iCs/>
                <w:szCs w:val="26"/>
              </w:rPr>
              <w:t xml:space="preserve"> năm 202</w:t>
            </w:r>
            <w:r w:rsidRPr="005D1DC1">
              <w:rPr>
                <w:rFonts w:asciiTheme="majorHAnsi" w:hAnsiTheme="majorHAnsi" w:cstheme="majorHAnsi"/>
                <w:i/>
                <w:iCs/>
                <w:szCs w:val="26"/>
                <w:lang w:val="en-US"/>
              </w:rPr>
              <w:t>3</w:t>
            </w:r>
          </w:p>
        </w:tc>
      </w:tr>
    </w:tbl>
    <w:tbl>
      <w:tblPr>
        <w:tblStyle w:val="TableGrid"/>
        <w:tblpPr w:leftFromText="180" w:rightFromText="180" w:vertAnchor="text" w:horzAnchor="page" w:tblpX="2074" w:tblpY="125"/>
        <w:tblW w:w="0" w:type="auto"/>
        <w:tblLook w:val="04A0" w:firstRow="1" w:lastRow="0" w:firstColumn="1" w:lastColumn="0" w:noHBand="0" w:noVBand="1"/>
      </w:tblPr>
      <w:tblGrid>
        <w:gridCol w:w="1809"/>
      </w:tblGrid>
      <w:tr w:rsidR="005D1DC1" w:rsidRPr="005D1DC1" w14:paraId="5C409A3E" w14:textId="77777777" w:rsidTr="00554FB9">
        <w:trPr>
          <w:trHeight w:val="416"/>
        </w:trPr>
        <w:tc>
          <w:tcPr>
            <w:tcW w:w="1809" w:type="dxa"/>
            <w:vAlign w:val="center"/>
          </w:tcPr>
          <w:p w14:paraId="591D833D" w14:textId="77777777" w:rsidR="00C17FA1" w:rsidRPr="005D1DC1" w:rsidRDefault="00C17FA1" w:rsidP="00554FB9">
            <w:pPr>
              <w:jc w:val="center"/>
              <w:rPr>
                <w:rFonts w:asciiTheme="majorHAnsi" w:hAnsiTheme="majorHAnsi" w:cstheme="majorHAnsi"/>
                <w:b/>
                <w:szCs w:val="28"/>
                <w:lang w:val="en-US"/>
              </w:rPr>
            </w:pPr>
            <w:r w:rsidRPr="005D1DC1">
              <w:rPr>
                <w:rFonts w:asciiTheme="majorHAnsi" w:hAnsiTheme="majorHAnsi" w:cstheme="majorHAnsi"/>
                <w:b/>
                <w:szCs w:val="28"/>
                <w:lang w:val="en-US"/>
              </w:rPr>
              <w:t>DỰ THẢO</w:t>
            </w:r>
          </w:p>
        </w:tc>
      </w:tr>
    </w:tbl>
    <w:p w14:paraId="324DF59D" w14:textId="356A299F" w:rsidR="00DA3A1D" w:rsidRPr="005D1DC1" w:rsidRDefault="00DA3A1D" w:rsidP="00DA3A1D">
      <w:pPr>
        <w:spacing w:after="0" w:line="240" w:lineRule="auto"/>
        <w:ind w:firstLine="1418"/>
        <w:jc w:val="both"/>
        <w:rPr>
          <w:rFonts w:asciiTheme="majorHAnsi" w:hAnsiTheme="majorHAnsi" w:cstheme="majorHAnsi"/>
          <w:spacing w:val="4"/>
          <w:szCs w:val="28"/>
        </w:rPr>
      </w:pPr>
      <w:bookmarkStart w:id="0" w:name="_GoBack"/>
      <w:bookmarkEnd w:id="0"/>
    </w:p>
    <w:p w14:paraId="44CB7E38" w14:textId="77777777" w:rsidR="00C17FA1" w:rsidRPr="005D1DC1" w:rsidRDefault="00C17FA1" w:rsidP="00DA3A1D">
      <w:pPr>
        <w:spacing w:after="0" w:line="240" w:lineRule="auto"/>
        <w:ind w:firstLine="1418"/>
        <w:jc w:val="both"/>
        <w:rPr>
          <w:rFonts w:asciiTheme="majorHAnsi" w:hAnsiTheme="majorHAnsi" w:cstheme="majorHAnsi"/>
          <w:spacing w:val="4"/>
          <w:szCs w:val="28"/>
        </w:rPr>
      </w:pPr>
    </w:p>
    <w:p w14:paraId="324DF59E" w14:textId="77777777" w:rsidR="00166DA9" w:rsidRPr="005D1DC1" w:rsidRDefault="00166DA9" w:rsidP="00DA3A1D">
      <w:pPr>
        <w:spacing w:after="0" w:line="240" w:lineRule="auto"/>
        <w:jc w:val="center"/>
        <w:rPr>
          <w:rFonts w:asciiTheme="majorHAnsi" w:hAnsiTheme="majorHAnsi" w:cstheme="majorHAnsi"/>
          <w:b/>
          <w:spacing w:val="4"/>
          <w:szCs w:val="28"/>
        </w:rPr>
      </w:pPr>
      <w:r w:rsidRPr="005D1DC1">
        <w:rPr>
          <w:rFonts w:asciiTheme="majorHAnsi" w:hAnsiTheme="majorHAnsi" w:cstheme="majorHAnsi"/>
          <w:b/>
          <w:spacing w:val="4"/>
          <w:szCs w:val="28"/>
        </w:rPr>
        <w:t xml:space="preserve">TỜ TRÌNH </w:t>
      </w:r>
    </w:p>
    <w:p w14:paraId="121D6C82" w14:textId="77777777" w:rsidR="00D214B7" w:rsidRPr="005D1DC1" w:rsidRDefault="00F72C4D" w:rsidP="00D214B7">
      <w:pPr>
        <w:spacing w:after="0"/>
        <w:jc w:val="center"/>
        <w:rPr>
          <w:b/>
          <w:spacing w:val="-2"/>
          <w:lang w:val="en-US"/>
        </w:rPr>
      </w:pPr>
      <w:r w:rsidRPr="005D1DC1">
        <w:rPr>
          <w:rFonts w:asciiTheme="majorHAnsi" w:hAnsiTheme="majorHAnsi" w:cstheme="majorHAnsi"/>
          <w:noProof/>
          <w:spacing w:val="-6"/>
          <w:szCs w:val="28"/>
          <w:lang w:val="en-US"/>
        </w:rPr>
        <mc:AlternateContent>
          <mc:Choice Requires="wps">
            <w:drawing>
              <wp:anchor distT="0" distB="0" distL="114300" distR="114300" simplePos="0" relativeHeight="251661312" behindDoc="0" locked="0" layoutInCell="1" allowOverlap="1" wp14:anchorId="324DF60D" wp14:editId="3DC21EDC">
                <wp:simplePos x="0" y="0"/>
                <wp:positionH relativeFrom="column">
                  <wp:posOffset>1869440</wp:posOffset>
                </wp:positionH>
                <wp:positionV relativeFrom="paragraph">
                  <wp:posOffset>943610</wp:posOffset>
                </wp:positionV>
                <wp:extent cx="21082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210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44D40737"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7.2pt,74.3pt" to="313.2pt,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" strokecolor="black [3040]"/>
            </w:pict>
          </mc:Fallback>
        </mc:AlternateContent>
      </w:r>
      <w:r w:rsidR="00166DA9" w:rsidRPr="005D1DC1">
        <w:rPr>
          <w:rFonts w:asciiTheme="majorHAnsi" w:hAnsiTheme="majorHAnsi" w:cstheme="majorHAnsi"/>
          <w:b/>
          <w:spacing w:val="-6"/>
          <w:szCs w:val="28"/>
        </w:rPr>
        <w:t>Về</w:t>
      </w:r>
      <w:r w:rsidR="008969E7" w:rsidRPr="005D1DC1">
        <w:rPr>
          <w:rFonts w:asciiTheme="majorHAnsi" w:hAnsiTheme="majorHAnsi" w:cstheme="majorHAnsi"/>
          <w:b/>
          <w:spacing w:val="-6"/>
          <w:szCs w:val="28"/>
        </w:rPr>
        <w:t xml:space="preserve"> </w:t>
      </w:r>
      <w:r w:rsidR="008764DD" w:rsidRPr="005D1DC1">
        <w:rPr>
          <w:rFonts w:asciiTheme="majorHAnsi" w:hAnsiTheme="majorHAnsi" w:cstheme="majorHAnsi"/>
          <w:b/>
          <w:spacing w:val="-6"/>
          <w:szCs w:val="28"/>
        </w:rPr>
        <w:t>dự thảo</w:t>
      </w:r>
      <w:r w:rsidR="00BA7F4D" w:rsidRPr="005D1DC1">
        <w:rPr>
          <w:rFonts w:asciiTheme="majorHAnsi" w:hAnsiTheme="majorHAnsi" w:cstheme="majorHAnsi"/>
          <w:b/>
          <w:spacing w:val="-6"/>
          <w:szCs w:val="28"/>
        </w:rPr>
        <w:t xml:space="preserve"> N</w:t>
      </w:r>
      <w:r w:rsidR="00166DA9" w:rsidRPr="005D1DC1">
        <w:rPr>
          <w:rFonts w:asciiTheme="majorHAnsi" w:hAnsiTheme="majorHAnsi" w:cstheme="majorHAnsi"/>
          <w:b/>
          <w:spacing w:val="-6"/>
          <w:szCs w:val="28"/>
        </w:rPr>
        <w:t xml:space="preserve">ghị quyết của Hội đồng nhân dân tỉnh ban hành </w:t>
      </w:r>
      <w:r w:rsidR="00AE7695" w:rsidRPr="005D1DC1">
        <w:rPr>
          <w:b/>
          <w:lang w:eastAsia="vi-VN"/>
        </w:rPr>
        <w:t xml:space="preserve">chính sách hỗ trợ kinh phí </w:t>
      </w:r>
      <w:r w:rsidR="00AE7695" w:rsidRPr="005D1DC1">
        <w:rPr>
          <w:b/>
          <w:spacing w:val="-2"/>
        </w:rPr>
        <w:t>đối với cán bộ, công chức, viên chức lãnh đạo, quản lý và cán bộ cấp xã nghỉ hưu trước tuổi hoặc thôi việc theo nguyện vọng trên địa bàn</w:t>
      </w:r>
    </w:p>
    <w:p w14:paraId="3B897592" w14:textId="0DD8818F" w:rsidR="00AE7695" w:rsidRPr="005D1DC1" w:rsidRDefault="00AE7695" w:rsidP="00902A5F">
      <w:pPr>
        <w:jc w:val="center"/>
        <w:rPr>
          <w:rFonts w:asciiTheme="majorHAnsi" w:hAnsiTheme="majorHAnsi" w:cstheme="majorHAnsi"/>
          <w:b/>
          <w:spacing w:val="-6"/>
          <w:szCs w:val="28"/>
          <w:lang w:val="en-US"/>
        </w:rPr>
      </w:pPr>
      <w:r w:rsidRPr="005D1DC1">
        <w:rPr>
          <w:b/>
          <w:spacing w:val="-2"/>
        </w:rPr>
        <w:t xml:space="preserve"> tỉnh Cao Bằng giai đoạn 2023 - 2026</w:t>
      </w:r>
    </w:p>
    <w:p w14:paraId="324DF5A0" w14:textId="77777777" w:rsidR="00341FA5" w:rsidRPr="005D1DC1" w:rsidRDefault="00341FA5" w:rsidP="00DA3A1D">
      <w:pPr>
        <w:spacing w:after="0" w:line="240" w:lineRule="auto"/>
        <w:jc w:val="center"/>
        <w:rPr>
          <w:rFonts w:asciiTheme="majorHAnsi" w:hAnsiTheme="majorHAnsi" w:cstheme="majorHAnsi"/>
          <w:spacing w:val="4"/>
          <w:szCs w:val="28"/>
        </w:rPr>
      </w:pPr>
    </w:p>
    <w:p w14:paraId="324DF5A1" w14:textId="77777777" w:rsidR="00DA3A1D" w:rsidRPr="005D1DC1" w:rsidRDefault="00DA3A1D" w:rsidP="00DA3A1D">
      <w:pPr>
        <w:spacing w:after="0" w:line="240" w:lineRule="auto"/>
        <w:jc w:val="center"/>
        <w:rPr>
          <w:rFonts w:asciiTheme="majorHAnsi" w:hAnsiTheme="majorHAnsi" w:cstheme="majorHAnsi"/>
          <w:spacing w:val="4"/>
          <w:szCs w:val="28"/>
        </w:rPr>
      </w:pPr>
      <w:r w:rsidRPr="005D1DC1">
        <w:rPr>
          <w:rFonts w:asciiTheme="majorHAnsi" w:hAnsiTheme="majorHAnsi" w:cstheme="majorHAnsi"/>
          <w:spacing w:val="4"/>
          <w:szCs w:val="28"/>
        </w:rPr>
        <w:t xml:space="preserve">Kính gửi: </w:t>
      </w:r>
      <w:r w:rsidR="00C71061" w:rsidRPr="005D1DC1">
        <w:rPr>
          <w:rFonts w:asciiTheme="majorHAnsi" w:hAnsiTheme="majorHAnsi" w:cstheme="majorHAnsi"/>
          <w:spacing w:val="4"/>
          <w:szCs w:val="28"/>
        </w:rPr>
        <w:t>Hội đồng nhân dân tỉnh Cao Bằng</w:t>
      </w:r>
      <w:r w:rsidRPr="005D1DC1">
        <w:rPr>
          <w:rFonts w:asciiTheme="majorHAnsi" w:hAnsiTheme="majorHAnsi" w:cstheme="majorHAnsi"/>
          <w:spacing w:val="4"/>
          <w:szCs w:val="28"/>
        </w:rPr>
        <w:t>.</w:t>
      </w:r>
    </w:p>
    <w:p w14:paraId="324DF5A2" w14:textId="77777777" w:rsidR="00DA3A1D" w:rsidRPr="005D1DC1" w:rsidRDefault="00DA3A1D" w:rsidP="00DA3A1D">
      <w:pPr>
        <w:spacing w:after="0" w:line="240" w:lineRule="auto"/>
        <w:ind w:firstLine="2552"/>
        <w:jc w:val="both"/>
        <w:rPr>
          <w:rFonts w:asciiTheme="majorHAnsi" w:hAnsiTheme="majorHAnsi" w:cstheme="majorHAnsi"/>
          <w:spacing w:val="4"/>
          <w:sz w:val="16"/>
          <w:szCs w:val="16"/>
        </w:rPr>
      </w:pPr>
    </w:p>
    <w:p w14:paraId="559B6679" w14:textId="00A7CEBD" w:rsidR="00E56170" w:rsidRPr="005D1DC1" w:rsidRDefault="00C71061" w:rsidP="00673F04">
      <w:pPr>
        <w:spacing w:before="120" w:after="0" w:line="340" w:lineRule="exact"/>
        <w:ind w:firstLine="562"/>
        <w:jc w:val="both"/>
        <w:rPr>
          <w:rFonts w:asciiTheme="majorHAnsi" w:hAnsiTheme="majorHAnsi" w:cstheme="majorHAnsi"/>
          <w:spacing w:val="4"/>
          <w:szCs w:val="28"/>
          <w:lang w:val="en-US"/>
        </w:rPr>
      </w:pPr>
      <w:r w:rsidRPr="005D1DC1">
        <w:rPr>
          <w:rFonts w:asciiTheme="majorHAnsi" w:hAnsiTheme="majorHAnsi" w:cstheme="majorHAnsi"/>
          <w:spacing w:val="4"/>
          <w:szCs w:val="28"/>
        </w:rPr>
        <w:t xml:space="preserve">Thực hiện </w:t>
      </w:r>
      <w:r w:rsidR="00796FF1" w:rsidRPr="005D1DC1">
        <w:rPr>
          <w:rFonts w:asciiTheme="majorHAnsi" w:hAnsiTheme="majorHAnsi" w:cstheme="majorHAnsi"/>
          <w:spacing w:val="4"/>
          <w:szCs w:val="28"/>
        </w:rPr>
        <w:t xml:space="preserve">Kết luận số 496-KL/TU ngày 07/3/2023 của Ban Thường vụ Tỉnh ủy </w:t>
      </w:r>
      <w:r w:rsidR="00796FF1" w:rsidRPr="005D1DC1">
        <w:rPr>
          <w:rFonts w:asciiTheme="majorHAnsi" w:hAnsiTheme="majorHAnsi" w:cstheme="majorHAnsi"/>
          <w:i/>
          <w:spacing w:val="4"/>
          <w:szCs w:val="28"/>
        </w:rPr>
        <w:t>(</w:t>
      </w:r>
      <w:r w:rsidR="0042526F" w:rsidRPr="005D1DC1">
        <w:rPr>
          <w:rFonts w:asciiTheme="majorHAnsi" w:hAnsiTheme="majorHAnsi" w:cstheme="majorHAnsi"/>
          <w:i/>
          <w:spacing w:val="4"/>
          <w:szCs w:val="28"/>
        </w:rPr>
        <w:t>thông báo tại Công văn số 1212-CV/BTCTU ngày 09/3/2023 của Ban Tổ chức Tỉnh ủy)</w:t>
      </w:r>
      <w:r w:rsidR="0042526F" w:rsidRPr="005D1DC1">
        <w:rPr>
          <w:rFonts w:asciiTheme="majorHAnsi" w:hAnsiTheme="majorHAnsi" w:cstheme="majorHAnsi"/>
          <w:spacing w:val="4"/>
          <w:szCs w:val="28"/>
        </w:rPr>
        <w:t xml:space="preserve">; căn cứ Luật Ban hành văn bản quy phạm pháp luật năm 2016 (được sửa đổi, bổ sung năm </w:t>
      </w:r>
      <w:r w:rsidR="00505C49" w:rsidRPr="005D1DC1">
        <w:rPr>
          <w:rFonts w:asciiTheme="majorHAnsi" w:hAnsiTheme="majorHAnsi" w:cstheme="majorHAnsi"/>
          <w:spacing w:val="4"/>
          <w:szCs w:val="28"/>
        </w:rPr>
        <w:t xml:space="preserve">2020), Ủy ban nhân dân (UBND) tỉnh trình Hội đồng nhân dân (HĐND) tỉnh </w:t>
      </w:r>
      <w:r w:rsidR="00B96812" w:rsidRPr="005D1DC1">
        <w:rPr>
          <w:rFonts w:asciiTheme="majorHAnsi" w:hAnsiTheme="majorHAnsi" w:cstheme="majorHAnsi"/>
          <w:spacing w:val="4"/>
          <w:szCs w:val="28"/>
        </w:rPr>
        <w:t xml:space="preserve">dự thảo Nghị quyết ban hành </w:t>
      </w:r>
      <w:r w:rsidR="00E56170" w:rsidRPr="005D1DC1">
        <w:rPr>
          <w:lang w:eastAsia="vi-VN"/>
        </w:rPr>
        <w:t xml:space="preserve">chính sách hỗ trợ kinh phí </w:t>
      </w:r>
      <w:r w:rsidR="00E56170" w:rsidRPr="005D1DC1">
        <w:rPr>
          <w:spacing w:val="-2"/>
        </w:rPr>
        <w:t>đối với cán bộ, công chức, viên chức lãnh đạo, quản lý và cán bộ cấp xã nghỉ hưu trước tuổi hoặc thôi việc theo nguyện vọng trên địa bàn tỉnh Cao Bằng giai đoạn 2023 – 2026</w:t>
      </w:r>
      <w:r w:rsidR="00E56170" w:rsidRPr="005D1DC1">
        <w:rPr>
          <w:spacing w:val="-2"/>
          <w:lang w:val="en-US"/>
        </w:rPr>
        <w:t>,</w:t>
      </w:r>
      <w:r w:rsidR="00E56170" w:rsidRPr="005D1DC1">
        <w:rPr>
          <w:rFonts w:asciiTheme="majorHAnsi" w:hAnsiTheme="majorHAnsi" w:cstheme="majorHAnsi"/>
          <w:spacing w:val="-2"/>
          <w:szCs w:val="28"/>
        </w:rPr>
        <w:t xml:space="preserve"> như sau:</w:t>
      </w:r>
    </w:p>
    <w:p w14:paraId="324DF5A4" w14:textId="77777777" w:rsidR="007F37CA" w:rsidRPr="005D1DC1" w:rsidRDefault="00DE6DC8" w:rsidP="00673F04">
      <w:pPr>
        <w:spacing w:before="120" w:after="0" w:line="340" w:lineRule="exact"/>
        <w:ind w:firstLine="562"/>
        <w:jc w:val="both"/>
        <w:rPr>
          <w:rFonts w:asciiTheme="majorHAnsi" w:hAnsiTheme="majorHAnsi" w:cstheme="majorHAnsi"/>
          <w:b/>
          <w:spacing w:val="-4"/>
          <w:szCs w:val="28"/>
        </w:rPr>
      </w:pPr>
      <w:r w:rsidRPr="005D1DC1">
        <w:rPr>
          <w:rFonts w:asciiTheme="majorHAnsi" w:hAnsiTheme="majorHAnsi" w:cstheme="majorHAnsi"/>
          <w:b/>
          <w:spacing w:val="-4"/>
          <w:szCs w:val="28"/>
        </w:rPr>
        <w:t>I</w:t>
      </w:r>
      <w:r w:rsidR="00AF7A87" w:rsidRPr="005D1DC1">
        <w:rPr>
          <w:rFonts w:asciiTheme="majorHAnsi" w:hAnsiTheme="majorHAnsi" w:cstheme="majorHAnsi"/>
          <w:b/>
          <w:spacing w:val="-4"/>
          <w:szCs w:val="28"/>
        </w:rPr>
        <w:t xml:space="preserve">. </w:t>
      </w:r>
      <w:r w:rsidR="007F37CA" w:rsidRPr="005D1DC1">
        <w:rPr>
          <w:rFonts w:asciiTheme="majorHAnsi" w:hAnsiTheme="majorHAnsi" w:cstheme="majorHAnsi"/>
          <w:b/>
          <w:spacing w:val="-4"/>
          <w:szCs w:val="28"/>
        </w:rPr>
        <w:t>SỰ CẦN THIẾT VÀ CĂN CỨ PHÁP LÝ BAN HÀNH NGHỊ QUYẾT</w:t>
      </w:r>
    </w:p>
    <w:p w14:paraId="324DF5A5" w14:textId="77777777" w:rsidR="00751112" w:rsidRPr="005D1DC1" w:rsidRDefault="00751112" w:rsidP="00673F04">
      <w:pPr>
        <w:widowControl w:val="0"/>
        <w:spacing w:before="120" w:after="0" w:line="340" w:lineRule="exact"/>
        <w:ind w:firstLine="562"/>
        <w:jc w:val="both"/>
        <w:rPr>
          <w:rFonts w:asciiTheme="majorHAnsi" w:hAnsiTheme="majorHAnsi" w:cstheme="majorHAnsi"/>
          <w:b/>
          <w:szCs w:val="28"/>
        </w:rPr>
      </w:pPr>
      <w:r w:rsidRPr="005D1DC1">
        <w:rPr>
          <w:rFonts w:asciiTheme="majorHAnsi" w:hAnsiTheme="majorHAnsi" w:cstheme="majorHAnsi"/>
          <w:b/>
          <w:szCs w:val="28"/>
        </w:rPr>
        <w:t>1. Sự cần thiết</w:t>
      </w:r>
    </w:p>
    <w:p w14:paraId="54221479" w14:textId="0E85F67D" w:rsidR="006F588D" w:rsidRPr="005D1DC1" w:rsidRDefault="00C822A0" w:rsidP="00673F04">
      <w:pPr>
        <w:widowControl w:val="0"/>
        <w:spacing w:before="120" w:after="0" w:line="340" w:lineRule="exact"/>
        <w:ind w:firstLine="562"/>
        <w:jc w:val="both"/>
        <w:rPr>
          <w:spacing w:val="-2"/>
          <w:lang w:val="en-US"/>
        </w:rPr>
      </w:pPr>
      <w:r w:rsidRPr="005D1DC1">
        <w:rPr>
          <w:spacing w:val="-2"/>
          <w:lang w:val="en-US"/>
        </w:rPr>
        <w:t>a)</w:t>
      </w:r>
      <w:r w:rsidR="006F588D" w:rsidRPr="005D1DC1">
        <w:rPr>
          <w:spacing w:val="-2"/>
          <w:lang w:val="en-US"/>
        </w:rPr>
        <w:t xml:space="preserve"> Một số kết quả đạt được trong công tác sắp xếp tổ chức bộ máy, tinh giản biên chế và nâng cao chất lượng đội ngũ cán bộ</w:t>
      </w:r>
      <w:r w:rsidRPr="005D1DC1">
        <w:rPr>
          <w:spacing w:val="-2"/>
          <w:lang w:val="en-US"/>
        </w:rPr>
        <w:t xml:space="preserve"> lãnh đạo, quản lý</w:t>
      </w:r>
    </w:p>
    <w:p w14:paraId="1999DDF5" w14:textId="77777777" w:rsidR="00673F04" w:rsidRPr="005D1DC1" w:rsidRDefault="00673F04" w:rsidP="00673F04">
      <w:pPr>
        <w:widowControl w:val="0"/>
        <w:spacing w:before="120" w:after="120" w:line="340" w:lineRule="exact"/>
        <w:ind w:firstLine="562"/>
        <w:jc w:val="both"/>
        <w:rPr>
          <w:shd w:val="clear" w:color="auto" w:fill="FFFFFF"/>
        </w:rPr>
      </w:pPr>
      <w:r w:rsidRPr="005D1DC1">
        <w:t xml:space="preserve">Thực hiện Nghị quyết số 18-NQ/TW và Nghị quyết số 19-NQ/TW ngày 25/10/2017 của Ban Chấp hành Trung ương Đảng, trong những năm qua việc đổi mới, sắp xếp tổ chức bộ máy các cơ quan, tổ chức, đơn vị sự nghiệp trên địa bàn tỉnh Cao Bằng đã được triển khai kịp thời, đồng bộ, đúng quy định. Tổ chức bộ máy các cơ quan, đơn vị được sắp xếp theo hướng tinh gọn, tỷ lệ tinh </w:t>
      </w:r>
      <w:r w:rsidRPr="005D1DC1">
        <w:rPr>
          <w:shd w:val="clear" w:color="auto" w:fill="FFFFFF"/>
        </w:rPr>
        <w:t>giản biên chế đạt được mục tiêu đề ra, gắn với cơ cấu lại, nâng cao chất lượng, sử dụng hiệu quả đội ngũ cán bộ, công chức, viên chức. Trong giai đoạn 2019 - 2021, tỉnh Cao Bằng đã giảm 198 phòng và 203 đơn vị sự nghiệp công lập tại các cơ quan Đảng, tổ chức chính trị - xã hội, sở, ban, ngành và UBND cấp huyện; giảm 03 đơn vị hành chính cấp huyện và 38 đơn vị hành chính cấp xã; giảm 10% biên chế đạt mục tiêu đề ra. Việc bố trí sắp xếp cán bộ, công chức, viên chức lãnh đạo, quản lý và cán bộ cấp xã được thực hiện đồng bộ, phù hợp với việc sắp xếp tổ chức bộ máy, đến nay cơ bản việc sắp xếp các vị trí lãnh đạo, quản lý đã được thực hiện đúng theo quy định.</w:t>
      </w:r>
    </w:p>
    <w:p w14:paraId="26C96694" w14:textId="77777777" w:rsidR="00673F04" w:rsidRPr="005D1DC1" w:rsidRDefault="00673F04" w:rsidP="00673F04">
      <w:pPr>
        <w:ind w:firstLine="720"/>
        <w:jc w:val="both"/>
        <w:rPr>
          <w:sz w:val="24"/>
          <w:szCs w:val="24"/>
        </w:rPr>
      </w:pPr>
      <w:r w:rsidRPr="005D1DC1">
        <w:lastRenderedPageBreak/>
        <w:t>Tiếp tục thực hiện việc rà soát, sắp xếp tổ chức bộ máy và nâng cao hiệu quả công tác quản lý biên chế hệ thống chính trị giai đoạn 2022-2026 theo Kết luận số 40-KL/TW ngày 18/7/2022, Quy định số 70-QĐ/TW ngày 18/7/2022 và Kết luận số 50-KL/TW ngày 28/02/2023 của Bộ Chính trị, Ban Thường vụ Tỉnh ủy xác định: “</w:t>
      </w:r>
      <w:r w:rsidRPr="005D1DC1">
        <w:rPr>
          <w:i/>
        </w:rPr>
        <w:t>Giai đoạn 2022 - 2026, tinh giản ít nhất 5% biên chế cán bộ, công chức và ít nhất 10% biên chế viên chức hưởng lương từ ngân sách nhà nước”</w:t>
      </w:r>
      <w:r w:rsidRPr="005D1DC1">
        <w:rPr>
          <w:rStyle w:val="FootnoteReference"/>
          <w:i/>
        </w:rPr>
        <w:footnoteReference w:id="1"/>
      </w:r>
      <w:r w:rsidRPr="005D1DC1">
        <w:rPr>
          <w:i/>
        </w:rPr>
        <w:t xml:space="preserve">. </w:t>
      </w:r>
      <w:r w:rsidRPr="005D1DC1">
        <w:t>Tương ứng với số lượng cụ thể như sau: Các cơ quan Đảng, Mặt trận Tổ quốc, các tổ chức chính trị- xã hội giảm 48 biên chế cán bộ, công chức và 10 biên chế viên chức hưởng lương từ ngân sách nhà nước. Các cơ quan thuộc khối chính quyền địa phương, đơn vị sự nghiệp công lập giảm 104 biên chế cán bộ, công chức và 1.064 biên chế viên chức hưởng lương từ ngân sách nhà nước.</w:t>
      </w:r>
      <w:r w:rsidRPr="005D1DC1">
        <w:rPr>
          <w:sz w:val="24"/>
          <w:szCs w:val="24"/>
        </w:rPr>
        <w:t xml:space="preserve"> </w:t>
      </w:r>
    </w:p>
    <w:p w14:paraId="0F8111BA" w14:textId="396D079A" w:rsidR="00E66F59" w:rsidRPr="005D1DC1" w:rsidRDefault="00324E23" w:rsidP="00673F04">
      <w:pPr>
        <w:ind w:firstLine="630"/>
        <w:jc w:val="both"/>
        <w:rPr>
          <w:spacing w:val="-2"/>
          <w:lang w:val="en-US"/>
        </w:rPr>
      </w:pPr>
      <w:r w:rsidRPr="005D1DC1">
        <w:rPr>
          <w:spacing w:val="-2"/>
          <w:shd w:val="clear" w:color="auto" w:fill="FFFFFF"/>
          <w:lang w:val="en-US"/>
        </w:rPr>
        <w:t>b)</w:t>
      </w:r>
      <w:r w:rsidR="00E66F59" w:rsidRPr="005D1DC1">
        <w:rPr>
          <w:spacing w:val="-2"/>
          <w:shd w:val="clear" w:color="auto" w:fill="FFFFFF"/>
          <w:lang w:val="en-US"/>
        </w:rPr>
        <w:t xml:space="preserve"> Một số khó khăn </w:t>
      </w:r>
      <w:r w:rsidR="00087686" w:rsidRPr="005D1DC1">
        <w:rPr>
          <w:spacing w:val="-2"/>
          <w:shd w:val="clear" w:color="auto" w:fill="FFFFFF"/>
          <w:lang w:val="en-US"/>
        </w:rPr>
        <w:t xml:space="preserve">của tỉnh trong việc thực hiện </w:t>
      </w:r>
      <w:r w:rsidR="00E66F59" w:rsidRPr="005D1DC1">
        <w:rPr>
          <w:spacing w:val="-2"/>
          <w:lang w:val="en-US"/>
        </w:rPr>
        <w:t xml:space="preserve">tinh giản biên chế </w:t>
      </w:r>
      <w:r w:rsidR="00A65B53" w:rsidRPr="005D1DC1">
        <w:rPr>
          <w:spacing w:val="-2"/>
          <w:lang w:val="en-US"/>
        </w:rPr>
        <w:t xml:space="preserve">gắn với </w:t>
      </w:r>
      <w:r w:rsidR="00E66F59" w:rsidRPr="005D1DC1">
        <w:rPr>
          <w:spacing w:val="-2"/>
          <w:lang w:val="en-US"/>
        </w:rPr>
        <w:t>nâng cao chất lượng đội ngũ cán bộ</w:t>
      </w:r>
      <w:r w:rsidR="00843184" w:rsidRPr="005D1DC1">
        <w:rPr>
          <w:spacing w:val="-2"/>
          <w:lang w:val="en-US"/>
        </w:rPr>
        <w:t xml:space="preserve"> lãnh đạo, quản lý</w:t>
      </w:r>
    </w:p>
    <w:p w14:paraId="4C16CCFC" w14:textId="77777777" w:rsidR="001A0143" w:rsidRPr="005D1DC1" w:rsidRDefault="001A0143" w:rsidP="001A0143">
      <w:pPr>
        <w:widowControl w:val="0"/>
        <w:spacing w:before="120" w:after="120" w:line="360" w:lineRule="exact"/>
        <w:ind w:firstLine="567"/>
        <w:jc w:val="both"/>
        <w:rPr>
          <w:shd w:val="clear" w:color="auto" w:fill="FFFFFF"/>
        </w:rPr>
      </w:pPr>
      <w:r w:rsidRPr="005D1DC1">
        <w:t>- S</w:t>
      </w:r>
      <w:r w:rsidRPr="005D1DC1">
        <w:rPr>
          <w:shd w:val="clear" w:color="auto" w:fill="FFFFFF"/>
        </w:rPr>
        <w:t xml:space="preserve">au sắp xếp, tổ chức bộ máy, đơn vị hành chính, số lượng cán bộ, công chức, viên chức dôi dư lớn. Mặc dù tỉnh đã triển khai rất nhiều biện pháp đồng bộ (đã giảm được 125 người) góp phần ổn định chính trị và tư tưởng, không gây xáo trộn lớn trong quá trình triển khai sắp xếp đơn vị hành chính cấp huyện, cấp xã, nhưng </w:t>
      </w:r>
      <w:r w:rsidRPr="005D1DC1">
        <w:rPr>
          <w:b/>
          <w:shd w:val="clear" w:color="auto" w:fill="FFFFFF"/>
        </w:rPr>
        <w:t>đến nay cấp huyện còn dôi dư 42 người sau sắp xếp</w:t>
      </w:r>
      <w:r w:rsidRPr="005D1DC1">
        <w:rPr>
          <w:rStyle w:val="FootnoteReference"/>
          <w:b/>
          <w:shd w:val="clear" w:color="auto" w:fill="FFFFFF"/>
        </w:rPr>
        <w:footnoteReference w:id="2"/>
      </w:r>
      <w:r w:rsidRPr="005D1DC1">
        <w:rPr>
          <w:shd w:val="clear" w:color="auto" w:fill="FFFFFF"/>
        </w:rPr>
        <w:t>.</w:t>
      </w:r>
    </w:p>
    <w:p w14:paraId="45AF89AC" w14:textId="5ABE512F" w:rsidR="00760323" w:rsidRPr="005D1DC1" w:rsidRDefault="00760323" w:rsidP="00760323">
      <w:pPr>
        <w:widowControl w:val="0"/>
        <w:spacing w:before="120" w:after="120" w:line="360" w:lineRule="exact"/>
        <w:ind w:firstLine="567"/>
        <w:jc w:val="both"/>
        <w:rPr>
          <w:rFonts w:asciiTheme="majorHAnsi" w:hAnsiTheme="majorHAnsi" w:cstheme="majorHAnsi"/>
        </w:rPr>
      </w:pPr>
      <w:r w:rsidRPr="005D1DC1">
        <w:rPr>
          <w:rFonts w:asciiTheme="majorHAnsi" w:hAnsiTheme="majorHAnsi" w:cstheme="majorHAnsi"/>
        </w:rPr>
        <w:t>Tuy nhiên, hiện nay các vị trí lãnh đạo quản lý cơ bản đã đủ số lượng theo quy định, rất khó khăn bố trí, sắp xếp các vị trí lãnh đạo, quản lý, tăng tỷ lệ đội ngũ lãnh đạo, quản lý trẻ. Bên cạnh đó, đội ngũ cán bộ, công chức, viên chức lãnh đạo, quản lý các cấp có tuổi đời khá cao (còn thiếu 12 tháng đến 60 tháng đủ điều kiện nghỉ hưu theo quy định), có nhiều năm tham gia công tác (có từ 20 năm đóng bảo hiểm xã hội trở lên), sức khỏe có phần hạn chế, do đó việc đáp ứng yêu cầu công việc trong giai đoạn đẩy mạnh chuyển đổi số, cải cách hành chính, hội nhập quốc tế... gặp phải những khó khăn nhất đị</w:t>
      </w:r>
      <w:r w:rsidR="00472D87" w:rsidRPr="005D1DC1">
        <w:rPr>
          <w:rFonts w:asciiTheme="majorHAnsi" w:hAnsiTheme="majorHAnsi" w:cstheme="majorHAnsi"/>
        </w:rPr>
        <w:t>nh</w:t>
      </w:r>
      <w:r w:rsidR="00472D87" w:rsidRPr="005D1DC1">
        <w:rPr>
          <w:rFonts w:asciiTheme="majorHAnsi" w:hAnsiTheme="majorHAnsi" w:cstheme="majorHAnsi"/>
          <w:lang w:val="en-US"/>
        </w:rPr>
        <w:t xml:space="preserve"> </w:t>
      </w:r>
      <w:r w:rsidRPr="005D1DC1">
        <w:rPr>
          <w:rFonts w:asciiTheme="majorHAnsi" w:hAnsiTheme="majorHAnsi" w:cstheme="majorHAnsi"/>
        </w:rPr>
        <w:t xml:space="preserve">cho </w:t>
      </w:r>
      <w:r w:rsidR="00472D87" w:rsidRPr="005D1DC1">
        <w:rPr>
          <w:rFonts w:asciiTheme="majorHAnsi" w:hAnsiTheme="majorHAnsi" w:cstheme="majorHAnsi"/>
          <w:lang w:val="en-US"/>
        </w:rPr>
        <w:t xml:space="preserve">cá nhân </w:t>
      </w:r>
      <w:r w:rsidRPr="005D1DC1">
        <w:rPr>
          <w:rFonts w:asciiTheme="majorHAnsi" w:hAnsiTheme="majorHAnsi" w:cstheme="majorHAnsi"/>
        </w:rPr>
        <w:t>cán bộ, công chức, viên chứ</w:t>
      </w:r>
      <w:r w:rsidR="00472D87" w:rsidRPr="005D1DC1">
        <w:rPr>
          <w:rFonts w:asciiTheme="majorHAnsi" w:hAnsiTheme="majorHAnsi" w:cstheme="majorHAnsi"/>
        </w:rPr>
        <w:t>c</w:t>
      </w:r>
      <w:r w:rsidR="00472D87" w:rsidRPr="005D1DC1">
        <w:rPr>
          <w:rFonts w:asciiTheme="majorHAnsi" w:hAnsiTheme="majorHAnsi" w:cstheme="majorHAnsi"/>
          <w:lang w:val="en-US"/>
        </w:rPr>
        <w:t xml:space="preserve"> và </w:t>
      </w:r>
      <w:r w:rsidRPr="005D1DC1">
        <w:rPr>
          <w:rFonts w:asciiTheme="majorHAnsi" w:hAnsiTheme="majorHAnsi" w:cstheme="majorHAnsi"/>
        </w:rPr>
        <w:t>tổ chức trong việc phân công và tổ chức thực hiện nhiệm vụ của cơ quan, đơn vị.</w:t>
      </w:r>
    </w:p>
    <w:p w14:paraId="23D8670D" w14:textId="77777777" w:rsidR="00760323" w:rsidRPr="005D1DC1" w:rsidRDefault="00760323" w:rsidP="00760323">
      <w:pPr>
        <w:pStyle w:val="NormalWeb"/>
        <w:shd w:val="clear" w:color="auto" w:fill="FFFFFF"/>
        <w:spacing w:before="120" w:beforeAutospacing="0" w:after="120" w:afterAutospacing="0" w:line="360" w:lineRule="exact"/>
        <w:ind w:firstLine="567"/>
        <w:jc w:val="both"/>
        <w:rPr>
          <w:sz w:val="28"/>
          <w:szCs w:val="28"/>
          <w:lang w:val="en-US"/>
        </w:rPr>
      </w:pPr>
      <w:r w:rsidRPr="005D1DC1">
        <w:rPr>
          <w:rFonts w:asciiTheme="majorHAnsi" w:hAnsiTheme="majorHAnsi" w:cstheme="majorHAnsi"/>
          <w:sz w:val="28"/>
          <w:szCs w:val="28"/>
          <w:shd w:val="clear" w:color="auto" w:fill="FFFFFF"/>
          <w:lang w:val="en-US"/>
        </w:rPr>
        <w:t>-</w:t>
      </w:r>
      <w:r w:rsidRPr="005D1DC1">
        <w:rPr>
          <w:rFonts w:asciiTheme="majorHAnsi" w:hAnsiTheme="majorHAnsi" w:cstheme="majorHAnsi"/>
          <w:sz w:val="28"/>
          <w:szCs w:val="28"/>
          <w:shd w:val="clear" w:color="auto" w:fill="FFFFFF"/>
        </w:rPr>
        <w:t xml:space="preserve"> Mặc dù Chính phủ đã ban hành một số chính sách để cán bộ</w:t>
      </w:r>
      <w:r w:rsidRPr="005D1DC1">
        <w:rPr>
          <w:rFonts w:asciiTheme="majorHAnsi" w:hAnsiTheme="majorHAnsi" w:cstheme="majorHAnsi"/>
          <w:sz w:val="28"/>
          <w:szCs w:val="28"/>
          <w:shd w:val="clear" w:color="auto" w:fill="FFFFFF"/>
          <w:lang w:val="en-US"/>
        </w:rPr>
        <w:t>,</w:t>
      </w:r>
      <w:r w:rsidRPr="005D1DC1">
        <w:rPr>
          <w:rFonts w:asciiTheme="majorHAnsi" w:hAnsiTheme="majorHAnsi" w:cstheme="majorHAnsi"/>
          <w:sz w:val="28"/>
          <w:szCs w:val="28"/>
          <w:shd w:val="clear" w:color="auto" w:fill="FFFFFF"/>
        </w:rPr>
        <w:t xml:space="preserve"> công chức, viên chức nghỉ </w:t>
      </w:r>
      <w:r w:rsidRPr="005D1DC1">
        <w:rPr>
          <w:rFonts w:asciiTheme="majorHAnsi" w:hAnsiTheme="majorHAnsi" w:cstheme="majorHAnsi"/>
          <w:sz w:val="28"/>
          <w:szCs w:val="28"/>
          <w:shd w:val="clear" w:color="auto" w:fill="FFFFFF"/>
          <w:lang w:val="en-US"/>
        </w:rPr>
        <w:t>hưu trước tuổi hoặc thôi việc</w:t>
      </w:r>
      <w:r w:rsidRPr="005D1DC1">
        <w:rPr>
          <w:rStyle w:val="FootnoteReference"/>
          <w:rFonts w:asciiTheme="majorHAnsi" w:hAnsiTheme="majorHAnsi" w:cstheme="majorHAnsi"/>
          <w:sz w:val="28"/>
          <w:szCs w:val="28"/>
          <w:shd w:val="clear" w:color="auto" w:fill="FFFFFF"/>
        </w:rPr>
        <w:footnoteReference w:id="3"/>
      </w:r>
      <w:r w:rsidRPr="005D1DC1">
        <w:rPr>
          <w:rFonts w:asciiTheme="majorHAnsi" w:hAnsiTheme="majorHAnsi" w:cstheme="majorHAnsi"/>
          <w:sz w:val="28"/>
          <w:szCs w:val="28"/>
          <w:shd w:val="clear" w:color="auto" w:fill="FFFFFF"/>
        </w:rPr>
        <w:t xml:space="preserve">, nhưng các chính sách này chỉ áp </w:t>
      </w:r>
      <w:r w:rsidRPr="005D1DC1">
        <w:rPr>
          <w:rFonts w:asciiTheme="majorHAnsi" w:hAnsiTheme="majorHAnsi" w:cstheme="majorHAnsi"/>
          <w:sz w:val="28"/>
          <w:szCs w:val="28"/>
          <w:shd w:val="clear" w:color="auto" w:fill="FFFFFF"/>
        </w:rPr>
        <w:lastRenderedPageBreak/>
        <w:t xml:space="preserve">dụng đối với một số đối tượng nhất định, chế độ, chính sách chưa đủ mạnh để có thể khuyến khích, hỗ trợ một cách thỏa đáng cho </w:t>
      </w:r>
      <w:r w:rsidRPr="005D1DC1">
        <w:rPr>
          <w:rFonts w:asciiTheme="majorHAnsi" w:hAnsiTheme="majorHAnsi" w:cstheme="majorHAnsi"/>
          <w:sz w:val="28"/>
          <w:szCs w:val="28"/>
          <w:shd w:val="clear" w:color="auto" w:fill="FFFFFF"/>
          <w:lang w:val="en-US"/>
        </w:rPr>
        <w:t>các trường hợp</w:t>
      </w:r>
      <w:r w:rsidRPr="005D1DC1">
        <w:rPr>
          <w:rFonts w:asciiTheme="majorHAnsi" w:hAnsiTheme="majorHAnsi" w:cstheme="majorHAnsi"/>
          <w:sz w:val="28"/>
          <w:szCs w:val="28"/>
          <w:shd w:val="clear" w:color="auto" w:fill="FFFFFF"/>
        </w:rPr>
        <w:t xml:space="preserve"> dôi dư nghỉ việc ổn định đời sống, tạo việc làm mới.</w:t>
      </w:r>
      <w:r w:rsidRPr="005D1DC1">
        <w:rPr>
          <w:rFonts w:asciiTheme="majorHAnsi" w:hAnsiTheme="majorHAnsi" w:cstheme="majorHAnsi"/>
          <w:sz w:val="28"/>
          <w:szCs w:val="28"/>
          <w:shd w:val="clear" w:color="auto" w:fill="FFFFFF"/>
          <w:lang w:val="en-US"/>
        </w:rPr>
        <w:t xml:space="preserve"> Ngoài ra, </w:t>
      </w:r>
      <w:r w:rsidRPr="005D1DC1">
        <w:rPr>
          <w:sz w:val="28"/>
          <w:szCs w:val="28"/>
          <w:lang w:val="en-US"/>
        </w:rPr>
        <w:t>cán bộ, công chức, viên chức lãnh đạo quản lý và cán bộ cấp xã là những người có năng lực, trình độ chuyên môn, hoàn thành tốt nhiệm vụ được giao, nên đa số đối tượng này không thuộc đối tượng hưởng chính sách tinh giản biên chế theo Nghị định của Chính phủ.</w:t>
      </w:r>
    </w:p>
    <w:p w14:paraId="380D0784" w14:textId="6F477820" w:rsidR="00760323" w:rsidRPr="005D1DC1" w:rsidRDefault="00760323" w:rsidP="00760323">
      <w:pPr>
        <w:pStyle w:val="NormalWeb"/>
        <w:shd w:val="clear" w:color="auto" w:fill="FFFFFF"/>
        <w:spacing w:before="120" w:beforeAutospacing="0" w:after="120" w:afterAutospacing="0" w:line="360" w:lineRule="exact"/>
        <w:ind w:firstLine="567"/>
        <w:jc w:val="both"/>
        <w:rPr>
          <w:sz w:val="28"/>
          <w:szCs w:val="28"/>
          <w:lang w:val="en-US"/>
        </w:rPr>
      </w:pPr>
      <w:r w:rsidRPr="005D1DC1">
        <w:rPr>
          <w:rFonts w:asciiTheme="majorHAnsi" w:hAnsiTheme="majorHAnsi" w:cstheme="majorHAnsi"/>
          <w:sz w:val="28"/>
          <w:szCs w:val="28"/>
          <w:shd w:val="clear" w:color="auto" w:fill="FFFFFF"/>
        </w:rPr>
        <w:t>Từ những khó khăn nêu trên, việc</w:t>
      </w:r>
      <w:r w:rsidRPr="005D1DC1">
        <w:rPr>
          <w:rFonts w:asciiTheme="majorHAnsi" w:hAnsiTheme="majorHAnsi"/>
          <w:sz w:val="28"/>
          <w:szCs w:val="28"/>
        </w:rPr>
        <w:t xml:space="preserve"> nghiên cứu, xem xét ban hành chính sách khuyến khích, động viên, hỗ trợ cán bộ, công chức, viên chức lãnh đạo, quản lý và cán bộ cấp xã tự nguyện nghỉ hưu trước tuổi hoặc thôi việc trong giai đoạn 2023 – 2026 là một trong các giải pháp </w:t>
      </w:r>
      <w:r w:rsidRPr="005D1DC1">
        <w:rPr>
          <w:rFonts w:asciiTheme="majorHAnsi" w:hAnsiTheme="majorHAnsi" w:cstheme="majorHAnsi"/>
          <w:sz w:val="28"/>
          <w:szCs w:val="28"/>
        </w:rPr>
        <w:t>góp phần thực hiện có hiệu quả việc cơ cấu lại và</w:t>
      </w:r>
      <w:r w:rsidRPr="005D1DC1">
        <w:rPr>
          <w:rFonts w:asciiTheme="majorHAnsi" w:hAnsiTheme="majorHAnsi" w:cstheme="majorHAnsi"/>
          <w:sz w:val="28"/>
          <w:szCs w:val="28"/>
          <w:shd w:val="clear" w:color="auto" w:fill="FFFFFF"/>
        </w:rPr>
        <w:t xml:space="preserve"> nâng cao chất lượng đội ngũ lãnh đạo, quản lý các cấp của tỉnh, gắn với việc thực hiện tinh giản biên chế.</w:t>
      </w:r>
      <w:r w:rsidRPr="005D1DC1">
        <w:rPr>
          <w:sz w:val="28"/>
          <w:szCs w:val="28"/>
        </w:rPr>
        <w:t xml:space="preserve"> </w:t>
      </w:r>
    </w:p>
    <w:p w14:paraId="324DF5B3" w14:textId="77777777" w:rsidR="00751112" w:rsidRPr="005D1DC1" w:rsidRDefault="00751112" w:rsidP="00B95C1F">
      <w:pPr>
        <w:widowControl w:val="0"/>
        <w:spacing w:before="120" w:after="0" w:line="360" w:lineRule="exact"/>
        <w:ind w:firstLine="567"/>
        <w:jc w:val="both"/>
        <w:rPr>
          <w:rFonts w:asciiTheme="majorHAnsi" w:hAnsiTheme="majorHAnsi" w:cstheme="majorHAnsi"/>
          <w:b/>
          <w:spacing w:val="4"/>
          <w:szCs w:val="28"/>
        </w:rPr>
      </w:pPr>
      <w:r w:rsidRPr="005D1DC1">
        <w:rPr>
          <w:rFonts w:asciiTheme="majorHAnsi" w:hAnsiTheme="majorHAnsi" w:cstheme="majorHAnsi"/>
          <w:b/>
          <w:spacing w:val="4"/>
          <w:szCs w:val="28"/>
        </w:rPr>
        <w:t>2. Căn cứ pháp lý</w:t>
      </w:r>
    </w:p>
    <w:p w14:paraId="324DF5B4" w14:textId="77777777" w:rsidR="00280E1F" w:rsidRPr="005D1DC1" w:rsidRDefault="00EF2A28" w:rsidP="00B95C1F">
      <w:pPr>
        <w:widowControl w:val="0"/>
        <w:spacing w:before="120" w:after="0" w:line="360" w:lineRule="exact"/>
        <w:ind w:firstLine="567"/>
        <w:jc w:val="both"/>
        <w:rPr>
          <w:rFonts w:asciiTheme="majorHAnsi" w:hAnsiTheme="majorHAnsi" w:cstheme="majorHAnsi"/>
          <w:spacing w:val="4"/>
          <w:szCs w:val="28"/>
        </w:rPr>
      </w:pPr>
      <w:r w:rsidRPr="005D1DC1">
        <w:rPr>
          <w:rFonts w:asciiTheme="majorHAnsi" w:hAnsiTheme="majorHAnsi" w:cstheme="majorHAnsi"/>
          <w:spacing w:val="4"/>
          <w:szCs w:val="28"/>
        </w:rPr>
        <w:t>Tại điểm đ khoản 5 Điều 19 Luật Tổ chức chính quyền địa phương, quy định nhiệm vụ</w:t>
      </w:r>
      <w:r w:rsidR="00280E1F" w:rsidRPr="005D1DC1">
        <w:rPr>
          <w:rFonts w:asciiTheme="majorHAnsi" w:hAnsiTheme="majorHAnsi" w:cstheme="majorHAnsi"/>
          <w:spacing w:val="4"/>
          <w:szCs w:val="28"/>
        </w:rPr>
        <w:t>,</w:t>
      </w:r>
      <w:r w:rsidRPr="005D1DC1">
        <w:rPr>
          <w:rFonts w:asciiTheme="majorHAnsi" w:hAnsiTheme="majorHAnsi" w:cstheme="majorHAnsi"/>
          <w:spacing w:val="4"/>
          <w:szCs w:val="28"/>
        </w:rPr>
        <w:t xml:space="preserve"> quyền hạn của HĐND tỉnh</w:t>
      </w:r>
      <w:r w:rsidR="00FE2BC9" w:rsidRPr="005D1DC1">
        <w:rPr>
          <w:rFonts w:asciiTheme="majorHAnsi" w:hAnsiTheme="majorHAnsi" w:cstheme="majorHAnsi"/>
          <w:spacing w:val="4"/>
          <w:szCs w:val="28"/>
        </w:rPr>
        <w:t>:</w:t>
      </w:r>
      <w:r w:rsidRPr="005D1DC1">
        <w:rPr>
          <w:rFonts w:asciiTheme="majorHAnsi" w:hAnsiTheme="majorHAnsi" w:cstheme="majorHAnsi"/>
          <w:spacing w:val="4"/>
          <w:szCs w:val="28"/>
        </w:rPr>
        <w:t xml:space="preserve"> </w:t>
      </w:r>
    </w:p>
    <w:p w14:paraId="324DF5B5" w14:textId="77777777" w:rsidR="00B67318" w:rsidRPr="005D1DC1" w:rsidRDefault="00EF2A28" w:rsidP="00B95C1F">
      <w:pPr>
        <w:widowControl w:val="0"/>
        <w:spacing w:before="120" w:after="0" w:line="360" w:lineRule="exact"/>
        <w:ind w:firstLine="567"/>
        <w:jc w:val="both"/>
        <w:rPr>
          <w:rFonts w:asciiTheme="majorHAnsi" w:hAnsiTheme="majorHAnsi" w:cstheme="majorHAnsi"/>
          <w:szCs w:val="28"/>
          <w:shd w:val="clear" w:color="auto" w:fill="FFFFFF"/>
        </w:rPr>
      </w:pPr>
      <w:r w:rsidRPr="005D1DC1">
        <w:rPr>
          <w:rFonts w:asciiTheme="majorHAnsi" w:hAnsiTheme="majorHAnsi" w:cstheme="majorHAnsi"/>
          <w:i/>
          <w:spacing w:val="4"/>
          <w:szCs w:val="28"/>
        </w:rPr>
        <w:t>"</w:t>
      </w:r>
      <w:r w:rsidRPr="005D1DC1">
        <w:rPr>
          <w:rFonts w:asciiTheme="majorHAnsi" w:hAnsiTheme="majorHAnsi" w:cstheme="majorHAnsi"/>
          <w:i/>
          <w:szCs w:val="28"/>
          <w:shd w:val="clear" w:color="auto" w:fill="FFFFFF"/>
        </w:rPr>
        <w:t>đ) Quyết định chính sách thu hút, khuyến khích đối với cán bộ, công chức, viên chức, người lao động làm việc tại địa phương phù hợp với điều kiện, khả năng ngân sách của địa phương và quy định của cơ quan nhà nước cấp trên;</w:t>
      </w:r>
      <w:r w:rsidR="00FE2BC9" w:rsidRPr="005D1DC1">
        <w:rPr>
          <w:rFonts w:asciiTheme="majorHAnsi" w:hAnsiTheme="majorHAnsi" w:cstheme="majorHAnsi"/>
          <w:i/>
          <w:szCs w:val="28"/>
          <w:shd w:val="clear" w:color="auto" w:fill="FFFFFF"/>
        </w:rPr>
        <w:t>...".</w:t>
      </w:r>
    </w:p>
    <w:p w14:paraId="324DF5B6" w14:textId="36C52C82" w:rsidR="00895BBF" w:rsidRPr="005D1DC1" w:rsidRDefault="00895BBF" w:rsidP="00B95C1F">
      <w:pPr>
        <w:widowControl w:val="0"/>
        <w:spacing w:before="120" w:after="0" w:line="360" w:lineRule="exact"/>
        <w:ind w:firstLine="567"/>
        <w:jc w:val="both"/>
        <w:rPr>
          <w:rFonts w:asciiTheme="majorHAnsi" w:hAnsiTheme="majorHAnsi" w:cstheme="majorHAnsi"/>
          <w:szCs w:val="28"/>
          <w:shd w:val="clear" w:color="auto" w:fill="FFFFFF"/>
        </w:rPr>
      </w:pPr>
      <w:r w:rsidRPr="005D1DC1">
        <w:rPr>
          <w:rFonts w:asciiTheme="majorHAnsi" w:hAnsiTheme="majorHAnsi" w:cstheme="majorHAnsi"/>
          <w:szCs w:val="28"/>
          <w:shd w:val="clear" w:color="auto" w:fill="FFFFFF"/>
        </w:rPr>
        <w:t>Như vậ</w:t>
      </w:r>
      <w:r w:rsidR="00A00A0E" w:rsidRPr="005D1DC1">
        <w:rPr>
          <w:rFonts w:asciiTheme="majorHAnsi" w:hAnsiTheme="majorHAnsi" w:cstheme="majorHAnsi"/>
          <w:szCs w:val="28"/>
          <w:shd w:val="clear" w:color="auto" w:fill="FFFFFF"/>
        </w:rPr>
        <w:t xml:space="preserve">y, </w:t>
      </w:r>
      <w:r w:rsidR="00A00A0E" w:rsidRPr="005D1DC1">
        <w:rPr>
          <w:rFonts w:asciiTheme="majorHAnsi" w:hAnsiTheme="majorHAnsi" w:cstheme="majorHAnsi"/>
          <w:szCs w:val="28"/>
          <w:shd w:val="clear" w:color="auto" w:fill="FFFFFF"/>
          <w:lang w:val="en-US"/>
        </w:rPr>
        <w:t>HĐND tỉnh xem xét</w:t>
      </w:r>
      <w:r w:rsidRPr="005D1DC1">
        <w:rPr>
          <w:rFonts w:asciiTheme="majorHAnsi" w:hAnsiTheme="majorHAnsi" w:cstheme="majorHAnsi"/>
          <w:szCs w:val="28"/>
          <w:shd w:val="clear" w:color="auto" w:fill="FFFFFF"/>
        </w:rPr>
        <w:t xml:space="preserve"> ban hành </w:t>
      </w:r>
      <w:r w:rsidRPr="005D1DC1">
        <w:rPr>
          <w:rFonts w:asciiTheme="majorHAnsi" w:hAnsiTheme="majorHAnsi" w:cstheme="majorHAnsi"/>
          <w:szCs w:val="28"/>
        </w:rPr>
        <w:t>chính sách hỗ trợ kinh phí đối với cán bộ, công chức, viên chức lãnh đạo, quản lý và cán bộ cấp xã có nguyện vọng nghỉ hưu trước tuổi</w:t>
      </w:r>
      <w:r w:rsidR="00C94395" w:rsidRPr="005D1DC1">
        <w:rPr>
          <w:rFonts w:asciiTheme="majorHAnsi" w:hAnsiTheme="majorHAnsi" w:cstheme="majorHAnsi"/>
          <w:szCs w:val="28"/>
          <w:lang w:val="en-US"/>
        </w:rPr>
        <w:t xml:space="preserve"> hoặc</w:t>
      </w:r>
      <w:r w:rsidRPr="005D1DC1">
        <w:rPr>
          <w:rFonts w:asciiTheme="majorHAnsi" w:hAnsiTheme="majorHAnsi" w:cstheme="majorHAnsi"/>
          <w:szCs w:val="28"/>
        </w:rPr>
        <w:t xml:space="preserve"> thôi việc </w:t>
      </w:r>
      <w:r w:rsidR="00C33E53" w:rsidRPr="005D1DC1">
        <w:rPr>
          <w:rFonts w:asciiTheme="majorHAnsi" w:hAnsiTheme="majorHAnsi" w:cstheme="majorHAnsi"/>
          <w:szCs w:val="28"/>
          <w:lang w:val="en-US"/>
        </w:rPr>
        <w:t xml:space="preserve">trên địa bàn tỉnh Cao Bằng </w:t>
      </w:r>
      <w:r w:rsidRPr="005D1DC1">
        <w:rPr>
          <w:rFonts w:asciiTheme="majorHAnsi" w:hAnsiTheme="majorHAnsi" w:cstheme="majorHAnsi"/>
          <w:szCs w:val="28"/>
        </w:rPr>
        <w:t xml:space="preserve">giai đoạn 2023 - 2026 là </w:t>
      </w:r>
      <w:r w:rsidR="00430D33" w:rsidRPr="005D1DC1">
        <w:rPr>
          <w:rFonts w:asciiTheme="majorHAnsi" w:hAnsiTheme="majorHAnsi" w:cstheme="majorHAnsi"/>
          <w:szCs w:val="28"/>
        </w:rPr>
        <w:t>đ</w:t>
      </w:r>
      <w:r w:rsidRPr="005D1DC1">
        <w:rPr>
          <w:rFonts w:asciiTheme="majorHAnsi" w:hAnsiTheme="majorHAnsi" w:cstheme="majorHAnsi"/>
          <w:szCs w:val="28"/>
        </w:rPr>
        <w:t>úng theo quy định của pháp luật.</w:t>
      </w:r>
    </w:p>
    <w:p w14:paraId="324DF5B7" w14:textId="77777777" w:rsidR="00902D9D" w:rsidRPr="005D1DC1" w:rsidRDefault="00902D9D" w:rsidP="00B95C1F">
      <w:pPr>
        <w:spacing w:before="120" w:after="0" w:line="360" w:lineRule="exact"/>
        <w:ind w:firstLine="567"/>
        <w:jc w:val="both"/>
        <w:rPr>
          <w:rFonts w:asciiTheme="majorHAnsi" w:hAnsiTheme="majorHAnsi" w:cstheme="majorHAnsi"/>
          <w:b/>
          <w:szCs w:val="28"/>
        </w:rPr>
      </w:pPr>
      <w:r w:rsidRPr="005D1DC1">
        <w:rPr>
          <w:rFonts w:asciiTheme="majorHAnsi" w:hAnsiTheme="majorHAnsi" w:cstheme="majorHAnsi"/>
          <w:b/>
          <w:szCs w:val="28"/>
        </w:rPr>
        <w:t>II. MỤC ĐÍCH, QUAN ĐIỂM XÂY DỰNG DỰ THẢO NGHỊ QUYẾT</w:t>
      </w:r>
    </w:p>
    <w:p w14:paraId="324DF5B8" w14:textId="77777777" w:rsidR="00EC14AA" w:rsidRPr="005D1DC1" w:rsidRDefault="00EC14AA" w:rsidP="00B95C1F">
      <w:pPr>
        <w:spacing w:before="120" w:after="0" w:line="360" w:lineRule="exact"/>
        <w:ind w:firstLine="567"/>
        <w:jc w:val="both"/>
        <w:rPr>
          <w:rFonts w:asciiTheme="majorHAnsi" w:hAnsiTheme="majorHAnsi" w:cstheme="majorHAnsi"/>
          <w:b/>
          <w:spacing w:val="4"/>
          <w:szCs w:val="28"/>
        </w:rPr>
      </w:pPr>
      <w:r w:rsidRPr="005D1DC1">
        <w:rPr>
          <w:rFonts w:asciiTheme="majorHAnsi" w:hAnsiTheme="majorHAnsi" w:cstheme="majorHAnsi"/>
          <w:b/>
          <w:spacing w:val="4"/>
          <w:szCs w:val="28"/>
        </w:rPr>
        <w:t>1. Mục đích</w:t>
      </w:r>
    </w:p>
    <w:p w14:paraId="324DF5B9" w14:textId="64F3CD17" w:rsidR="004A1DA9" w:rsidRPr="005D1DC1" w:rsidRDefault="004A1DA9" w:rsidP="00B95C1F">
      <w:pPr>
        <w:widowControl w:val="0"/>
        <w:spacing w:before="120" w:after="0" w:line="360" w:lineRule="exact"/>
        <w:ind w:firstLine="567"/>
        <w:jc w:val="both"/>
        <w:rPr>
          <w:rFonts w:asciiTheme="majorHAnsi" w:hAnsiTheme="majorHAnsi" w:cstheme="majorHAnsi"/>
          <w:szCs w:val="28"/>
        </w:rPr>
      </w:pPr>
      <w:r w:rsidRPr="005D1DC1">
        <w:rPr>
          <w:rFonts w:asciiTheme="majorHAnsi" w:hAnsiTheme="majorHAnsi" w:cstheme="majorHAnsi"/>
          <w:szCs w:val="28"/>
        </w:rPr>
        <w:t xml:space="preserve">Xây dựng chính sách khuyến khích, hỗ trợ </w:t>
      </w:r>
      <w:r w:rsidRPr="005D1DC1">
        <w:rPr>
          <w:rFonts w:asciiTheme="majorHAnsi" w:hAnsiTheme="majorHAnsi" w:cstheme="majorHAnsi"/>
          <w:spacing w:val="-2"/>
          <w:szCs w:val="28"/>
        </w:rPr>
        <w:t xml:space="preserve">cán bộ, công chức, viên chức lãnh đạo, quản lý và cán bộ cấp xã </w:t>
      </w:r>
      <w:r w:rsidRPr="005D1DC1">
        <w:rPr>
          <w:rFonts w:asciiTheme="majorHAnsi" w:hAnsiTheme="majorHAnsi" w:cstheme="majorHAnsi"/>
          <w:szCs w:val="28"/>
        </w:rPr>
        <w:t>tự nguyện nghỉ hưu trước tuổi</w:t>
      </w:r>
      <w:r w:rsidR="000C2E8F" w:rsidRPr="005D1DC1">
        <w:rPr>
          <w:rFonts w:asciiTheme="majorHAnsi" w:hAnsiTheme="majorHAnsi" w:cstheme="majorHAnsi"/>
          <w:szCs w:val="28"/>
          <w:lang w:val="en-US"/>
        </w:rPr>
        <w:t xml:space="preserve"> hoặc</w:t>
      </w:r>
      <w:r w:rsidRPr="005D1DC1">
        <w:rPr>
          <w:rFonts w:asciiTheme="majorHAnsi" w:hAnsiTheme="majorHAnsi" w:cstheme="majorHAnsi"/>
          <w:szCs w:val="28"/>
        </w:rPr>
        <w:t xml:space="preserve"> thôi việc để thuận lợi cho việc thực hiện chủ trương sắp xếp tổ chức bộ máy, tinh giản biên chế, giải quyết tình trạng dôi dư cán bộ, công chức do sắp xếp sáp nhập đơn vị hành chính cấp huyện; </w:t>
      </w:r>
      <w:r w:rsidR="000C2E8F" w:rsidRPr="005D1DC1">
        <w:rPr>
          <w:rFonts w:asciiTheme="majorHAnsi" w:hAnsiTheme="majorHAnsi" w:cstheme="majorHAnsi"/>
          <w:szCs w:val="28"/>
          <w:lang w:val="en-US"/>
        </w:rPr>
        <w:t xml:space="preserve">cơ cấu lại và </w:t>
      </w:r>
      <w:r w:rsidRPr="005D1DC1">
        <w:rPr>
          <w:rFonts w:asciiTheme="majorHAnsi" w:hAnsiTheme="majorHAnsi" w:cstheme="majorHAnsi"/>
          <w:szCs w:val="28"/>
        </w:rPr>
        <w:t>nâng cao chất lượng đội ngũ cán bộ các cấp, tạo cơ hội phát triển, bổ sung đội ngũ cán bộ trẻ theo Chương trình và Đề án của Tỉnh ủy; đồng thời có chính sách hỗ trợ động viên cán bộ, công chức viên chức nghỉ hưu trước tuổi hoặc thôi việc.</w:t>
      </w:r>
    </w:p>
    <w:p w14:paraId="324DF5BA" w14:textId="77777777" w:rsidR="00224A90" w:rsidRPr="005D1DC1" w:rsidRDefault="00224A90" w:rsidP="00B95C1F">
      <w:pPr>
        <w:widowControl w:val="0"/>
        <w:spacing w:before="120" w:after="0" w:line="360" w:lineRule="exact"/>
        <w:ind w:firstLine="567"/>
        <w:jc w:val="both"/>
        <w:rPr>
          <w:rFonts w:asciiTheme="majorHAnsi" w:hAnsiTheme="majorHAnsi" w:cstheme="majorHAnsi"/>
          <w:b/>
          <w:szCs w:val="28"/>
        </w:rPr>
      </w:pPr>
      <w:r w:rsidRPr="005D1DC1">
        <w:rPr>
          <w:rFonts w:asciiTheme="majorHAnsi" w:hAnsiTheme="majorHAnsi" w:cstheme="majorHAnsi"/>
          <w:b/>
          <w:szCs w:val="28"/>
        </w:rPr>
        <w:t>2. Quan điểm xây dựng dự thảo Nghị quyết</w:t>
      </w:r>
    </w:p>
    <w:p w14:paraId="324DF5BB" w14:textId="77777777" w:rsidR="00DD5247" w:rsidRPr="005D1DC1" w:rsidRDefault="00DD5247" w:rsidP="00B95C1F">
      <w:pPr>
        <w:tabs>
          <w:tab w:val="left" w:pos="90"/>
          <w:tab w:val="right" w:leader="dot" w:pos="7920"/>
        </w:tabs>
        <w:spacing w:before="120" w:after="0" w:line="360" w:lineRule="exact"/>
        <w:ind w:firstLine="567"/>
        <w:jc w:val="both"/>
        <w:rPr>
          <w:rFonts w:asciiTheme="majorHAnsi" w:hAnsiTheme="majorHAnsi" w:cstheme="majorHAnsi"/>
          <w:spacing w:val="4"/>
          <w:szCs w:val="28"/>
        </w:rPr>
      </w:pPr>
      <w:r w:rsidRPr="005D1DC1">
        <w:rPr>
          <w:rFonts w:asciiTheme="majorHAnsi" w:hAnsiTheme="majorHAnsi" w:cstheme="majorHAnsi"/>
          <w:spacing w:val="4"/>
          <w:szCs w:val="28"/>
        </w:rPr>
        <w:t>- Việc xây dựng và ban hành Nghị quyết phải gắn với việc cơ cấu</w:t>
      </w:r>
      <w:r w:rsidR="00D1554B" w:rsidRPr="005D1DC1">
        <w:rPr>
          <w:rFonts w:asciiTheme="majorHAnsi" w:hAnsiTheme="majorHAnsi" w:cstheme="majorHAnsi"/>
          <w:spacing w:val="4"/>
          <w:szCs w:val="28"/>
        </w:rPr>
        <w:t xml:space="preserve"> lại</w:t>
      </w:r>
      <w:r w:rsidRPr="005D1DC1">
        <w:rPr>
          <w:rFonts w:asciiTheme="majorHAnsi" w:hAnsiTheme="majorHAnsi" w:cstheme="majorHAnsi"/>
          <w:spacing w:val="4"/>
          <w:szCs w:val="28"/>
        </w:rPr>
        <w:t>, nâng cao chất lượng đội ngũ cán bộ</w:t>
      </w:r>
      <w:r w:rsidR="00D1554B" w:rsidRPr="005D1DC1">
        <w:rPr>
          <w:rFonts w:asciiTheme="majorHAnsi" w:hAnsiTheme="majorHAnsi" w:cstheme="majorHAnsi"/>
          <w:spacing w:val="4"/>
          <w:szCs w:val="28"/>
        </w:rPr>
        <w:t xml:space="preserve"> lãnh đạo, quản lý theo quy định của Đảng, chính sách, pháp luật của Nhà nước và Chương trình, Kế hoạch, Đề án của Tỉnh ủy.</w:t>
      </w:r>
    </w:p>
    <w:p w14:paraId="324DF5BC" w14:textId="77777777" w:rsidR="00224A90" w:rsidRPr="005D1DC1" w:rsidRDefault="00224A90" w:rsidP="00B95C1F">
      <w:pPr>
        <w:tabs>
          <w:tab w:val="left" w:pos="90"/>
          <w:tab w:val="right" w:leader="dot" w:pos="7920"/>
        </w:tabs>
        <w:spacing w:before="120" w:after="0" w:line="360" w:lineRule="exact"/>
        <w:ind w:firstLine="567"/>
        <w:jc w:val="both"/>
        <w:rPr>
          <w:rFonts w:asciiTheme="majorHAnsi" w:hAnsiTheme="majorHAnsi" w:cstheme="majorHAnsi"/>
          <w:spacing w:val="4"/>
          <w:szCs w:val="28"/>
        </w:rPr>
      </w:pPr>
      <w:r w:rsidRPr="005D1DC1">
        <w:rPr>
          <w:rFonts w:asciiTheme="majorHAnsi" w:hAnsiTheme="majorHAnsi" w:cstheme="majorHAnsi"/>
          <w:spacing w:val="4"/>
          <w:szCs w:val="28"/>
        </w:rPr>
        <w:lastRenderedPageBreak/>
        <w:t>- Bảo đảm tính hợp pháp, khả thi, phù hợp với điều kiện thực tế</w:t>
      </w:r>
      <w:r w:rsidR="00DE659B" w:rsidRPr="005D1DC1">
        <w:rPr>
          <w:rFonts w:asciiTheme="majorHAnsi" w:hAnsiTheme="majorHAnsi" w:cstheme="majorHAnsi"/>
          <w:spacing w:val="4"/>
          <w:szCs w:val="28"/>
        </w:rPr>
        <w:t>, khả năng đáp ứng nguồn lực tài chính</w:t>
      </w:r>
      <w:r w:rsidRPr="005D1DC1">
        <w:rPr>
          <w:rFonts w:asciiTheme="majorHAnsi" w:hAnsiTheme="majorHAnsi" w:cstheme="majorHAnsi"/>
          <w:spacing w:val="4"/>
          <w:szCs w:val="28"/>
        </w:rPr>
        <w:t xml:space="preserve"> của tỉnh Cao Bằng.</w:t>
      </w:r>
    </w:p>
    <w:p w14:paraId="324DF5BD" w14:textId="77777777" w:rsidR="00BF1BD9" w:rsidRPr="005D1DC1" w:rsidRDefault="006C1A4E" w:rsidP="00B95C1F">
      <w:pPr>
        <w:tabs>
          <w:tab w:val="left" w:pos="90"/>
          <w:tab w:val="right" w:leader="dot" w:pos="7920"/>
        </w:tabs>
        <w:spacing w:before="120" w:after="0" w:line="360" w:lineRule="exact"/>
        <w:ind w:firstLine="567"/>
        <w:jc w:val="both"/>
        <w:rPr>
          <w:rFonts w:asciiTheme="majorHAnsi" w:hAnsiTheme="majorHAnsi" w:cstheme="majorHAnsi"/>
          <w:spacing w:val="4"/>
          <w:szCs w:val="28"/>
        </w:rPr>
      </w:pPr>
      <w:r w:rsidRPr="005D1DC1">
        <w:rPr>
          <w:rFonts w:asciiTheme="majorHAnsi" w:hAnsiTheme="majorHAnsi" w:cstheme="majorHAnsi"/>
          <w:spacing w:val="4"/>
          <w:szCs w:val="28"/>
        </w:rPr>
        <w:t xml:space="preserve">- </w:t>
      </w:r>
      <w:r w:rsidR="00BF1BD9" w:rsidRPr="005D1DC1">
        <w:rPr>
          <w:rFonts w:asciiTheme="majorHAnsi" w:hAnsiTheme="majorHAnsi" w:cstheme="majorHAnsi"/>
          <w:spacing w:val="4"/>
          <w:szCs w:val="28"/>
        </w:rPr>
        <w:t>Định mức hỗ trợ cho các nhóm đối tượng không được cào bằng. Các khoản hỗ trợ phải phù hợp với quy định của pháp luật</w:t>
      </w:r>
      <w:r w:rsidR="006B7021" w:rsidRPr="005D1DC1">
        <w:rPr>
          <w:rFonts w:asciiTheme="majorHAnsi" w:hAnsiTheme="majorHAnsi" w:cstheme="majorHAnsi"/>
          <w:spacing w:val="4"/>
          <w:szCs w:val="28"/>
        </w:rPr>
        <w:t>.</w:t>
      </w:r>
    </w:p>
    <w:p w14:paraId="324DF5BE" w14:textId="77777777" w:rsidR="00224A90" w:rsidRPr="005D1DC1" w:rsidRDefault="006B7021" w:rsidP="00B95C1F">
      <w:pPr>
        <w:widowControl w:val="0"/>
        <w:spacing w:before="120" w:after="0" w:line="360" w:lineRule="exact"/>
        <w:ind w:firstLine="567"/>
        <w:jc w:val="both"/>
        <w:rPr>
          <w:rFonts w:asciiTheme="majorHAnsi" w:hAnsiTheme="majorHAnsi" w:cstheme="majorHAnsi"/>
          <w:b/>
          <w:szCs w:val="28"/>
        </w:rPr>
      </w:pPr>
      <w:r w:rsidRPr="005D1DC1">
        <w:rPr>
          <w:rFonts w:asciiTheme="majorHAnsi" w:hAnsiTheme="majorHAnsi" w:cstheme="majorHAnsi"/>
          <w:b/>
          <w:szCs w:val="28"/>
        </w:rPr>
        <w:t>III. QUÁ TRÌNH XÂY DỰNG DỰ THẢO NGHỊ QUYẾT</w:t>
      </w:r>
    </w:p>
    <w:p w14:paraId="38CD1394" w14:textId="22F0759D" w:rsidR="000A3FBF" w:rsidRPr="005D1DC1" w:rsidRDefault="00ED0031" w:rsidP="00B95C1F">
      <w:pPr>
        <w:pStyle w:val="FootnoteText"/>
        <w:spacing w:before="120" w:line="360" w:lineRule="exact"/>
        <w:ind w:firstLine="567"/>
        <w:jc w:val="both"/>
        <w:rPr>
          <w:rFonts w:asciiTheme="majorHAnsi" w:hAnsiTheme="majorHAnsi" w:cstheme="majorHAnsi"/>
          <w:sz w:val="28"/>
          <w:szCs w:val="28"/>
          <w:shd w:val="clear" w:color="auto" w:fill="FFFFFF"/>
        </w:rPr>
      </w:pPr>
      <w:r w:rsidRPr="005D1DC1">
        <w:rPr>
          <w:rFonts w:asciiTheme="majorHAnsi" w:hAnsiTheme="majorHAnsi" w:cstheme="majorHAnsi"/>
          <w:sz w:val="28"/>
          <w:szCs w:val="28"/>
          <w:shd w:val="clear" w:color="auto" w:fill="FFFFFF"/>
        </w:rPr>
        <w:t xml:space="preserve">1. </w:t>
      </w:r>
      <w:r w:rsidR="000A3FBF" w:rsidRPr="005D1DC1">
        <w:rPr>
          <w:rFonts w:asciiTheme="majorHAnsi" w:hAnsiTheme="majorHAnsi" w:cstheme="majorHAnsi"/>
          <w:sz w:val="28"/>
          <w:szCs w:val="28"/>
          <w:shd w:val="clear" w:color="auto" w:fill="FFFFFF"/>
        </w:rPr>
        <w:t xml:space="preserve">Ban cán sự đảng </w:t>
      </w:r>
      <w:r w:rsidR="00421BEB" w:rsidRPr="005D1DC1">
        <w:rPr>
          <w:rFonts w:asciiTheme="majorHAnsi" w:hAnsiTheme="majorHAnsi" w:cstheme="majorHAnsi"/>
          <w:sz w:val="28"/>
          <w:szCs w:val="28"/>
          <w:shd w:val="clear" w:color="auto" w:fill="FFFFFF"/>
        </w:rPr>
        <w:t>UBND</w:t>
      </w:r>
      <w:r w:rsidR="000A3FBF" w:rsidRPr="005D1DC1">
        <w:rPr>
          <w:rFonts w:asciiTheme="majorHAnsi" w:hAnsiTheme="majorHAnsi" w:cstheme="majorHAnsi"/>
          <w:sz w:val="28"/>
          <w:szCs w:val="28"/>
          <w:shd w:val="clear" w:color="auto" w:fill="FFFFFF"/>
        </w:rPr>
        <w:t xml:space="preserve"> tỉnh, Chủ tịch </w:t>
      </w:r>
      <w:r w:rsidR="00421BEB" w:rsidRPr="005D1DC1">
        <w:rPr>
          <w:rFonts w:asciiTheme="majorHAnsi" w:hAnsiTheme="majorHAnsi" w:cstheme="majorHAnsi"/>
          <w:sz w:val="28"/>
          <w:szCs w:val="28"/>
          <w:shd w:val="clear" w:color="auto" w:fill="FFFFFF"/>
        </w:rPr>
        <w:t>UBND</w:t>
      </w:r>
      <w:r w:rsidR="000A3FBF" w:rsidRPr="005D1DC1">
        <w:rPr>
          <w:rFonts w:asciiTheme="majorHAnsi" w:hAnsiTheme="majorHAnsi" w:cstheme="majorHAnsi"/>
          <w:sz w:val="28"/>
          <w:szCs w:val="28"/>
          <w:shd w:val="clear" w:color="auto" w:fill="FFFFFF"/>
        </w:rPr>
        <w:t xml:space="preserve"> tỉnh đã giao Sở Nội vụ chủ trì, phối hợp với Sở Tài chính và các cơ quan, đơn vị liên quan nghiên cứu, tham mưu xây dựng Nghị quyết của Hội đồng nhân dân tỉnh.</w:t>
      </w:r>
    </w:p>
    <w:p w14:paraId="640BA06C" w14:textId="713250DF" w:rsidR="00EC0F41" w:rsidRPr="005D1DC1" w:rsidRDefault="008006A6" w:rsidP="00B95C1F">
      <w:pPr>
        <w:pStyle w:val="FootnoteText"/>
        <w:spacing w:before="120" w:line="360" w:lineRule="exact"/>
        <w:ind w:firstLine="567"/>
        <w:jc w:val="both"/>
        <w:rPr>
          <w:rFonts w:asciiTheme="majorHAnsi" w:hAnsiTheme="majorHAnsi" w:cstheme="majorHAnsi"/>
          <w:sz w:val="28"/>
          <w:szCs w:val="28"/>
        </w:rPr>
      </w:pPr>
      <w:r w:rsidRPr="005D1DC1">
        <w:rPr>
          <w:rFonts w:asciiTheme="majorHAnsi" w:hAnsiTheme="majorHAnsi" w:cstheme="majorHAnsi"/>
          <w:sz w:val="28"/>
          <w:szCs w:val="28"/>
        </w:rPr>
        <w:t xml:space="preserve">2. </w:t>
      </w:r>
      <w:r w:rsidR="008D4CAD" w:rsidRPr="005D1DC1">
        <w:rPr>
          <w:rFonts w:asciiTheme="majorHAnsi" w:hAnsiTheme="majorHAnsi" w:cstheme="majorHAnsi"/>
          <w:sz w:val="28"/>
          <w:szCs w:val="28"/>
        </w:rPr>
        <w:t xml:space="preserve">Sở Nội vụ </w:t>
      </w:r>
      <w:r w:rsidR="008D4CAD" w:rsidRPr="005D1DC1">
        <w:rPr>
          <w:rFonts w:asciiTheme="majorHAnsi" w:hAnsiTheme="majorHAnsi" w:cstheme="majorHAnsi"/>
          <w:sz w:val="28"/>
          <w:szCs w:val="28"/>
          <w:shd w:val="clear" w:color="auto" w:fill="FFFFFF"/>
        </w:rPr>
        <w:t xml:space="preserve">(cơ quan </w:t>
      </w:r>
      <w:r w:rsidR="00421BEB" w:rsidRPr="005D1DC1">
        <w:rPr>
          <w:rFonts w:asciiTheme="majorHAnsi" w:hAnsiTheme="majorHAnsi" w:cstheme="majorHAnsi"/>
          <w:sz w:val="28"/>
          <w:szCs w:val="28"/>
          <w:shd w:val="clear" w:color="auto" w:fill="FFFFFF"/>
        </w:rPr>
        <w:t xml:space="preserve">được giao </w:t>
      </w:r>
      <w:r w:rsidR="008D4CAD" w:rsidRPr="005D1DC1">
        <w:rPr>
          <w:rFonts w:asciiTheme="majorHAnsi" w:hAnsiTheme="majorHAnsi" w:cstheme="majorHAnsi"/>
          <w:sz w:val="28"/>
          <w:szCs w:val="28"/>
          <w:shd w:val="clear" w:color="auto" w:fill="FFFFFF"/>
        </w:rPr>
        <w:t>soạn)</w:t>
      </w:r>
      <w:r w:rsidR="00421BEB" w:rsidRPr="005D1DC1">
        <w:rPr>
          <w:rFonts w:asciiTheme="majorHAnsi" w:hAnsiTheme="majorHAnsi" w:cstheme="majorHAnsi"/>
          <w:sz w:val="28"/>
          <w:szCs w:val="28"/>
          <w:shd w:val="clear" w:color="auto" w:fill="FFFFFF"/>
        </w:rPr>
        <w:t>: Đ</w:t>
      </w:r>
      <w:r w:rsidR="00421BEB" w:rsidRPr="005D1DC1">
        <w:rPr>
          <w:rFonts w:asciiTheme="majorHAnsi" w:hAnsiTheme="majorHAnsi" w:cstheme="majorHAnsi"/>
          <w:sz w:val="28"/>
          <w:szCs w:val="28"/>
        </w:rPr>
        <w:t>ã</w:t>
      </w:r>
      <w:r w:rsidR="00421BEB" w:rsidRPr="005D1DC1">
        <w:rPr>
          <w:rFonts w:asciiTheme="majorHAnsi" w:hAnsiTheme="majorHAnsi" w:cstheme="majorHAnsi"/>
          <w:spacing w:val="-2"/>
          <w:sz w:val="28"/>
          <w:szCs w:val="28"/>
          <w:lang w:val="vi-VN"/>
        </w:rPr>
        <w:t xml:space="preserve"> dự toán tổng kinh phí</w:t>
      </w:r>
      <w:r w:rsidR="00421BEB" w:rsidRPr="005D1DC1">
        <w:rPr>
          <w:rFonts w:asciiTheme="majorHAnsi" w:hAnsiTheme="majorHAnsi" w:cstheme="majorHAnsi"/>
          <w:spacing w:val="-2"/>
          <w:sz w:val="28"/>
          <w:szCs w:val="28"/>
        </w:rPr>
        <w:t>,</w:t>
      </w:r>
      <w:r w:rsidR="00421BEB" w:rsidRPr="005D1DC1">
        <w:rPr>
          <w:rFonts w:asciiTheme="majorHAnsi" w:hAnsiTheme="majorHAnsi" w:cstheme="majorHAnsi"/>
          <w:spacing w:val="-2"/>
          <w:sz w:val="28"/>
          <w:szCs w:val="28"/>
          <w:lang w:val="vi-VN"/>
        </w:rPr>
        <w:t xml:space="preserve"> lấy ý kiến Sở Tài chính</w:t>
      </w:r>
      <w:r w:rsidR="00421BEB" w:rsidRPr="005D1DC1">
        <w:rPr>
          <w:rStyle w:val="FootnoteReference"/>
          <w:rFonts w:asciiTheme="majorHAnsi" w:hAnsiTheme="majorHAnsi" w:cstheme="majorHAnsi"/>
          <w:spacing w:val="-2"/>
          <w:sz w:val="28"/>
          <w:szCs w:val="28"/>
          <w:lang w:val="vi-VN"/>
        </w:rPr>
        <w:footnoteReference w:id="4"/>
      </w:r>
      <w:r w:rsidR="003D0BAC" w:rsidRPr="005D1DC1">
        <w:rPr>
          <w:rFonts w:asciiTheme="majorHAnsi" w:hAnsiTheme="majorHAnsi" w:cstheme="majorHAnsi"/>
          <w:spacing w:val="-2"/>
          <w:sz w:val="28"/>
          <w:szCs w:val="28"/>
        </w:rPr>
        <w:t>;</w:t>
      </w:r>
      <w:r w:rsidR="00421BEB" w:rsidRPr="005D1DC1">
        <w:rPr>
          <w:rFonts w:asciiTheme="majorHAnsi" w:hAnsiTheme="majorHAnsi" w:cstheme="majorHAnsi"/>
          <w:sz w:val="28"/>
          <w:szCs w:val="28"/>
        </w:rPr>
        <w:t xml:space="preserve"> </w:t>
      </w:r>
      <w:r w:rsidR="008D4CAD" w:rsidRPr="005D1DC1">
        <w:rPr>
          <w:rFonts w:asciiTheme="majorHAnsi" w:hAnsiTheme="majorHAnsi" w:cstheme="majorHAnsi"/>
          <w:sz w:val="28"/>
          <w:szCs w:val="28"/>
        </w:rPr>
        <w:t>tổ chức</w:t>
      </w:r>
      <w:r w:rsidR="00851F2D" w:rsidRPr="005D1DC1">
        <w:rPr>
          <w:rFonts w:asciiTheme="majorHAnsi" w:hAnsiTheme="majorHAnsi" w:cstheme="majorHAnsi"/>
          <w:sz w:val="28"/>
          <w:szCs w:val="28"/>
        </w:rPr>
        <w:t xml:space="preserve"> 0</w:t>
      </w:r>
      <w:r w:rsidR="00180970" w:rsidRPr="005D1DC1">
        <w:rPr>
          <w:rFonts w:asciiTheme="majorHAnsi" w:hAnsiTheme="majorHAnsi" w:cstheme="majorHAnsi"/>
          <w:sz w:val="28"/>
          <w:szCs w:val="28"/>
        </w:rPr>
        <w:t>3</w:t>
      </w:r>
      <w:r w:rsidR="00851F2D" w:rsidRPr="005D1DC1">
        <w:rPr>
          <w:rFonts w:asciiTheme="majorHAnsi" w:hAnsiTheme="majorHAnsi" w:cstheme="majorHAnsi"/>
          <w:sz w:val="28"/>
          <w:szCs w:val="28"/>
        </w:rPr>
        <w:t xml:space="preserve"> </w:t>
      </w:r>
      <w:r w:rsidR="008D4CAD" w:rsidRPr="005D1DC1">
        <w:rPr>
          <w:rFonts w:asciiTheme="majorHAnsi" w:hAnsiTheme="majorHAnsi" w:cstheme="majorHAnsi"/>
          <w:sz w:val="28"/>
          <w:szCs w:val="28"/>
        </w:rPr>
        <w:t>cuộc họp liên ngành</w:t>
      </w:r>
      <w:r w:rsidR="00180970" w:rsidRPr="005D1DC1">
        <w:rPr>
          <w:rFonts w:asciiTheme="majorHAnsi" w:hAnsiTheme="majorHAnsi" w:cstheme="majorHAnsi"/>
          <w:sz w:val="28"/>
          <w:szCs w:val="28"/>
        </w:rPr>
        <w:t xml:space="preserve"> để thảo luận, cho ý kiến đối với nội dung dự thảo Nghị quyết;</w:t>
      </w:r>
      <w:r w:rsidR="00554FB9" w:rsidRPr="005D1DC1">
        <w:rPr>
          <w:rFonts w:asciiTheme="majorHAnsi" w:hAnsiTheme="majorHAnsi" w:cstheme="majorHAnsi"/>
          <w:sz w:val="28"/>
          <w:szCs w:val="28"/>
        </w:rPr>
        <w:t xml:space="preserve"> </w:t>
      </w:r>
      <w:r w:rsidR="00EC0F41" w:rsidRPr="005D1DC1">
        <w:rPr>
          <w:rFonts w:asciiTheme="majorHAnsi" w:hAnsiTheme="majorHAnsi" w:cstheme="majorHAnsi"/>
          <w:sz w:val="28"/>
          <w:szCs w:val="28"/>
        </w:rPr>
        <w:t>gửi</w:t>
      </w:r>
      <w:r w:rsidR="00554FB9" w:rsidRPr="005D1DC1">
        <w:rPr>
          <w:rFonts w:asciiTheme="majorHAnsi" w:hAnsiTheme="majorHAnsi" w:cstheme="majorHAnsi"/>
          <w:sz w:val="28"/>
          <w:szCs w:val="28"/>
        </w:rPr>
        <w:t xml:space="preserve"> </w:t>
      </w:r>
      <w:r w:rsidR="008D4CAD" w:rsidRPr="005D1DC1">
        <w:rPr>
          <w:rFonts w:asciiTheme="majorHAnsi" w:hAnsiTheme="majorHAnsi" w:cstheme="majorHAnsi"/>
          <w:sz w:val="28"/>
          <w:szCs w:val="28"/>
        </w:rPr>
        <w:t>Ban Tổ chức Tỉnh ủy</w:t>
      </w:r>
      <w:r w:rsidR="00EC0F41" w:rsidRPr="005D1DC1">
        <w:rPr>
          <w:rFonts w:asciiTheme="majorHAnsi" w:hAnsiTheme="majorHAnsi" w:cstheme="majorHAnsi"/>
          <w:sz w:val="28"/>
          <w:szCs w:val="28"/>
        </w:rPr>
        <w:t xml:space="preserve"> báo cáo,</w:t>
      </w:r>
      <w:r w:rsidR="008D4CAD" w:rsidRPr="005D1DC1">
        <w:rPr>
          <w:rFonts w:asciiTheme="majorHAnsi" w:hAnsiTheme="majorHAnsi" w:cstheme="majorHAnsi"/>
          <w:sz w:val="28"/>
          <w:szCs w:val="28"/>
        </w:rPr>
        <w:t xml:space="preserve"> trình Thường </w:t>
      </w:r>
      <w:r w:rsidR="005C1428" w:rsidRPr="005D1DC1">
        <w:rPr>
          <w:rFonts w:asciiTheme="majorHAnsi" w:hAnsiTheme="majorHAnsi" w:cstheme="majorHAnsi"/>
          <w:sz w:val="28"/>
          <w:szCs w:val="28"/>
        </w:rPr>
        <w:t xml:space="preserve">trực </w:t>
      </w:r>
      <w:r w:rsidR="008D4CAD" w:rsidRPr="005D1DC1">
        <w:rPr>
          <w:rFonts w:asciiTheme="majorHAnsi" w:hAnsiTheme="majorHAnsi" w:cstheme="majorHAnsi"/>
          <w:sz w:val="28"/>
          <w:szCs w:val="28"/>
        </w:rPr>
        <w:t>Tỉnh ủy cho ý kiến về tên, đối tượng, định mức và các quy định khác tại dự thảo Nghị quyết.</w:t>
      </w:r>
      <w:r w:rsidR="00EC0F41" w:rsidRPr="005D1DC1">
        <w:rPr>
          <w:rFonts w:asciiTheme="majorHAnsi" w:hAnsiTheme="majorHAnsi" w:cstheme="majorHAnsi"/>
          <w:sz w:val="28"/>
          <w:szCs w:val="28"/>
        </w:rPr>
        <w:t xml:space="preserve"> </w:t>
      </w:r>
    </w:p>
    <w:p w14:paraId="225C2F21" w14:textId="7036CB28" w:rsidR="008D4CAD" w:rsidRPr="005D1DC1" w:rsidRDefault="00EC0F41" w:rsidP="00B95C1F">
      <w:pPr>
        <w:pStyle w:val="FootnoteText"/>
        <w:spacing w:before="120" w:line="360" w:lineRule="exact"/>
        <w:ind w:firstLine="567"/>
        <w:jc w:val="both"/>
        <w:rPr>
          <w:rFonts w:asciiTheme="majorHAnsi" w:hAnsiTheme="majorHAnsi" w:cstheme="majorHAnsi"/>
          <w:sz w:val="28"/>
          <w:szCs w:val="28"/>
        </w:rPr>
      </w:pPr>
      <w:r w:rsidRPr="005D1DC1">
        <w:rPr>
          <w:rFonts w:asciiTheme="majorHAnsi" w:hAnsiTheme="majorHAnsi" w:cstheme="majorHAnsi"/>
          <w:sz w:val="28"/>
          <w:szCs w:val="28"/>
        </w:rPr>
        <w:t>Sau khi có ý kiến của Thường trực Tỉnh ủy tại kỳ họp ngày 18/5/2023, Sở Nội vụ tiếp tục phối hợp với các cơ quan, đơn vị liên quan nghiên cứu, hoàn thiện dự thảo Nghị quyết, trước khi gửi đến</w:t>
      </w:r>
      <w:r w:rsidR="001A0143" w:rsidRPr="005D1DC1">
        <w:rPr>
          <w:rFonts w:asciiTheme="majorHAnsi" w:hAnsiTheme="majorHAnsi" w:cstheme="majorHAnsi"/>
          <w:sz w:val="28"/>
          <w:szCs w:val="28"/>
          <w:shd w:val="clear" w:color="auto" w:fill="FFFFFF"/>
        </w:rPr>
        <w:t xml:space="preserve"> c</w:t>
      </w:r>
      <w:r w:rsidRPr="005D1DC1">
        <w:rPr>
          <w:rFonts w:asciiTheme="majorHAnsi" w:hAnsiTheme="majorHAnsi" w:cstheme="majorHAnsi"/>
          <w:sz w:val="28"/>
          <w:szCs w:val="28"/>
        </w:rPr>
        <w:t>ác c</w:t>
      </w:r>
      <w:r w:rsidRPr="005D1DC1">
        <w:rPr>
          <w:rFonts w:asciiTheme="majorHAnsi" w:hAnsiTheme="majorHAnsi" w:cstheme="majorHAnsi"/>
          <w:sz w:val="28"/>
          <w:szCs w:val="28"/>
          <w:shd w:val="clear" w:color="auto" w:fill="FFFFFF"/>
        </w:rPr>
        <w:t xml:space="preserve">ơ quan tham mưu, giúp việc Tỉnh ủy; </w:t>
      </w:r>
      <w:r w:rsidRPr="005D1DC1">
        <w:rPr>
          <w:rFonts w:asciiTheme="majorHAnsi" w:hAnsiTheme="majorHAnsi" w:cstheme="majorHAnsi"/>
          <w:sz w:val="28"/>
          <w:szCs w:val="28"/>
        </w:rPr>
        <w:t>Ủy ban Mặt trận Tổ Quốc Việt Nam tỉnh Cao Bằng và các tổ chức chính trị - xã hội cấp tỉnh; các cơ quan chuyên môn, tổ chức hành chính, đơn vị sự nghiệp thuộc UBND tỉnh; Văn phòng Đoàn đại biểu Quốc hội và HĐND tỉnh; các huyện ủy, thành ủy, UBND các huyện, thành phố (sau đây gọi chung là các cơ quan, đơn vị) nghiên cứu, tham gia ý kiến góp ý.</w:t>
      </w:r>
    </w:p>
    <w:p w14:paraId="5F22A7EB" w14:textId="61F8E459" w:rsidR="00035EAA" w:rsidRPr="005D1DC1" w:rsidRDefault="0000417D" w:rsidP="005C1428">
      <w:pPr>
        <w:pStyle w:val="FootnoteText"/>
        <w:spacing w:before="120" w:line="360" w:lineRule="exact"/>
        <w:ind w:firstLine="567"/>
        <w:jc w:val="both"/>
        <w:rPr>
          <w:rFonts w:asciiTheme="majorHAnsi" w:hAnsiTheme="majorHAnsi" w:cstheme="majorHAnsi"/>
          <w:sz w:val="28"/>
          <w:szCs w:val="28"/>
        </w:rPr>
      </w:pPr>
      <w:r w:rsidRPr="005D1DC1">
        <w:rPr>
          <w:rFonts w:asciiTheme="majorHAnsi" w:hAnsiTheme="majorHAnsi" w:cstheme="majorHAnsi"/>
          <w:sz w:val="28"/>
          <w:szCs w:val="28"/>
        </w:rPr>
        <w:t xml:space="preserve">Dự thảo </w:t>
      </w:r>
      <w:r w:rsidR="00035EAA" w:rsidRPr="005D1DC1">
        <w:rPr>
          <w:rFonts w:asciiTheme="majorHAnsi" w:hAnsiTheme="majorHAnsi" w:cstheme="majorHAnsi"/>
          <w:sz w:val="28"/>
          <w:szCs w:val="28"/>
        </w:rPr>
        <w:t>Nghị quyết đã được đăng tải trên Cổng thông tin điện tử của tỉnh theo quy định.</w:t>
      </w:r>
    </w:p>
    <w:p w14:paraId="04258238" w14:textId="6CBA237E" w:rsidR="007E6A97" w:rsidRPr="005D1DC1" w:rsidRDefault="008006A6" w:rsidP="00B95C1F">
      <w:pPr>
        <w:spacing w:before="120" w:after="0" w:line="360" w:lineRule="exact"/>
        <w:ind w:firstLine="567"/>
        <w:jc w:val="both"/>
        <w:rPr>
          <w:rFonts w:asciiTheme="majorHAnsi" w:hAnsiTheme="majorHAnsi" w:cstheme="majorHAnsi"/>
          <w:szCs w:val="28"/>
          <w:shd w:val="clear" w:color="auto" w:fill="FFFFFF"/>
          <w:lang w:val="en-US"/>
        </w:rPr>
      </w:pPr>
      <w:r w:rsidRPr="005D1DC1">
        <w:rPr>
          <w:rFonts w:asciiTheme="majorHAnsi" w:hAnsiTheme="majorHAnsi" w:cstheme="majorHAnsi"/>
          <w:szCs w:val="28"/>
          <w:shd w:val="clear" w:color="auto" w:fill="FFFFFF"/>
          <w:lang w:val="en-US"/>
        </w:rPr>
        <w:t>3</w:t>
      </w:r>
      <w:r w:rsidR="00E138B0" w:rsidRPr="005D1DC1">
        <w:rPr>
          <w:rFonts w:asciiTheme="majorHAnsi" w:hAnsiTheme="majorHAnsi" w:cstheme="majorHAnsi"/>
          <w:szCs w:val="28"/>
          <w:shd w:val="clear" w:color="auto" w:fill="FFFFFF"/>
        </w:rPr>
        <w:t xml:space="preserve">. Trên cơ sở tổng hợp ý kiến </w:t>
      </w:r>
      <w:r w:rsidR="007B7BE7" w:rsidRPr="005D1DC1">
        <w:rPr>
          <w:rFonts w:asciiTheme="majorHAnsi" w:hAnsiTheme="majorHAnsi" w:cstheme="majorHAnsi"/>
          <w:szCs w:val="28"/>
          <w:shd w:val="clear" w:color="auto" w:fill="FFFFFF"/>
        </w:rPr>
        <w:t xml:space="preserve">góp ý, </w:t>
      </w:r>
      <w:r w:rsidR="00E138B0" w:rsidRPr="005D1DC1">
        <w:rPr>
          <w:rFonts w:asciiTheme="majorHAnsi" w:hAnsiTheme="majorHAnsi" w:cstheme="majorHAnsi"/>
          <w:szCs w:val="28"/>
          <w:shd w:val="clear" w:color="auto" w:fill="FFFFFF"/>
        </w:rPr>
        <w:t>đề xuất</w:t>
      </w:r>
      <w:r w:rsidR="007B7BE7" w:rsidRPr="005D1DC1">
        <w:rPr>
          <w:rFonts w:asciiTheme="majorHAnsi" w:hAnsiTheme="majorHAnsi" w:cstheme="majorHAnsi"/>
          <w:szCs w:val="28"/>
          <w:shd w:val="clear" w:color="auto" w:fill="FFFFFF"/>
        </w:rPr>
        <w:t xml:space="preserve"> của các cơ quan đơn vị Sở</w:t>
      </w:r>
      <w:r w:rsidR="00FC4AC4" w:rsidRPr="005D1DC1">
        <w:rPr>
          <w:rFonts w:asciiTheme="majorHAnsi" w:hAnsiTheme="majorHAnsi" w:cstheme="majorHAnsi"/>
          <w:szCs w:val="28"/>
          <w:shd w:val="clear" w:color="auto" w:fill="FFFFFF"/>
        </w:rPr>
        <w:t xml:space="preserve"> </w:t>
      </w:r>
      <w:r w:rsidR="007B7BE7" w:rsidRPr="005D1DC1">
        <w:rPr>
          <w:rFonts w:asciiTheme="majorHAnsi" w:hAnsiTheme="majorHAnsi" w:cstheme="majorHAnsi"/>
          <w:szCs w:val="28"/>
          <w:shd w:val="clear" w:color="auto" w:fill="FFFFFF"/>
        </w:rPr>
        <w:t>Nội vụ đã tổng hợp, giải trình, tiế</w:t>
      </w:r>
      <w:r w:rsidR="00FC4AC4" w:rsidRPr="005D1DC1">
        <w:rPr>
          <w:rFonts w:asciiTheme="majorHAnsi" w:hAnsiTheme="majorHAnsi" w:cstheme="majorHAnsi"/>
          <w:szCs w:val="28"/>
          <w:shd w:val="clear" w:color="auto" w:fill="FFFFFF"/>
        </w:rPr>
        <w:t>p thu</w:t>
      </w:r>
      <w:r w:rsidR="003206BF" w:rsidRPr="005D1DC1">
        <w:rPr>
          <w:rFonts w:asciiTheme="majorHAnsi" w:hAnsiTheme="majorHAnsi" w:cstheme="majorHAnsi"/>
          <w:szCs w:val="28"/>
          <w:shd w:val="clear" w:color="auto" w:fill="FFFFFF"/>
          <w:lang w:val="en-US"/>
        </w:rPr>
        <w:t xml:space="preserve"> tối đa</w:t>
      </w:r>
      <w:r w:rsidR="00513F2D" w:rsidRPr="005D1DC1">
        <w:rPr>
          <w:rFonts w:asciiTheme="majorHAnsi" w:hAnsiTheme="majorHAnsi" w:cstheme="majorHAnsi"/>
          <w:szCs w:val="28"/>
          <w:shd w:val="clear" w:color="auto" w:fill="FFFFFF"/>
          <w:lang w:val="en-US"/>
        </w:rPr>
        <w:t xml:space="preserve"> ý kiến góp ý</w:t>
      </w:r>
      <w:r w:rsidR="00FC4AC4" w:rsidRPr="005D1DC1">
        <w:rPr>
          <w:rFonts w:asciiTheme="majorHAnsi" w:hAnsiTheme="majorHAnsi" w:cstheme="majorHAnsi"/>
          <w:szCs w:val="28"/>
          <w:shd w:val="clear" w:color="auto" w:fill="FFFFFF"/>
        </w:rPr>
        <w:t xml:space="preserve"> và gửi Sở Tư pháp thẩm định. Tiếp thu ý kiến thẩm định của Sở Tư pháp, Sở Nội vụ đã hoàn thiện dự thảo</w:t>
      </w:r>
      <w:r w:rsidR="006114A7" w:rsidRPr="005D1DC1">
        <w:rPr>
          <w:rFonts w:asciiTheme="majorHAnsi" w:hAnsiTheme="majorHAnsi" w:cstheme="majorHAnsi"/>
          <w:szCs w:val="28"/>
          <w:shd w:val="clear" w:color="auto" w:fill="FFFFFF"/>
        </w:rPr>
        <w:t xml:space="preserve"> Nghị quyết và</w:t>
      </w:r>
      <w:r w:rsidR="00FC4AC4" w:rsidRPr="005D1DC1">
        <w:rPr>
          <w:rFonts w:asciiTheme="majorHAnsi" w:hAnsiTheme="majorHAnsi" w:cstheme="majorHAnsi"/>
          <w:szCs w:val="28"/>
          <w:shd w:val="clear" w:color="auto" w:fill="FFFFFF"/>
        </w:rPr>
        <w:t xml:space="preserve"> trình Ủ</w:t>
      </w:r>
      <w:r w:rsidR="00AC1204" w:rsidRPr="005D1DC1">
        <w:rPr>
          <w:rFonts w:asciiTheme="majorHAnsi" w:hAnsiTheme="majorHAnsi" w:cstheme="majorHAnsi"/>
          <w:szCs w:val="28"/>
          <w:shd w:val="clear" w:color="auto" w:fill="FFFFFF"/>
        </w:rPr>
        <w:t>y ban</w:t>
      </w:r>
      <w:r w:rsidR="00FC4AC4" w:rsidRPr="005D1DC1">
        <w:rPr>
          <w:rFonts w:asciiTheme="majorHAnsi" w:hAnsiTheme="majorHAnsi" w:cstheme="majorHAnsi"/>
          <w:szCs w:val="28"/>
          <w:shd w:val="clear" w:color="auto" w:fill="FFFFFF"/>
        </w:rPr>
        <w:t xml:space="preserve"> nhân dân tỉnh</w:t>
      </w:r>
      <w:r w:rsidR="00FD366C" w:rsidRPr="005D1DC1">
        <w:rPr>
          <w:rFonts w:asciiTheme="majorHAnsi" w:hAnsiTheme="majorHAnsi" w:cstheme="majorHAnsi"/>
          <w:szCs w:val="28"/>
          <w:shd w:val="clear" w:color="auto" w:fill="FFFFFF"/>
        </w:rPr>
        <w:t xml:space="preserve"> để</w:t>
      </w:r>
      <w:r w:rsidR="00FC4AC4" w:rsidRPr="005D1DC1">
        <w:rPr>
          <w:rFonts w:asciiTheme="majorHAnsi" w:hAnsiTheme="majorHAnsi" w:cstheme="majorHAnsi"/>
          <w:szCs w:val="28"/>
          <w:shd w:val="clear" w:color="auto" w:fill="FFFFFF"/>
        </w:rPr>
        <w:t xml:space="preserve"> xem xét thông</w:t>
      </w:r>
      <w:r w:rsidR="007A1C5B" w:rsidRPr="005D1DC1">
        <w:rPr>
          <w:rFonts w:asciiTheme="majorHAnsi" w:hAnsiTheme="majorHAnsi" w:cstheme="majorHAnsi"/>
          <w:szCs w:val="28"/>
          <w:shd w:val="clear" w:color="auto" w:fill="FFFFFF"/>
        </w:rPr>
        <w:t xml:space="preserve"> qua</w:t>
      </w:r>
      <w:r w:rsidR="00887396" w:rsidRPr="005D1DC1">
        <w:rPr>
          <w:rFonts w:asciiTheme="majorHAnsi" w:hAnsiTheme="majorHAnsi" w:cstheme="majorHAnsi"/>
          <w:szCs w:val="28"/>
          <w:shd w:val="clear" w:color="auto" w:fill="FFFFFF"/>
          <w:lang w:val="en-US"/>
        </w:rPr>
        <w:t xml:space="preserve"> ngày...../..../2023</w:t>
      </w:r>
      <w:r w:rsidR="007E6A97" w:rsidRPr="005D1DC1">
        <w:rPr>
          <w:rFonts w:asciiTheme="majorHAnsi" w:hAnsiTheme="majorHAnsi" w:cstheme="majorHAnsi"/>
          <w:szCs w:val="28"/>
          <w:shd w:val="clear" w:color="auto" w:fill="FFFFFF"/>
          <w:lang w:val="en-US"/>
        </w:rPr>
        <w:t>.</w:t>
      </w:r>
    </w:p>
    <w:p w14:paraId="324DF5C1" w14:textId="77777777" w:rsidR="00902D9D" w:rsidRPr="005D1DC1" w:rsidRDefault="006114A7" w:rsidP="00B95C1F">
      <w:pPr>
        <w:spacing w:before="120" w:after="0" w:line="360" w:lineRule="exact"/>
        <w:ind w:firstLine="567"/>
        <w:jc w:val="both"/>
        <w:rPr>
          <w:rFonts w:asciiTheme="majorHAnsi" w:hAnsiTheme="majorHAnsi" w:cstheme="majorHAnsi"/>
          <w:b/>
          <w:szCs w:val="28"/>
          <w:shd w:val="clear" w:color="auto" w:fill="FFFFFF"/>
        </w:rPr>
      </w:pPr>
      <w:r w:rsidRPr="005D1DC1">
        <w:rPr>
          <w:rFonts w:asciiTheme="majorHAnsi" w:hAnsiTheme="majorHAnsi" w:cstheme="majorHAnsi"/>
          <w:b/>
          <w:szCs w:val="28"/>
          <w:shd w:val="clear" w:color="auto" w:fill="FFFFFF"/>
        </w:rPr>
        <w:t>I</w:t>
      </w:r>
      <w:r w:rsidR="00117CC8" w:rsidRPr="005D1DC1">
        <w:rPr>
          <w:rFonts w:asciiTheme="majorHAnsi" w:hAnsiTheme="majorHAnsi" w:cstheme="majorHAnsi"/>
          <w:b/>
          <w:szCs w:val="28"/>
          <w:shd w:val="clear" w:color="auto" w:fill="FFFFFF"/>
        </w:rPr>
        <w:t>V</w:t>
      </w:r>
      <w:r w:rsidRPr="005D1DC1">
        <w:rPr>
          <w:rFonts w:asciiTheme="majorHAnsi" w:hAnsiTheme="majorHAnsi" w:cstheme="majorHAnsi"/>
          <w:b/>
          <w:szCs w:val="28"/>
          <w:shd w:val="clear" w:color="auto" w:fill="FFFFFF"/>
        </w:rPr>
        <w:t>. BỐ CỤC VÀ NỘI DUNG CƠ BẢN CỦA NGHỊ QUYẾT</w:t>
      </w:r>
    </w:p>
    <w:p w14:paraId="324DF5C2" w14:textId="77777777" w:rsidR="009F15DF" w:rsidRPr="005D1DC1" w:rsidRDefault="009F15DF" w:rsidP="00B95C1F">
      <w:pPr>
        <w:spacing w:before="120" w:after="0" w:line="360" w:lineRule="exact"/>
        <w:ind w:firstLine="567"/>
        <w:jc w:val="both"/>
        <w:rPr>
          <w:rFonts w:asciiTheme="majorHAnsi" w:hAnsiTheme="majorHAnsi" w:cstheme="majorHAnsi"/>
          <w:b/>
          <w:szCs w:val="28"/>
          <w:shd w:val="clear" w:color="auto" w:fill="FFFFFF"/>
        </w:rPr>
      </w:pPr>
      <w:r w:rsidRPr="005D1DC1">
        <w:rPr>
          <w:rFonts w:asciiTheme="majorHAnsi" w:hAnsiTheme="majorHAnsi" w:cstheme="majorHAnsi"/>
          <w:b/>
          <w:szCs w:val="28"/>
          <w:shd w:val="clear" w:color="auto" w:fill="FFFFFF"/>
        </w:rPr>
        <w:t>1. Bố cục</w:t>
      </w:r>
    </w:p>
    <w:p w14:paraId="324DF5C3" w14:textId="77777777" w:rsidR="006114A7" w:rsidRPr="005D1DC1" w:rsidRDefault="009F15DF" w:rsidP="00B95C1F">
      <w:pPr>
        <w:spacing w:before="120" w:after="0" w:line="360" w:lineRule="exact"/>
        <w:ind w:firstLine="567"/>
        <w:jc w:val="both"/>
        <w:rPr>
          <w:rFonts w:asciiTheme="majorHAnsi" w:hAnsiTheme="majorHAnsi" w:cstheme="majorHAnsi"/>
          <w:szCs w:val="28"/>
          <w:shd w:val="clear" w:color="auto" w:fill="FFFFFF"/>
        </w:rPr>
      </w:pPr>
      <w:r w:rsidRPr="005D1DC1">
        <w:rPr>
          <w:rFonts w:asciiTheme="majorHAnsi" w:hAnsiTheme="majorHAnsi" w:cstheme="majorHAnsi"/>
          <w:szCs w:val="28"/>
          <w:shd w:val="clear" w:color="auto" w:fill="FFFFFF"/>
        </w:rPr>
        <w:t>a).</w:t>
      </w:r>
      <w:r w:rsidR="007C64EB" w:rsidRPr="005D1DC1">
        <w:rPr>
          <w:rFonts w:asciiTheme="majorHAnsi" w:hAnsiTheme="majorHAnsi" w:cstheme="majorHAnsi"/>
          <w:szCs w:val="28"/>
          <w:shd w:val="clear" w:color="auto" w:fill="FFFFFF"/>
        </w:rPr>
        <w:t xml:space="preserve"> Đối với dự thảo </w:t>
      </w:r>
      <w:r w:rsidR="006114A7" w:rsidRPr="005D1DC1">
        <w:rPr>
          <w:rFonts w:asciiTheme="majorHAnsi" w:hAnsiTheme="majorHAnsi" w:cstheme="majorHAnsi"/>
          <w:szCs w:val="28"/>
          <w:shd w:val="clear" w:color="auto" w:fill="FFFFFF"/>
        </w:rPr>
        <w:t>Nghị quyết</w:t>
      </w:r>
      <w:r w:rsidR="007C64EB" w:rsidRPr="005D1DC1">
        <w:rPr>
          <w:rFonts w:asciiTheme="majorHAnsi" w:hAnsiTheme="majorHAnsi" w:cstheme="majorHAnsi"/>
          <w:szCs w:val="28"/>
          <w:shd w:val="clear" w:color="auto" w:fill="FFFFFF"/>
        </w:rPr>
        <w:t xml:space="preserve"> bao gồm:</w:t>
      </w:r>
    </w:p>
    <w:p w14:paraId="324DF5C4" w14:textId="77777777" w:rsidR="007C64EB" w:rsidRPr="005D1DC1" w:rsidRDefault="007C64EB" w:rsidP="00B95C1F">
      <w:pPr>
        <w:widowControl w:val="0"/>
        <w:shd w:val="clear" w:color="auto" w:fill="FFFFFF"/>
        <w:spacing w:before="120" w:after="0" w:line="360" w:lineRule="exact"/>
        <w:ind w:firstLine="567"/>
        <w:jc w:val="both"/>
        <w:rPr>
          <w:rFonts w:asciiTheme="majorHAnsi" w:hAnsiTheme="majorHAnsi" w:cstheme="majorHAnsi"/>
          <w:szCs w:val="28"/>
        </w:rPr>
      </w:pPr>
      <w:r w:rsidRPr="005D1DC1">
        <w:rPr>
          <w:rFonts w:asciiTheme="majorHAnsi" w:hAnsiTheme="majorHAnsi" w:cstheme="majorHAnsi"/>
          <w:szCs w:val="28"/>
        </w:rPr>
        <w:t>- Các căn cứ pháp lý;</w:t>
      </w:r>
    </w:p>
    <w:p w14:paraId="324DF5C5" w14:textId="203188BE" w:rsidR="007C64EB" w:rsidRPr="005D1DC1" w:rsidRDefault="007C64EB" w:rsidP="00B95C1F">
      <w:pPr>
        <w:spacing w:before="120" w:after="0" w:line="360" w:lineRule="exact"/>
        <w:ind w:firstLine="567"/>
        <w:jc w:val="both"/>
        <w:rPr>
          <w:rFonts w:asciiTheme="majorHAnsi" w:hAnsiTheme="majorHAnsi" w:cstheme="majorHAnsi"/>
          <w:szCs w:val="28"/>
          <w:shd w:val="clear" w:color="auto" w:fill="FFFFFF"/>
        </w:rPr>
      </w:pPr>
      <w:r w:rsidRPr="005D1DC1">
        <w:rPr>
          <w:rFonts w:asciiTheme="majorHAnsi" w:hAnsiTheme="majorHAnsi" w:cstheme="majorHAnsi"/>
          <w:szCs w:val="28"/>
          <w:shd w:val="clear" w:color="auto" w:fill="FFFFFF"/>
        </w:rPr>
        <w:lastRenderedPageBreak/>
        <w:t>-</w:t>
      </w:r>
      <w:r w:rsidR="000C29A7" w:rsidRPr="005D1DC1">
        <w:rPr>
          <w:rFonts w:asciiTheme="majorHAnsi" w:hAnsiTheme="majorHAnsi" w:cstheme="majorHAnsi"/>
          <w:szCs w:val="28"/>
          <w:shd w:val="clear" w:color="auto" w:fill="FFFFFF"/>
        </w:rPr>
        <w:t xml:space="preserve"> Các điều (gồm 0</w:t>
      </w:r>
      <w:r w:rsidR="008A7769" w:rsidRPr="005D1DC1">
        <w:rPr>
          <w:rFonts w:asciiTheme="majorHAnsi" w:hAnsiTheme="majorHAnsi" w:cstheme="majorHAnsi"/>
          <w:szCs w:val="28"/>
          <w:shd w:val="clear" w:color="auto" w:fill="FFFFFF"/>
          <w:lang w:val="en-US"/>
        </w:rPr>
        <w:t>3</w:t>
      </w:r>
      <w:r w:rsidR="000C29A7" w:rsidRPr="005D1DC1">
        <w:rPr>
          <w:rFonts w:asciiTheme="majorHAnsi" w:hAnsiTheme="majorHAnsi" w:cstheme="majorHAnsi"/>
          <w:szCs w:val="28"/>
          <w:shd w:val="clear" w:color="auto" w:fill="FFFFFF"/>
        </w:rPr>
        <w:t xml:space="preserve"> điều):</w:t>
      </w:r>
    </w:p>
    <w:p w14:paraId="324DF5C6" w14:textId="343FBF49" w:rsidR="000C29A7" w:rsidRPr="005D1DC1" w:rsidRDefault="000C29A7" w:rsidP="00B95C1F">
      <w:pPr>
        <w:spacing w:before="120" w:after="0" w:line="360" w:lineRule="exact"/>
        <w:ind w:firstLine="567"/>
        <w:jc w:val="both"/>
        <w:rPr>
          <w:rFonts w:asciiTheme="majorHAnsi" w:hAnsiTheme="majorHAnsi" w:cstheme="majorHAnsi"/>
          <w:spacing w:val="-2"/>
          <w:szCs w:val="28"/>
        </w:rPr>
      </w:pPr>
      <w:r w:rsidRPr="005D1DC1">
        <w:rPr>
          <w:rFonts w:asciiTheme="majorHAnsi" w:hAnsiTheme="majorHAnsi" w:cstheme="majorHAnsi"/>
          <w:szCs w:val="28"/>
          <w:shd w:val="clear" w:color="auto" w:fill="FFFFFF"/>
        </w:rPr>
        <w:t>+ Điều 1: Quy định việ</w:t>
      </w:r>
      <w:r w:rsidR="00C67E2E" w:rsidRPr="005D1DC1">
        <w:rPr>
          <w:rFonts w:asciiTheme="majorHAnsi" w:hAnsiTheme="majorHAnsi" w:cstheme="majorHAnsi"/>
          <w:szCs w:val="28"/>
          <w:shd w:val="clear" w:color="auto" w:fill="FFFFFF"/>
        </w:rPr>
        <w:t>c ban hành chính</w:t>
      </w:r>
      <w:r w:rsidRPr="005D1DC1">
        <w:rPr>
          <w:rFonts w:asciiTheme="majorHAnsi" w:hAnsiTheme="majorHAnsi" w:cstheme="majorHAnsi"/>
          <w:szCs w:val="28"/>
          <w:shd w:val="clear" w:color="auto" w:fill="FFFFFF"/>
        </w:rPr>
        <w:t xml:space="preserve"> </w:t>
      </w:r>
      <w:r w:rsidRPr="005D1DC1">
        <w:rPr>
          <w:rFonts w:asciiTheme="majorHAnsi" w:hAnsiTheme="majorHAnsi" w:cstheme="majorHAnsi"/>
          <w:szCs w:val="28"/>
          <w:lang w:eastAsia="vi-VN"/>
        </w:rPr>
        <w:t xml:space="preserve">sách hỗ trợ kinh phí </w:t>
      </w:r>
      <w:r w:rsidRPr="005D1DC1">
        <w:rPr>
          <w:rFonts w:asciiTheme="majorHAnsi" w:hAnsiTheme="majorHAnsi" w:cstheme="majorHAnsi"/>
          <w:spacing w:val="-2"/>
          <w:szCs w:val="28"/>
        </w:rPr>
        <w:t>đối với cán bộ, công chức, viên chức lãnh đạo, quản lý và cán bộ cấp xã có nguyện vọng nghỉ hưu trước tuổi</w:t>
      </w:r>
      <w:r w:rsidR="00D22223" w:rsidRPr="005D1DC1">
        <w:rPr>
          <w:rFonts w:asciiTheme="majorHAnsi" w:hAnsiTheme="majorHAnsi" w:cstheme="majorHAnsi"/>
          <w:spacing w:val="-2"/>
          <w:szCs w:val="28"/>
          <w:lang w:val="en-US"/>
        </w:rPr>
        <w:t xml:space="preserve"> hoặc</w:t>
      </w:r>
      <w:r w:rsidRPr="005D1DC1">
        <w:rPr>
          <w:rFonts w:asciiTheme="majorHAnsi" w:hAnsiTheme="majorHAnsi" w:cstheme="majorHAnsi"/>
          <w:spacing w:val="-2"/>
          <w:szCs w:val="28"/>
        </w:rPr>
        <w:t xml:space="preserve"> thôi việc </w:t>
      </w:r>
      <w:r w:rsidR="004673F2" w:rsidRPr="005D1DC1">
        <w:rPr>
          <w:spacing w:val="-2"/>
        </w:rPr>
        <w:t>trên địa bàn tỉnh Cao Bằng</w:t>
      </w:r>
      <w:r w:rsidR="004673F2" w:rsidRPr="005D1DC1">
        <w:rPr>
          <w:i/>
          <w:spacing w:val="-2"/>
        </w:rPr>
        <w:t xml:space="preserve"> </w:t>
      </w:r>
      <w:r w:rsidRPr="005D1DC1">
        <w:rPr>
          <w:rFonts w:asciiTheme="majorHAnsi" w:hAnsiTheme="majorHAnsi" w:cstheme="majorHAnsi"/>
          <w:spacing w:val="-2"/>
          <w:szCs w:val="28"/>
        </w:rPr>
        <w:t>giai đoạn 2023 - 2026.</w:t>
      </w:r>
    </w:p>
    <w:p w14:paraId="5321BB61" w14:textId="77777777" w:rsidR="008A7769" w:rsidRPr="005D1DC1" w:rsidRDefault="000C29A7" w:rsidP="00B95C1F">
      <w:pPr>
        <w:shd w:val="clear" w:color="auto" w:fill="FFFFFF"/>
        <w:spacing w:before="120" w:after="0" w:line="360" w:lineRule="exact"/>
        <w:ind w:firstLine="567"/>
        <w:jc w:val="both"/>
        <w:rPr>
          <w:rFonts w:asciiTheme="majorHAnsi" w:hAnsiTheme="majorHAnsi" w:cstheme="majorHAnsi"/>
          <w:szCs w:val="28"/>
          <w:lang w:val="en-US" w:eastAsia="vi-VN"/>
        </w:rPr>
      </w:pPr>
      <w:r w:rsidRPr="005D1DC1">
        <w:rPr>
          <w:rFonts w:asciiTheme="majorHAnsi" w:hAnsiTheme="majorHAnsi" w:cstheme="majorHAnsi"/>
          <w:spacing w:val="-2"/>
          <w:szCs w:val="28"/>
        </w:rPr>
        <w:t xml:space="preserve">+ Điều 2: Quy định trác nhiệm thi hành của </w:t>
      </w:r>
      <w:r w:rsidRPr="005D1DC1">
        <w:rPr>
          <w:rFonts w:asciiTheme="majorHAnsi" w:hAnsiTheme="majorHAnsi" w:cstheme="majorHAnsi"/>
          <w:szCs w:val="28"/>
          <w:lang w:eastAsia="vi-VN"/>
        </w:rPr>
        <w:t>Ủy ban nhân dân tỉ</w:t>
      </w:r>
      <w:r w:rsidR="008A7769" w:rsidRPr="005D1DC1">
        <w:rPr>
          <w:rFonts w:asciiTheme="majorHAnsi" w:hAnsiTheme="majorHAnsi" w:cstheme="majorHAnsi"/>
          <w:szCs w:val="28"/>
          <w:lang w:eastAsia="vi-VN"/>
        </w:rPr>
        <w:t>nh</w:t>
      </w:r>
      <w:r w:rsidR="008A7769" w:rsidRPr="005D1DC1">
        <w:rPr>
          <w:rFonts w:asciiTheme="majorHAnsi" w:hAnsiTheme="majorHAnsi" w:cstheme="majorHAnsi"/>
          <w:szCs w:val="28"/>
          <w:lang w:val="en-US" w:eastAsia="vi-VN"/>
        </w:rPr>
        <w:t xml:space="preserve">. </w:t>
      </w:r>
      <w:r w:rsidRPr="005D1DC1">
        <w:rPr>
          <w:rFonts w:asciiTheme="majorHAnsi" w:hAnsiTheme="majorHAnsi" w:cstheme="majorHAnsi"/>
          <w:szCs w:val="28"/>
          <w:lang w:eastAsia="vi-VN"/>
        </w:rPr>
        <w:t>Thường trực Hội đồng nhân dân, các ban Hội đồng nhân dân, các tổ đại biểu và đại biểu Hội đồng nhân dân tỉnh chịu trách nhiệm giám sát việc thực hiện Nghị quyế</w:t>
      </w:r>
      <w:r w:rsidR="00761C4D" w:rsidRPr="005D1DC1">
        <w:rPr>
          <w:rFonts w:asciiTheme="majorHAnsi" w:hAnsiTheme="majorHAnsi" w:cstheme="majorHAnsi"/>
          <w:szCs w:val="28"/>
          <w:lang w:eastAsia="vi-VN"/>
        </w:rPr>
        <w:t>t</w:t>
      </w:r>
      <w:r w:rsidR="008A7769" w:rsidRPr="005D1DC1">
        <w:rPr>
          <w:rFonts w:asciiTheme="majorHAnsi" w:hAnsiTheme="majorHAnsi" w:cstheme="majorHAnsi"/>
          <w:szCs w:val="28"/>
          <w:lang w:val="en-US" w:eastAsia="vi-VN"/>
        </w:rPr>
        <w:t>.</w:t>
      </w:r>
    </w:p>
    <w:p w14:paraId="098E0302" w14:textId="77777777" w:rsidR="008A7769" w:rsidRPr="005D1DC1" w:rsidRDefault="008A7769" w:rsidP="00B95C1F">
      <w:pPr>
        <w:shd w:val="clear" w:color="auto" w:fill="FFFFFF"/>
        <w:spacing w:before="120" w:after="0" w:line="360" w:lineRule="exact"/>
        <w:ind w:firstLine="567"/>
        <w:jc w:val="both"/>
        <w:rPr>
          <w:rFonts w:asciiTheme="majorHAnsi" w:hAnsiTheme="majorHAnsi" w:cstheme="majorHAnsi"/>
          <w:szCs w:val="28"/>
          <w:lang w:val="en-US" w:eastAsia="vi-VN"/>
        </w:rPr>
      </w:pPr>
      <w:r w:rsidRPr="005D1DC1">
        <w:rPr>
          <w:rFonts w:asciiTheme="majorHAnsi" w:hAnsiTheme="majorHAnsi" w:cstheme="majorHAnsi"/>
          <w:szCs w:val="28"/>
          <w:lang w:val="en-US" w:eastAsia="vi-VN"/>
        </w:rPr>
        <w:t>+ Điều 3: Quy định thời gian Nghị quyết có hiệu lực thi hành.</w:t>
      </w:r>
    </w:p>
    <w:p w14:paraId="324DF5C8" w14:textId="77777777" w:rsidR="000C29A7" w:rsidRPr="005D1DC1" w:rsidRDefault="009F15DF" w:rsidP="00B95C1F">
      <w:pPr>
        <w:spacing w:before="120" w:after="0" w:line="360" w:lineRule="exact"/>
        <w:ind w:firstLine="567"/>
        <w:jc w:val="both"/>
        <w:rPr>
          <w:rFonts w:asciiTheme="majorHAnsi" w:hAnsiTheme="majorHAnsi" w:cstheme="majorHAnsi"/>
          <w:szCs w:val="28"/>
          <w:shd w:val="clear" w:color="auto" w:fill="FFFFFF"/>
        </w:rPr>
      </w:pPr>
      <w:r w:rsidRPr="005D1DC1">
        <w:rPr>
          <w:rFonts w:asciiTheme="majorHAnsi" w:hAnsiTheme="majorHAnsi" w:cstheme="majorHAnsi"/>
          <w:szCs w:val="28"/>
          <w:shd w:val="clear" w:color="auto" w:fill="FFFFFF"/>
        </w:rPr>
        <w:t xml:space="preserve">b) </w:t>
      </w:r>
      <w:r w:rsidR="00761C4D" w:rsidRPr="005D1DC1">
        <w:rPr>
          <w:rFonts w:asciiTheme="majorHAnsi" w:hAnsiTheme="majorHAnsi" w:cstheme="majorHAnsi"/>
          <w:szCs w:val="28"/>
          <w:shd w:val="clear" w:color="auto" w:fill="FFFFFF"/>
        </w:rPr>
        <w:t>Đối với dự thảo Quy định (kèm theo Nghị quyết)</w:t>
      </w:r>
    </w:p>
    <w:p w14:paraId="324DF5C9" w14:textId="1CB38DFC" w:rsidR="00761C4D" w:rsidRPr="005D1DC1" w:rsidRDefault="00761C4D" w:rsidP="00B95C1F">
      <w:pPr>
        <w:spacing w:before="120" w:after="0" w:line="360" w:lineRule="exact"/>
        <w:ind w:firstLine="567"/>
        <w:jc w:val="both"/>
        <w:rPr>
          <w:rFonts w:asciiTheme="majorHAnsi" w:hAnsiTheme="majorHAnsi" w:cstheme="majorHAnsi"/>
          <w:szCs w:val="28"/>
          <w:shd w:val="clear" w:color="auto" w:fill="FFFFFF"/>
        </w:rPr>
      </w:pPr>
      <w:r w:rsidRPr="005D1DC1">
        <w:rPr>
          <w:rFonts w:asciiTheme="majorHAnsi" w:hAnsiTheme="majorHAnsi" w:cstheme="majorHAnsi"/>
          <w:szCs w:val="28"/>
          <w:shd w:val="clear" w:color="auto" w:fill="FFFFFF"/>
        </w:rPr>
        <w:t>Gồ</w:t>
      </w:r>
      <w:r w:rsidR="00373C29" w:rsidRPr="005D1DC1">
        <w:rPr>
          <w:rFonts w:asciiTheme="majorHAnsi" w:hAnsiTheme="majorHAnsi" w:cstheme="majorHAnsi"/>
          <w:szCs w:val="28"/>
          <w:shd w:val="clear" w:color="auto" w:fill="FFFFFF"/>
        </w:rPr>
        <w:t xml:space="preserve">m </w:t>
      </w:r>
      <w:r w:rsidR="00373C29" w:rsidRPr="005D1DC1">
        <w:rPr>
          <w:rFonts w:asciiTheme="majorHAnsi" w:hAnsiTheme="majorHAnsi" w:cstheme="majorHAnsi"/>
          <w:szCs w:val="28"/>
          <w:shd w:val="clear" w:color="auto" w:fill="FFFFFF"/>
          <w:lang w:val="en-US"/>
        </w:rPr>
        <w:t>02</w:t>
      </w:r>
      <w:r w:rsidRPr="005D1DC1">
        <w:rPr>
          <w:rFonts w:asciiTheme="majorHAnsi" w:hAnsiTheme="majorHAnsi" w:cstheme="majorHAnsi"/>
          <w:szCs w:val="28"/>
          <w:shd w:val="clear" w:color="auto" w:fill="FFFFFF"/>
        </w:rPr>
        <w:t xml:space="preserve"> chương vớ</w:t>
      </w:r>
      <w:r w:rsidR="00E55A17" w:rsidRPr="005D1DC1">
        <w:rPr>
          <w:rFonts w:asciiTheme="majorHAnsi" w:hAnsiTheme="majorHAnsi" w:cstheme="majorHAnsi"/>
          <w:szCs w:val="28"/>
          <w:shd w:val="clear" w:color="auto" w:fill="FFFFFF"/>
        </w:rPr>
        <w:t xml:space="preserve">i </w:t>
      </w:r>
      <w:r w:rsidR="00373C29" w:rsidRPr="005D1DC1">
        <w:rPr>
          <w:rFonts w:asciiTheme="majorHAnsi" w:hAnsiTheme="majorHAnsi" w:cstheme="majorHAnsi"/>
          <w:szCs w:val="28"/>
          <w:shd w:val="clear" w:color="auto" w:fill="FFFFFF"/>
          <w:lang w:val="en-US"/>
        </w:rPr>
        <w:t>10</w:t>
      </w:r>
      <w:r w:rsidRPr="005D1DC1">
        <w:rPr>
          <w:rFonts w:asciiTheme="majorHAnsi" w:hAnsiTheme="majorHAnsi" w:cstheme="majorHAnsi"/>
          <w:szCs w:val="28"/>
          <w:shd w:val="clear" w:color="auto" w:fill="FFFFFF"/>
        </w:rPr>
        <w:t xml:space="preserve"> Điều.</w:t>
      </w:r>
    </w:p>
    <w:p w14:paraId="3DD5A529" w14:textId="0E79FAF8" w:rsidR="00A4669E" w:rsidRPr="005D1DC1" w:rsidRDefault="004A51EB" w:rsidP="00B95C1F">
      <w:pPr>
        <w:spacing w:before="120" w:after="0" w:line="360" w:lineRule="exact"/>
        <w:ind w:firstLine="567"/>
        <w:jc w:val="both"/>
        <w:rPr>
          <w:rFonts w:asciiTheme="majorHAnsi" w:hAnsiTheme="majorHAnsi" w:cstheme="majorHAnsi"/>
          <w:szCs w:val="28"/>
          <w:shd w:val="clear" w:color="auto" w:fill="FFFFFF"/>
          <w:lang w:val="en-US"/>
        </w:rPr>
      </w:pPr>
      <w:r w:rsidRPr="005D1DC1">
        <w:rPr>
          <w:rFonts w:asciiTheme="majorHAnsi" w:hAnsiTheme="majorHAnsi" w:cstheme="majorHAnsi"/>
          <w:szCs w:val="28"/>
          <w:shd w:val="clear" w:color="auto" w:fill="FFFFFF"/>
        </w:rPr>
        <w:t>- Chương I</w:t>
      </w:r>
      <w:r w:rsidRPr="005D1DC1">
        <w:rPr>
          <w:rFonts w:asciiTheme="majorHAnsi" w:hAnsiTheme="majorHAnsi" w:cstheme="majorHAnsi"/>
          <w:szCs w:val="28"/>
          <w:shd w:val="clear" w:color="auto" w:fill="FFFFFF"/>
          <w:lang w:val="en-US"/>
        </w:rPr>
        <w:t xml:space="preserve"> </w:t>
      </w:r>
      <w:r w:rsidR="00761C4D" w:rsidRPr="005D1DC1">
        <w:rPr>
          <w:rFonts w:asciiTheme="majorHAnsi" w:hAnsiTheme="majorHAnsi" w:cstheme="majorHAnsi"/>
          <w:szCs w:val="28"/>
          <w:shd w:val="clear" w:color="auto" w:fill="FFFFFF"/>
        </w:rPr>
        <w:t>Quy định chung</w:t>
      </w:r>
    </w:p>
    <w:p w14:paraId="324DF5CA" w14:textId="69B8B7E3" w:rsidR="00761C4D" w:rsidRPr="005D1DC1" w:rsidRDefault="00A4669E" w:rsidP="00B95C1F">
      <w:pPr>
        <w:spacing w:before="120" w:after="0" w:line="360" w:lineRule="exact"/>
        <w:ind w:firstLine="567"/>
        <w:jc w:val="both"/>
        <w:rPr>
          <w:rFonts w:asciiTheme="majorHAnsi" w:hAnsiTheme="majorHAnsi" w:cstheme="majorHAnsi"/>
          <w:bCs/>
          <w:szCs w:val="28"/>
          <w:lang w:eastAsia="vi-VN"/>
        </w:rPr>
      </w:pPr>
      <w:r w:rsidRPr="005D1DC1">
        <w:rPr>
          <w:rFonts w:asciiTheme="majorHAnsi" w:hAnsiTheme="majorHAnsi" w:cstheme="majorHAnsi"/>
          <w:szCs w:val="28"/>
          <w:shd w:val="clear" w:color="auto" w:fill="FFFFFF"/>
          <w:lang w:val="en-US"/>
        </w:rPr>
        <w:t>C</w:t>
      </w:r>
      <w:r w:rsidR="00096DB1" w:rsidRPr="005D1DC1">
        <w:rPr>
          <w:rFonts w:asciiTheme="majorHAnsi" w:hAnsiTheme="majorHAnsi" w:cstheme="majorHAnsi"/>
          <w:szCs w:val="28"/>
          <w:shd w:val="clear" w:color="auto" w:fill="FFFFFF"/>
        </w:rPr>
        <w:t xml:space="preserve">ó 05 điều quy định về </w:t>
      </w:r>
      <w:r w:rsidR="00761C4D" w:rsidRPr="005D1DC1">
        <w:rPr>
          <w:rFonts w:asciiTheme="majorHAnsi" w:hAnsiTheme="majorHAnsi" w:cstheme="majorHAnsi"/>
          <w:szCs w:val="28"/>
          <w:shd w:val="clear" w:color="auto" w:fill="FFFFFF"/>
        </w:rPr>
        <w:t>các nộ</w:t>
      </w:r>
      <w:r w:rsidR="00096DB1" w:rsidRPr="005D1DC1">
        <w:rPr>
          <w:rFonts w:asciiTheme="majorHAnsi" w:hAnsiTheme="majorHAnsi" w:cstheme="majorHAnsi"/>
          <w:szCs w:val="28"/>
          <w:shd w:val="clear" w:color="auto" w:fill="FFFFFF"/>
        </w:rPr>
        <w:t>i dung</w:t>
      </w:r>
      <w:r w:rsidR="00761C4D" w:rsidRPr="005D1DC1">
        <w:rPr>
          <w:rFonts w:asciiTheme="majorHAnsi" w:hAnsiTheme="majorHAnsi" w:cstheme="majorHAnsi"/>
          <w:szCs w:val="28"/>
          <w:shd w:val="clear" w:color="auto" w:fill="FFFFFF"/>
        </w:rPr>
        <w:t xml:space="preserve">: </w:t>
      </w:r>
      <w:r w:rsidR="00761C4D" w:rsidRPr="005D1DC1">
        <w:rPr>
          <w:rFonts w:asciiTheme="majorHAnsi" w:hAnsiTheme="majorHAnsi" w:cstheme="majorHAnsi"/>
          <w:bCs/>
          <w:szCs w:val="28"/>
          <w:lang w:eastAsia="vi-VN"/>
        </w:rPr>
        <w:t>Phạm vi điều chỉnh, đối tượng áp dụng, đối tượng không áp dụng, nguyên tắc và điều kiện hỗ trợ.</w:t>
      </w:r>
    </w:p>
    <w:p w14:paraId="6E7375B3" w14:textId="5A20E812" w:rsidR="00A4669E" w:rsidRPr="005D1DC1" w:rsidRDefault="00A73975" w:rsidP="00B95C1F">
      <w:pPr>
        <w:spacing w:before="120" w:after="0" w:line="360" w:lineRule="exact"/>
        <w:ind w:firstLine="567"/>
        <w:jc w:val="both"/>
        <w:rPr>
          <w:rFonts w:asciiTheme="majorHAnsi" w:hAnsiTheme="majorHAnsi" w:cstheme="majorHAnsi"/>
          <w:bCs/>
          <w:szCs w:val="28"/>
          <w:lang w:val="en-US" w:eastAsia="vi-VN"/>
        </w:rPr>
      </w:pPr>
      <w:r w:rsidRPr="005D1DC1">
        <w:rPr>
          <w:rFonts w:asciiTheme="majorHAnsi" w:hAnsiTheme="majorHAnsi" w:cstheme="majorHAnsi"/>
          <w:bCs/>
          <w:szCs w:val="28"/>
          <w:lang w:eastAsia="vi-VN"/>
        </w:rPr>
        <w:t>- Chương II</w:t>
      </w:r>
      <w:r w:rsidR="001D24B6" w:rsidRPr="005D1DC1">
        <w:rPr>
          <w:rFonts w:asciiTheme="majorHAnsi" w:hAnsiTheme="majorHAnsi" w:cstheme="majorHAnsi"/>
          <w:bCs/>
          <w:szCs w:val="28"/>
          <w:lang w:val="en-US" w:eastAsia="vi-VN"/>
        </w:rPr>
        <w:t xml:space="preserve"> Quy định cụ thể</w:t>
      </w:r>
    </w:p>
    <w:p w14:paraId="1FEBD7E3" w14:textId="51B311A1" w:rsidR="00673195" w:rsidRPr="005D1DC1" w:rsidRDefault="00A4669E" w:rsidP="00B95C1F">
      <w:pPr>
        <w:spacing w:before="120" w:after="0" w:line="360" w:lineRule="exact"/>
        <w:ind w:firstLine="567"/>
        <w:jc w:val="both"/>
        <w:rPr>
          <w:rFonts w:asciiTheme="majorHAnsi" w:hAnsiTheme="majorHAnsi" w:cstheme="majorHAnsi"/>
          <w:bCs/>
          <w:szCs w:val="28"/>
          <w:lang w:val="en-US" w:eastAsia="vi-VN"/>
        </w:rPr>
      </w:pPr>
      <w:r w:rsidRPr="005D1DC1">
        <w:rPr>
          <w:rFonts w:asciiTheme="majorHAnsi" w:hAnsiTheme="majorHAnsi" w:cstheme="majorHAnsi"/>
          <w:bCs/>
          <w:szCs w:val="28"/>
          <w:lang w:val="en-US" w:eastAsia="vi-VN"/>
        </w:rPr>
        <w:t>C</w:t>
      </w:r>
      <w:r w:rsidR="00096DB1" w:rsidRPr="005D1DC1">
        <w:rPr>
          <w:rFonts w:asciiTheme="majorHAnsi" w:hAnsiTheme="majorHAnsi" w:cstheme="majorHAnsi"/>
          <w:bCs/>
          <w:szCs w:val="28"/>
          <w:lang w:eastAsia="vi-VN"/>
        </w:rPr>
        <w:t xml:space="preserve">ó </w:t>
      </w:r>
      <w:r w:rsidR="00B32EEC" w:rsidRPr="005D1DC1">
        <w:rPr>
          <w:rFonts w:asciiTheme="majorHAnsi" w:hAnsiTheme="majorHAnsi" w:cstheme="majorHAnsi"/>
          <w:bCs/>
          <w:szCs w:val="28"/>
          <w:lang w:eastAsia="vi-VN"/>
        </w:rPr>
        <w:t>0</w:t>
      </w:r>
      <w:r w:rsidR="00FF2E9F" w:rsidRPr="005D1DC1">
        <w:rPr>
          <w:rFonts w:asciiTheme="majorHAnsi" w:hAnsiTheme="majorHAnsi" w:cstheme="majorHAnsi"/>
          <w:bCs/>
          <w:szCs w:val="28"/>
          <w:lang w:val="en-US" w:eastAsia="vi-VN"/>
        </w:rPr>
        <w:t>5</w:t>
      </w:r>
      <w:r w:rsidR="00B32EEC" w:rsidRPr="005D1DC1">
        <w:rPr>
          <w:rFonts w:asciiTheme="majorHAnsi" w:hAnsiTheme="majorHAnsi" w:cstheme="majorHAnsi"/>
          <w:bCs/>
          <w:szCs w:val="28"/>
          <w:lang w:eastAsia="vi-VN"/>
        </w:rPr>
        <w:t xml:space="preserve"> điều, </w:t>
      </w:r>
      <w:r w:rsidR="00673195" w:rsidRPr="005D1DC1">
        <w:rPr>
          <w:rFonts w:asciiTheme="majorHAnsi" w:hAnsiTheme="majorHAnsi" w:cstheme="majorHAnsi"/>
          <w:bCs/>
          <w:szCs w:val="28"/>
          <w:lang w:val="en-US" w:eastAsia="vi-VN"/>
        </w:rPr>
        <w:t>từ Điều 6 đến Điề</w:t>
      </w:r>
      <w:r w:rsidRPr="005D1DC1">
        <w:rPr>
          <w:rFonts w:asciiTheme="majorHAnsi" w:hAnsiTheme="majorHAnsi" w:cstheme="majorHAnsi"/>
          <w:bCs/>
          <w:szCs w:val="28"/>
          <w:lang w:val="en-US" w:eastAsia="vi-VN"/>
        </w:rPr>
        <w:t xml:space="preserve">u </w:t>
      </w:r>
      <w:r w:rsidR="00FF2E9F" w:rsidRPr="005D1DC1">
        <w:rPr>
          <w:rFonts w:asciiTheme="majorHAnsi" w:hAnsiTheme="majorHAnsi" w:cstheme="majorHAnsi"/>
          <w:bCs/>
          <w:szCs w:val="28"/>
          <w:lang w:val="en-US" w:eastAsia="vi-VN"/>
        </w:rPr>
        <w:t>10</w:t>
      </w:r>
      <w:r w:rsidRPr="005D1DC1">
        <w:rPr>
          <w:rFonts w:asciiTheme="majorHAnsi" w:hAnsiTheme="majorHAnsi" w:cstheme="majorHAnsi"/>
          <w:bCs/>
          <w:szCs w:val="28"/>
          <w:lang w:val="en-US" w:eastAsia="vi-VN"/>
        </w:rPr>
        <w:t>, quy định về</w:t>
      </w:r>
      <w:r w:rsidR="00FF2E9F" w:rsidRPr="005D1DC1">
        <w:rPr>
          <w:rFonts w:asciiTheme="majorHAnsi" w:hAnsiTheme="majorHAnsi" w:cstheme="majorHAnsi"/>
          <w:bCs/>
          <w:szCs w:val="28"/>
          <w:lang w:val="en-US" w:eastAsia="vi-VN"/>
        </w:rPr>
        <w:t>: C</w:t>
      </w:r>
      <w:r w:rsidRPr="005D1DC1">
        <w:rPr>
          <w:rFonts w:asciiTheme="majorHAnsi" w:hAnsiTheme="majorHAnsi" w:cstheme="majorHAnsi"/>
          <w:bCs/>
          <w:szCs w:val="28"/>
          <w:lang w:val="en-US" w:eastAsia="vi-VN"/>
        </w:rPr>
        <w:t>hính sách nghỉ hưu trước tuổi, chính sách thôi việc và mức hỗ trợ tối đa đối với mỗi trường hợ</w:t>
      </w:r>
      <w:r w:rsidR="00FF2E9F" w:rsidRPr="005D1DC1">
        <w:rPr>
          <w:rFonts w:asciiTheme="majorHAnsi" w:hAnsiTheme="majorHAnsi" w:cstheme="majorHAnsi"/>
          <w:bCs/>
          <w:szCs w:val="28"/>
          <w:lang w:val="en-US" w:eastAsia="vi-VN"/>
        </w:rPr>
        <w:t>p; cách tính tiền lương, thời gian hưởng hỗ trợ; nguồn kinh phí thực hiện.</w:t>
      </w:r>
    </w:p>
    <w:p w14:paraId="324DF5D0" w14:textId="77777777" w:rsidR="00FC6F1B" w:rsidRPr="005D1DC1" w:rsidRDefault="009F15DF" w:rsidP="00B95C1F">
      <w:pPr>
        <w:shd w:val="clear" w:color="auto" w:fill="FFFFFF"/>
        <w:spacing w:before="120" w:after="0" w:line="360" w:lineRule="exact"/>
        <w:ind w:firstLine="567"/>
        <w:jc w:val="both"/>
        <w:rPr>
          <w:rFonts w:asciiTheme="majorHAnsi" w:hAnsiTheme="majorHAnsi" w:cstheme="majorHAnsi"/>
          <w:b/>
          <w:szCs w:val="28"/>
          <w:lang w:eastAsia="vi-VN"/>
        </w:rPr>
      </w:pPr>
      <w:r w:rsidRPr="005D1DC1">
        <w:rPr>
          <w:rFonts w:asciiTheme="majorHAnsi" w:hAnsiTheme="majorHAnsi" w:cstheme="majorHAnsi"/>
          <w:b/>
          <w:szCs w:val="28"/>
          <w:lang w:eastAsia="vi-VN"/>
        </w:rPr>
        <w:t>2. Nội dung cơ bản của Nghị quyết</w:t>
      </w:r>
    </w:p>
    <w:p w14:paraId="324DF5D1" w14:textId="7A45C0B5" w:rsidR="0014393B" w:rsidRPr="005D1DC1" w:rsidRDefault="00A4669E" w:rsidP="00B95C1F">
      <w:pPr>
        <w:spacing w:before="120" w:after="0" w:line="360" w:lineRule="exact"/>
        <w:ind w:firstLine="567"/>
        <w:jc w:val="both"/>
        <w:rPr>
          <w:rFonts w:asciiTheme="majorHAnsi" w:hAnsiTheme="majorHAnsi" w:cstheme="majorHAnsi"/>
          <w:szCs w:val="28"/>
          <w:lang w:eastAsia="vi-VN"/>
        </w:rPr>
      </w:pPr>
      <w:r w:rsidRPr="005D1DC1">
        <w:rPr>
          <w:rFonts w:asciiTheme="majorHAnsi" w:hAnsiTheme="majorHAnsi" w:cstheme="majorHAnsi"/>
          <w:spacing w:val="4"/>
          <w:szCs w:val="28"/>
        </w:rPr>
        <w:t>a)</w:t>
      </w:r>
      <w:r w:rsidR="007F37CA" w:rsidRPr="005D1DC1">
        <w:rPr>
          <w:rFonts w:asciiTheme="majorHAnsi" w:hAnsiTheme="majorHAnsi" w:cstheme="majorHAnsi"/>
          <w:spacing w:val="4"/>
          <w:szCs w:val="28"/>
        </w:rPr>
        <w:t xml:space="preserve"> </w:t>
      </w:r>
      <w:r w:rsidR="002863C1" w:rsidRPr="005D1DC1">
        <w:rPr>
          <w:rFonts w:asciiTheme="majorHAnsi" w:hAnsiTheme="majorHAnsi" w:cstheme="majorHAnsi"/>
          <w:szCs w:val="28"/>
          <w:lang w:eastAsia="vi-VN"/>
        </w:rPr>
        <w:t>Phạm vi điều chỉnh</w:t>
      </w:r>
    </w:p>
    <w:p w14:paraId="274D91D6" w14:textId="77777777" w:rsidR="00134654" w:rsidRPr="005D1DC1" w:rsidRDefault="00134654" w:rsidP="00134654">
      <w:pPr>
        <w:shd w:val="clear" w:color="auto" w:fill="FFFFFF"/>
        <w:spacing w:before="120" w:line="360" w:lineRule="exact"/>
        <w:ind w:firstLine="567"/>
        <w:jc w:val="both"/>
        <w:rPr>
          <w:lang w:eastAsia="vi-VN"/>
        </w:rPr>
      </w:pPr>
      <w:bookmarkStart w:id="1" w:name="dieu_2_1"/>
      <w:r w:rsidRPr="005D1DC1">
        <w:rPr>
          <w:lang w:eastAsia="vi-VN"/>
        </w:rPr>
        <w:t>Quy định này quy định chính sách hỗ trợ kinh phí đối với cán bộ, công chức, viên chức lãnh đạo, quản lý và cán bộ cấp xã công tác tại các cơ quan, tổ chức, đơn vị sự nghiệp công lập của Đảng, Nhà nước, Ủy ban Mặt trận Tổ quốc Việt Nam, các tổ chức chính trị - xã hội cấp tỉnh, cấp huyện, cấp xã (sau đây viết tắt là cơ quan, đơn vị) trên địa bàn tỉnh Cao Bằng nghỉ hưu trước tuổi hoặc thôi việc theo nguyện vọng giai đoạn 2023 – 2026.</w:t>
      </w:r>
    </w:p>
    <w:p w14:paraId="324DF5D3" w14:textId="77777777" w:rsidR="00B97FEF" w:rsidRPr="005D1DC1" w:rsidRDefault="009F15DF" w:rsidP="00B95C1F">
      <w:pPr>
        <w:shd w:val="clear" w:color="auto" w:fill="FFFFFF"/>
        <w:spacing w:before="120" w:after="0" w:line="360" w:lineRule="exact"/>
        <w:ind w:firstLine="567"/>
        <w:jc w:val="both"/>
        <w:rPr>
          <w:rFonts w:asciiTheme="majorHAnsi" w:hAnsiTheme="majorHAnsi" w:cstheme="majorHAnsi"/>
          <w:szCs w:val="28"/>
        </w:rPr>
      </w:pPr>
      <w:r w:rsidRPr="005D1DC1">
        <w:rPr>
          <w:rFonts w:asciiTheme="majorHAnsi" w:hAnsiTheme="majorHAnsi" w:cstheme="majorHAnsi"/>
          <w:bCs/>
          <w:szCs w:val="28"/>
          <w:lang w:eastAsia="vi-VN"/>
        </w:rPr>
        <w:t xml:space="preserve">b) </w:t>
      </w:r>
      <w:r w:rsidR="00C87126" w:rsidRPr="005D1DC1">
        <w:rPr>
          <w:rFonts w:asciiTheme="majorHAnsi" w:hAnsiTheme="majorHAnsi" w:cstheme="majorHAnsi"/>
          <w:bCs/>
          <w:szCs w:val="28"/>
          <w:lang w:eastAsia="vi-VN"/>
        </w:rPr>
        <w:t>Đối tượng</w:t>
      </w:r>
      <w:r w:rsidRPr="005D1DC1">
        <w:rPr>
          <w:rFonts w:asciiTheme="majorHAnsi" w:hAnsiTheme="majorHAnsi" w:cstheme="majorHAnsi"/>
          <w:bCs/>
          <w:szCs w:val="28"/>
          <w:lang w:eastAsia="vi-VN"/>
        </w:rPr>
        <w:t xml:space="preserve"> </w:t>
      </w:r>
      <w:bookmarkEnd w:id="1"/>
      <w:r w:rsidR="006E1E64" w:rsidRPr="005D1DC1">
        <w:rPr>
          <w:rFonts w:asciiTheme="majorHAnsi" w:hAnsiTheme="majorHAnsi" w:cstheme="majorHAnsi"/>
          <w:szCs w:val="28"/>
        </w:rPr>
        <w:t xml:space="preserve">áp dụng Nghị quyết gồm: </w:t>
      </w:r>
    </w:p>
    <w:p w14:paraId="08E6CE9F" w14:textId="5AF1CE62" w:rsidR="009A53C8" w:rsidRPr="005D1DC1" w:rsidRDefault="009A53C8" w:rsidP="00B95C1F">
      <w:pPr>
        <w:pStyle w:val="ListParagraph"/>
        <w:spacing w:before="120" w:line="360" w:lineRule="exact"/>
        <w:ind w:left="0" w:firstLine="567"/>
        <w:jc w:val="both"/>
        <w:rPr>
          <w:rFonts w:ascii="Times New Roman" w:hAnsi="Times New Roman"/>
          <w:lang w:val="vi-VN"/>
        </w:rPr>
      </w:pPr>
      <w:r w:rsidRPr="005D1DC1">
        <w:rPr>
          <w:rFonts w:ascii="Times New Roman" w:hAnsi="Times New Roman"/>
        </w:rPr>
        <w:t xml:space="preserve">- </w:t>
      </w:r>
      <w:r w:rsidRPr="005D1DC1">
        <w:rPr>
          <w:rFonts w:ascii="Times New Roman" w:hAnsi="Times New Roman"/>
          <w:lang w:val="vi-VN"/>
        </w:rPr>
        <w:t>Cán bộ, công chức, viên chức lãnh đạo, quản lý diện Ban Thường vụ Tỉnh ủy quản lý.</w:t>
      </w:r>
    </w:p>
    <w:p w14:paraId="19916C9A" w14:textId="16262DCE" w:rsidR="009A53C8" w:rsidRPr="005D1DC1" w:rsidRDefault="009A53C8" w:rsidP="00B95C1F">
      <w:pPr>
        <w:pStyle w:val="ListParagraph"/>
        <w:spacing w:before="120" w:line="360" w:lineRule="exact"/>
        <w:ind w:left="0" w:firstLine="567"/>
        <w:jc w:val="both"/>
        <w:rPr>
          <w:rFonts w:ascii="Times New Roman" w:hAnsi="Times New Roman"/>
          <w:lang w:val="vi-VN"/>
        </w:rPr>
      </w:pPr>
      <w:r w:rsidRPr="005D1DC1">
        <w:rPr>
          <w:rFonts w:ascii="Times New Roman" w:hAnsi="Times New Roman"/>
        </w:rPr>
        <w:t xml:space="preserve">- </w:t>
      </w:r>
      <w:r w:rsidRPr="005D1DC1">
        <w:rPr>
          <w:rFonts w:ascii="Times New Roman" w:hAnsi="Times New Roman"/>
          <w:lang w:val="vi-VN"/>
        </w:rPr>
        <w:t xml:space="preserve">Cán bộ, công chức, viên chức lãnh đạo, quản lý (có phụ cấp chức vụ) không thuộc diện Ban Thường vụ Tỉnh ủy quản lý. </w:t>
      </w:r>
    </w:p>
    <w:p w14:paraId="7B000451" w14:textId="79E3805D" w:rsidR="009A53C8" w:rsidRPr="005D1DC1" w:rsidRDefault="009A53C8" w:rsidP="00B95C1F">
      <w:pPr>
        <w:pStyle w:val="ListParagraph"/>
        <w:spacing w:before="120" w:line="360" w:lineRule="exact"/>
        <w:ind w:left="0" w:firstLine="567"/>
        <w:jc w:val="both"/>
        <w:rPr>
          <w:rFonts w:ascii="Times New Roman" w:hAnsi="Times New Roman"/>
          <w:lang w:val="vi-VN"/>
        </w:rPr>
      </w:pPr>
      <w:r w:rsidRPr="005D1DC1">
        <w:rPr>
          <w:rFonts w:ascii="Times New Roman" w:hAnsi="Times New Roman"/>
        </w:rPr>
        <w:t>-</w:t>
      </w:r>
      <w:r w:rsidRPr="005D1DC1">
        <w:rPr>
          <w:rFonts w:ascii="Times New Roman" w:hAnsi="Times New Roman"/>
          <w:lang w:val="vi-VN"/>
        </w:rPr>
        <w:t xml:space="preserve"> Cán bộ chủ chốt cấp xã (Bí thư, Phó Bí thư Đảng ủy; Chủ tịch, Phó Chủ tịch Hội đồng nhân dân; Chủ tịch, Phó Chủ tịch Ủy ban nhân dân).</w:t>
      </w:r>
    </w:p>
    <w:p w14:paraId="4AB2965B" w14:textId="15481EB5" w:rsidR="009A53C8" w:rsidRPr="005D1DC1" w:rsidRDefault="009A53C8" w:rsidP="00B95C1F">
      <w:pPr>
        <w:pStyle w:val="ListParagraph"/>
        <w:spacing w:before="120" w:line="360" w:lineRule="exact"/>
        <w:ind w:left="0" w:firstLine="567"/>
        <w:jc w:val="both"/>
        <w:rPr>
          <w:rFonts w:ascii="Times New Roman" w:hAnsi="Times New Roman"/>
        </w:rPr>
      </w:pPr>
      <w:r w:rsidRPr="005D1DC1">
        <w:rPr>
          <w:rFonts w:ascii="Times New Roman" w:hAnsi="Times New Roman"/>
        </w:rPr>
        <w:t>-</w:t>
      </w:r>
      <w:r w:rsidRPr="005D1DC1">
        <w:rPr>
          <w:rFonts w:ascii="Times New Roman" w:hAnsi="Times New Roman"/>
          <w:lang w:val="vi-VN"/>
        </w:rPr>
        <w:t xml:space="preserve"> Trưởng các đoàn thể cấp xã: Ủy ban Mặt trận Tổ quốc Việt Nam, Hội Liên hiệp Phụ nữ, Hội Nông dân.</w:t>
      </w:r>
    </w:p>
    <w:p w14:paraId="42C25CFC" w14:textId="2E2C110D" w:rsidR="0086519C" w:rsidRPr="005D1DC1" w:rsidRDefault="0086519C" w:rsidP="0086519C">
      <w:pPr>
        <w:pStyle w:val="ListParagraph"/>
        <w:spacing w:before="120" w:line="360" w:lineRule="exact"/>
        <w:ind w:left="0" w:firstLine="567"/>
        <w:jc w:val="both"/>
        <w:rPr>
          <w:rFonts w:ascii="Times New Roman" w:hAnsi="Times New Roman"/>
          <w:shd w:val="clear" w:color="auto" w:fill="FFFFFF"/>
        </w:rPr>
      </w:pPr>
      <w:r w:rsidRPr="005D1DC1">
        <w:rPr>
          <w:rFonts w:ascii="Times New Roman" w:hAnsi="Times New Roman"/>
        </w:rPr>
        <w:lastRenderedPageBreak/>
        <w:t xml:space="preserve">Bao gồm những đối tượng </w:t>
      </w:r>
      <w:r w:rsidRPr="005D1DC1">
        <w:rPr>
          <w:rFonts w:ascii="Times New Roman" w:hAnsi="Times New Roman"/>
          <w:shd w:val="clear" w:color="auto" w:fill="FFFFFF"/>
          <w:lang w:val="vi-VN"/>
        </w:rPr>
        <w:t>đã được cấp có th</w:t>
      </w:r>
      <w:r w:rsidRPr="005D1DC1">
        <w:rPr>
          <w:rFonts w:ascii="Times New Roman" w:hAnsi="Times New Roman"/>
          <w:shd w:val="clear" w:color="auto" w:fill="FFFFFF"/>
        </w:rPr>
        <w:t>ẩ</w:t>
      </w:r>
      <w:r w:rsidRPr="005D1DC1">
        <w:rPr>
          <w:rFonts w:ascii="Times New Roman" w:hAnsi="Times New Roman"/>
          <w:shd w:val="clear" w:color="auto" w:fill="FFFFFF"/>
          <w:lang w:val="vi-VN"/>
        </w:rPr>
        <w:t xml:space="preserve">m quyền nhất trí cho nghỉ hưu trước tuổi </w:t>
      </w:r>
      <w:r w:rsidRPr="005D1DC1">
        <w:rPr>
          <w:rFonts w:ascii="Times New Roman" w:hAnsi="Times New Roman"/>
          <w:shd w:val="clear" w:color="auto" w:fill="FFFFFF"/>
        </w:rPr>
        <w:t>hoặc thôi việc</w:t>
      </w:r>
      <w:r w:rsidRPr="005D1DC1">
        <w:rPr>
          <w:rFonts w:ascii="Times New Roman" w:hAnsi="Times New Roman"/>
          <w:shd w:val="clear" w:color="auto" w:fill="FFFFFF"/>
          <w:lang w:val="vi-VN"/>
        </w:rPr>
        <w:t xml:space="preserve"> từ ngày 01 tháng 01 năm 2023 đến </w:t>
      </w:r>
      <w:r w:rsidR="0070292E" w:rsidRPr="005D1DC1">
        <w:rPr>
          <w:rFonts w:ascii="Times New Roman" w:hAnsi="Times New Roman"/>
          <w:shd w:val="clear" w:color="auto" w:fill="FFFFFF"/>
          <w:lang w:val="vi-VN"/>
        </w:rPr>
        <w:t>ngày 31 tháng 12 năm 2026</w:t>
      </w:r>
      <w:r w:rsidRPr="005D1DC1">
        <w:rPr>
          <w:rFonts w:ascii="Times New Roman" w:hAnsi="Times New Roman"/>
          <w:shd w:val="clear" w:color="auto" w:fill="FFFFFF"/>
        </w:rPr>
        <w:t>.</w:t>
      </w:r>
    </w:p>
    <w:p w14:paraId="324DF5D9" w14:textId="77777777" w:rsidR="000D37B8" w:rsidRPr="005D1DC1" w:rsidRDefault="000D37B8" w:rsidP="00B95C1F">
      <w:pPr>
        <w:spacing w:before="120" w:after="0" w:line="360" w:lineRule="exact"/>
        <w:ind w:firstLine="567"/>
        <w:jc w:val="both"/>
        <w:rPr>
          <w:rFonts w:asciiTheme="majorHAnsi" w:hAnsiTheme="majorHAnsi" w:cstheme="majorHAnsi"/>
          <w:spacing w:val="4"/>
          <w:szCs w:val="28"/>
        </w:rPr>
      </w:pPr>
      <w:r w:rsidRPr="005D1DC1">
        <w:rPr>
          <w:rFonts w:asciiTheme="majorHAnsi" w:hAnsiTheme="majorHAnsi" w:cstheme="majorHAnsi"/>
          <w:spacing w:val="4"/>
          <w:szCs w:val="28"/>
        </w:rPr>
        <w:t>c) Các chính sách hỗ trợ</w:t>
      </w:r>
    </w:p>
    <w:p w14:paraId="57DE98F3" w14:textId="0928EFC5" w:rsidR="00C46863" w:rsidRPr="005D1DC1" w:rsidRDefault="00C46863" w:rsidP="00B95C1F">
      <w:pPr>
        <w:spacing w:before="120" w:after="0" w:line="360" w:lineRule="exact"/>
        <w:ind w:firstLine="567"/>
        <w:jc w:val="both"/>
        <w:rPr>
          <w:rFonts w:asciiTheme="majorHAnsi" w:hAnsiTheme="majorHAnsi" w:cstheme="majorHAnsi"/>
          <w:spacing w:val="4"/>
          <w:szCs w:val="28"/>
          <w:lang w:val="en-US"/>
        </w:rPr>
      </w:pPr>
      <w:r w:rsidRPr="005D1DC1">
        <w:rPr>
          <w:rFonts w:asciiTheme="majorHAnsi" w:hAnsiTheme="majorHAnsi" w:cstheme="majorHAnsi"/>
          <w:spacing w:val="4"/>
          <w:szCs w:val="28"/>
          <w:lang w:val="en-US"/>
        </w:rPr>
        <w:t>Nghị quyết bao gồm 02 chính sách hỗ trợ bao gồm: Chính sách hỗ trợ nghỉ hưu trước tuổi và chính sách hỗ trợ thôi việc.</w:t>
      </w:r>
    </w:p>
    <w:p w14:paraId="4AAC8873" w14:textId="60FEEBDE" w:rsidR="00B55140" w:rsidRPr="005D1DC1" w:rsidRDefault="00B55140" w:rsidP="00B95C1F">
      <w:pPr>
        <w:spacing w:before="120" w:after="0" w:line="360" w:lineRule="exact"/>
        <w:ind w:firstLine="567"/>
        <w:jc w:val="both"/>
        <w:rPr>
          <w:rFonts w:asciiTheme="majorHAnsi" w:hAnsiTheme="majorHAnsi" w:cstheme="majorHAnsi"/>
          <w:spacing w:val="4"/>
          <w:szCs w:val="28"/>
          <w:lang w:val="en-US"/>
        </w:rPr>
      </w:pPr>
      <w:r w:rsidRPr="005D1DC1">
        <w:rPr>
          <w:rFonts w:asciiTheme="majorHAnsi" w:hAnsiTheme="majorHAnsi" w:cstheme="majorHAnsi"/>
          <w:spacing w:val="4"/>
          <w:szCs w:val="28"/>
          <w:lang w:val="en-US"/>
        </w:rPr>
        <w:t>- Chính sách hỗ trợ nghỉ hưu</w:t>
      </w:r>
      <w:r w:rsidR="00A4669E" w:rsidRPr="005D1DC1">
        <w:rPr>
          <w:rFonts w:asciiTheme="majorHAnsi" w:hAnsiTheme="majorHAnsi" w:cstheme="majorHAnsi"/>
          <w:spacing w:val="4"/>
          <w:szCs w:val="28"/>
          <w:lang w:val="en-US"/>
        </w:rPr>
        <w:t xml:space="preserve"> trước tuổi</w:t>
      </w:r>
      <w:r w:rsidRPr="005D1DC1">
        <w:rPr>
          <w:rFonts w:asciiTheme="majorHAnsi" w:hAnsiTheme="majorHAnsi" w:cstheme="majorHAnsi"/>
          <w:spacing w:val="4"/>
          <w:szCs w:val="28"/>
          <w:lang w:val="en-US"/>
        </w:rPr>
        <w:t xml:space="preserve"> bao gồm các khoản:</w:t>
      </w:r>
    </w:p>
    <w:p w14:paraId="18782866" w14:textId="630AF2D9" w:rsidR="00B55140" w:rsidRPr="005D1DC1" w:rsidRDefault="00B55140" w:rsidP="00B95C1F">
      <w:pPr>
        <w:shd w:val="clear" w:color="auto" w:fill="FFFFFF"/>
        <w:spacing w:before="120" w:after="0" w:line="360" w:lineRule="exact"/>
        <w:ind w:firstLine="567"/>
        <w:jc w:val="both"/>
        <w:rPr>
          <w:lang w:eastAsia="vi-VN"/>
        </w:rPr>
      </w:pPr>
      <w:r w:rsidRPr="005D1DC1">
        <w:rPr>
          <w:lang w:val="en-US" w:eastAsia="vi-VN"/>
        </w:rPr>
        <w:t>+</w:t>
      </w:r>
      <w:r w:rsidRPr="005D1DC1">
        <w:rPr>
          <w:lang w:eastAsia="vi-VN"/>
        </w:rPr>
        <w:t xml:space="preserve"> 02 tháng tiền lương cho mỗi năm nghỉ hưu trước tuổi so với tuổi nghỉ hưu thực tế quy định tại Bộ luật Lao động năm 2019 và Nghị định 135/2020/NĐ-CP ngày 18 tháng 11 năm 2020 của Chính phủ quy định về tuổi nghỉ hưu;</w:t>
      </w:r>
    </w:p>
    <w:p w14:paraId="54B28C3F" w14:textId="22C997A5" w:rsidR="00B55140" w:rsidRPr="005D1DC1" w:rsidRDefault="00B55140" w:rsidP="00B95C1F">
      <w:pPr>
        <w:shd w:val="clear" w:color="auto" w:fill="FFFFFF"/>
        <w:spacing w:before="120" w:after="0" w:line="360" w:lineRule="exact"/>
        <w:ind w:firstLine="567"/>
        <w:jc w:val="both"/>
        <w:rPr>
          <w:lang w:eastAsia="vi-VN"/>
        </w:rPr>
      </w:pPr>
      <w:r w:rsidRPr="005D1DC1">
        <w:rPr>
          <w:lang w:val="en-US" w:eastAsia="vi-VN"/>
        </w:rPr>
        <w:t>+</w:t>
      </w:r>
      <w:r w:rsidRPr="005D1DC1">
        <w:rPr>
          <w:lang w:eastAsia="vi-VN"/>
        </w:rPr>
        <w:t xml:space="preserve"> Đối với những người công tác đủ từ 20 năm trở lên có đóng Bảo hiểm xã hội được hưởng thêm 02 tháng tiền lương cho tổng số 20 năm đầu công tác, từ năm thứ hai mươi mốt trở đi, cứ mỗi năm công tác được trợ cấp ½ tháng tiền lương;</w:t>
      </w:r>
    </w:p>
    <w:p w14:paraId="16A038DA" w14:textId="77777777" w:rsidR="00852EA8" w:rsidRPr="005D1DC1" w:rsidRDefault="00B55140" w:rsidP="00B95C1F">
      <w:pPr>
        <w:shd w:val="clear" w:color="auto" w:fill="FFFFFF"/>
        <w:spacing w:before="120" w:after="0" w:line="360" w:lineRule="exact"/>
        <w:ind w:firstLine="567"/>
        <w:jc w:val="both"/>
        <w:rPr>
          <w:lang w:val="en-US" w:eastAsia="vi-VN"/>
        </w:rPr>
      </w:pPr>
      <w:r w:rsidRPr="005D1DC1">
        <w:rPr>
          <w:lang w:val="en-US" w:eastAsia="vi-VN"/>
        </w:rPr>
        <w:t>+</w:t>
      </w:r>
      <w:r w:rsidRPr="005D1DC1">
        <w:rPr>
          <w:lang w:eastAsia="vi-VN"/>
        </w:rPr>
        <w:t xml:space="preserve"> Phần chênh lệch lương hưu bị trừ tỷ lệ % do nghỉ hưu trước tuổi</w:t>
      </w:r>
      <w:r w:rsidR="00852EA8" w:rsidRPr="005D1DC1">
        <w:rPr>
          <w:lang w:val="en-US" w:eastAsia="vi-VN"/>
        </w:rPr>
        <w:t>.</w:t>
      </w:r>
    </w:p>
    <w:p w14:paraId="1995F3B0" w14:textId="5E37BB2F" w:rsidR="00B55140" w:rsidRPr="005D1DC1" w:rsidRDefault="00B55140" w:rsidP="00B95C1F">
      <w:pPr>
        <w:spacing w:before="120" w:after="0" w:line="360" w:lineRule="exact"/>
        <w:ind w:firstLine="567"/>
        <w:jc w:val="both"/>
        <w:rPr>
          <w:rFonts w:asciiTheme="majorHAnsi" w:hAnsiTheme="majorHAnsi" w:cstheme="majorHAnsi"/>
          <w:spacing w:val="4"/>
          <w:szCs w:val="28"/>
          <w:lang w:val="en-US"/>
        </w:rPr>
      </w:pPr>
      <w:r w:rsidRPr="005D1DC1">
        <w:rPr>
          <w:rFonts w:asciiTheme="majorHAnsi" w:hAnsiTheme="majorHAnsi" w:cstheme="majorHAnsi"/>
          <w:spacing w:val="4"/>
          <w:szCs w:val="28"/>
          <w:lang w:val="en-US"/>
        </w:rPr>
        <w:t>- Chính sách hỗ trợ thôi việc bao gồm các khoản:</w:t>
      </w:r>
    </w:p>
    <w:p w14:paraId="41F8479A" w14:textId="3C11B2B3" w:rsidR="00B55140" w:rsidRPr="005D1DC1" w:rsidRDefault="00B55140" w:rsidP="00B95C1F">
      <w:pPr>
        <w:pStyle w:val="NormalWeb"/>
        <w:shd w:val="clear" w:color="auto" w:fill="FFFFFF"/>
        <w:spacing w:before="120" w:beforeAutospacing="0" w:after="0" w:afterAutospacing="0" w:line="360" w:lineRule="exact"/>
        <w:ind w:firstLine="567"/>
        <w:jc w:val="both"/>
        <w:rPr>
          <w:sz w:val="28"/>
          <w:szCs w:val="28"/>
          <w:lang w:val="en-US"/>
        </w:rPr>
      </w:pPr>
      <w:r w:rsidRPr="005D1DC1">
        <w:rPr>
          <w:sz w:val="28"/>
          <w:szCs w:val="28"/>
          <w:lang w:val="en-US"/>
        </w:rPr>
        <w:t xml:space="preserve">+ </w:t>
      </w:r>
      <w:r w:rsidRPr="005D1DC1">
        <w:rPr>
          <w:sz w:val="28"/>
          <w:szCs w:val="28"/>
        </w:rPr>
        <w:t>Được trợ cấp 03 tháng tiền lương hiện hưởng</w:t>
      </w:r>
      <w:r w:rsidR="0086519C" w:rsidRPr="005D1DC1">
        <w:rPr>
          <w:sz w:val="28"/>
          <w:szCs w:val="28"/>
          <w:lang w:val="en-US"/>
        </w:rPr>
        <w:t>;</w:t>
      </w:r>
    </w:p>
    <w:p w14:paraId="6CDFB82F" w14:textId="59322C3D" w:rsidR="00B55140" w:rsidRPr="005D1DC1" w:rsidRDefault="00B55140" w:rsidP="00B95C1F">
      <w:pPr>
        <w:pStyle w:val="NormalWeb"/>
        <w:shd w:val="clear" w:color="auto" w:fill="FFFFFF"/>
        <w:spacing w:before="120" w:beforeAutospacing="0" w:after="0" w:afterAutospacing="0" w:line="360" w:lineRule="exact"/>
        <w:ind w:firstLine="567"/>
        <w:jc w:val="both"/>
        <w:rPr>
          <w:sz w:val="28"/>
          <w:szCs w:val="28"/>
        </w:rPr>
      </w:pPr>
      <w:r w:rsidRPr="005D1DC1">
        <w:rPr>
          <w:sz w:val="28"/>
          <w:szCs w:val="28"/>
          <w:lang w:val="en-US"/>
        </w:rPr>
        <w:t xml:space="preserve">+ </w:t>
      </w:r>
      <w:r w:rsidRPr="005D1DC1">
        <w:rPr>
          <w:sz w:val="28"/>
          <w:szCs w:val="28"/>
        </w:rPr>
        <w:t>Được trợ cấp 0,5 tháng tiền lương cho mỗi năm công tác có đóng bảo hiểm xã hội.</w:t>
      </w:r>
    </w:p>
    <w:p w14:paraId="17715209" w14:textId="33BD1004" w:rsidR="00B55140" w:rsidRPr="005D1DC1" w:rsidRDefault="00B55140" w:rsidP="00B95C1F">
      <w:pPr>
        <w:shd w:val="clear" w:color="auto" w:fill="FFFFFF"/>
        <w:spacing w:before="120" w:after="0" w:line="360" w:lineRule="exact"/>
        <w:ind w:firstLine="567"/>
        <w:jc w:val="both"/>
        <w:rPr>
          <w:lang w:val="en-US" w:eastAsia="vi-VN"/>
        </w:rPr>
      </w:pPr>
      <w:r w:rsidRPr="005D1DC1">
        <w:rPr>
          <w:rFonts w:asciiTheme="majorHAnsi" w:hAnsiTheme="majorHAnsi" w:cstheme="majorHAnsi"/>
          <w:spacing w:val="4"/>
          <w:szCs w:val="28"/>
          <w:lang w:val="en-US"/>
        </w:rPr>
        <w:t>Tổng mức hỗ trợ tối đa cho các đối tượng như sau:</w:t>
      </w:r>
      <w:r w:rsidRPr="005D1DC1">
        <w:rPr>
          <w:lang w:eastAsia="vi-VN"/>
        </w:rPr>
        <w:t xml:space="preserve"> </w:t>
      </w:r>
      <w:r w:rsidRPr="005D1DC1">
        <w:rPr>
          <w:lang w:val="en-US" w:eastAsia="vi-VN"/>
        </w:rPr>
        <w:t>K</w:t>
      </w:r>
      <w:r w:rsidRPr="005D1DC1">
        <w:rPr>
          <w:lang w:eastAsia="vi-VN"/>
        </w:rPr>
        <w:t>hông vượt quá 350 triệu đồng/người</w:t>
      </w:r>
      <w:r w:rsidRPr="005D1DC1">
        <w:rPr>
          <w:lang w:val="en-US" w:eastAsia="vi-VN"/>
        </w:rPr>
        <w:t xml:space="preserve"> đối với c</w:t>
      </w:r>
      <w:r w:rsidRPr="005D1DC1">
        <w:t>án bộ, công chức, viên chức lãnh đạo, quản lý diện Ban Thường vụ Tỉnh ủy quản lý</w:t>
      </w:r>
      <w:r w:rsidRPr="005D1DC1">
        <w:rPr>
          <w:lang w:val="en-US"/>
        </w:rPr>
        <w:t xml:space="preserve">; </w:t>
      </w:r>
      <w:r w:rsidRPr="005D1DC1">
        <w:rPr>
          <w:lang w:eastAsia="vi-VN"/>
        </w:rPr>
        <w:t>không vượt quá 200 triệu đồng/người</w:t>
      </w:r>
      <w:r w:rsidRPr="005D1DC1">
        <w:rPr>
          <w:lang w:val="en-US" w:eastAsia="vi-VN"/>
        </w:rPr>
        <w:t xml:space="preserve"> đối với </w:t>
      </w:r>
      <w:r w:rsidR="00C75836" w:rsidRPr="005D1DC1">
        <w:rPr>
          <w:lang w:val="en-US"/>
        </w:rPr>
        <w:t>c</w:t>
      </w:r>
      <w:r w:rsidRPr="005D1DC1">
        <w:t>án bộ, công chức, viên chức lãnh đạo, quản lý (có phụ cấp chức vụ) không thuộc diện Ban Thường vụ Tỉnh ủy quản lý</w:t>
      </w:r>
      <w:r w:rsidRPr="005D1DC1">
        <w:rPr>
          <w:lang w:val="en-US"/>
        </w:rPr>
        <w:t xml:space="preserve">; </w:t>
      </w:r>
      <w:r w:rsidRPr="005D1DC1">
        <w:rPr>
          <w:lang w:eastAsia="vi-VN"/>
        </w:rPr>
        <w:t>không vượt quá 180 triệu đồng/người</w:t>
      </w:r>
      <w:r w:rsidRPr="005D1DC1">
        <w:rPr>
          <w:lang w:val="en-US" w:eastAsia="vi-VN"/>
        </w:rPr>
        <w:t xml:space="preserve"> đối với </w:t>
      </w:r>
      <w:r w:rsidR="00C75836" w:rsidRPr="005D1DC1">
        <w:rPr>
          <w:lang w:val="en-US" w:eastAsia="vi-VN"/>
        </w:rPr>
        <w:t>c</w:t>
      </w:r>
      <w:r w:rsidRPr="005D1DC1">
        <w:t>án bộ chủ chốt cấp xã (Bí thư, Phó Bí thư Đảng ủy; Chủ tịch, Phó Chủ tịch Hội đồng nhân dân; Chủ tịch, Phó Chủ tịch Ủy ban nhân dân</w:t>
      </w:r>
      <w:r w:rsidRPr="005D1DC1">
        <w:rPr>
          <w:lang w:val="en-US"/>
        </w:rPr>
        <w:t xml:space="preserve">); và </w:t>
      </w:r>
      <w:r w:rsidRPr="005D1DC1">
        <w:rPr>
          <w:lang w:eastAsia="vi-VN"/>
        </w:rPr>
        <w:t>không vượt quá 150 triệu đồng/người</w:t>
      </w:r>
      <w:r w:rsidRPr="005D1DC1">
        <w:rPr>
          <w:lang w:val="en-US" w:eastAsia="vi-VN"/>
        </w:rPr>
        <w:t xml:space="preserve"> đối với </w:t>
      </w:r>
      <w:r w:rsidRPr="005D1DC1">
        <w:t>Trưởng các đoàn thể cấp xã: Ủy ban Mặt trận Tổ quốc Việt Nam, Hội Liên hiệp Phụ nữ, Hội Nông dân</w:t>
      </w:r>
      <w:r w:rsidRPr="005D1DC1">
        <w:rPr>
          <w:lang w:val="en-US"/>
        </w:rPr>
        <w:t>.</w:t>
      </w:r>
    </w:p>
    <w:p w14:paraId="324DF5E6" w14:textId="77777777" w:rsidR="002E48B6" w:rsidRPr="005D1DC1" w:rsidRDefault="0004195F" w:rsidP="00B95C1F">
      <w:pPr>
        <w:spacing w:before="120" w:after="0" w:line="360" w:lineRule="exact"/>
        <w:ind w:firstLine="567"/>
        <w:jc w:val="both"/>
        <w:rPr>
          <w:rFonts w:asciiTheme="majorHAnsi" w:hAnsiTheme="majorHAnsi" w:cstheme="majorHAnsi"/>
          <w:b/>
          <w:spacing w:val="4"/>
          <w:szCs w:val="28"/>
        </w:rPr>
      </w:pPr>
      <w:r w:rsidRPr="005D1DC1">
        <w:rPr>
          <w:rFonts w:asciiTheme="majorHAnsi" w:hAnsiTheme="majorHAnsi" w:cstheme="majorHAnsi"/>
          <w:b/>
          <w:spacing w:val="4"/>
          <w:szCs w:val="28"/>
        </w:rPr>
        <w:t xml:space="preserve">2. </w:t>
      </w:r>
      <w:r w:rsidR="002E48B6" w:rsidRPr="005D1DC1">
        <w:rPr>
          <w:rFonts w:asciiTheme="majorHAnsi" w:hAnsiTheme="majorHAnsi" w:cstheme="majorHAnsi"/>
          <w:b/>
          <w:spacing w:val="4"/>
          <w:szCs w:val="28"/>
        </w:rPr>
        <w:t>Điều kiện hỗ trợ</w:t>
      </w:r>
    </w:p>
    <w:p w14:paraId="3181FAF3" w14:textId="77777777" w:rsidR="003D179E" w:rsidRPr="005D1DC1" w:rsidRDefault="005A04D0" w:rsidP="003D179E">
      <w:pPr>
        <w:shd w:val="clear" w:color="auto" w:fill="FFFFFF"/>
        <w:spacing w:before="120" w:line="360" w:lineRule="exact"/>
        <w:ind w:firstLine="567"/>
        <w:jc w:val="both"/>
        <w:rPr>
          <w:lang w:eastAsia="vi-VN"/>
        </w:rPr>
      </w:pPr>
      <w:r w:rsidRPr="005D1DC1">
        <w:rPr>
          <w:rFonts w:asciiTheme="majorHAnsi" w:hAnsiTheme="majorHAnsi" w:cstheme="majorHAnsi"/>
          <w:szCs w:val="28"/>
          <w:lang w:eastAsia="vi-VN"/>
        </w:rPr>
        <w:t>(</w:t>
      </w:r>
      <w:r w:rsidR="00F25C9D" w:rsidRPr="005D1DC1">
        <w:rPr>
          <w:rFonts w:asciiTheme="majorHAnsi" w:hAnsiTheme="majorHAnsi" w:cstheme="majorHAnsi"/>
          <w:szCs w:val="28"/>
          <w:lang w:eastAsia="vi-VN"/>
        </w:rPr>
        <w:t>1</w:t>
      </w:r>
      <w:r w:rsidRPr="005D1DC1">
        <w:rPr>
          <w:rFonts w:asciiTheme="majorHAnsi" w:hAnsiTheme="majorHAnsi" w:cstheme="majorHAnsi"/>
          <w:szCs w:val="28"/>
          <w:lang w:eastAsia="vi-VN"/>
        </w:rPr>
        <w:t>)</w:t>
      </w:r>
      <w:r w:rsidR="002E48B6" w:rsidRPr="005D1DC1">
        <w:rPr>
          <w:rFonts w:asciiTheme="majorHAnsi" w:hAnsiTheme="majorHAnsi" w:cstheme="majorHAnsi"/>
          <w:szCs w:val="28"/>
          <w:lang w:eastAsia="vi-VN"/>
        </w:rPr>
        <w:t xml:space="preserve"> </w:t>
      </w:r>
      <w:r w:rsidR="003D179E" w:rsidRPr="005D1DC1">
        <w:rPr>
          <w:lang w:eastAsia="vi-VN"/>
        </w:rPr>
        <w:t>Cá nhân có đơn tự nguyện và đủ điều kiện nghỉ hưu trước tuổi do suy giảm khả năng lao động theo quy định hoặc có đơn tự nguyện thôi việc được cơ quan có thẩm quyền quản lý đồng ý bằng văn bản.</w:t>
      </w:r>
    </w:p>
    <w:p w14:paraId="324DF5E8" w14:textId="6284FEBD" w:rsidR="002E48B6" w:rsidRPr="005D1DC1" w:rsidRDefault="003D179E" w:rsidP="003D179E">
      <w:pPr>
        <w:shd w:val="clear" w:color="auto" w:fill="FFFFFF"/>
        <w:spacing w:before="120" w:line="360" w:lineRule="exact"/>
        <w:ind w:firstLine="567"/>
        <w:jc w:val="both"/>
        <w:rPr>
          <w:rFonts w:asciiTheme="majorHAnsi" w:hAnsiTheme="majorHAnsi" w:cstheme="majorHAnsi"/>
          <w:szCs w:val="28"/>
          <w:lang w:eastAsia="vi-VN"/>
        </w:rPr>
      </w:pPr>
      <w:r w:rsidRPr="005D1DC1">
        <w:rPr>
          <w:rFonts w:asciiTheme="majorHAnsi" w:hAnsiTheme="majorHAnsi" w:cstheme="majorHAnsi"/>
          <w:szCs w:val="28"/>
          <w:lang w:eastAsia="vi-VN"/>
        </w:rPr>
        <w:t xml:space="preserve"> </w:t>
      </w:r>
      <w:r w:rsidR="005A04D0" w:rsidRPr="005D1DC1">
        <w:rPr>
          <w:rFonts w:asciiTheme="majorHAnsi" w:hAnsiTheme="majorHAnsi" w:cstheme="majorHAnsi"/>
          <w:szCs w:val="28"/>
          <w:lang w:eastAsia="vi-VN"/>
        </w:rPr>
        <w:t>(</w:t>
      </w:r>
      <w:r w:rsidR="00F25C9D" w:rsidRPr="005D1DC1">
        <w:rPr>
          <w:rFonts w:asciiTheme="majorHAnsi" w:hAnsiTheme="majorHAnsi" w:cstheme="majorHAnsi"/>
          <w:szCs w:val="28"/>
          <w:lang w:eastAsia="vi-VN"/>
        </w:rPr>
        <w:t>2</w:t>
      </w:r>
      <w:r w:rsidR="005A04D0" w:rsidRPr="005D1DC1">
        <w:rPr>
          <w:rFonts w:asciiTheme="majorHAnsi" w:hAnsiTheme="majorHAnsi" w:cstheme="majorHAnsi"/>
          <w:szCs w:val="28"/>
          <w:lang w:eastAsia="vi-VN"/>
        </w:rPr>
        <w:t>)</w:t>
      </w:r>
      <w:r w:rsidR="002E48B6" w:rsidRPr="005D1DC1">
        <w:rPr>
          <w:rFonts w:asciiTheme="majorHAnsi" w:hAnsiTheme="majorHAnsi" w:cstheme="majorHAnsi"/>
          <w:szCs w:val="28"/>
          <w:lang w:eastAsia="vi-VN"/>
        </w:rPr>
        <w:t xml:space="preserve"> Điều kiện về thời gian công tác:</w:t>
      </w:r>
    </w:p>
    <w:p w14:paraId="21D2FA98" w14:textId="4B91D06C" w:rsidR="002F44E3" w:rsidRPr="005D1DC1" w:rsidRDefault="002F44E3" w:rsidP="003D179E">
      <w:pPr>
        <w:shd w:val="clear" w:color="auto" w:fill="FFFFFF"/>
        <w:spacing w:before="120" w:line="360" w:lineRule="exact"/>
        <w:ind w:firstLine="567"/>
        <w:jc w:val="both"/>
        <w:rPr>
          <w:lang w:eastAsia="vi-VN"/>
        </w:rPr>
      </w:pPr>
      <w:r w:rsidRPr="005D1DC1">
        <w:rPr>
          <w:lang w:val="en-US" w:eastAsia="vi-VN"/>
        </w:rPr>
        <w:lastRenderedPageBreak/>
        <w:t xml:space="preserve">- </w:t>
      </w:r>
      <w:r w:rsidR="003D179E" w:rsidRPr="005D1DC1">
        <w:rPr>
          <w:lang w:eastAsia="vi-VN"/>
        </w:rPr>
        <w:t>Các đối tượng quy định tại Điều 2 Quy định này còn thời gian công tác từ 12 tháng đến 60 tháng tính từ thời điểm cơ quan có thẩm quyền quyết định cho nghỉ hưu trước tuổi hoặc thôi việc</w:t>
      </w:r>
      <w:r w:rsidR="0070292E" w:rsidRPr="005D1DC1">
        <w:rPr>
          <w:lang w:eastAsia="vi-VN"/>
        </w:rPr>
        <w:t xml:space="preserve"> đến tuổi nghỉ hưu theo quy định</w:t>
      </w:r>
      <w:r w:rsidR="006B35AC" w:rsidRPr="005D1DC1">
        <w:rPr>
          <w:lang w:val="en-US" w:eastAsia="vi-VN"/>
        </w:rPr>
        <w:t>;</w:t>
      </w:r>
    </w:p>
    <w:p w14:paraId="35E47036" w14:textId="4F9CEC5E" w:rsidR="002F44E3" w:rsidRPr="005D1DC1" w:rsidRDefault="002F44E3" w:rsidP="00B95C1F">
      <w:pPr>
        <w:shd w:val="clear" w:color="auto" w:fill="FFFFFF"/>
        <w:spacing w:before="120" w:after="0" w:line="360" w:lineRule="exact"/>
        <w:ind w:firstLine="567"/>
        <w:jc w:val="both"/>
        <w:rPr>
          <w:spacing w:val="2"/>
          <w:lang w:eastAsia="vi-VN"/>
        </w:rPr>
      </w:pPr>
      <w:r w:rsidRPr="005D1DC1">
        <w:rPr>
          <w:spacing w:val="2"/>
          <w:lang w:val="en-US" w:eastAsia="vi-VN"/>
        </w:rPr>
        <w:t>-</w:t>
      </w:r>
      <w:r w:rsidRPr="005D1DC1">
        <w:rPr>
          <w:spacing w:val="2"/>
          <w:lang w:eastAsia="vi-VN"/>
        </w:rPr>
        <w:t xml:space="preserve"> </w:t>
      </w:r>
      <w:r w:rsidR="003D179E" w:rsidRPr="005D1DC1">
        <w:rPr>
          <w:lang w:eastAsia="vi-VN"/>
        </w:rPr>
        <w:t>Có thời gian đóng bảo hiểm xã hội bắt buộc từ đủ 20 năm trở lên tính đến thời điểm cơ quan có thẩm quyền quyết định cho nghỉ hưu trước tuổi hoặc thôi việc</w:t>
      </w:r>
      <w:r w:rsidRPr="005D1DC1">
        <w:rPr>
          <w:spacing w:val="2"/>
          <w:lang w:eastAsia="vi-VN"/>
        </w:rPr>
        <w:t>.</w:t>
      </w:r>
    </w:p>
    <w:p w14:paraId="324DF5EB" w14:textId="77777777" w:rsidR="007921FD" w:rsidRPr="005D1DC1" w:rsidRDefault="007921FD" w:rsidP="00B95C1F">
      <w:pPr>
        <w:shd w:val="clear" w:color="auto" w:fill="FFFFFF"/>
        <w:spacing w:before="120" w:after="0" w:line="360" w:lineRule="exact"/>
        <w:ind w:firstLine="567"/>
        <w:jc w:val="both"/>
        <w:rPr>
          <w:rFonts w:asciiTheme="majorHAnsi" w:hAnsiTheme="majorHAnsi" w:cstheme="majorHAnsi"/>
          <w:b/>
          <w:szCs w:val="28"/>
          <w:lang w:eastAsia="vi-VN"/>
        </w:rPr>
      </w:pPr>
      <w:r w:rsidRPr="005D1DC1">
        <w:rPr>
          <w:rFonts w:asciiTheme="majorHAnsi" w:hAnsiTheme="majorHAnsi" w:cstheme="majorHAnsi"/>
          <w:b/>
          <w:szCs w:val="28"/>
          <w:lang w:eastAsia="vi-VN"/>
        </w:rPr>
        <w:t>3. Về nguyên tắc áp dụng</w:t>
      </w:r>
      <w:r w:rsidR="00DC257F" w:rsidRPr="005D1DC1">
        <w:rPr>
          <w:rFonts w:asciiTheme="majorHAnsi" w:hAnsiTheme="majorHAnsi" w:cstheme="majorHAnsi"/>
          <w:b/>
          <w:szCs w:val="28"/>
          <w:lang w:eastAsia="vi-VN"/>
        </w:rPr>
        <w:t>: Bao gồm 05 nguyên tắc</w:t>
      </w:r>
    </w:p>
    <w:p w14:paraId="54955CE8" w14:textId="77777777" w:rsidR="006B35AC" w:rsidRPr="005D1DC1" w:rsidRDefault="00DC257F" w:rsidP="00B95C1F">
      <w:pPr>
        <w:shd w:val="clear" w:color="auto" w:fill="FFFFFF"/>
        <w:spacing w:before="120" w:after="0" w:line="360" w:lineRule="exact"/>
        <w:ind w:firstLine="567"/>
        <w:jc w:val="both"/>
        <w:rPr>
          <w:lang w:eastAsia="vi-VN"/>
        </w:rPr>
      </w:pPr>
      <w:r w:rsidRPr="005D1DC1">
        <w:rPr>
          <w:rFonts w:asciiTheme="majorHAnsi" w:hAnsiTheme="majorHAnsi" w:cstheme="majorHAnsi"/>
          <w:i/>
          <w:szCs w:val="28"/>
          <w:lang w:eastAsia="vi-VN"/>
        </w:rPr>
        <w:t>Thứ nhất:</w:t>
      </w:r>
      <w:r w:rsidR="002658B4" w:rsidRPr="005D1DC1">
        <w:rPr>
          <w:rFonts w:asciiTheme="majorHAnsi" w:hAnsiTheme="majorHAnsi" w:cstheme="majorHAnsi"/>
          <w:szCs w:val="28"/>
          <w:lang w:eastAsia="vi-VN"/>
        </w:rPr>
        <w:t xml:space="preserve"> </w:t>
      </w:r>
      <w:r w:rsidR="006B35AC" w:rsidRPr="005D1DC1">
        <w:rPr>
          <w:lang w:eastAsia="vi-VN"/>
        </w:rPr>
        <w:t xml:space="preserve">Các đối tượng được hưởng chính sách hỗ trợ khi đáp ứng đủ các điều kiện </w:t>
      </w:r>
      <w:r w:rsidR="006B35AC" w:rsidRPr="005D1DC1">
        <w:rPr>
          <w:lang w:val="en-US" w:eastAsia="vi-VN"/>
        </w:rPr>
        <w:t xml:space="preserve">theo </w:t>
      </w:r>
      <w:r w:rsidR="006B35AC" w:rsidRPr="005D1DC1">
        <w:rPr>
          <w:lang w:eastAsia="vi-VN"/>
        </w:rPr>
        <w:t>quy định.</w:t>
      </w:r>
    </w:p>
    <w:p w14:paraId="324DF5ED" w14:textId="3E143283" w:rsidR="002658B4" w:rsidRPr="005D1DC1" w:rsidRDefault="00DC257F" w:rsidP="00B95C1F">
      <w:pPr>
        <w:shd w:val="clear" w:color="auto" w:fill="FFFFFF"/>
        <w:spacing w:before="120" w:after="0" w:line="360" w:lineRule="exact"/>
        <w:ind w:firstLine="567"/>
        <w:jc w:val="both"/>
        <w:rPr>
          <w:rFonts w:asciiTheme="majorHAnsi" w:hAnsiTheme="majorHAnsi" w:cstheme="majorHAnsi"/>
          <w:szCs w:val="28"/>
          <w:lang w:eastAsia="vi-VN"/>
        </w:rPr>
      </w:pPr>
      <w:r w:rsidRPr="005D1DC1">
        <w:rPr>
          <w:rFonts w:asciiTheme="majorHAnsi" w:hAnsiTheme="majorHAnsi" w:cstheme="majorHAnsi"/>
          <w:i/>
          <w:szCs w:val="28"/>
          <w:lang w:eastAsia="vi-VN"/>
        </w:rPr>
        <w:t>Thứ hai:</w:t>
      </w:r>
      <w:r w:rsidR="002658B4" w:rsidRPr="005D1DC1">
        <w:rPr>
          <w:rFonts w:asciiTheme="majorHAnsi" w:hAnsiTheme="majorHAnsi" w:cstheme="majorHAnsi"/>
          <w:szCs w:val="28"/>
          <w:lang w:eastAsia="vi-VN"/>
        </w:rPr>
        <w:t xml:space="preserve"> Các trường hợp nghỉ thôi việc ngoài được hỗ trợ theo Quy định này, được hưởng chế độ thôi việc theo quy định pháp luật hiện hành.</w:t>
      </w:r>
    </w:p>
    <w:p w14:paraId="5E171C43" w14:textId="77777777" w:rsidR="006B35AC" w:rsidRPr="005D1DC1" w:rsidRDefault="00DC257F" w:rsidP="00B95C1F">
      <w:pPr>
        <w:shd w:val="clear" w:color="auto" w:fill="FFFFFF"/>
        <w:spacing w:before="120" w:after="0" w:line="360" w:lineRule="exact"/>
        <w:ind w:firstLine="567"/>
        <w:jc w:val="both"/>
        <w:rPr>
          <w:lang w:eastAsia="vi-VN"/>
        </w:rPr>
      </w:pPr>
      <w:r w:rsidRPr="005D1DC1">
        <w:rPr>
          <w:rFonts w:asciiTheme="majorHAnsi" w:hAnsiTheme="majorHAnsi" w:cstheme="majorHAnsi"/>
          <w:i/>
          <w:szCs w:val="28"/>
          <w:lang w:eastAsia="vi-VN"/>
        </w:rPr>
        <w:t xml:space="preserve">Thứ ba: </w:t>
      </w:r>
      <w:r w:rsidR="006B35AC" w:rsidRPr="005D1DC1">
        <w:rPr>
          <w:lang w:eastAsia="vi-VN"/>
        </w:rPr>
        <w:t xml:space="preserve">Đối với cán bộ cấp xã là Ủy viên Ban Thường vụ cấp huyện thì thực hiện chính sách hỗ trợ như đối tượng thuộc diện Ban Thường vụ Tỉnh ủy quản lý. </w:t>
      </w:r>
    </w:p>
    <w:p w14:paraId="00B36948" w14:textId="044B6E48" w:rsidR="000F7DAB" w:rsidRPr="005D1DC1" w:rsidRDefault="00DC257F" w:rsidP="00B95C1F">
      <w:pPr>
        <w:shd w:val="clear" w:color="auto" w:fill="FFFFFF"/>
        <w:spacing w:before="120" w:after="0" w:line="360" w:lineRule="exact"/>
        <w:ind w:firstLine="567"/>
        <w:jc w:val="both"/>
        <w:rPr>
          <w:shd w:val="clear" w:color="auto" w:fill="FFFFFF"/>
          <w:lang w:val="en-US"/>
        </w:rPr>
      </w:pPr>
      <w:r w:rsidRPr="005D1DC1">
        <w:rPr>
          <w:rFonts w:asciiTheme="majorHAnsi" w:hAnsiTheme="majorHAnsi" w:cstheme="majorHAnsi"/>
          <w:i/>
          <w:szCs w:val="28"/>
          <w:lang w:eastAsia="vi-VN"/>
        </w:rPr>
        <w:t xml:space="preserve">Thứ </w:t>
      </w:r>
      <w:r w:rsidR="006B35AC" w:rsidRPr="005D1DC1">
        <w:rPr>
          <w:rFonts w:asciiTheme="majorHAnsi" w:hAnsiTheme="majorHAnsi" w:cstheme="majorHAnsi"/>
          <w:i/>
          <w:szCs w:val="28"/>
          <w:lang w:val="en-US" w:eastAsia="vi-VN"/>
        </w:rPr>
        <w:t>tư</w:t>
      </w:r>
      <w:r w:rsidRPr="005D1DC1">
        <w:rPr>
          <w:rFonts w:asciiTheme="majorHAnsi" w:hAnsiTheme="majorHAnsi" w:cstheme="majorHAnsi"/>
          <w:i/>
          <w:szCs w:val="28"/>
          <w:lang w:eastAsia="vi-VN"/>
        </w:rPr>
        <w:t>:</w:t>
      </w:r>
      <w:r w:rsidRPr="005D1DC1">
        <w:rPr>
          <w:rFonts w:asciiTheme="majorHAnsi" w:hAnsiTheme="majorHAnsi" w:cstheme="majorHAnsi"/>
          <w:szCs w:val="28"/>
          <w:lang w:eastAsia="vi-VN"/>
        </w:rPr>
        <w:t xml:space="preserve"> </w:t>
      </w:r>
      <w:r w:rsidR="002658B4" w:rsidRPr="005D1DC1">
        <w:rPr>
          <w:rFonts w:asciiTheme="majorHAnsi" w:hAnsiTheme="majorHAnsi" w:cstheme="majorHAnsi"/>
          <w:szCs w:val="28"/>
          <w:lang w:eastAsia="vi-VN"/>
        </w:rPr>
        <w:t xml:space="preserve">Cán bộ cấp xã </w:t>
      </w:r>
      <w:r w:rsidR="00ED582F" w:rsidRPr="005D1DC1">
        <w:rPr>
          <w:rFonts w:asciiTheme="majorHAnsi" w:hAnsiTheme="majorHAnsi" w:cstheme="majorHAnsi"/>
          <w:szCs w:val="28"/>
          <w:lang w:eastAsia="vi-VN"/>
        </w:rPr>
        <w:t>đồng thời</w:t>
      </w:r>
      <w:r w:rsidR="002658B4" w:rsidRPr="005D1DC1">
        <w:rPr>
          <w:rFonts w:asciiTheme="majorHAnsi" w:hAnsiTheme="majorHAnsi" w:cstheme="majorHAnsi"/>
          <w:szCs w:val="28"/>
          <w:lang w:eastAsia="vi-VN"/>
        </w:rPr>
        <w:t xml:space="preserve"> thuộc đối tượng áp dụng Nghị quyết này và Nghị quyết số 31/2020/NQ-HĐND ngày 17 tháng 7 năm 2020 của Hội đồng nhân dân tỉnh </w:t>
      </w:r>
      <w:r w:rsidR="002658B4" w:rsidRPr="005D1DC1">
        <w:rPr>
          <w:rFonts w:asciiTheme="majorHAnsi" w:hAnsiTheme="majorHAnsi" w:cstheme="majorHAnsi"/>
          <w:szCs w:val="28"/>
          <w:shd w:val="clear" w:color="auto" w:fill="FFFFFF"/>
        </w:rPr>
        <w:t xml:space="preserve">quy định chính sách hỗ trợ cán bộ, công chức cấp xã dôi dư do sắp xếp đơn vị hành chính cấp xã; bố trí số lượng cán bộ, công chức cấp xã theo </w:t>
      </w:r>
      <w:r w:rsidR="00720641" w:rsidRPr="005D1DC1">
        <w:rPr>
          <w:rFonts w:asciiTheme="majorHAnsi" w:hAnsiTheme="majorHAnsi" w:cstheme="majorHAnsi"/>
          <w:szCs w:val="28"/>
          <w:shd w:val="clear" w:color="auto" w:fill="FFFFFF"/>
          <w:lang w:val="en-US"/>
        </w:rPr>
        <w:t>N</w:t>
      </w:r>
      <w:r w:rsidR="002658B4" w:rsidRPr="005D1DC1">
        <w:rPr>
          <w:rFonts w:asciiTheme="majorHAnsi" w:hAnsiTheme="majorHAnsi" w:cstheme="majorHAnsi"/>
          <w:szCs w:val="28"/>
          <w:shd w:val="clear" w:color="auto" w:fill="FFFFFF"/>
        </w:rPr>
        <w:t xml:space="preserve">ghị định số 34/2019/NĐ-CP của Chính phủ và bố trí công an chính quy đảm nhiệm chức danh trưởng công an xã, thị trấn trên địa bàn tỉnh Cao Bằng, </w:t>
      </w:r>
      <w:r w:rsidR="000F7DAB" w:rsidRPr="005D1DC1">
        <w:rPr>
          <w:shd w:val="clear" w:color="auto" w:fill="FFFFFF"/>
        </w:rPr>
        <w:t>thì chỉ được áp dụng theo một chính sách có mức hưởng cao nhất.</w:t>
      </w:r>
    </w:p>
    <w:p w14:paraId="5F43E361" w14:textId="04F0B210" w:rsidR="00F0619A" w:rsidRPr="005D1DC1" w:rsidRDefault="00F0619A" w:rsidP="00F0619A">
      <w:pPr>
        <w:shd w:val="clear" w:color="auto" w:fill="FFFFFF"/>
        <w:spacing w:before="120" w:line="360" w:lineRule="exact"/>
        <w:ind w:firstLine="567"/>
        <w:jc w:val="both"/>
        <w:rPr>
          <w:lang w:eastAsia="vi-VN"/>
        </w:rPr>
      </w:pPr>
      <w:r w:rsidRPr="005D1DC1">
        <w:rPr>
          <w:b/>
          <w:bCs/>
          <w:lang w:val="en-US" w:eastAsia="vi-VN"/>
        </w:rPr>
        <w:t xml:space="preserve">4. </w:t>
      </w:r>
      <w:r w:rsidRPr="005D1DC1">
        <w:rPr>
          <w:b/>
          <w:bCs/>
          <w:lang w:eastAsia="vi-VN"/>
        </w:rPr>
        <w:t>Kinh phí thực hiện</w:t>
      </w:r>
    </w:p>
    <w:p w14:paraId="4A76F31A" w14:textId="0F736246" w:rsidR="00F0619A" w:rsidRPr="005D1DC1" w:rsidRDefault="00F0619A" w:rsidP="00F0619A">
      <w:pPr>
        <w:shd w:val="clear" w:color="auto" w:fill="FFFFFF"/>
        <w:spacing w:before="120" w:line="360" w:lineRule="exact"/>
        <w:ind w:firstLine="567"/>
        <w:jc w:val="both"/>
        <w:rPr>
          <w:lang w:eastAsia="vi-VN"/>
        </w:rPr>
      </w:pPr>
      <w:r w:rsidRPr="005D1DC1">
        <w:rPr>
          <w:lang w:val="en-US" w:eastAsia="vi-VN"/>
        </w:rPr>
        <w:t>-</w:t>
      </w:r>
      <w:r w:rsidRPr="005D1DC1">
        <w:rPr>
          <w:lang w:eastAsia="vi-VN"/>
        </w:rPr>
        <w:t xml:space="preserve"> Đối với đơn vị sự nghiệp công lập tự đảm bảo chi thường xuyên và chi đầu tư, đơn vị sự nghiệp công lập tự đảm bảo chi thường xuyên: Kinh phí thực hiện chính sách từ nguồn tài chính của đơn vị.</w:t>
      </w:r>
    </w:p>
    <w:p w14:paraId="367EEBF4" w14:textId="4F6FD95D" w:rsidR="000A22D3" w:rsidRPr="005D1DC1" w:rsidRDefault="00F0619A" w:rsidP="00F0619A">
      <w:pPr>
        <w:shd w:val="clear" w:color="auto" w:fill="FFFFFF"/>
        <w:spacing w:before="120" w:after="0" w:line="360" w:lineRule="exact"/>
        <w:ind w:firstLine="567"/>
        <w:jc w:val="both"/>
        <w:rPr>
          <w:lang w:val="en-US" w:eastAsia="vi-VN"/>
        </w:rPr>
      </w:pPr>
      <w:r w:rsidRPr="005D1DC1">
        <w:rPr>
          <w:lang w:val="en-US" w:eastAsia="vi-VN"/>
        </w:rPr>
        <w:t>-</w:t>
      </w:r>
      <w:r w:rsidRPr="005D1DC1">
        <w:rPr>
          <w:lang w:eastAsia="vi-VN"/>
        </w:rPr>
        <w:t xml:space="preserve"> Đối với các cơ quan hành chính của Đảng, Nhà nước, Ủy ban mặt trận Tổ quốc Việt Nam, các tổ chức chính trị - xã hội, đơn vị sự nghiệp công lập được ngân sách nhà nước bảo đảm một phần chi thường xuyên và đơn vị sự nghiệp công lập do ngân sách nhà nước bảo đảm toàn bộ chi thường xuyên: Kinh phí thực hiện chính sách từ nguồn ngân sách cấp theo phân cấp ngân sách hiện hành</w:t>
      </w:r>
    </w:p>
    <w:p w14:paraId="324DF5F1" w14:textId="77777777" w:rsidR="00117CC8" w:rsidRPr="005D1DC1" w:rsidRDefault="00117CC8" w:rsidP="00B95C1F">
      <w:pPr>
        <w:shd w:val="clear" w:color="auto" w:fill="FFFFFF"/>
        <w:spacing w:before="120" w:after="0" w:line="360" w:lineRule="exact"/>
        <w:ind w:firstLine="567"/>
        <w:jc w:val="both"/>
        <w:rPr>
          <w:rFonts w:asciiTheme="majorHAnsi" w:hAnsiTheme="majorHAnsi" w:cstheme="majorHAnsi"/>
          <w:b/>
          <w:szCs w:val="28"/>
          <w:lang w:eastAsia="vi-VN"/>
        </w:rPr>
      </w:pPr>
      <w:r w:rsidRPr="005D1DC1">
        <w:rPr>
          <w:rFonts w:asciiTheme="majorHAnsi" w:hAnsiTheme="majorHAnsi" w:cstheme="majorHAnsi"/>
          <w:b/>
          <w:szCs w:val="28"/>
          <w:lang w:eastAsia="vi-VN"/>
        </w:rPr>
        <w:t>V. NHỮNG VẤN ĐỀ CẦN XIN Ý KIẾN (NẾU CÓ).</w:t>
      </w:r>
    </w:p>
    <w:p w14:paraId="324DF5F2" w14:textId="77777777" w:rsidR="00117CC8" w:rsidRPr="005D1DC1" w:rsidRDefault="00117CC8" w:rsidP="00B95C1F">
      <w:pPr>
        <w:shd w:val="clear" w:color="auto" w:fill="FFFFFF"/>
        <w:spacing w:before="120" w:after="0" w:line="360" w:lineRule="exact"/>
        <w:ind w:firstLine="567"/>
        <w:jc w:val="both"/>
        <w:rPr>
          <w:rFonts w:asciiTheme="majorHAnsi" w:hAnsiTheme="majorHAnsi" w:cstheme="majorHAnsi"/>
          <w:szCs w:val="28"/>
          <w:lang w:eastAsia="vi-VN"/>
        </w:rPr>
      </w:pPr>
      <w:r w:rsidRPr="005D1DC1">
        <w:rPr>
          <w:rFonts w:asciiTheme="majorHAnsi" w:hAnsiTheme="majorHAnsi" w:cstheme="majorHAnsi"/>
          <w:szCs w:val="28"/>
          <w:lang w:eastAsia="vi-VN"/>
        </w:rPr>
        <w:t>..........................................................................................................</w:t>
      </w:r>
    </w:p>
    <w:p w14:paraId="324DF5F3" w14:textId="77777777" w:rsidR="002658B4" w:rsidRPr="005D1DC1" w:rsidRDefault="002743E2" w:rsidP="00B95C1F">
      <w:pPr>
        <w:shd w:val="clear" w:color="auto" w:fill="FFFFFF"/>
        <w:spacing w:before="120" w:after="0" w:line="360" w:lineRule="exact"/>
        <w:ind w:firstLine="567"/>
        <w:jc w:val="both"/>
        <w:rPr>
          <w:rFonts w:asciiTheme="majorHAnsi" w:hAnsiTheme="majorHAnsi" w:cstheme="majorHAnsi"/>
          <w:szCs w:val="28"/>
          <w:lang w:eastAsia="vi-VN"/>
        </w:rPr>
      </w:pPr>
      <w:r w:rsidRPr="005D1DC1">
        <w:rPr>
          <w:rFonts w:asciiTheme="majorHAnsi" w:hAnsiTheme="majorHAnsi" w:cstheme="majorHAnsi"/>
          <w:szCs w:val="28"/>
          <w:lang w:eastAsia="vi-VN"/>
        </w:rPr>
        <w:t xml:space="preserve">Trên đây là Tờ trình </w:t>
      </w:r>
      <w:r w:rsidRPr="005D1DC1">
        <w:rPr>
          <w:rFonts w:asciiTheme="majorHAnsi" w:hAnsiTheme="majorHAnsi" w:cstheme="majorHAnsi"/>
          <w:spacing w:val="4"/>
          <w:szCs w:val="28"/>
        </w:rPr>
        <w:t xml:space="preserve">dự thảo Nghị quyết của Hội đồng nhân dân tỉnh ban hành </w:t>
      </w:r>
      <w:r w:rsidRPr="005D1DC1">
        <w:rPr>
          <w:rFonts w:asciiTheme="majorHAnsi" w:hAnsiTheme="majorHAnsi" w:cstheme="majorHAnsi"/>
          <w:spacing w:val="-2"/>
          <w:szCs w:val="28"/>
        </w:rPr>
        <w:t xml:space="preserve">chính sách hỗ trợ kinh phí đối với cán bộ, công chức, viên chức lãnh đạo, </w:t>
      </w:r>
      <w:r w:rsidRPr="005D1DC1">
        <w:rPr>
          <w:rFonts w:asciiTheme="majorHAnsi" w:hAnsiTheme="majorHAnsi" w:cstheme="majorHAnsi"/>
          <w:spacing w:val="-2"/>
          <w:szCs w:val="28"/>
        </w:rPr>
        <w:lastRenderedPageBreak/>
        <w:t>quản lý và cán bộ cấp xã có nguyện vọng nghỉ hưu trước tuổi, thôi việc giai đoạn 2023 - 2026, UBND tỉnh kính trình HĐND tỉnh xem xét, quyết định./.</w:t>
      </w:r>
    </w:p>
    <w:p w14:paraId="324DF5F4" w14:textId="77777777" w:rsidR="00DA3A1D" w:rsidRPr="005D1DC1" w:rsidRDefault="00DA3A1D" w:rsidP="00DA3A1D">
      <w:pPr>
        <w:spacing w:after="0" w:line="240" w:lineRule="auto"/>
        <w:ind w:firstLine="709"/>
        <w:jc w:val="both"/>
        <w:rPr>
          <w:rFonts w:asciiTheme="majorHAnsi" w:hAnsiTheme="majorHAnsi" w:cstheme="majorHAnsi"/>
          <w:sz w:val="4"/>
          <w:szCs w:val="28"/>
        </w:rPr>
      </w:pPr>
    </w:p>
    <w:p w14:paraId="324DF5F5" w14:textId="77777777" w:rsidR="00DA3A1D" w:rsidRPr="005D1DC1" w:rsidRDefault="00DA3A1D" w:rsidP="00DA3A1D">
      <w:pPr>
        <w:spacing w:after="0" w:line="240" w:lineRule="auto"/>
        <w:ind w:firstLine="709"/>
        <w:jc w:val="both"/>
        <w:rPr>
          <w:rFonts w:asciiTheme="majorHAnsi" w:hAnsiTheme="majorHAnsi" w:cstheme="majorHAnsi"/>
          <w:sz w:val="16"/>
          <w:szCs w:val="16"/>
        </w:rPr>
      </w:pPr>
    </w:p>
    <w:tbl>
      <w:tblPr>
        <w:tblW w:w="9208" w:type="dxa"/>
        <w:tblLook w:val="01E0" w:firstRow="1" w:lastRow="1" w:firstColumn="1" w:lastColumn="1" w:noHBand="0" w:noVBand="0"/>
      </w:tblPr>
      <w:tblGrid>
        <w:gridCol w:w="5008"/>
        <w:gridCol w:w="4200"/>
      </w:tblGrid>
      <w:tr w:rsidR="00DA3A1D" w:rsidRPr="005D1DC1" w14:paraId="324DF606" w14:textId="77777777" w:rsidTr="003B7681">
        <w:trPr>
          <w:trHeight w:val="2341"/>
        </w:trPr>
        <w:tc>
          <w:tcPr>
            <w:tcW w:w="5008" w:type="dxa"/>
            <w:hideMark/>
          </w:tcPr>
          <w:p w14:paraId="324DF5F6" w14:textId="77777777" w:rsidR="00DA3A1D" w:rsidRPr="005D1DC1" w:rsidRDefault="00DA3A1D" w:rsidP="00DA3A1D">
            <w:pPr>
              <w:spacing w:after="0" w:line="240" w:lineRule="auto"/>
              <w:rPr>
                <w:rFonts w:asciiTheme="majorHAnsi" w:hAnsiTheme="majorHAnsi" w:cstheme="majorHAnsi"/>
                <w:i/>
                <w:iCs/>
                <w:sz w:val="24"/>
              </w:rPr>
            </w:pPr>
            <w:r w:rsidRPr="005D1DC1">
              <w:rPr>
                <w:rFonts w:asciiTheme="majorHAnsi" w:hAnsiTheme="majorHAnsi" w:cstheme="majorHAnsi"/>
                <w:b/>
                <w:bCs/>
                <w:i/>
                <w:iCs/>
                <w:sz w:val="24"/>
              </w:rPr>
              <w:t>Nơi nhận</w:t>
            </w:r>
            <w:r w:rsidRPr="005D1DC1">
              <w:rPr>
                <w:rFonts w:asciiTheme="majorHAnsi" w:hAnsiTheme="majorHAnsi" w:cstheme="majorHAnsi"/>
                <w:b/>
                <w:i/>
                <w:iCs/>
                <w:sz w:val="24"/>
              </w:rPr>
              <w:t>:</w:t>
            </w:r>
          </w:p>
          <w:p w14:paraId="324DF5F7" w14:textId="77777777" w:rsidR="00DA3A1D" w:rsidRPr="005D1DC1" w:rsidRDefault="00DA3A1D" w:rsidP="00DA3A1D">
            <w:pPr>
              <w:spacing w:after="0" w:line="240" w:lineRule="auto"/>
              <w:rPr>
                <w:rFonts w:asciiTheme="majorHAnsi" w:hAnsiTheme="majorHAnsi" w:cstheme="majorHAnsi"/>
                <w:sz w:val="22"/>
              </w:rPr>
            </w:pPr>
            <w:r w:rsidRPr="005D1DC1">
              <w:rPr>
                <w:rFonts w:asciiTheme="majorHAnsi" w:hAnsiTheme="majorHAnsi" w:cstheme="majorHAnsi"/>
                <w:sz w:val="22"/>
              </w:rPr>
              <w:t>- Như trên;</w:t>
            </w:r>
          </w:p>
          <w:p w14:paraId="324DF5F8" w14:textId="77777777" w:rsidR="00DA3A1D" w:rsidRPr="005D1DC1" w:rsidRDefault="00DA3A1D" w:rsidP="00DA3A1D">
            <w:pPr>
              <w:spacing w:after="0" w:line="240" w:lineRule="auto"/>
              <w:rPr>
                <w:rFonts w:asciiTheme="majorHAnsi" w:hAnsiTheme="majorHAnsi" w:cstheme="majorHAnsi"/>
                <w:sz w:val="22"/>
              </w:rPr>
            </w:pPr>
            <w:r w:rsidRPr="005D1DC1">
              <w:rPr>
                <w:rFonts w:asciiTheme="majorHAnsi" w:hAnsiTheme="majorHAnsi" w:cstheme="majorHAnsi"/>
                <w:sz w:val="22"/>
              </w:rPr>
              <w:t>- Thường trực TU (b/c);</w:t>
            </w:r>
          </w:p>
          <w:p w14:paraId="324DF5F9" w14:textId="6693FB65" w:rsidR="005E2235" w:rsidRPr="005D1DC1" w:rsidRDefault="00DA3A1D" w:rsidP="00DA3A1D">
            <w:pPr>
              <w:spacing w:after="0" w:line="240" w:lineRule="auto"/>
              <w:rPr>
                <w:rFonts w:asciiTheme="majorHAnsi" w:hAnsiTheme="majorHAnsi" w:cstheme="majorHAnsi"/>
                <w:sz w:val="22"/>
              </w:rPr>
            </w:pPr>
            <w:r w:rsidRPr="005D1DC1">
              <w:rPr>
                <w:rFonts w:asciiTheme="majorHAnsi" w:hAnsiTheme="majorHAnsi" w:cstheme="majorHAnsi"/>
                <w:sz w:val="22"/>
              </w:rPr>
              <w:t>- CT, các PCT UBND tỉnh;</w:t>
            </w:r>
            <w:r w:rsidR="00554FB9" w:rsidRPr="005D1DC1">
              <w:rPr>
                <w:rFonts w:asciiTheme="majorHAnsi" w:hAnsiTheme="majorHAnsi" w:cstheme="majorHAnsi"/>
                <w:sz w:val="22"/>
              </w:rPr>
              <w:t xml:space="preserve"> </w:t>
            </w:r>
          </w:p>
          <w:p w14:paraId="324DF5FA" w14:textId="428F155A" w:rsidR="00DA3A1D" w:rsidRPr="005D1DC1" w:rsidRDefault="005E2235" w:rsidP="00DA3A1D">
            <w:pPr>
              <w:spacing w:after="0" w:line="240" w:lineRule="auto"/>
              <w:rPr>
                <w:rFonts w:asciiTheme="majorHAnsi" w:hAnsiTheme="majorHAnsi" w:cstheme="majorHAnsi"/>
                <w:sz w:val="22"/>
              </w:rPr>
            </w:pPr>
            <w:r w:rsidRPr="005D1DC1">
              <w:rPr>
                <w:rFonts w:asciiTheme="majorHAnsi" w:hAnsiTheme="majorHAnsi" w:cstheme="majorHAnsi"/>
                <w:sz w:val="22"/>
                <w:lang w:val="en-US"/>
              </w:rPr>
              <w:t>- Ban Tổ chức Tỉnh ủy;</w:t>
            </w:r>
            <w:r w:rsidR="00554FB9" w:rsidRPr="005D1DC1">
              <w:rPr>
                <w:rFonts w:asciiTheme="majorHAnsi" w:hAnsiTheme="majorHAnsi" w:cstheme="majorHAnsi"/>
                <w:sz w:val="22"/>
              </w:rPr>
              <w:t xml:space="preserve">   </w:t>
            </w:r>
          </w:p>
          <w:p w14:paraId="324DF5FB" w14:textId="77777777" w:rsidR="00DA3A1D" w:rsidRPr="005D1DC1" w:rsidRDefault="00DA3A1D" w:rsidP="00DA3A1D">
            <w:pPr>
              <w:spacing w:after="0" w:line="240" w:lineRule="auto"/>
              <w:rPr>
                <w:rFonts w:asciiTheme="majorHAnsi" w:hAnsiTheme="majorHAnsi" w:cstheme="majorHAnsi"/>
                <w:sz w:val="22"/>
              </w:rPr>
            </w:pPr>
            <w:r w:rsidRPr="005D1DC1">
              <w:rPr>
                <w:rFonts w:asciiTheme="majorHAnsi" w:hAnsiTheme="majorHAnsi" w:cstheme="majorHAnsi"/>
                <w:sz w:val="22"/>
              </w:rPr>
              <w:t xml:space="preserve">- </w:t>
            </w:r>
            <w:r w:rsidR="001F14E7" w:rsidRPr="005D1DC1">
              <w:rPr>
                <w:rFonts w:asciiTheme="majorHAnsi" w:hAnsiTheme="majorHAnsi" w:cstheme="majorHAnsi"/>
                <w:sz w:val="22"/>
              </w:rPr>
              <w:t xml:space="preserve">Các sở: </w:t>
            </w:r>
            <w:r w:rsidRPr="005D1DC1">
              <w:rPr>
                <w:rFonts w:asciiTheme="majorHAnsi" w:hAnsiTheme="majorHAnsi" w:cstheme="majorHAnsi"/>
                <w:sz w:val="22"/>
              </w:rPr>
              <w:t>Nội vụ;</w:t>
            </w:r>
            <w:r w:rsidR="001F14E7" w:rsidRPr="005D1DC1">
              <w:rPr>
                <w:rFonts w:asciiTheme="majorHAnsi" w:hAnsiTheme="majorHAnsi" w:cstheme="majorHAnsi"/>
                <w:sz w:val="22"/>
              </w:rPr>
              <w:t xml:space="preserve"> Tư pháp, Tài chính.</w:t>
            </w:r>
          </w:p>
          <w:p w14:paraId="324DF5FC" w14:textId="77777777" w:rsidR="00DA3A1D" w:rsidRPr="005D1DC1" w:rsidRDefault="00DA3A1D" w:rsidP="00DA3A1D">
            <w:pPr>
              <w:spacing w:after="0" w:line="240" w:lineRule="auto"/>
              <w:rPr>
                <w:rFonts w:asciiTheme="majorHAnsi" w:hAnsiTheme="majorHAnsi" w:cstheme="majorHAnsi"/>
                <w:sz w:val="22"/>
              </w:rPr>
            </w:pPr>
            <w:r w:rsidRPr="005D1DC1">
              <w:rPr>
                <w:rFonts w:asciiTheme="majorHAnsi" w:hAnsiTheme="majorHAnsi" w:cstheme="majorHAnsi"/>
                <w:sz w:val="22"/>
              </w:rPr>
              <w:t>- CVP, các PCVP UBND tỉnh;</w:t>
            </w:r>
          </w:p>
          <w:p w14:paraId="324DF5FD" w14:textId="77777777" w:rsidR="00DA3A1D" w:rsidRPr="005D1DC1" w:rsidRDefault="00DA3A1D" w:rsidP="00DA3A1D">
            <w:pPr>
              <w:spacing w:after="0" w:line="240" w:lineRule="auto"/>
              <w:rPr>
                <w:rFonts w:asciiTheme="majorHAnsi" w:hAnsiTheme="majorHAnsi" w:cstheme="majorHAnsi"/>
                <w:sz w:val="24"/>
              </w:rPr>
            </w:pPr>
            <w:r w:rsidRPr="005D1DC1">
              <w:rPr>
                <w:rFonts w:asciiTheme="majorHAnsi" w:hAnsiTheme="majorHAnsi" w:cstheme="majorHAnsi"/>
                <w:sz w:val="22"/>
              </w:rPr>
              <w:t>- Lưu: VT, NC.</w:t>
            </w:r>
          </w:p>
        </w:tc>
        <w:tc>
          <w:tcPr>
            <w:tcW w:w="4200" w:type="dxa"/>
          </w:tcPr>
          <w:p w14:paraId="324DF5FE" w14:textId="77777777" w:rsidR="00DA3A1D" w:rsidRPr="005D1DC1" w:rsidRDefault="00DA3A1D" w:rsidP="00DA3A1D">
            <w:pPr>
              <w:spacing w:after="0" w:line="240" w:lineRule="auto"/>
              <w:jc w:val="center"/>
              <w:rPr>
                <w:rFonts w:asciiTheme="majorHAnsi" w:hAnsiTheme="majorHAnsi" w:cstheme="majorHAnsi"/>
                <w:b/>
                <w:bCs/>
                <w:szCs w:val="28"/>
                <w:lang w:val="de-DE"/>
              </w:rPr>
            </w:pPr>
            <w:r w:rsidRPr="005D1DC1">
              <w:rPr>
                <w:rFonts w:asciiTheme="majorHAnsi" w:hAnsiTheme="majorHAnsi" w:cstheme="majorHAnsi"/>
                <w:b/>
                <w:bCs/>
                <w:szCs w:val="28"/>
                <w:lang w:val="de-DE"/>
              </w:rPr>
              <w:t>TM. ỦY BAN NHÂN DÂN</w:t>
            </w:r>
          </w:p>
          <w:p w14:paraId="324DF5FF" w14:textId="77777777" w:rsidR="00DA3A1D" w:rsidRPr="005D1DC1" w:rsidRDefault="00DA3A1D" w:rsidP="00DA3A1D">
            <w:pPr>
              <w:spacing w:after="0" w:line="240" w:lineRule="auto"/>
              <w:jc w:val="center"/>
              <w:rPr>
                <w:rFonts w:asciiTheme="majorHAnsi" w:hAnsiTheme="majorHAnsi" w:cstheme="majorHAnsi"/>
                <w:b/>
                <w:szCs w:val="28"/>
                <w:lang w:val="de-DE"/>
              </w:rPr>
            </w:pPr>
            <w:r w:rsidRPr="005D1DC1">
              <w:rPr>
                <w:rFonts w:asciiTheme="majorHAnsi" w:hAnsiTheme="majorHAnsi" w:cstheme="majorHAnsi"/>
                <w:b/>
                <w:szCs w:val="28"/>
                <w:lang w:val="de-DE"/>
              </w:rPr>
              <w:t>CHỦ TỊCH</w:t>
            </w:r>
          </w:p>
          <w:p w14:paraId="324DF600" w14:textId="77777777" w:rsidR="00DA3A1D" w:rsidRPr="005D1DC1" w:rsidRDefault="00DA3A1D" w:rsidP="00DA3A1D">
            <w:pPr>
              <w:spacing w:after="0" w:line="240" w:lineRule="auto"/>
              <w:jc w:val="center"/>
              <w:rPr>
                <w:rFonts w:asciiTheme="majorHAnsi" w:hAnsiTheme="majorHAnsi" w:cstheme="majorHAnsi"/>
                <w:szCs w:val="28"/>
                <w:lang w:val="de-DE"/>
              </w:rPr>
            </w:pPr>
          </w:p>
          <w:p w14:paraId="324DF602" w14:textId="77777777" w:rsidR="00DA3A1D" w:rsidRPr="005D1DC1" w:rsidRDefault="00DA3A1D" w:rsidP="00DA3A1D">
            <w:pPr>
              <w:spacing w:after="0" w:line="240" w:lineRule="auto"/>
              <w:jc w:val="center"/>
              <w:rPr>
                <w:rFonts w:asciiTheme="majorHAnsi" w:hAnsiTheme="majorHAnsi" w:cstheme="majorHAnsi"/>
                <w:sz w:val="38"/>
                <w:szCs w:val="28"/>
                <w:lang w:val="de-DE"/>
              </w:rPr>
            </w:pPr>
          </w:p>
          <w:p w14:paraId="324DF603" w14:textId="77777777" w:rsidR="00DA3A1D" w:rsidRPr="005D1DC1" w:rsidRDefault="00DA3A1D" w:rsidP="00DA3A1D">
            <w:pPr>
              <w:spacing w:after="0" w:line="240" w:lineRule="auto"/>
              <w:jc w:val="center"/>
              <w:rPr>
                <w:rFonts w:asciiTheme="majorHAnsi" w:hAnsiTheme="majorHAnsi" w:cstheme="majorHAnsi"/>
                <w:szCs w:val="28"/>
                <w:lang w:val="de-DE"/>
              </w:rPr>
            </w:pPr>
          </w:p>
          <w:p w14:paraId="324DF604" w14:textId="77777777" w:rsidR="00DA3A1D" w:rsidRPr="005D1DC1" w:rsidRDefault="00DA3A1D" w:rsidP="00DA3A1D">
            <w:pPr>
              <w:spacing w:after="0" w:line="240" w:lineRule="auto"/>
              <w:jc w:val="center"/>
              <w:rPr>
                <w:rFonts w:asciiTheme="majorHAnsi" w:hAnsiTheme="majorHAnsi" w:cstheme="majorHAnsi"/>
                <w:szCs w:val="28"/>
                <w:lang w:val="de-DE"/>
              </w:rPr>
            </w:pPr>
          </w:p>
          <w:p w14:paraId="324DF605" w14:textId="77777777" w:rsidR="00DA3A1D" w:rsidRPr="005D1DC1" w:rsidRDefault="00DA3A1D" w:rsidP="00DA3A1D">
            <w:pPr>
              <w:spacing w:after="0" w:line="240" w:lineRule="auto"/>
              <w:jc w:val="center"/>
              <w:rPr>
                <w:rFonts w:asciiTheme="majorHAnsi" w:hAnsiTheme="majorHAnsi" w:cstheme="majorHAnsi"/>
                <w:b/>
                <w:bCs/>
                <w:sz w:val="24"/>
                <w:lang w:val="de-DE"/>
              </w:rPr>
            </w:pPr>
            <w:r w:rsidRPr="005D1DC1">
              <w:rPr>
                <w:rFonts w:asciiTheme="majorHAnsi" w:hAnsiTheme="majorHAnsi" w:cstheme="majorHAnsi"/>
                <w:b/>
                <w:bCs/>
                <w:szCs w:val="28"/>
                <w:lang w:val="de-DE"/>
              </w:rPr>
              <w:t>Hoàng Xuân Ánh</w:t>
            </w:r>
          </w:p>
        </w:tc>
      </w:tr>
    </w:tbl>
    <w:p w14:paraId="324DF607" w14:textId="77777777" w:rsidR="00DA3A1D" w:rsidRPr="005D1DC1" w:rsidRDefault="00DA3A1D" w:rsidP="005434E8">
      <w:pPr>
        <w:spacing w:after="0" w:line="240" w:lineRule="auto"/>
        <w:ind w:firstLine="567"/>
        <w:jc w:val="both"/>
        <w:rPr>
          <w:rFonts w:asciiTheme="majorHAnsi" w:hAnsiTheme="majorHAnsi" w:cstheme="majorHAnsi"/>
          <w:sz w:val="2"/>
          <w:szCs w:val="28"/>
          <w:lang w:val="en-US"/>
        </w:rPr>
      </w:pPr>
    </w:p>
    <w:p w14:paraId="68B6D0FB" w14:textId="77777777" w:rsidR="00A44F8D" w:rsidRPr="005D1DC1" w:rsidRDefault="00A44F8D" w:rsidP="005434E8">
      <w:pPr>
        <w:spacing w:after="0" w:line="240" w:lineRule="auto"/>
        <w:ind w:firstLine="567"/>
        <w:jc w:val="both"/>
        <w:rPr>
          <w:rFonts w:asciiTheme="majorHAnsi" w:hAnsiTheme="majorHAnsi" w:cstheme="majorHAnsi"/>
          <w:sz w:val="2"/>
          <w:szCs w:val="28"/>
          <w:lang w:val="en-US"/>
        </w:rPr>
      </w:pPr>
    </w:p>
    <w:p w14:paraId="487C0D9E" w14:textId="77777777" w:rsidR="00A44F8D" w:rsidRPr="005D1DC1" w:rsidRDefault="00A44F8D" w:rsidP="005434E8">
      <w:pPr>
        <w:spacing w:after="0" w:line="240" w:lineRule="auto"/>
        <w:ind w:firstLine="567"/>
        <w:jc w:val="both"/>
        <w:rPr>
          <w:rFonts w:asciiTheme="majorHAnsi" w:hAnsiTheme="majorHAnsi" w:cstheme="majorHAnsi"/>
          <w:sz w:val="2"/>
          <w:szCs w:val="28"/>
          <w:lang w:val="en-US"/>
        </w:rPr>
      </w:pPr>
    </w:p>
    <w:p w14:paraId="5A233778" w14:textId="77777777" w:rsidR="00A44F8D" w:rsidRPr="005D1DC1" w:rsidRDefault="00A44F8D" w:rsidP="005434E8">
      <w:pPr>
        <w:spacing w:after="0" w:line="240" w:lineRule="auto"/>
        <w:ind w:firstLine="567"/>
        <w:jc w:val="both"/>
        <w:rPr>
          <w:rFonts w:asciiTheme="majorHAnsi" w:hAnsiTheme="majorHAnsi" w:cstheme="majorHAnsi"/>
          <w:sz w:val="2"/>
          <w:szCs w:val="28"/>
          <w:lang w:val="en-US"/>
        </w:rPr>
      </w:pPr>
    </w:p>
    <w:sectPr w:rsidR="00A44F8D" w:rsidRPr="005D1DC1" w:rsidSect="008062BA">
      <w:headerReference w:type="default" r:id="rId8"/>
      <w:pgSz w:w="11907" w:h="16839" w:code="9"/>
      <w:pgMar w:top="1134" w:right="1134" w:bottom="1134" w:left="1701" w:header="284" w:footer="28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E00C8" w14:textId="77777777" w:rsidR="008E4DE4" w:rsidRDefault="008E4DE4">
      <w:pPr>
        <w:spacing w:after="0" w:line="240" w:lineRule="auto"/>
      </w:pPr>
      <w:r>
        <w:separator/>
      </w:r>
    </w:p>
  </w:endnote>
  <w:endnote w:type="continuationSeparator" w:id="0">
    <w:p w14:paraId="08A4F939" w14:textId="77777777" w:rsidR="008E4DE4" w:rsidRDefault="008E4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11FFA" w14:textId="77777777" w:rsidR="008E4DE4" w:rsidRDefault="008E4DE4">
      <w:pPr>
        <w:spacing w:after="0" w:line="240" w:lineRule="auto"/>
      </w:pPr>
      <w:r>
        <w:separator/>
      </w:r>
    </w:p>
  </w:footnote>
  <w:footnote w:type="continuationSeparator" w:id="0">
    <w:p w14:paraId="7E83268F" w14:textId="77777777" w:rsidR="008E4DE4" w:rsidRDefault="008E4DE4">
      <w:pPr>
        <w:spacing w:after="0" w:line="240" w:lineRule="auto"/>
      </w:pPr>
      <w:r>
        <w:continuationSeparator/>
      </w:r>
    </w:p>
  </w:footnote>
  <w:footnote w:id="1">
    <w:p w14:paraId="679DDDA7" w14:textId="77777777" w:rsidR="00673F04" w:rsidRDefault="00673F04" w:rsidP="00760323">
      <w:pPr>
        <w:pStyle w:val="FootnoteText"/>
        <w:ind w:firstLine="540"/>
        <w:jc w:val="both"/>
        <w:rPr>
          <w:color w:val="0070C0"/>
          <w:lang w:val="vi-VN"/>
        </w:rPr>
      </w:pPr>
      <w:r>
        <w:rPr>
          <w:rStyle w:val="FootnoteReference"/>
          <w:color w:val="0070C0"/>
        </w:rPr>
        <w:footnoteRef/>
      </w:r>
      <w:r>
        <w:rPr>
          <w:color w:val="0070C0"/>
        </w:rPr>
        <w:t xml:space="preserve"> Kết luận số 380-KL/TU ngày 21/11/2022 về nâng cao hiệu quả công tác quản lý, sử dụng biên chế giai đoạn 2022 – 2026 và Kế hoạch số 181-KH/TU ngày 21/11/2022 của Tỉnh ủy về quản lý và sử dụng biên chế của tỉnh Cao Bằng giai đoạn 2022 – 2026.</w:t>
      </w:r>
    </w:p>
  </w:footnote>
  <w:footnote w:id="2">
    <w:p w14:paraId="0478618B" w14:textId="77777777" w:rsidR="001A0143" w:rsidRDefault="001A0143" w:rsidP="00760323">
      <w:pPr>
        <w:pStyle w:val="FootnoteText"/>
        <w:ind w:firstLine="540"/>
        <w:jc w:val="both"/>
      </w:pPr>
      <w:r>
        <w:rPr>
          <w:rStyle w:val="FootnoteReference"/>
        </w:rPr>
        <w:footnoteRef/>
      </w:r>
      <w:r>
        <w:t xml:space="preserve"> </w:t>
      </w:r>
      <w:r>
        <w:rPr>
          <w:color w:val="000000"/>
          <w:shd w:val="clear" w:color="auto" w:fill="FFFFFF"/>
        </w:rPr>
        <w:t>Công văn số 695/SNV-VP ngày 21/3/2023 của Sở Nội vụ về việc báo cáo kết quả thực hiện các kiến nghị tại Báo cáo số 167/BC-HĐND ngày 25/5/2022 của Hội đồng nhân dân tỉnh</w:t>
      </w:r>
    </w:p>
  </w:footnote>
  <w:footnote w:id="3">
    <w:p w14:paraId="66E633AF" w14:textId="77777777" w:rsidR="00760323" w:rsidRPr="00760323" w:rsidRDefault="00760323" w:rsidP="00760323">
      <w:pPr>
        <w:pStyle w:val="FootnoteText"/>
        <w:ind w:firstLine="540"/>
        <w:jc w:val="both"/>
        <w:rPr>
          <w:color w:val="0070C0"/>
          <w:lang w:val="vi-VN"/>
        </w:rPr>
      </w:pPr>
      <w:r w:rsidRPr="00760323">
        <w:rPr>
          <w:rStyle w:val="FootnoteReference"/>
          <w:color w:val="0070C0"/>
        </w:rPr>
        <w:footnoteRef/>
      </w:r>
      <w:r w:rsidRPr="00760323">
        <w:rPr>
          <w:color w:val="0070C0"/>
        </w:rPr>
        <w:t xml:space="preserve"> </w:t>
      </w:r>
      <w:r w:rsidRPr="00760323">
        <w:rPr>
          <w:rFonts w:asciiTheme="majorHAnsi" w:hAnsiTheme="majorHAnsi" w:cstheme="majorHAnsi"/>
          <w:color w:val="0070C0"/>
          <w:shd w:val="clear" w:color="auto" w:fill="FFFFFF"/>
        </w:rPr>
        <w:t>Nghị định số 46/2010/NĐ-CP ngày 27/4/2010 quy định về thôi việc và thủ tục nghỉ hưu đối với công chức; Nghị định số 26/2015/NĐ-CP ngày 09/3/2015 quy định chế độ, chính sách đối với cán bộ không đủ điều kiện về tuổi tái cử, tái bổ nhiệm giữ các chức vụ, chức danh theo nhiệm kỳ trong cơ quan của Đảng Cộng sản Việt Nam, nhà nước, tổ chức chính trị - xã hội; Nghị định số 108/2014/NĐ-CP ngày 20/11/2011 về chính sách tinh giản biên chế (được sửa đổi bổ sung tại Nghị định số 113/2018/NĐ-CP ngày 31/8/2018 và Nghị định số 143/2020/NĐ-CP ngày 10/12/2020).</w:t>
      </w:r>
    </w:p>
  </w:footnote>
  <w:footnote w:id="4">
    <w:p w14:paraId="61DF57CA" w14:textId="77777777" w:rsidR="00421BEB" w:rsidRPr="00421BEB" w:rsidRDefault="00421BEB" w:rsidP="00421BEB">
      <w:pPr>
        <w:pStyle w:val="FootnoteText"/>
        <w:spacing w:before="120"/>
        <w:ind w:firstLine="567"/>
        <w:jc w:val="both"/>
        <w:rPr>
          <w:rFonts w:asciiTheme="majorHAnsi" w:hAnsiTheme="majorHAnsi" w:cstheme="majorHAnsi"/>
          <w:spacing w:val="-2"/>
        </w:rPr>
      </w:pPr>
      <w:r w:rsidRPr="00421BEB">
        <w:rPr>
          <w:rStyle w:val="FootnoteReference"/>
        </w:rPr>
        <w:footnoteRef/>
      </w:r>
      <w:r w:rsidRPr="00421BEB">
        <w:t xml:space="preserve"> </w:t>
      </w:r>
      <w:r w:rsidRPr="00421BEB">
        <w:rPr>
          <w:rFonts w:asciiTheme="majorHAnsi" w:hAnsiTheme="majorHAnsi" w:cstheme="majorHAnsi"/>
          <w:spacing w:val="-2"/>
          <w:lang w:val="vi-VN"/>
        </w:rPr>
        <w:t>Tổng kinh phí dự kiến là:</w:t>
      </w:r>
      <w:r w:rsidRPr="00421BEB">
        <w:rPr>
          <w:rFonts w:asciiTheme="majorHAnsi" w:hAnsiTheme="majorHAnsi" w:cstheme="majorHAnsi"/>
        </w:rPr>
        <w:t xml:space="preserve"> K</w:t>
      </w:r>
      <w:r w:rsidRPr="00421BEB">
        <w:rPr>
          <w:rFonts w:asciiTheme="majorHAnsi" w:hAnsiTheme="majorHAnsi"/>
        </w:rPr>
        <w:t xml:space="preserve">hoảng 162,73 tỷ đồng (nếu tất cả các đối tượng đủ điều kiện đều nghỉ trong giai đoạn 2023- 2026); nếu có </w:t>
      </w:r>
      <w:r w:rsidRPr="00421BEB">
        <w:rPr>
          <w:rFonts w:asciiTheme="majorHAnsi" w:hAnsiTheme="majorHAnsi"/>
          <w:shd w:val="clear" w:color="auto" w:fill="FFFFFF"/>
        </w:rPr>
        <w:t>khoảng 10-20% đối tượng nghỉ hưu trước tuổi hoặc thôi việc thì số kinh phí dự kiến thực hiện cả giai đoạn từ 16,273 tỷ đến 32,546 tỷ</w:t>
      </w:r>
      <w:r w:rsidRPr="00421BEB">
        <w:rPr>
          <w:rFonts w:asciiTheme="majorHAnsi" w:hAnsiTheme="majorHAnsi"/>
        </w:rPr>
        <w:t xml:space="preserve"> đồng.</w:t>
      </w:r>
    </w:p>
    <w:p w14:paraId="0521B7C4" w14:textId="2A959611" w:rsidR="00421BEB" w:rsidRDefault="00421BE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DF613" w14:textId="1A910A73" w:rsidR="00761754" w:rsidRDefault="005E2235">
    <w:pPr>
      <w:pStyle w:val="Header"/>
      <w:jc w:val="center"/>
    </w:pPr>
    <w:r>
      <w:fldChar w:fldCharType="begin"/>
    </w:r>
    <w:r>
      <w:instrText xml:space="preserve"> PAGE   \* MERGEFORMAT </w:instrText>
    </w:r>
    <w:r>
      <w:fldChar w:fldCharType="separate"/>
    </w:r>
    <w:r w:rsidR="005D1DC1">
      <w:rPr>
        <w:noProof/>
      </w:rPr>
      <w:t>8</w:t>
    </w:r>
    <w:r>
      <w:rPr>
        <w:noProof/>
      </w:rPr>
      <w:fldChar w:fldCharType="end"/>
    </w:r>
  </w:p>
  <w:p w14:paraId="324DF614" w14:textId="77777777" w:rsidR="00761754" w:rsidRDefault="008E4D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1D"/>
    <w:rsid w:val="0000417D"/>
    <w:rsid w:val="00004630"/>
    <w:rsid w:val="000076E8"/>
    <w:rsid w:val="00023FF1"/>
    <w:rsid w:val="000254F9"/>
    <w:rsid w:val="00032647"/>
    <w:rsid w:val="00032B77"/>
    <w:rsid w:val="00035EAA"/>
    <w:rsid w:val="0004195F"/>
    <w:rsid w:val="00043E8F"/>
    <w:rsid w:val="000616C9"/>
    <w:rsid w:val="00082F81"/>
    <w:rsid w:val="00087512"/>
    <w:rsid w:val="00087686"/>
    <w:rsid w:val="00096DB1"/>
    <w:rsid w:val="000A22D3"/>
    <w:rsid w:val="000A3FBF"/>
    <w:rsid w:val="000C29A7"/>
    <w:rsid w:val="000C2E8F"/>
    <w:rsid w:val="000D37B8"/>
    <w:rsid w:val="000D50E8"/>
    <w:rsid w:val="000E6557"/>
    <w:rsid w:val="000F71E0"/>
    <w:rsid w:val="000F7DAB"/>
    <w:rsid w:val="0010644D"/>
    <w:rsid w:val="00117CC8"/>
    <w:rsid w:val="0012351A"/>
    <w:rsid w:val="00134654"/>
    <w:rsid w:val="00137035"/>
    <w:rsid w:val="0014393B"/>
    <w:rsid w:val="00143B60"/>
    <w:rsid w:val="00152666"/>
    <w:rsid w:val="00160D2B"/>
    <w:rsid w:val="00162CDA"/>
    <w:rsid w:val="00166DA9"/>
    <w:rsid w:val="001717AE"/>
    <w:rsid w:val="00180970"/>
    <w:rsid w:val="00182271"/>
    <w:rsid w:val="00190FA3"/>
    <w:rsid w:val="001A0143"/>
    <w:rsid w:val="001A27F3"/>
    <w:rsid w:val="001A6134"/>
    <w:rsid w:val="001A69FF"/>
    <w:rsid w:val="001B5257"/>
    <w:rsid w:val="001C20ED"/>
    <w:rsid w:val="001D24B6"/>
    <w:rsid w:val="001E104E"/>
    <w:rsid w:val="001E4CB0"/>
    <w:rsid w:val="001E63BF"/>
    <w:rsid w:val="001F14E7"/>
    <w:rsid w:val="001F3B98"/>
    <w:rsid w:val="001F4E0E"/>
    <w:rsid w:val="00201A80"/>
    <w:rsid w:val="00212DB3"/>
    <w:rsid w:val="002139FA"/>
    <w:rsid w:val="00223A2D"/>
    <w:rsid w:val="00224A90"/>
    <w:rsid w:val="00241A9D"/>
    <w:rsid w:val="00247D59"/>
    <w:rsid w:val="00250EDD"/>
    <w:rsid w:val="00257D1D"/>
    <w:rsid w:val="00264300"/>
    <w:rsid w:val="002658B4"/>
    <w:rsid w:val="00270B68"/>
    <w:rsid w:val="002743E2"/>
    <w:rsid w:val="00274978"/>
    <w:rsid w:val="00280E1F"/>
    <w:rsid w:val="002840AE"/>
    <w:rsid w:val="002863C1"/>
    <w:rsid w:val="002872C5"/>
    <w:rsid w:val="00291ED0"/>
    <w:rsid w:val="00297ED2"/>
    <w:rsid w:val="002B27D3"/>
    <w:rsid w:val="002B2875"/>
    <w:rsid w:val="002B4828"/>
    <w:rsid w:val="002E3806"/>
    <w:rsid w:val="002E48B6"/>
    <w:rsid w:val="002E6823"/>
    <w:rsid w:val="002E799B"/>
    <w:rsid w:val="002F1C09"/>
    <w:rsid w:val="002F44E3"/>
    <w:rsid w:val="00317992"/>
    <w:rsid w:val="003206BF"/>
    <w:rsid w:val="00324E23"/>
    <w:rsid w:val="00331D70"/>
    <w:rsid w:val="0034155D"/>
    <w:rsid w:val="00341FA5"/>
    <w:rsid w:val="00356D01"/>
    <w:rsid w:val="00362A91"/>
    <w:rsid w:val="00362D42"/>
    <w:rsid w:val="00373C29"/>
    <w:rsid w:val="00373D5D"/>
    <w:rsid w:val="003872EA"/>
    <w:rsid w:val="0039656C"/>
    <w:rsid w:val="003A0DBC"/>
    <w:rsid w:val="003B2176"/>
    <w:rsid w:val="003B3E22"/>
    <w:rsid w:val="003D0BAC"/>
    <w:rsid w:val="003D1505"/>
    <w:rsid w:val="003D179E"/>
    <w:rsid w:val="003D2E1C"/>
    <w:rsid w:val="003E350B"/>
    <w:rsid w:val="003F4605"/>
    <w:rsid w:val="004017D7"/>
    <w:rsid w:val="00403490"/>
    <w:rsid w:val="00421BEB"/>
    <w:rsid w:val="004244B0"/>
    <w:rsid w:val="00424FD4"/>
    <w:rsid w:val="0042526F"/>
    <w:rsid w:val="004278E3"/>
    <w:rsid w:val="00430D33"/>
    <w:rsid w:val="00431139"/>
    <w:rsid w:val="004347D4"/>
    <w:rsid w:val="00450AE4"/>
    <w:rsid w:val="00451FBF"/>
    <w:rsid w:val="004600ED"/>
    <w:rsid w:val="004673F2"/>
    <w:rsid w:val="00470B24"/>
    <w:rsid w:val="00472D87"/>
    <w:rsid w:val="00473C49"/>
    <w:rsid w:val="0047474C"/>
    <w:rsid w:val="00475A69"/>
    <w:rsid w:val="004773EC"/>
    <w:rsid w:val="00486E22"/>
    <w:rsid w:val="00491386"/>
    <w:rsid w:val="0049410B"/>
    <w:rsid w:val="004A0DDD"/>
    <w:rsid w:val="004A1DA9"/>
    <w:rsid w:val="004A51EB"/>
    <w:rsid w:val="004A5880"/>
    <w:rsid w:val="004B090E"/>
    <w:rsid w:val="004D1A64"/>
    <w:rsid w:val="004D6466"/>
    <w:rsid w:val="004E0F40"/>
    <w:rsid w:val="004E69B6"/>
    <w:rsid w:val="0050234F"/>
    <w:rsid w:val="00503405"/>
    <w:rsid w:val="00505C49"/>
    <w:rsid w:val="00506765"/>
    <w:rsid w:val="00507F25"/>
    <w:rsid w:val="00513F2D"/>
    <w:rsid w:val="00521BC6"/>
    <w:rsid w:val="0053199E"/>
    <w:rsid w:val="005434E8"/>
    <w:rsid w:val="005474B5"/>
    <w:rsid w:val="00554FB9"/>
    <w:rsid w:val="00555C74"/>
    <w:rsid w:val="00557167"/>
    <w:rsid w:val="0056479B"/>
    <w:rsid w:val="0057051E"/>
    <w:rsid w:val="0057430B"/>
    <w:rsid w:val="00586FA1"/>
    <w:rsid w:val="005870FE"/>
    <w:rsid w:val="0059041B"/>
    <w:rsid w:val="005918A8"/>
    <w:rsid w:val="0059391C"/>
    <w:rsid w:val="00595F70"/>
    <w:rsid w:val="005A04D0"/>
    <w:rsid w:val="005A3A50"/>
    <w:rsid w:val="005A68C9"/>
    <w:rsid w:val="005B4F76"/>
    <w:rsid w:val="005C1428"/>
    <w:rsid w:val="005C19ED"/>
    <w:rsid w:val="005C5E86"/>
    <w:rsid w:val="005D1DC1"/>
    <w:rsid w:val="005E2235"/>
    <w:rsid w:val="005F3D05"/>
    <w:rsid w:val="005F56F0"/>
    <w:rsid w:val="00604667"/>
    <w:rsid w:val="00606965"/>
    <w:rsid w:val="006114A7"/>
    <w:rsid w:val="00615BAC"/>
    <w:rsid w:val="0062340B"/>
    <w:rsid w:val="00625CD4"/>
    <w:rsid w:val="00627B30"/>
    <w:rsid w:val="00633CDF"/>
    <w:rsid w:val="006345C5"/>
    <w:rsid w:val="00647BDC"/>
    <w:rsid w:val="00651FF9"/>
    <w:rsid w:val="00654CC1"/>
    <w:rsid w:val="0066027F"/>
    <w:rsid w:val="00672FF7"/>
    <w:rsid w:val="00673195"/>
    <w:rsid w:val="00673EEF"/>
    <w:rsid w:val="00673F04"/>
    <w:rsid w:val="0068186E"/>
    <w:rsid w:val="00691614"/>
    <w:rsid w:val="006A0970"/>
    <w:rsid w:val="006A2724"/>
    <w:rsid w:val="006A4389"/>
    <w:rsid w:val="006A535D"/>
    <w:rsid w:val="006B35AC"/>
    <w:rsid w:val="006B7021"/>
    <w:rsid w:val="006C1A4E"/>
    <w:rsid w:val="006C2EF2"/>
    <w:rsid w:val="006C402E"/>
    <w:rsid w:val="006D1587"/>
    <w:rsid w:val="006D295F"/>
    <w:rsid w:val="006E1E64"/>
    <w:rsid w:val="006E2EC0"/>
    <w:rsid w:val="006E40CC"/>
    <w:rsid w:val="006F588D"/>
    <w:rsid w:val="0070292E"/>
    <w:rsid w:val="007029D5"/>
    <w:rsid w:val="007152EE"/>
    <w:rsid w:val="00720074"/>
    <w:rsid w:val="00720641"/>
    <w:rsid w:val="007379ED"/>
    <w:rsid w:val="00742067"/>
    <w:rsid w:val="00744C1B"/>
    <w:rsid w:val="00751112"/>
    <w:rsid w:val="00760323"/>
    <w:rsid w:val="0076191F"/>
    <w:rsid w:val="00761C4D"/>
    <w:rsid w:val="00765779"/>
    <w:rsid w:val="00771902"/>
    <w:rsid w:val="0077527F"/>
    <w:rsid w:val="00776CE0"/>
    <w:rsid w:val="007875EE"/>
    <w:rsid w:val="007916EC"/>
    <w:rsid w:val="007921FD"/>
    <w:rsid w:val="00796FF1"/>
    <w:rsid w:val="007A1C5B"/>
    <w:rsid w:val="007B31D0"/>
    <w:rsid w:val="007B72C1"/>
    <w:rsid w:val="007B7BE7"/>
    <w:rsid w:val="007C1E3A"/>
    <w:rsid w:val="007C64EB"/>
    <w:rsid w:val="007D2F44"/>
    <w:rsid w:val="007E06F3"/>
    <w:rsid w:val="007E6A97"/>
    <w:rsid w:val="007F37CA"/>
    <w:rsid w:val="007F6664"/>
    <w:rsid w:val="008006A6"/>
    <w:rsid w:val="0080321F"/>
    <w:rsid w:val="00811130"/>
    <w:rsid w:val="00825978"/>
    <w:rsid w:val="00840596"/>
    <w:rsid w:val="00843184"/>
    <w:rsid w:val="00851F2D"/>
    <w:rsid w:val="00852EA8"/>
    <w:rsid w:val="008546B3"/>
    <w:rsid w:val="00855F42"/>
    <w:rsid w:val="0086519C"/>
    <w:rsid w:val="008737DD"/>
    <w:rsid w:val="00874676"/>
    <w:rsid w:val="008764DD"/>
    <w:rsid w:val="00884E33"/>
    <w:rsid w:val="0088696B"/>
    <w:rsid w:val="00887396"/>
    <w:rsid w:val="00890313"/>
    <w:rsid w:val="0089393E"/>
    <w:rsid w:val="00895BBF"/>
    <w:rsid w:val="008969E7"/>
    <w:rsid w:val="00896BD9"/>
    <w:rsid w:val="008A46EA"/>
    <w:rsid w:val="008A7769"/>
    <w:rsid w:val="008B5528"/>
    <w:rsid w:val="008B638A"/>
    <w:rsid w:val="008C5AB1"/>
    <w:rsid w:val="008D0FFA"/>
    <w:rsid w:val="008D4CAD"/>
    <w:rsid w:val="008D7622"/>
    <w:rsid w:val="008E0517"/>
    <w:rsid w:val="008E0AF7"/>
    <w:rsid w:val="008E4DE4"/>
    <w:rsid w:val="008E7180"/>
    <w:rsid w:val="008F2F24"/>
    <w:rsid w:val="00902A5F"/>
    <w:rsid w:val="00902D9D"/>
    <w:rsid w:val="0090451C"/>
    <w:rsid w:val="00917C40"/>
    <w:rsid w:val="00933646"/>
    <w:rsid w:val="00947E69"/>
    <w:rsid w:val="00951D33"/>
    <w:rsid w:val="009638BE"/>
    <w:rsid w:val="00966E08"/>
    <w:rsid w:val="00977100"/>
    <w:rsid w:val="00980AC5"/>
    <w:rsid w:val="00982755"/>
    <w:rsid w:val="00997299"/>
    <w:rsid w:val="009A53C8"/>
    <w:rsid w:val="009B4151"/>
    <w:rsid w:val="009D058B"/>
    <w:rsid w:val="009D490D"/>
    <w:rsid w:val="009E6984"/>
    <w:rsid w:val="009F095E"/>
    <w:rsid w:val="009F15DF"/>
    <w:rsid w:val="009F716B"/>
    <w:rsid w:val="00A00A0E"/>
    <w:rsid w:val="00A03538"/>
    <w:rsid w:val="00A059C9"/>
    <w:rsid w:val="00A10F68"/>
    <w:rsid w:val="00A175E9"/>
    <w:rsid w:val="00A22FB3"/>
    <w:rsid w:val="00A30CC2"/>
    <w:rsid w:val="00A44F8D"/>
    <w:rsid w:val="00A4669E"/>
    <w:rsid w:val="00A4768D"/>
    <w:rsid w:val="00A54E3F"/>
    <w:rsid w:val="00A61A21"/>
    <w:rsid w:val="00A64E66"/>
    <w:rsid w:val="00A65B53"/>
    <w:rsid w:val="00A65F81"/>
    <w:rsid w:val="00A66A88"/>
    <w:rsid w:val="00A73975"/>
    <w:rsid w:val="00A82DB3"/>
    <w:rsid w:val="00AA157D"/>
    <w:rsid w:val="00AA6392"/>
    <w:rsid w:val="00AB101A"/>
    <w:rsid w:val="00AB1B2A"/>
    <w:rsid w:val="00AB4D1B"/>
    <w:rsid w:val="00AC0C2B"/>
    <w:rsid w:val="00AC1204"/>
    <w:rsid w:val="00AC3BF3"/>
    <w:rsid w:val="00AC7199"/>
    <w:rsid w:val="00AD3BF4"/>
    <w:rsid w:val="00AE7695"/>
    <w:rsid w:val="00AF1E1F"/>
    <w:rsid w:val="00AF35F1"/>
    <w:rsid w:val="00AF72D1"/>
    <w:rsid w:val="00AF7A87"/>
    <w:rsid w:val="00B02833"/>
    <w:rsid w:val="00B06975"/>
    <w:rsid w:val="00B073EF"/>
    <w:rsid w:val="00B12FA8"/>
    <w:rsid w:val="00B16409"/>
    <w:rsid w:val="00B23139"/>
    <w:rsid w:val="00B32EEC"/>
    <w:rsid w:val="00B42839"/>
    <w:rsid w:val="00B4504B"/>
    <w:rsid w:val="00B55140"/>
    <w:rsid w:val="00B64AFD"/>
    <w:rsid w:val="00B65DA9"/>
    <w:rsid w:val="00B67318"/>
    <w:rsid w:val="00B71963"/>
    <w:rsid w:val="00B774D4"/>
    <w:rsid w:val="00B8002D"/>
    <w:rsid w:val="00B91F09"/>
    <w:rsid w:val="00B95C1F"/>
    <w:rsid w:val="00B96812"/>
    <w:rsid w:val="00B97FEF"/>
    <w:rsid w:val="00BA428A"/>
    <w:rsid w:val="00BA7F4D"/>
    <w:rsid w:val="00BB4310"/>
    <w:rsid w:val="00BC561C"/>
    <w:rsid w:val="00BD3255"/>
    <w:rsid w:val="00BE7351"/>
    <w:rsid w:val="00BF0FE6"/>
    <w:rsid w:val="00BF1BD9"/>
    <w:rsid w:val="00C04B45"/>
    <w:rsid w:val="00C0798C"/>
    <w:rsid w:val="00C17FA1"/>
    <w:rsid w:val="00C33E53"/>
    <w:rsid w:val="00C36DBE"/>
    <w:rsid w:val="00C4005B"/>
    <w:rsid w:val="00C46863"/>
    <w:rsid w:val="00C65A18"/>
    <w:rsid w:val="00C67E2E"/>
    <w:rsid w:val="00C71061"/>
    <w:rsid w:val="00C74F45"/>
    <w:rsid w:val="00C75836"/>
    <w:rsid w:val="00C76A60"/>
    <w:rsid w:val="00C80741"/>
    <w:rsid w:val="00C822A0"/>
    <w:rsid w:val="00C82812"/>
    <w:rsid w:val="00C83262"/>
    <w:rsid w:val="00C87126"/>
    <w:rsid w:val="00C94395"/>
    <w:rsid w:val="00CD0382"/>
    <w:rsid w:val="00CD0D70"/>
    <w:rsid w:val="00CD158E"/>
    <w:rsid w:val="00CE1DF7"/>
    <w:rsid w:val="00CF45C2"/>
    <w:rsid w:val="00D03E72"/>
    <w:rsid w:val="00D073A4"/>
    <w:rsid w:val="00D07A93"/>
    <w:rsid w:val="00D1554B"/>
    <w:rsid w:val="00D214B7"/>
    <w:rsid w:val="00D22223"/>
    <w:rsid w:val="00D25C9D"/>
    <w:rsid w:val="00D34AC7"/>
    <w:rsid w:val="00D40FF4"/>
    <w:rsid w:val="00D419A6"/>
    <w:rsid w:val="00D50B0C"/>
    <w:rsid w:val="00D52703"/>
    <w:rsid w:val="00D55B86"/>
    <w:rsid w:val="00D57035"/>
    <w:rsid w:val="00D75EE3"/>
    <w:rsid w:val="00D76B67"/>
    <w:rsid w:val="00D82781"/>
    <w:rsid w:val="00D84900"/>
    <w:rsid w:val="00D87B3F"/>
    <w:rsid w:val="00DA3A1D"/>
    <w:rsid w:val="00DA3EC7"/>
    <w:rsid w:val="00DA73B3"/>
    <w:rsid w:val="00DB361E"/>
    <w:rsid w:val="00DB4A14"/>
    <w:rsid w:val="00DB4C97"/>
    <w:rsid w:val="00DC22AC"/>
    <w:rsid w:val="00DC257F"/>
    <w:rsid w:val="00DD03D3"/>
    <w:rsid w:val="00DD3927"/>
    <w:rsid w:val="00DD5247"/>
    <w:rsid w:val="00DE328D"/>
    <w:rsid w:val="00DE659B"/>
    <w:rsid w:val="00DE6DC8"/>
    <w:rsid w:val="00DF1471"/>
    <w:rsid w:val="00DF342D"/>
    <w:rsid w:val="00E06002"/>
    <w:rsid w:val="00E138B0"/>
    <w:rsid w:val="00E14E3A"/>
    <w:rsid w:val="00E250BB"/>
    <w:rsid w:val="00E3043F"/>
    <w:rsid w:val="00E35C52"/>
    <w:rsid w:val="00E366E3"/>
    <w:rsid w:val="00E55A17"/>
    <w:rsid w:val="00E55AC8"/>
    <w:rsid w:val="00E56170"/>
    <w:rsid w:val="00E66F59"/>
    <w:rsid w:val="00E70639"/>
    <w:rsid w:val="00E72BA1"/>
    <w:rsid w:val="00E84B4E"/>
    <w:rsid w:val="00E873FB"/>
    <w:rsid w:val="00E9242A"/>
    <w:rsid w:val="00EA5230"/>
    <w:rsid w:val="00EA5B44"/>
    <w:rsid w:val="00EB3ACF"/>
    <w:rsid w:val="00EC0F41"/>
    <w:rsid w:val="00EC1118"/>
    <w:rsid w:val="00EC14AA"/>
    <w:rsid w:val="00EC164C"/>
    <w:rsid w:val="00ED0031"/>
    <w:rsid w:val="00ED582F"/>
    <w:rsid w:val="00ED5FDF"/>
    <w:rsid w:val="00EF1978"/>
    <w:rsid w:val="00EF2A28"/>
    <w:rsid w:val="00EF2E90"/>
    <w:rsid w:val="00EF429E"/>
    <w:rsid w:val="00F0619A"/>
    <w:rsid w:val="00F1451B"/>
    <w:rsid w:val="00F25C9D"/>
    <w:rsid w:val="00F266E7"/>
    <w:rsid w:val="00F337F6"/>
    <w:rsid w:val="00F45849"/>
    <w:rsid w:val="00F5133B"/>
    <w:rsid w:val="00F527FB"/>
    <w:rsid w:val="00F72C4D"/>
    <w:rsid w:val="00F7480A"/>
    <w:rsid w:val="00F775B1"/>
    <w:rsid w:val="00F82F22"/>
    <w:rsid w:val="00F970A3"/>
    <w:rsid w:val="00FA3B78"/>
    <w:rsid w:val="00FA7D14"/>
    <w:rsid w:val="00FB7D5F"/>
    <w:rsid w:val="00FC4239"/>
    <w:rsid w:val="00FC4AC4"/>
    <w:rsid w:val="00FC6F1B"/>
    <w:rsid w:val="00FD1140"/>
    <w:rsid w:val="00FD366C"/>
    <w:rsid w:val="00FE1827"/>
    <w:rsid w:val="00FE2BC9"/>
    <w:rsid w:val="00FF2E9F"/>
    <w:rsid w:val="00FF6B81"/>
    <w:rsid w:val="00FF6EA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DF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A1D"/>
    <w:pPr>
      <w:tabs>
        <w:tab w:val="center" w:pos="4680"/>
        <w:tab w:val="right" w:pos="9360"/>
      </w:tabs>
      <w:spacing w:after="0" w:line="240" w:lineRule="auto"/>
    </w:pPr>
    <w:rPr>
      <w:rFonts w:eastAsia="Times New Roman" w:cs="Times New Roman"/>
      <w:szCs w:val="24"/>
      <w:lang w:val="en-US"/>
    </w:rPr>
  </w:style>
  <w:style w:type="character" w:customStyle="1" w:styleId="HeaderChar">
    <w:name w:val="Header Char"/>
    <w:basedOn w:val="DefaultParagraphFont"/>
    <w:link w:val="Header"/>
    <w:uiPriority w:val="99"/>
    <w:rsid w:val="00DA3A1D"/>
    <w:rPr>
      <w:rFonts w:eastAsia="Times New Roman" w:cs="Times New Roman"/>
      <w:szCs w:val="24"/>
      <w:lang w:val="en-US"/>
    </w:rPr>
  </w:style>
  <w:style w:type="character" w:styleId="CommentReference">
    <w:name w:val="annotation reference"/>
    <w:basedOn w:val="DefaultParagraphFont"/>
    <w:semiHidden/>
    <w:unhideWhenUsed/>
    <w:rsid w:val="00C87126"/>
    <w:rPr>
      <w:sz w:val="16"/>
      <w:szCs w:val="16"/>
    </w:rPr>
  </w:style>
  <w:style w:type="paragraph" w:styleId="CommentText">
    <w:name w:val="annotation text"/>
    <w:basedOn w:val="Normal"/>
    <w:link w:val="CommentTextChar"/>
    <w:semiHidden/>
    <w:unhideWhenUsed/>
    <w:rsid w:val="00C87126"/>
    <w:pPr>
      <w:spacing w:after="0" w:line="240" w:lineRule="auto"/>
    </w:pPr>
    <w:rPr>
      <w:rFonts w:ascii=".VnTime" w:eastAsia="Times New Roman" w:hAnsi=".VnTime" w:cs="Times New Roman"/>
      <w:sz w:val="20"/>
      <w:szCs w:val="20"/>
      <w:lang w:val="en-US"/>
    </w:rPr>
  </w:style>
  <w:style w:type="character" w:customStyle="1" w:styleId="CommentTextChar">
    <w:name w:val="Comment Text Char"/>
    <w:basedOn w:val="DefaultParagraphFont"/>
    <w:link w:val="CommentText"/>
    <w:semiHidden/>
    <w:rsid w:val="00C87126"/>
    <w:rPr>
      <w:rFonts w:ascii=".VnTime" w:eastAsia="Times New Roman" w:hAnsi=".VnTime" w:cs="Times New Roman"/>
      <w:sz w:val="20"/>
      <w:szCs w:val="20"/>
      <w:lang w:val="en-US"/>
    </w:rPr>
  </w:style>
  <w:style w:type="paragraph" w:styleId="BalloonText">
    <w:name w:val="Balloon Text"/>
    <w:basedOn w:val="Normal"/>
    <w:link w:val="BalloonTextChar"/>
    <w:uiPriority w:val="99"/>
    <w:semiHidden/>
    <w:unhideWhenUsed/>
    <w:rsid w:val="00C87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126"/>
    <w:rPr>
      <w:rFonts w:ascii="Tahoma" w:hAnsi="Tahoma" w:cs="Tahoma"/>
      <w:sz w:val="16"/>
      <w:szCs w:val="16"/>
    </w:rPr>
  </w:style>
  <w:style w:type="character" w:styleId="Hyperlink">
    <w:name w:val="Hyperlink"/>
    <w:basedOn w:val="DefaultParagraphFont"/>
    <w:uiPriority w:val="99"/>
    <w:semiHidden/>
    <w:unhideWhenUsed/>
    <w:rsid w:val="00FA3B78"/>
    <w:rPr>
      <w:color w:val="0000FF"/>
      <w:u w:val="single"/>
    </w:rPr>
  </w:style>
  <w:style w:type="paragraph" w:styleId="NormalWeb">
    <w:name w:val="Normal (Web)"/>
    <w:basedOn w:val="Normal"/>
    <w:uiPriority w:val="99"/>
    <w:unhideWhenUsed/>
    <w:rsid w:val="008F2F24"/>
    <w:pPr>
      <w:spacing w:before="100" w:beforeAutospacing="1" w:after="100" w:afterAutospacing="1" w:line="240" w:lineRule="auto"/>
    </w:pPr>
    <w:rPr>
      <w:rFonts w:eastAsia="Times New Roman" w:cs="Times New Roman"/>
      <w:sz w:val="24"/>
      <w:szCs w:val="24"/>
      <w:lang w:eastAsia="vi-VN"/>
    </w:rPr>
  </w:style>
  <w:style w:type="paragraph" w:styleId="FootnoteText">
    <w:name w:val="footnote text"/>
    <w:basedOn w:val="Normal"/>
    <w:link w:val="FootnoteTextChar"/>
    <w:uiPriority w:val="99"/>
    <w:rsid w:val="00CE1DF7"/>
    <w:pPr>
      <w:spacing w:after="0" w:line="240" w:lineRule="auto"/>
    </w:pPr>
    <w:rPr>
      <w:rFonts w:eastAsia="Times New Roman" w:cs="Times New Roman"/>
      <w:sz w:val="20"/>
      <w:szCs w:val="20"/>
      <w:lang w:val="en-US"/>
    </w:rPr>
  </w:style>
  <w:style w:type="character" w:customStyle="1" w:styleId="FootnoteTextChar">
    <w:name w:val="Footnote Text Char"/>
    <w:basedOn w:val="DefaultParagraphFont"/>
    <w:link w:val="FootnoteText"/>
    <w:uiPriority w:val="99"/>
    <w:rsid w:val="00CE1DF7"/>
    <w:rPr>
      <w:rFonts w:eastAsia="Times New Roman" w:cs="Times New Roman"/>
      <w:sz w:val="20"/>
      <w:szCs w:val="20"/>
      <w:lang w:val="en-US"/>
    </w:rPr>
  </w:style>
  <w:style w:type="character" w:styleId="FootnoteReference">
    <w:name w:val="footnote reference"/>
    <w:uiPriority w:val="99"/>
    <w:rsid w:val="00CE1DF7"/>
    <w:rPr>
      <w:vertAlign w:val="superscript"/>
    </w:rPr>
  </w:style>
  <w:style w:type="paragraph" w:styleId="ListParagraph">
    <w:name w:val="List Paragraph"/>
    <w:basedOn w:val="Normal"/>
    <w:uiPriority w:val="34"/>
    <w:qFormat/>
    <w:rsid w:val="00B97FEF"/>
    <w:pPr>
      <w:spacing w:after="0" w:line="240" w:lineRule="auto"/>
      <w:ind w:left="720"/>
      <w:contextualSpacing/>
    </w:pPr>
    <w:rPr>
      <w:rFonts w:ascii=".VnTime" w:eastAsia="Times New Roman" w:hAnsi=".VnTime" w:cs="Times New Roman"/>
      <w:szCs w:val="28"/>
      <w:lang w:val="en-US"/>
    </w:rPr>
  </w:style>
  <w:style w:type="table" w:styleId="TableGrid">
    <w:name w:val="Table Grid"/>
    <w:basedOn w:val="TableNormal"/>
    <w:uiPriority w:val="59"/>
    <w:unhideWhenUsed/>
    <w:rsid w:val="00C17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A1D"/>
    <w:pPr>
      <w:tabs>
        <w:tab w:val="center" w:pos="4680"/>
        <w:tab w:val="right" w:pos="9360"/>
      </w:tabs>
      <w:spacing w:after="0" w:line="240" w:lineRule="auto"/>
    </w:pPr>
    <w:rPr>
      <w:rFonts w:eastAsia="Times New Roman" w:cs="Times New Roman"/>
      <w:szCs w:val="24"/>
      <w:lang w:val="en-US"/>
    </w:rPr>
  </w:style>
  <w:style w:type="character" w:customStyle="1" w:styleId="HeaderChar">
    <w:name w:val="Header Char"/>
    <w:basedOn w:val="DefaultParagraphFont"/>
    <w:link w:val="Header"/>
    <w:uiPriority w:val="99"/>
    <w:rsid w:val="00DA3A1D"/>
    <w:rPr>
      <w:rFonts w:eastAsia="Times New Roman" w:cs="Times New Roman"/>
      <w:szCs w:val="24"/>
      <w:lang w:val="en-US"/>
    </w:rPr>
  </w:style>
  <w:style w:type="character" w:styleId="CommentReference">
    <w:name w:val="annotation reference"/>
    <w:basedOn w:val="DefaultParagraphFont"/>
    <w:semiHidden/>
    <w:unhideWhenUsed/>
    <w:rsid w:val="00C87126"/>
    <w:rPr>
      <w:sz w:val="16"/>
      <w:szCs w:val="16"/>
    </w:rPr>
  </w:style>
  <w:style w:type="paragraph" w:styleId="CommentText">
    <w:name w:val="annotation text"/>
    <w:basedOn w:val="Normal"/>
    <w:link w:val="CommentTextChar"/>
    <w:semiHidden/>
    <w:unhideWhenUsed/>
    <w:rsid w:val="00C87126"/>
    <w:pPr>
      <w:spacing w:after="0" w:line="240" w:lineRule="auto"/>
    </w:pPr>
    <w:rPr>
      <w:rFonts w:ascii=".VnTime" w:eastAsia="Times New Roman" w:hAnsi=".VnTime" w:cs="Times New Roman"/>
      <w:sz w:val="20"/>
      <w:szCs w:val="20"/>
      <w:lang w:val="en-US"/>
    </w:rPr>
  </w:style>
  <w:style w:type="character" w:customStyle="1" w:styleId="CommentTextChar">
    <w:name w:val="Comment Text Char"/>
    <w:basedOn w:val="DefaultParagraphFont"/>
    <w:link w:val="CommentText"/>
    <w:semiHidden/>
    <w:rsid w:val="00C87126"/>
    <w:rPr>
      <w:rFonts w:ascii=".VnTime" w:eastAsia="Times New Roman" w:hAnsi=".VnTime" w:cs="Times New Roman"/>
      <w:sz w:val="20"/>
      <w:szCs w:val="20"/>
      <w:lang w:val="en-US"/>
    </w:rPr>
  </w:style>
  <w:style w:type="paragraph" w:styleId="BalloonText">
    <w:name w:val="Balloon Text"/>
    <w:basedOn w:val="Normal"/>
    <w:link w:val="BalloonTextChar"/>
    <w:uiPriority w:val="99"/>
    <w:semiHidden/>
    <w:unhideWhenUsed/>
    <w:rsid w:val="00C87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126"/>
    <w:rPr>
      <w:rFonts w:ascii="Tahoma" w:hAnsi="Tahoma" w:cs="Tahoma"/>
      <w:sz w:val="16"/>
      <w:szCs w:val="16"/>
    </w:rPr>
  </w:style>
  <w:style w:type="character" w:styleId="Hyperlink">
    <w:name w:val="Hyperlink"/>
    <w:basedOn w:val="DefaultParagraphFont"/>
    <w:uiPriority w:val="99"/>
    <w:semiHidden/>
    <w:unhideWhenUsed/>
    <w:rsid w:val="00FA3B78"/>
    <w:rPr>
      <w:color w:val="0000FF"/>
      <w:u w:val="single"/>
    </w:rPr>
  </w:style>
  <w:style w:type="paragraph" w:styleId="NormalWeb">
    <w:name w:val="Normal (Web)"/>
    <w:basedOn w:val="Normal"/>
    <w:uiPriority w:val="99"/>
    <w:unhideWhenUsed/>
    <w:rsid w:val="008F2F24"/>
    <w:pPr>
      <w:spacing w:before="100" w:beforeAutospacing="1" w:after="100" w:afterAutospacing="1" w:line="240" w:lineRule="auto"/>
    </w:pPr>
    <w:rPr>
      <w:rFonts w:eastAsia="Times New Roman" w:cs="Times New Roman"/>
      <w:sz w:val="24"/>
      <w:szCs w:val="24"/>
      <w:lang w:eastAsia="vi-VN"/>
    </w:rPr>
  </w:style>
  <w:style w:type="paragraph" w:styleId="FootnoteText">
    <w:name w:val="footnote text"/>
    <w:basedOn w:val="Normal"/>
    <w:link w:val="FootnoteTextChar"/>
    <w:uiPriority w:val="99"/>
    <w:rsid w:val="00CE1DF7"/>
    <w:pPr>
      <w:spacing w:after="0" w:line="240" w:lineRule="auto"/>
    </w:pPr>
    <w:rPr>
      <w:rFonts w:eastAsia="Times New Roman" w:cs="Times New Roman"/>
      <w:sz w:val="20"/>
      <w:szCs w:val="20"/>
      <w:lang w:val="en-US"/>
    </w:rPr>
  </w:style>
  <w:style w:type="character" w:customStyle="1" w:styleId="FootnoteTextChar">
    <w:name w:val="Footnote Text Char"/>
    <w:basedOn w:val="DefaultParagraphFont"/>
    <w:link w:val="FootnoteText"/>
    <w:uiPriority w:val="99"/>
    <w:rsid w:val="00CE1DF7"/>
    <w:rPr>
      <w:rFonts w:eastAsia="Times New Roman" w:cs="Times New Roman"/>
      <w:sz w:val="20"/>
      <w:szCs w:val="20"/>
      <w:lang w:val="en-US"/>
    </w:rPr>
  </w:style>
  <w:style w:type="character" w:styleId="FootnoteReference">
    <w:name w:val="footnote reference"/>
    <w:uiPriority w:val="99"/>
    <w:rsid w:val="00CE1DF7"/>
    <w:rPr>
      <w:vertAlign w:val="superscript"/>
    </w:rPr>
  </w:style>
  <w:style w:type="paragraph" w:styleId="ListParagraph">
    <w:name w:val="List Paragraph"/>
    <w:basedOn w:val="Normal"/>
    <w:uiPriority w:val="34"/>
    <w:qFormat/>
    <w:rsid w:val="00B97FEF"/>
    <w:pPr>
      <w:spacing w:after="0" w:line="240" w:lineRule="auto"/>
      <w:ind w:left="720"/>
      <w:contextualSpacing/>
    </w:pPr>
    <w:rPr>
      <w:rFonts w:ascii=".VnTime" w:eastAsia="Times New Roman" w:hAnsi=".VnTime" w:cs="Times New Roman"/>
      <w:szCs w:val="28"/>
      <w:lang w:val="en-US"/>
    </w:rPr>
  </w:style>
  <w:style w:type="table" w:styleId="TableGrid">
    <w:name w:val="Table Grid"/>
    <w:basedOn w:val="TableNormal"/>
    <w:uiPriority w:val="59"/>
    <w:unhideWhenUsed/>
    <w:rsid w:val="00C17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856254">
      <w:bodyDiv w:val="1"/>
      <w:marLeft w:val="0"/>
      <w:marRight w:val="0"/>
      <w:marTop w:val="0"/>
      <w:marBottom w:val="0"/>
      <w:divBdr>
        <w:top w:val="none" w:sz="0" w:space="0" w:color="auto"/>
        <w:left w:val="none" w:sz="0" w:space="0" w:color="auto"/>
        <w:bottom w:val="none" w:sz="0" w:space="0" w:color="auto"/>
        <w:right w:val="none" w:sz="0" w:space="0" w:color="auto"/>
      </w:divBdr>
    </w:div>
    <w:div w:id="1334799393">
      <w:bodyDiv w:val="1"/>
      <w:marLeft w:val="0"/>
      <w:marRight w:val="0"/>
      <w:marTop w:val="0"/>
      <w:marBottom w:val="0"/>
      <w:divBdr>
        <w:top w:val="none" w:sz="0" w:space="0" w:color="auto"/>
        <w:left w:val="none" w:sz="0" w:space="0" w:color="auto"/>
        <w:bottom w:val="none" w:sz="0" w:space="0" w:color="auto"/>
        <w:right w:val="none" w:sz="0" w:space="0" w:color="auto"/>
      </w:divBdr>
    </w:div>
    <w:div w:id="1610241316">
      <w:bodyDiv w:val="1"/>
      <w:marLeft w:val="0"/>
      <w:marRight w:val="0"/>
      <w:marTop w:val="0"/>
      <w:marBottom w:val="0"/>
      <w:divBdr>
        <w:top w:val="none" w:sz="0" w:space="0" w:color="auto"/>
        <w:left w:val="none" w:sz="0" w:space="0" w:color="auto"/>
        <w:bottom w:val="none" w:sz="0" w:space="0" w:color="auto"/>
        <w:right w:val="none" w:sz="0" w:space="0" w:color="auto"/>
      </w:divBdr>
    </w:div>
    <w:div w:id="1874416881">
      <w:bodyDiv w:val="1"/>
      <w:marLeft w:val="0"/>
      <w:marRight w:val="0"/>
      <w:marTop w:val="0"/>
      <w:marBottom w:val="0"/>
      <w:divBdr>
        <w:top w:val="none" w:sz="0" w:space="0" w:color="auto"/>
        <w:left w:val="none" w:sz="0" w:space="0" w:color="auto"/>
        <w:bottom w:val="none" w:sz="0" w:space="0" w:color="auto"/>
        <w:right w:val="none" w:sz="0" w:space="0" w:color="auto"/>
      </w:divBdr>
    </w:div>
    <w:div w:id="201792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70FBE-DBFC-4459-985B-1501DB644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8</Pages>
  <Words>2297</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ThaiHa</cp:lastModifiedBy>
  <cp:revision>234</cp:revision>
  <cp:lastPrinted>2023-05-23T01:23:00Z</cp:lastPrinted>
  <dcterms:created xsi:type="dcterms:W3CDTF">2023-03-22T08:53:00Z</dcterms:created>
  <dcterms:modified xsi:type="dcterms:W3CDTF">2023-05-26T06:53:00Z</dcterms:modified>
</cp:coreProperties>
</file>