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11" w:type="dxa"/>
        <w:tblLayout w:type="fixed"/>
        <w:tblLook w:val="04A0" w:firstRow="1" w:lastRow="0" w:firstColumn="1" w:lastColumn="0" w:noHBand="0" w:noVBand="1"/>
      </w:tblPr>
      <w:tblGrid>
        <w:gridCol w:w="9606"/>
        <w:gridCol w:w="905"/>
      </w:tblGrid>
      <w:tr w:rsidR="008556C5" w:rsidRPr="004539A7" w:rsidTr="00F448B0">
        <w:tc>
          <w:tcPr>
            <w:tcW w:w="9606" w:type="dxa"/>
          </w:tcPr>
          <w:tbl>
            <w:tblPr>
              <w:tblW w:w="9490" w:type="dxa"/>
              <w:tblBorders>
                <w:top w:val="single" w:sz="6" w:space="0" w:color="EBEBEB"/>
                <w:left w:val="single" w:sz="6" w:space="0" w:color="EBEBEB"/>
                <w:bottom w:val="single" w:sz="4" w:space="0" w:color="auto"/>
                <w:right w:val="single" w:sz="6" w:space="0" w:color="EBEBEB"/>
                <w:insideH w:val="single" w:sz="6" w:space="0" w:color="EBEBEB"/>
                <w:insideV w:val="single" w:sz="6" w:space="0" w:color="EBEB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2"/>
              <w:gridCol w:w="7088"/>
            </w:tblGrid>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150" w:line="240" w:lineRule="auto"/>
                    <w:rPr>
                      <w:rFonts w:eastAsia="Times New Roman" w:cs="Times New Roman"/>
                      <w:b/>
                      <w:bCs/>
                      <w:color w:val="000000"/>
                      <w:szCs w:val="28"/>
                    </w:rPr>
                  </w:pPr>
                  <w:r w:rsidRPr="004539A7">
                    <w:rPr>
                      <w:rFonts w:eastAsia="Times New Roman" w:cs="Times New Roman"/>
                      <w:b/>
                      <w:bCs/>
                      <w:color w:val="000000"/>
                      <w:szCs w:val="28"/>
                    </w:rPr>
                    <w:t>Tên thủ tục</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150" w:line="240" w:lineRule="auto"/>
                    <w:rPr>
                      <w:rFonts w:eastAsia="Times New Roman" w:cs="Times New Roman"/>
                      <w:color w:val="000000"/>
                      <w:szCs w:val="28"/>
                    </w:rPr>
                  </w:pPr>
                  <w:r w:rsidRPr="004539A7">
                    <w:rPr>
                      <w:rFonts w:eastAsia="Times New Roman" w:cs="Times New Roman"/>
                      <w:b/>
                      <w:bCs/>
                      <w:color w:val="000000"/>
                      <w:szCs w:val="28"/>
                    </w:rPr>
                    <w:t>Thủ tục thông báo tổ chức lễ hội cấp xã</w:t>
                  </w: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150" w:line="240" w:lineRule="auto"/>
                    <w:rPr>
                      <w:rFonts w:eastAsia="Times New Roman" w:cs="Times New Roman"/>
                      <w:b/>
                      <w:bCs/>
                      <w:color w:val="000000"/>
                      <w:szCs w:val="28"/>
                    </w:rPr>
                  </w:pPr>
                  <w:r w:rsidRPr="004539A7">
                    <w:rPr>
                      <w:rFonts w:eastAsia="Times New Roman" w:cs="Times New Roman"/>
                      <w:b/>
                      <w:bCs/>
                      <w:color w:val="000000"/>
                      <w:szCs w:val="28"/>
                    </w:rPr>
                    <w:t>Loại thủ tục</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150" w:line="240" w:lineRule="auto"/>
                    <w:rPr>
                      <w:rFonts w:eastAsia="Times New Roman" w:cs="Times New Roman"/>
                      <w:color w:val="000000"/>
                      <w:szCs w:val="28"/>
                    </w:rPr>
                  </w:pPr>
                  <w:r w:rsidRPr="004539A7">
                    <w:rPr>
                      <w:rFonts w:eastAsia="Times New Roman" w:cs="Times New Roman"/>
                      <w:color w:val="000000"/>
                      <w:szCs w:val="28"/>
                    </w:rPr>
                    <w:t>Lễ hội </w:t>
                  </w:r>
                </w:p>
              </w:tc>
              <w:bookmarkStart w:id="0" w:name="_GoBack"/>
              <w:bookmarkEnd w:id="0"/>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150" w:line="240" w:lineRule="auto"/>
                    <w:rPr>
                      <w:rFonts w:eastAsia="Times New Roman" w:cs="Times New Roman"/>
                      <w:b/>
                      <w:bCs/>
                      <w:color w:val="000000"/>
                      <w:szCs w:val="28"/>
                    </w:rPr>
                  </w:pPr>
                  <w:r w:rsidRPr="004539A7">
                    <w:rPr>
                      <w:rFonts w:eastAsia="Times New Roman" w:cs="Times New Roman"/>
                      <w:b/>
                      <w:bCs/>
                      <w:color w:val="000000"/>
                      <w:szCs w:val="28"/>
                    </w:rPr>
                    <w:t>Cơ quan thực hiện</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Cơ quan giải quyết TTHC: Ủy ban nhân dân cấp xã.</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Trình tự thực hiện</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Đơn vị tổ chức lễ hội truyền thống, lễ hội văn hóa, lễ hội ngành nghề cấp xã được tổ chức hàng năm phải gửi văn bản thông báo đến Ủy ban nhân dân cấp xã (trực tiếp, qua bưu điện hoặc nộp trực tuyến) trước ngày dự kiến tổ chức lễ hội ít nhất 20 ngày.</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Trong thời hạn 15 ngày, kể từ ngày Ủy ban nhân dân cấp xã nhận được thông báo, nếu không có ý kiến trả lời thì đơn vị gửi thông báo được tổ chức lễ hội theo nội dung thông báo. Trường hợp không đồng ý với nội dung thông báo, cơ quan tiếp nhận phải trả lời bằng văn bản và nêu rõ lý do.</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Cách thức thực hiện</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Gửi trực tiếp, qua đường bưu điện hoặc trực tuyến đến Ủy ban nhân dân cấp xã.</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Thành phần số lượng hồ sơ</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Thành phần hồ sơ:</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(1) Tên lễ hội, sự cần thiết về việc tổ chức lễ hội;</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(2) Thời gian, địa điểm, quy mô và các hoạt động của lễ hội;</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(3) Dự kiến thành phần, số lượng khách mời;</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(4) Dự kiến thành phần Ban tổ chức lễ hội;</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(5) Phương án bảo đảm an ninh trật tự, an toàn xã hội, phòng chống cháy nổ, bảo vệ môi trường.</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Số lượng hồ sơ: 01 (bộ).</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Thời hạn giải quyết</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Trong thời hạn 15 ngày, kể từ ngày Ủy ban nhân dân cấp xã nhận được thông báo, nếu không có ý kiến trả lời thì đơn vị gửi thông báo được tổ chức lễ hội theo nội dung thông báo.</w:t>
                  </w:r>
                </w:p>
                <w:p w:rsidR="008556C5" w:rsidRPr="004539A7" w:rsidRDefault="008556C5" w:rsidP="008556C5">
                  <w:pPr>
                    <w:spacing w:after="0" w:line="240" w:lineRule="auto"/>
                    <w:rPr>
                      <w:rFonts w:eastAsia="Times New Roman" w:cs="Times New Roman"/>
                      <w:color w:val="000000"/>
                      <w:szCs w:val="28"/>
                    </w:rPr>
                  </w:pP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Đối tượng thực hiện</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Đơn vị tổ chức lễ hội.</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Kết quả thực hiện thủ tục hành chính</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Nếu không có ý kiến trả lời thì đơn vị gửi thông báo được tổ chức lễ hội theo nội dung đã thông báo.</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Nếu không đồng ý với nội dung thông báo, cơ quan tiếp nhận trả lời bằng văn bản và nêu rõ lý do.</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lastRenderedPageBreak/>
                    <w:t>Lệ phí</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Phí, lệ phí: Không quy định.</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Phí</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Tên mẫu đơn, mẫu tờ khai</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Không quy định.</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Yêu cầu, điều kiện thực hiện</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w:t>
                  </w:r>
                  <w:r w:rsidRPr="004539A7">
                    <w:rPr>
                      <w:rFonts w:eastAsia="Times New Roman" w:cs="Times New Roman"/>
                      <w:i/>
                      <w:iCs/>
                      <w:color w:val="000000"/>
                      <w:szCs w:val="28"/>
                    </w:rPr>
                    <w:t> </w:t>
                  </w:r>
                  <w:r w:rsidRPr="004539A7">
                    <w:rPr>
                      <w:rFonts w:eastAsia="Times New Roman" w:cs="Times New Roman"/>
                      <w:color w:val="000000"/>
                      <w:szCs w:val="28"/>
                    </w:rPr>
                    <w:t>Không quy định.</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r w:rsidR="008556C5" w:rsidRPr="004539A7" w:rsidTr="00F448B0">
              <w:tc>
                <w:tcPr>
                  <w:tcW w:w="2402"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b/>
                      <w:bCs/>
                      <w:color w:val="000000"/>
                      <w:szCs w:val="28"/>
                    </w:rPr>
                  </w:pPr>
                  <w:r w:rsidRPr="004539A7">
                    <w:rPr>
                      <w:rFonts w:eastAsia="Times New Roman" w:cs="Times New Roman"/>
                      <w:b/>
                      <w:bCs/>
                      <w:color w:val="000000"/>
                      <w:szCs w:val="28"/>
                    </w:rPr>
                    <w:t>Cơ sở pháp lý</w:t>
                  </w:r>
                </w:p>
              </w:tc>
              <w:tc>
                <w:tcPr>
                  <w:tcW w:w="7088" w:type="dxa"/>
                  <w:shd w:val="clear" w:color="auto" w:fill="FFFFFF"/>
                  <w:tcMar>
                    <w:top w:w="75" w:type="dxa"/>
                    <w:left w:w="75" w:type="dxa"/>
                    <w:bottom w:w="75" w:type="dxa"/>
                    <w:right w:w="75" w:type="dxa"/>
                  </w:tcMar>
                  <w:hideMark/>
                </w:tcPr>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Nghị định số 110/2018/NĐ-CP ngày 29 tháng 8 năm 2018 của Chính phủ quy định về quản lý và tổ chức lễ hội. Có hiệu lực từ ngày 15 tháng 10 năm 2018.</w:t>
                  </w:r>
                </w:p>
                <w:p w:rsidR="008556C5" w:rsidRPr="004539A7" w:rsidRDefault="008556C5" w:rsidP="008556C5">
                  <w:pPr>
                    <w:spacing w:after="0" w:line="240" w:lineRule="auto"/>
                    <w:rPr>
                      <w:rFonts w:eastAsia="Times New Roman" w:cs="Times New Roman"/>
                      <w:color w:val="000000"/>
                      <w:szCs w:val="28"/>
                    </w:rPr>
                  </w:pPr>
                  <w:r w:rsidRPr="004539A7">
                    <w:rPr>
                      <w:rFonts w:eastAsia="Times New Roman" w:cs="Times New Roman"/>
                      <w:color w:val="000000"/>
                      <w:szCs w:val="28"/>
                    </w:rPr>
                    <w:t> </w:t>
                  </w:r>
                </w:p>
              </w:tc>
            </w:tr>
          </w:tbl>
          <w:p w:rsidR="008556C5" w:rsidRPr="004539A7" w:rsidRDefault="008556C5">
            <w:pPr>
              <w:rPr>
                <w:rFonts w:cs="Times New Roman"/>
                <w:szCs w:val="28"/>
              </w:rPr>
            </w:pPr>
          </w:p>
        </w:tc>
        <w:tc>
          <w:tcPr>
            <w:tcW w:w="905" w:type="dxa"/>
          </w:tcPr>
          <w:p w:rsidR="008556C5" w:rsidRPr="004539A7" w:rsidRDefault="008556C5">
            <w:pPr>
              <w:rPr>
                <w:rFonts w:cs="Times New Roman"/>
                <w:szCs w:val="28"/>
              </w:rPr>
            </w:pPr>
          </w:p>
        </w:tc>
      </w:tr>
    </w:tbl>
    <w:p w:rsidR="00B50BA1" w:rsidRPr="004539A7" w:rsidRDefault="00B50BA1">
      <w:pPr>
        <w:rPr>
          <w:rFonts w:cs="Times New Roman"/>
          <w:szCs w:val="28"/>
        </w:rPr>
      </w:pPr>
    </w:p>
    <w:sectPr w:rsidR="00B50BA1" w:rsidRPr="004539A7" w:rsidSect="004F301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C5"/>
    <w:rsid w:val="003F7998"/>
    <w:rsid w:val="004539A7"/>
    <w:rsid w:val="004F3018"/>
    <w:rsid w:val="008556C5"/>
    <w:rsid w:val="00B50BA1"/>
    <w:rsid w:val="00F33B73"/>
    <w:rsid w:val="00F4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A687F-15D6-48AE-9CCE-DCBEA1DE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56C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556C5"/>
    <w:rPr>
      <w:i/>
      <w:iCs/>
    </w:rPr>
  </w:style>
  <w:style w:type="paragraph" w:styleId="BalloonText">
    <w:name w:val="Balloon Text"/>
    <w:basedOn w:val="Normal"/>
    <w:link w:val="BalloonTextChar"/>
    <w:uiPriority w:val="99"/>
    <w:semiHidden/>
    <w:unhideWhenUsed/>
    <w:rsid w:val="00F44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2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cp:lastModifiedBy>
  <cp:revision>4</cp:revision>
  <cp:lastPrinted>2022-01-19T09:36:00Z</cp:lastPrinted>
  <dcterms:created xsi:type="dcterms:W3CDTF">2021-08-25T02:42:00Z</dcterms:created>
  <dcterms:modified xsi:type="dcterms:W3CDTF">2022-01-19T09:40:00Z</dcterms:modified>
</cp:coreProperties>
</file>