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9C5" w:rsidRPr="002109C5" w:rsidRDefault="002109C5" w:rsidP="002109C5">
      <w:pPr>
        <w:spacing w:before="0" w:line="240" w:lineRule="auto"/>
        <w:jc w:val="center"/>
        <w:rPr>
          <w:rFonts w:eastAsia="Times New Roman" w:cs="Times New Roman"/>
          <w:b/>
          <w:szCs w:val="28"/>
        </w:rPr>
      </w:pPr>
      <w:r w:rsidRPr="002109C5">
        <w:rPr>
          <w:rFonts w:eastAsia="Times New Roman" w:cs="Times New Roman"/>
          <w:bCs/>
          <w:szCs w:val="28"/>
        </w:rPr>
        <w:t xml:space="preserve">ỦY BAN NHÂN DÂN </w:t>
      </w:r>
      <w:r w:rsidR="009D78DA">
        <w:rPr>
          <w:rFonts w:eastAsia="Times New Roman" w:cs="Times New Roman"/>
          <w:bCs/>
          <w:szCs w:val="28"/>
        </w:rPr>
        <w:t>HUYỆN SÔNG MÃ</w:t>
      </w:r>
    </w:p>
    <w:p w:rsidR="009D78DA" w:rsidRPr="000A513B" w:rsidRDefault="009D78DA" w:rsidP="009D78DA">
      <w:pPr>
        <w:pStyle w:val="Bodytext21"/>
        <w:shd w:val="clear" w:color="auto" w:fill="auto"/>
        <w:spacing w:after="0" w:line="240" w:lineRule="auto"/>
        <w:rPr>
          <w:szCs w:val="28"/>
        </w:rPr>
      </w:pPr>
      <w:r>
        <w:rPr>
          <w:szCs w:val="28"/>
        </w:rPr>
        <w:t xml:space="preserve">HỘI ĐỒNG PHỐI HỢP PHỔ BIẾN GIÁO DỤC PHÁP LUẬT HUYỆN </w:t>
      </w:r>
    </w:p>
    <w:p w:rsidR="002109C5" w:rsidRPr="009D78DA" w:rsidRDefault="009D78DA" w:rsidP="009D78DA">
      <w:pPr>
        <w:pStyle w:val="Bodytext21"/>
        <w:shd w:val="clear" w:color="auto" w:fill="auto"/>
        <w:spacing w:after="0" w:line="240" w:lineRule="auto"/>
        <w:rPr>
          <w:szCs w:val="28"/>
        </w:rPr>
      </w:pPr>
      <w:r>
        <w:rPr>
          <w:noProof/>
          <w:szCs w:val="28"/>
        </w:rPr>
        <mc:AlternateContent>
          <mc:Choice Requires="wps">
            <w:drawing>
              <wp:anchor distT="0" distB="0" distL="114300" distR="114300" simplePos="0" relativeHeight="251662336" behindDoc="0" locked="0" layoutInCell="1" allowOverlap="1" wp14:anchorId="361ED568" wp14:editId="57EDD2CB">
                <wp:simplePos x="0" y="0"/>
                <wp:positionH relativeFrom="column">
                  <wp:posOffset>2147570</wp:posOffset>
                </wp:positionH>
                <wp:positionV relativeFrom="paragraph">
                  <wp:posOffset>10795</wp:posOffset>
                </wp:positionV>
                <wp:extent cx="1755775" cy="0"/>
                <wp:effectExtent l="8255" t="6350" r="762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5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1pt,.85pt" to="307.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0m6HA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p03T69DTFiPa+hOR9orHOf+a6RcEosBQqyEZycnpx&#10;PhAheR8SjpXeCClj66VCXYEX0/E0JjgtBQvOEObsYV9Ki04kDE/8YlXgeQyz+qhYBGs4Yeub7YmQ&#10;VxsulyrgQSlA52Zdp+PHYrRYz9fzbJCNZ+tBNqqqwadNmQ1mGyi4mlRlWaU/A7U0yxvBGFeBXT+p&#10;afZ3k3B7M9cZu8/qXYbkPXrUC8j2/0g69jK07zoIe80uW9v3GIYzBt8eUpj+xz3Yj8999QsAAP//&#10;AwBQSwMEFAAGAAgAAAAhAMT0/NPaAAAABwEAAA8AAABkcnMvZG93bnJldi54bWxMjsFOwzAQRO9I&#10;/IO1SFwq6jRBpQpxKgTkxoUC4rqNlyQiXqex2wa+nqUXuO3ojWZfsZ5crw40hs6zgcU8AUVce9tx&#10;Y+D1pbpagQoR2WLvmQx8UYB1eX5WYG79kZ/psImNkhEOORpoYxxyrUPdksMw9wOxsA8/OowSx0bb&#10;EY8y7nqdJslSO+xYPrQ40H1L9edm7wyE6o121fesniXvWeMp3T08PaIxlxfT3S2oSFP8K8OvvqhD&#10;KU5bv2cbVG8gy1apVAXcgBK+XFzLsT1lXRb6v3/5AwAA//8DAFBLAQItABQABgAIAAAAIQC2gziS&#10;/gAAAOEBAAATAAAAAAAAAAAAAAAAAAAAAABbQ29udGVudF9UeXBlc10ueG1sUEsBAi0AFAAGAAgA&#10;AAAhADj9If/WAAAAlAEAAAsAAAAAAAAAAAAAAAAALwEAAF9yZWxzLy5yZWxzUEsBAi0AFAAGAAgA&#10;AAAhAE0fSbocAgAANgQAAA4AAAAAAAAAAAAAAAAALgIAAGRycy9lMm9Eb2MueG1sUEsBAi0AFAAG&#10;AAgAAAAhAMT0/NPaAAAABwEAAA8AAAAAAAAAAAAAAAAAdgQAAGRycy9kb3ducmV2LnhtbFBLBQYA&#10;AAAABAAEAPMAAAB9BQAAAAA=&#10;"/>
            </w:pict>
          </mc:Fallback>
        </mc:AlternateContent>
      </w:r>
    </w:p>
    <w:p w:rsidR="002109C5" w:rsidRPr="002109C5" w:rsidRDefault="002109C5" w:rsidP="002109C5">
      <w:pPr>
        <w:spacing w:before="0" w:line="240" w:lineRule="auto"/>
        <w:jc w:val="center"/>
        <w:rPr>
          <w:rFonts w:eastAsia="Times New Roman" w:cs="Times New Roman"/>
          <w:b/>
          <w:bCs/>
          <w:szCs w:val="28"/>
        </w:rPr>
      </w:pPr>
      <w:r w:rsidRPr="002109C5">
        <w:rPr>
          <w:rFonts w:eastAsia="Times New Roman" w:cs="Times New Roman"/>
          <w:b/>
          <w:bCs/>
          <w:szCs w:val="28"/>
          <w:lang w:val="vi-VN"/>
        </w:rPr>
        <w:t>TÀI LIỆU GIỚI THIỆU</w:t>
      </w:r>
    </w:p>
    <w:p w:rsidR="002109C5" w:rsidRPr="002109C5" w:rsidRDefault="002109C5" w:rsidP="002109C5">
      <w:pPr>
        <w:spacing w:before="0" w:line="240" w:lineRule="auto"/>
        <w:jc w:val="center"/>
        <w:rPr>
          <w:rFonts w:eastAsia="Times New Roman" w:cs="Times New Roman"/>
          <w:b/>
          <w:bCs/>
          <w:szCs w:val="28"/>
        </w:rPr>
      </w:pPr>
      <w:r w:rsidRPr="002109C5">
        <w:rPr>
          <w:rFonts w:eastAsia="Times New Roman" w:cs="Times New Roman"/>
          <w:b/>
          <w:bCs/>
          <w:szCs w:val="28"/>
        </w:rPr>
        <w:t xml:space="preserve">LUẬT </w:t>
      </w:r>
      <w:r w:rsidRPr="002109C5">
        <w:rPr>
          <w:b/>
        </w:rPr>
        <w:t>PHÒNG, CHỐNG MA TÚY NĂM 2021</w:t>
      </w:r>
    </w:p>
    <w:p w:rsidR="001671DC" w:rsidRPr="009D78DA" w:rsidRDefault="002109C5" w:rsidP="009D78DA">
      <w:pPr>
        <w:spacing w:before="0" w:line="240" w:lineRule="auto"/>
        <w:jc w:val="center"/>
        <w:rPr>
          <w:rFonts w:eastAsia="Times New Roman" w:cs="Times New Roman"/>
          <w:szCs w:val="28"/>
        </w:rPr>
      </w:pPr>
      <w:r w:rsidRPr="002109C5">
        <w:rPr>
          <w:rFonts w:eastAsia="Times New Roman" w:cs="Times New Roman"/>
          <w:noProof/>
          <w:szCs w:val="28"/>
        </w:rPr>
        <mc:AlternateContent>
          <mc:Choice Requires="wps">
            <w:drawing>
              <wp:anchor distT="4294967295" distB="4294967295" distL="114300" distR="114300" simplePos="0" relativeHeight="251659264" behindDoc="0" locked="0" layoutInCell="1" allowOverlap="1" wp14:anchorId="459C1B2B" wp14:editId="10CB12F8">
                <wp:simplePos x="0" y="0"/>
                <wp:positionH relativeFrom="column">
                  <wp:posOffset>2265045</wp:posOffset>
                </wp:positionH>
                <wp:positionV relativeFrom="paragraph">
                  <wp:posOffset>35560</wp:posOffset>
                </wp:positionV>
                <wp:extent cx="1315085" cy="0"/>
                <wp:effectExtent l="0" t="0" r="1841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5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35pt,2.8pt" to="281.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F0o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7CmbpvMpRvR2lpDidtFY5z9w3aMwKbEUKthGCnJ8cR6k&#10;A/QGCdtKb4SUsfVSoaHEi+lkGi84LQULhwHmbLuvpEVHEsITf8EHIHuAWX1QLJJ1nLD1de6JkJc5&#10;4KUKfFAKyLnOLun4tkgX6/l6no/yyWw9ytO6Hr3fVPlotsneTeunuqrq7HuQluVFJxjjKqi7JTXL&#10;/y4J1zdzydg9q3cbkkf2WCKIvf1H0bGXoX2XIOw1O29tcCO0FcIZwdeHFNL/6zqifj731Q8AAAD/&#10;/wMAUEsDBBQABgAIAAAAIQAg2arr2wAAAAcBAAAPAAAAZHJzL2Rvd25yZXYueG1sTI/BTsMwEETv&#10;SPyDtUhcKurQKAGFOBUCcuNCAXHdxksSEa/T2G0DX8/CBY6jGc28KdezG9SBptB7NnC5TEARN972&#10;3Bp4ea4vrkGFiGxx8EwGPinAujo9KbGw/shPdNjEVkkJhwINdDGOhdah6chhWPqRWLx3PzmMIqdW&#10;2wmPUu4GvUqSXDvsWRY6HOmuo+Zjs3cGQv1Ku/pr0SySt7T1tNrdPz6gMedn8+0NqEhz/AvDD76g&#10;QyVMW79nG9RgIM3yK4kayHJQ4md5Kle2v1pXpf7PX30DAAD//wMAUEsBAi0AFAAGAAgAAAAhALaD&#10;OJL+AAAA4QEAABMAAAAAAAAAAAAAAAAAAAAAAFtDb250ZW50X1R5cGVzXS54bWxQSwECLQAUAAYA&#10;CAAAACEAOP0h/9YAAACUAQAACwAAAAAAAAAAAAAAAAAvAQAAX3JlbHMvLnJlbHNQSwECLQAUAAYA&#10;CAAAACEAmuRdKB0CAAA2BAAADgAAAAAAAAAAAAAAAAAuAgAAZHJzL2Uyb0RvYy54bWxQSwECLQAU&#10;AAYACAAAACEAINmq69sAAAAHAQAADwAAAAAAAAAAAAAAAAB3BAAAZHJzL2Rvd25yZXYueG1sUEsF&#10;BgAAAAAEAAQA8wAAAH8FAAAAAA==&#10;"/>
            </w:pict>
          </mc:Fallback>
        </mc:AlternateContent>
      </w:r>
      <w:bookmarkStart w:id="0" w:name="_GoBack"/>
      <w:bookmarkEnd w:id="0"/>
    </w:p>
    <w:p w:rsidR="001671DC" w:rsidRPr="001671DC" w:rsidRDefault="001671DC" w:rsidP="001671DC">
      <w:pPr>
        <w:spacing w:after="120" w:line="240" w:lineRule="auto"/>
        <w:ind w:firstLine="720"/>
        <w:jc w:val="both"/>
        <w:rPr>
          <w:rFonts w:eastAsia="Calibri" w:cs="Times New Roman"/>
          <w:color w:val="000000" w:themeColor="text1"/>
          <w:bdr w:val="none" w:sz="0" w:space="0" w:color="auto" w:frame="1"/>
        </w:rPr>
      </w:pPr>
      <w:r w:rsidRPr="001671DC">
        <w:rPr>
          <w:rFonts w:eastAsia="Calibri" w:cs="Times New Roman"/>
          <w:color w:val="000000" w:themeColor="text1"/>
          <w:bdr w:val="none" w:sz="0" w:space="0" w:color="auto" w:frame="1"/>
        </w:rPr>
        <w:t xml:space="preserve">Luật này </w:t>
      </w:r>
      <w:r>
        <w:rPr>
          <w:rFonts w:eastAsia="Calibri" w:cs="Times New Roman"/>
          <w:color w:val="000000" w:themeColor="text1"/>
          <w:bdr w:val="none" w:sz="0" w:space="0" w:color="auto" w:frame="1"/>
        </w:rPr>
        <w:t>Phòng, chống ma túy</w:t>
      </w:r>
      <w:r w:rsidRPr="001671DC">
        <w:rPr>
          <w:rFonts w:eastAsia="Calibri" w:cs="Times New Roman"/>
          <w:color w:val="000000" w:themeColor="text1"/>
          <w:bdr w:val="none" w:sz="0" w:space="0" w:color="auto" w:frame="1"/>
        </w:rPr>
        <w:t xml:space="preserve"> năm 202</w:t>
      </w:r>
      <w:r>
        <w:rPr>
          <w:rFonts w:eastAsia="Calibri" w:cs="Times New Roman"/>
          <w:color w:val="000000" w:themeColor="text1"/>
          <w:bdr w:val="none" w:sz="0" w:space="0" w:color="auto" w:frame="1"/>
        </w:rPr>
        <w:t>1</w:t>
      </w:r>
      <w:r w:rsidRPr="001671DC">
        <w:rPr>
          <w:rFonts w:eastAsia="Calibri" w:cs="Times New Roman"/>
          <w:color w:val="000000" w:themeColor="text1"/>
          <w:bdr w:val="none" w:sz="0" w:space="0" w:color="auto" w:frame="1"/>
        </w:rPr>
        <w:t>được Quốc hội nước Cộng hòa xã hội chủ nghĩa Việt Nam khóa XIV, kỳ họp thứ 11 thông qua ngày 30 tháng 3 năm 2021 và có hiệu lực thi hành từ ngày 01 tháng 01 năm 2022.</w:t>
      </w:r>
    </w:p>
    <w:p w:rsidR="00C67619" w:rsidRPr="00A108B5" w:rsidRDefault="00C67619" w:rsidP="00C67619">
      <w:pPr>
        <w:spacing w:after="120" w:line="240" w:lineRule="auto"/>
        <w:ind w:firstLine="720"/>
        <w:jc w:val="both"/>
        <w:rPr>
          <w:b/>
        </w:rPr>
      </w:pPr>
      <w:r w:rsidRPr="00A108B5">
        <w:rPr>
          <w:b/>
        </w:rPr>
        <w:t xml:space="preserve">I. </w:t>
      </w:r>
      <w:r w:rsidR="00DB7CC1">
        <w:rPr>
          <w:b/>
        </w:rPr>
        <w:t xml:space="preserve">SỰ CẦN THIẾT BAN HÀNH </w:t>
      </w:r>
      <w:r w:rsidR="00523F2E">
        <w:rPr>
          <w:b/>
        </w:rPr>
        <w:t>LUẬT PHÒNG, CHỐNG MA TÚY NĂM</w:t>
      </w:r>
      <w:r w:rsidRPr="00A108B5">
        <w:rPr>
          <w:b/>
        </w:rPr>
        <w:t xml:space="preserve"> 2021</w:t>
      </w:r>
    </w:p>
    <w:p w:rsidR="00C67619" w:rsidRPr="00A108B5" w:rsidRDefault="00C67619" w:rsidP="00C67619">
      <w:pPr>
        <w:spacing w:after="120" w:line="240" w:lineRule="auto"/>
        <w:ind w:firstLine="720"/>
        <w:jc w:val="both"/>
        <w:rPr>
          <w:b/>
        </w:rPr>
      </w:pPr>
      <w:r w:rsidRPr="00A108B5">
        <w:rPr>
          <w:b/>
        </w:rPr>
        <w:t>1. Cơ sở chính trị, pháp lý</w:t>
      </w:r>
    </w:p>
    <w:p w:rsidR="00C67619" w:rsidRDefault="00C67619" w:rsidP="00C67619">
      <w:pPr>
        <w:spacing w:after="120" w:line="240" w:lineRule="auto"/>
        <w:ind w:firstLine="720"/>
        <w:jc w:val="both"/>
      </w:pPr>
      <w:r>
        <w:t>Văn kiện Đại hội Đảng toàn quốc lần thứ XII đã chỉ rõ: “Hoàn thiện hệ thống pháp luật, bảo đảm tính đồng bộ, thống nhất, công khai, minh bạch, đáp ứng yêu cầu phát triển kinh tế xã hội và hội nhập quốc tế”.</w:t>
      </w:r>
    </w:p>
    <w:p w:rsidR="00C67619" w:rsidRDefault="00C67619" w:rsidP="00C67619">
      <w:pPr>
        <w:spacing w:after="120" w:line="240" w:lineRule="auto"/>
        <w:ind w:firstLine="720"/>
        <w:jc w:val="both"/>
      </w:pPr>
      <w:r>
        <w:t>Chỉ thị số 36-CT/TW ngày 16/8/2019 của Bộ Chính trị về “tăng cường, nâng cao hiệu quả công tác phòng, chống và kiểm soát ma túy” (gọi tắt là Chỉ thị 36) đã đưa ra yêu cầu “Tiếp tục hoàn thiện hệ thống pháp luật, tạo thuận lợi cho công tác phòng, chống ma túy. Sớm sửa đổi, bổ sung Luật Phòng, chống ma túy và các văn bản pháp luật khác có liên quan theo hướng đồng bộ, thống nhất, phù hợp với thực tiễn công tác phòng, chống ma túy, có chế tài nghiêm khắc hơn đối với hành vi sử dụng trái phép chất ma túy…”.</w:t>
      </w:r>
    </w:p>
    <w:p w:rsidR="00C67619" w:rsidRDefault="00C67619" w:rsidP="00C67619">
      <w:pPr>
        <w:spacing w:after="120" w:line="240" w:lineRule="auto"/>
        <w:ind w:firstLine="720"/>
        <w:jc w:val="both"/>
      </w:pPr>
      <w:r>
        <w:t>Bên cạnh đó, Chính phủ cũng rất quan tâm, chỉ đạo sát sao công tác phòng, chống ma túy, đặc biệt nhấn mạnh đến công tác hoàn thiện hệ thống pháp luật về phòng, chống ma túy. Ngày 16/9/2016, Văn phòng Chính phủ có Thông báo số 295/TB-VPCP thông báo Kết luận của Phó Thủ tướng Chính phủ Vũ Đức Đam, theo đó đồng chí Phó Thủ tướng giao Bộ Công an “… Nghiên cứu trình cơ quan có thẩm quyền sửa đổi, bổ sung Luật Phòng, chống ma túy…”. Ngày 05/6/2017, Thủ tướng Chính phủ ban hành Chỉ thị số 25/CT-TTg về “tăng cường công tác phòng, chống và cai nghiện ma túy trong tình hình mới” (gọi tắt là Chỉ thị 25), trong đó xác định nhiệm vụ trọng tâm là: “Tiếp tục rà soát, hoàn thiện hệ thống cơ chế, chính sách, pháp luật về phòng, chống ma túy theo hướng bảo đảm đồng bộ, thống nhất, tăng cường công tác phòng ngừa, áp dụng biện pháp xử lý hành chính đối với người có hành vi sử dụng trái phép chất ma túy, đẩy mạnh công tác cai nghiện tự nguyện, giảm cai nghiện bắt buộc”, Thủ tướng Chính phủ giao Bộ Công an “Chủ trì tổng kết, đề xuất sửa đổi, bổ sung Luật Phòng, chống ma túy…”.</w:t>
      </w:r>
    </w:p>
    <w:p w:rsidR="00C67619" w:rsidRDefault="00C67619" w:rsidP="00C67619">
      <w:pPr>
        <w:spacing w:after="120" w:line="240" w:lineRule="auto"/>
        <w:ind w:firstLine="720"/>
        <w:jc w:val="both"/>
      </w:pPr>
      <w:r>
        <w:t>Nghị quyết số 121/NQ-CP ngày 21/12/2019 của Chính phủ về Hội nghị Chính phủ với địa phương và Phiên họp thường kỳ tháng 12 năm 2019, Chính phủ đã thống nhất cơ bản thông qua các chính sách trong Đề nghị xây dựng Luật Phòng, chống ma túy (sửa đổi) do Bộ Công an trình.</w:t>
      </w:r>
    </w:p>
    <w:p w:rsidR="00C67619" w:rsidRDefault="00C67619" w:rsidP="00C67619">
      <w:pPr>
        <w:spacing w:after="120" w:line="240" w:lineRule="auto"/>
        <w:ind w:firstLine="720"/>
        <w:jc w:val="both"/>
      </w:pPr>
      <w:r>
        <w:lastRenderedPageBreak/>
        <w:t>Ngày 29/02/2020 Văn phòng Chính phủ có Công văn số 1562/VPCP-PLvề việc chỉnh lý dự thảo Đề nghị Chương trình xây dựng pháp luật, pháp lệnh năm 2021, trong đó Thủ tướng Chính phủ phân công Bộ Công an chủ trì soạn thảo dự án Luật Phòng, chống ma túy (sửa đổi).</w:t>
      </w:r>
    </w:p>
    <w:p w:rsidR="00C67619" w:rsidRDefault="00C67619" w:rsidP="00C67619">
      <w:pPr>
        <w:spacing w:after="120" w:line="240" w:lineRule="auto"/>
        <w:ind w:firstLine="720"/>
        <w:jc w:val="both"/>
      </w:pPr>
      <w:r>
        <w:t>Nghị quyết số 106/2020/QH14 ngày 10/6/2020 của Quốc hội khóa XIV về Chương trình xây dựng luật, pháp lệnh năm 2021, điều chỉnh Chương trình xây dựng luật, pháp lệnh năm 2020 đã bổ sung dự án Luật Phòng, chống ma túy (sửa đổi) vào Chương trình xây dựng luật, pháp lệnh năm 2020, theo đó dự án Luật Phòng, chống ma túy (sửa đổi) sẽ được Quốc hội cho ý kiến tại Kỳ họp thứ 10 Quốc hội khóa XIV (tháng 10/2020) và xem xét thông qua tại Kỳ họp thứ 11 khóa XIV (tháng 3/2021).</w:t>
      </w:r>
    </w:p>
    <w:p w:rsidR="00C67619" w:rsidRDefault="00C67619" w:rsidP="00C67619">
      <w:pPr>
        <w:spacing w:after="120" w:line="240" w:lineRule="auto"/>
        <w:ind w:firstLine="720"/>
        <w:jc w:val="both"/>
      </w:pPr>
      <w:r>
        <w:t>Tại Phiên họp Chính phủ chuyên đề xây dựng pháp luật tháng 7 năm 2020 tổ chức vào ngày 12/8/2020, Chính phủ đã nhất trí trình Quốc hội dự án Luật Phòng, chống ma túy (sửa đổi).</w:t>
      </w:r>
    </w:p>
    <w:p w:rsidR="00C67619" w:rsidRPr="00A108B5" w:rsidRDefault="00C67619" w:rsidP="00C67619">
      <w:pPr>
        <w:spacing w:after="120" w:line="240" w:lineRule="auto"/>
        <w:ind w:firstLine="720"/>
        <w:jc w:val="both"/>
        <w:rPr>
          <w:b/>
        </w:rPr>
      </w:pPr>
      <w:r w:rsidRPr="00A108B5">
        <w:rPr>
          <w:b/>
        </w:rPr>
        <w:t>2. Cơ sở thực tiễn</w:t>
      </w:r>
    </w:p>
    <w:p w:rsidR="00C67619" w:rsidRPr="00523F2E" w:rsidRDefault="00C67619" w:rsidP="00C67619">
      <w:pPr>
        <w:spacing w:after="120" w:line="240" w:lineRule="auto"/>
        <w:ind w:firstLine="720"/>
        <w:jc w:val="both"/>
        <w:rPr>
          <w:spacing w:val="-4"/>
        </w:rPr>
      </w:pPr>
      <w:r>
        <w:t xml:space="preserve">Việc triển khai thực hiện Luật Phòng, chống ma túy đã đạt được nhiều kết quả tích cực trên các lĩnh vực như: công tác quản lý nhà nước về phòng, chống ma túy đi vào nề nếp và có hiệu quả; nhận thức của cán bộ, công chức các cấp và đông đảo người dân trong xã hội về tác hại của ma túy và trách nhiệm của mỗi cơ quan, tổ chức, cá nhân được nâng lên; công tác tuyên truyền phòng, chống ma túy đã có sự đổi mới về nội dung đa dạng về hình thức, huy động được sự tham gia của nhiều cấp, nhiều ngành, đông đảo quần chúng, nhiều mô hình tuyên truyền giáo dục phòng, chống ma túy có hiệu quả được triển khai, nhân rộng; từng bước đổi mới công tác cai nghiện ma túy; công tác đấu tranh phòng, chống tội phạm về ma túy đạt được nhiều kết quả; phát hiện, điều tra, khám phá nhiều tổ chức, đường dây tội phạm sản xuất, mua bán, tàng trữ, vận chuyển trái phép chất ma túy lớn trong nước và xuyên quốc gia, thu giữ lượng ma túy rất lớn. Công tác điều tra, truy tố, xét xử các vụ án ma túy được thực hiện nghiêm minh, đúng quy định của pháp luật. Luật Phòng, chống ma túy và các văn bản hướng dẫn thi hành Luật đã tạo nền tảng pháp lý cho việc thực hiện công tác phòng, chống ma túy. Những kết quả triển khai thực hiện Luật Phòng, chống ma túy đã giúp kiềm chế sự gia tăng của tội phạm và tệ nạn ma túy, góp phần đảm bảo trật tự, an toàn xã hội, phục vụ sự nghiệp phát triển kinh tế, xã hội của đất nước. Việc ban hành và thực hiện có hiệu quả Luật Phòng, chống ma túy đã thể hiện trách nhiệm quốc tế của Việt Nam trong thực thi các Công ước quốc tế về phòng, chống ma túy cũng như các Nghị quyết </w:t>
      </w:r>
      <w:r w:rsidRPr="00523F2E">
        <w:rPr>
          <w:spacing w:val="-4"/>
        </w:rPr>
        <w:t>liên quan của Liên hợp quốc.</w:t>
      </w:r>
    </w:p>
    <w:p w:rsidR="00C67619" w:rsidRPr="00523F2E" w:rsidRDefault="00C67619" w:rsidP="00C67619">
      <w:pPr>
        <w:spacing w:after="120" w:line="240" w:lineRule="auto"/>
        <w:ind w:firstLine="720"/>
        <w:jc w:val="both"/>
        <w:rPr>
          <w:spacing w:val="-4"/>
        </w:rPr>
      </w:pPr>
      <w:r w:rsidRPr="00523F2E">
        <w:rPr>
          <w:spacing w:val="-4"/>
        </w:rPr>
        <w:t xml:space="preserve">Tuy nhiên, do sự phát triển nhanh và đa dạng của nền kinh tế, đời sống văn hóa </w:t>
      </w:r>
      <w:r w:rsidR="00523F2E" w:rsidRPr="00523F2E">
        <w:rPr>
          <w:spacing w:val="-4"/>
        </w:rPr>
        <w:t>-</w:t>
      </w:r>
      <w:r w:rsidRPr="00523F2E">
        <w:rPr>
          <w:spacing w:val="-4"/>
        </w:rPr>
        <w:t xml:space="preserve"> xã hội nên một số quan hệ xã hội mới liên quan đến phòng, chống ma túy xuất hiện nhưng chưa có quy định điều chỉnh để phù hợp với thực tiễn, cụ thể như sau:</w:t>
      </w:r>
    </w:p>
    <w:p w:rsidR="00C67619" w:rsidRDefault="00C67619" w:rsidP="00C67619">
      <w:pPr>
        <w:spacing w:after="120" w:line="240" w:lineRule="auto"/>
        <w:ind w:firstLine="720"/>
        <w:jc w:val="both"/>
      </w:pPr>
      <w:r w:rsidRPr="00A108B5">
        <w:rPr>
          <w:i/>
        </w:rPr>
        <w:t>Thứ nhất</w:t>
      </w:r>
      <w:r>
        <w:t>: Chưa có quy định về quản lý người sử dụng trái phép chất ma túy:</w:t>
      </w:r>
      <w:r w:rsidR="00523F2E">
        <w:t xml:space="preserve"> </w:t>
      </w:r>
      <w:r>
        <w:t xml:space="preserve">Số người sử dụng trái phép chất ma túy trong những năm vừa qua ngày càng gia tăng, đặc biệt là sử dụng ma túy tổng hợp, hình thức sử dụng phong phú, đa dạng </w:t>
      </w:r>
      <w:r>
        <w:lastRenderedPageBreak/>
        <w:t>từ hút, hít, tiêm chích sang uống, ngậm (ma túy tổng hợp, thuốc hướng thần)… Tình hình sử dụng trái phép chất ma túy có xu hướng gia tăng đang diễn biến phức tạp, nhất là từ khi Bộ luật Hình sự năm 1999 (sửa đổi, bổ sung năm 2009) có hiệu lực thi hành thì hành vi sử dụng trái phép chất ma túy không bị coi là tội phạm và không bị xử lý hình sự. Sự phát triển bùng nổ của các loại hình kinh doanh có điều kiện về an ninh trật tự như vũ trường, quán Bar, nhà hàng…. đã tạo điều kiện cho các đối tượng lợi dụng tổ chức sử dụng ma túy tổng hợp. Nhiều trường hợp sử dụng ma túy, nhất là ma túy tổng hợp, ngay từ lần sử dụng đầu tiên đã gây ra nguy hiểm cho chính bản thân mình và gây mất an ninh, trật tự; đặc biệt người sử dụng ma túy tổng hợp bị loạn thần (ngáo đá), không kiểm soát được hành vi gây ra các vụ thảm án, gây hoang mang trong dư luận nhân dân, có những vụ đối tượng giết chính người thân của mình. Trong khi đó, chưa có quy định của pháp luật về quản lý đối tượng này nên mặc dù thấy được tính chất nguy hiểm, hậu quả gây ra cho xã hội, nhưng quản lý người sử dụng trái phép chất ma túy chưa được quan tâm một cách đúng mức, dẫn đến hậu quả do những người sử dụng trái phép chất ma túy gây ra cho xã hội trong thời gian qua là vô cùng nghiêm trọng, gây bất an trong nhân dân. Đối với hành vi sử dụng trái phép chất ma túy theo quy định hiện nay chỉ bị xử phạt cảnh cáo hoặc phạt tiền từ 500.000 đồng đến 1.000.000đ là chưa đủ sức răn đe. Do đó, cần phải quản lý người sử dụng trái phép chất ma túy và “có chế tài nghiêm khắc hơn đối với hành vi sử dụng trái phép chất ma túy” theo đúng tinh thần chỉ đạo của Chỉ thị 36 của Bộ Chính trị.</w:t>
      </w:r>
    </w:p>
    <w:p w:rsidR="00C67619" w:rsidRDefault="00C67619" w:rsidP="00C67619">
      <w:pPr>
        <w:spacing w:after="120" w:line="240" w:lineRule="auto"/>
        <w:ind w:firstLine="720"/>
        <w:jc w:val="both"/>
      </w:pPr>
      <w:r w:rsidRPr="00A108B5">
        <w:rPr>
          <w:i/>
        </w:rPr>
        <w:t>Thứ hai</w:t>
      </w:r>
      <w:r>
        <w:t>: Quy định về công tác cai nghiện còn một số bất cập:</w:t>
      </w:r>
      <w:r w:rsidR="00523F2E">
        <w:t xml:space="preserve"> </w:t>
      </w:r>
      <w:r>
        <w:t>Số người nghiện gia tăng, năm 2009 cả nước có 146.731 người nghiện có hồ sơ quản lý, đến tháng 12/2019 cả nước có 235.314 người nghiện có hồ sơ quản lý (tăng 60%), xuất hiện nhiều chất ma túy mới, nhất là ma túy tổng hợp. Công tác lập hồ sơ đưa người nghiện vào cơ sở cai nghiện bắt buộc gặp khó khăn, người nghiện ở ngoài xã hội nhiều, tác động rất lớn đến tình hình trật tự, an toàn, xã hội; đội ngũ cán bộ làm công tác cai nghiện tại gia đình, cộng đồng chủ yếu là kiêm nhiệm, chưa được đào tạo chuyên sâu, hiệu quả không cao, nhiều địa phương làm mang tính hình thức; công tác quản lý sau cai tại nơi cư trú và tại cơ sở quản lý sau cai không còn phù hợp; chưa có quy định về cai nghiện ma túy với người nước ngoài và người Việt Nam ở nước ngoài bị trục xuất về nước do nghiện ma túy. Công tác xã hội hóa cai nghiện còn nhiều khó khăn, hiện nay các cơ sở cai nghiện do các tổ chức, cá nhân thành lập chưa được quan tâm và hỗ trợ từ ngân sách nhà nước, trong khi đây là lĩnh vực lợi nhuận không cao nên không thu hút được các nhà đầu tư. Cơ sở vật chất ở một số cơ sở cai nghiện còn thiếu, xuống cấp, chưa được quan tâm đầu tư thỏa đáng, dẫn đến khó khăn, bất tiện trong sinh hoạt, dễ gây bức xúc cho học viên. Các học viên sau khi cai nghiện ở các cơ sở cai nghiện bắt buộc trở về cộng đồng khó kiếm việc làm để ổn định cuộc sống.</w:t>
      </w:r>
    </w:p>
    <w:p w:rsidR="00C67619" w:rsidRDefault="00C67619" w:rsidP="00C67619">
      <w:pPr>
        <w:spacing w:after="120" w:line="240" w:lineRule="auto"/>
        <w:ind w:firstLine="720"/>
        <w:jc w:val="both"/>
      </w:pPr>
      <w:r w:rsidRPr="00A108B5">
        <w:rPr>
          <w:i/>
        </w:rPr>
        <w:t>Thứ ba</w:t>
      </w:r>
      <w:r>
        <w:t xml:space="preserve">: Luật Phòng, chống ma túy năm 2000, sửa đổi bổ sung năm 2008  có một số nội dung chưa bảo đảm sự thống nhất đồng bộ trong hệ thống pháp luật. Cụ thể như: Mâu thuẫn với Luật Xử lý vi phạm hành chính về quy định thẩm quyền quyết định áp dụng biện pháp đưa vào cơ sở cai nghiện bắt buộc: Luật phòng, </w:t>
      </w:r>
      <w:r>
        <w:lastRenderedPageBreak/>
        <w:t>chống ma túy quy định việc đưa người nghiện ma túy vào cơ sở cai nghiện bắt buộc được thực hiện theo quyết định của Chủ tịch UBND cấp huyện, Luật Xử lý vi phạm hành chính quy định Tòa án nhân dân cấp huyện có thẩm quyền quyết định áp dụng biện pháp đưa vào cơ sở cai nghiện bắt buộc. Mâu thuẫn với Bộ luật Tố tụng hình sự và Luật Tổ chức Cơ quan điều tra hình sự về thẩm quyền điều tra của Bộ đội Biên phòng, cụ thể: Luật Phòng, chống ma túy quy định cơ quan chuyên trách Phòng, chống ma túy của Bộ đội Biên phòng, Cảnh sát Biển có chức năng phòng ngừa, ngăn chặn hành vi mua bán, vận chuyển trái phép chất ma túy, tiền chất, thuốc gây nghiện, thuốc hướng thần tại khu vực hoặc địa bàn quản lý, kiểm soát; Bộ luật Tố tụng hình sự và Luật Tổ chức Cơ quan điều tra quy định thẩm quyền điều tra của Bộ đội Biên phòng ngoài việc có thẩm quyền điều tra về tội phạm mua bán, vận chuyển trái phép chất ma túy, tiền chất, thuốc gây nghiện, thuốc hướng thần, còn có thẩm quyền tiến hành một số hoạt động điều tra với các tội khác như: tội trồng cây thuốc phiện, cây cô ca, cây cần sa hoặc các loại cây khác chứa chất ma túy; sản xuất trái phép chất ma túy; chiếm đoạt chất ma túy; tàng trữ, vận chuyển mua bán hoặc chiếm đoạt tiền chất dùng vào việc sản xuất trái phép chất ma túy; sản xuất, tàng trữ, vận chuyển hoặc mua bán phương tiện, dụng cụ dùng vào việc sản xuất hoặc sử dụng trái phép chất ma túy; tổ chức sử dụng trái phép chất ma túy; chứa chấp việc sử dụng trái phép chất ma túy; Cảnh sát Biển được tiến hành điều tra đối với các tội: Tàng trữ, vận chuyển, mua bán trái phép chất ma túy; chiếm đoạt chất ma túy; tàng trữ, vận chuyển mua bán hoặc chiếm đoạt tiền chất dùng vào việc sản xuất trái phép chất ma túy; sản xuất, tàng trữ, vận chuyển hoặc mua bán phương tiện, dụng cụ dùng vào việc sản xuất hoặc sử dụng trái phép chất ma túy. Điều 259 Bộ luật Hình sự năm 2015 quy định thêm một số hành vi mới như: “Vi phạm quy định về tạm nhập, tái xuất, giao nhận, quản lý, kiểm soát, lưu giữ, cấp phát, cho phép sử dụng chất ma túy, thuốc gây nghiện hoặc thuốc hướng thần” nhưng trong Luật Phòng, chống ma túy chưa quy định nghiêm cấm các hành vi này. Sự không thống nhất giữa Luật Phòng, chống ma túy với các Bộ luật và luật nêu trên đã ảnh hưởng và tác động trực tiếp đến hiệu quả công tác phòng, chống ma túy.</w:t>
      </w:r>
    </w:p>
    <w:p w:rsidR="00C67619" w:rsidRDefault="00C67619" w:rsidP="00C67619">
      <w:pPr>
        <w:spacing w:after="120" w:line="240" w:lineRule="auto"/>
        <w:ind w:firstLine="720"/>
        <w:jc w:val="both"/>
      </w:pPr>
      <w:r>
        <w:t>Ngoài ra còn một số vấn đề của thực tiễn đang đặt ra, nhưng luật Phòng, chống ma túy năm 2000, sửa đổi, bổ sung năm 2008 chưa đáp ứng được, cụ thể như sau:</w:t>
      </w:r>
    </w:p>
    <w:p w:rsidR="00C67619" w:rsidRDefault="00C67619" w:rsidP="00C67619">
      <w:pPr>
        <w:spacing w:after="120" w:line="240" w:lineRule="auto"/>
        <w:ind w:firstLine="720"/>
        <w:jc w:val="both"/>
      </w:pPr>
      <w:r>
        <w:t xml:space="preserve">Phòng, chống ma túy là lĩnh vực đặc thù, có nhiều hiểm nguy, trung bình trong 05 năm gần đây, cả nước phát hiện khoảng 20.000 vụ với trên 30.000 đối tượng vi phạm pháp luật về ma túy, khối lượng chất ma túy thu giữ tính bằng tấn. Tội phạm ma túy trong nước tổ chức, câu kết với các đối tượng người nước ngoài ngày càng chặt chẽ, các đối tượng chủ mưu, cầm đầu các tổ chức tội phạm ma túy xuyên quốc gia phần lớn sinh sống ở nước ngoài. Cán bộ trong lĩnh vực phòng, chống ma túy luôn đứng trước các hiểm nguy, hy sinh, nguy cơ lây nhiễm HIV… Nhưng Luật Phòng, chống ma túy năm 2000 (sửa đổi, bổ sung năm 2008) chưa tạo hành lang pháp lý đầy đủ cho cơ chế phối hợp điều tra của lực lượng điều tra trong nước với các nước, các tổ chức phòng, chống ma túy quốc tế; chưa có chính sách </w:t>
      </w:r>
      <w:r>
        <w:lastRenderedPageBreak/>
        <w:t>ưu đãi đối với lực lượng chuyên trách phòng, chống tội phạm về ma túy, cai nghiện ma túy và điều trị nghiện các chất dạng thuốc phiện bằng thuốc thay thế.</w:t>
      </w:r>
    </w:p>
    <w:p w:rsidR="00C67619" w:rsidRDefault="00C67619" w:rsidP="00C67619">
      <w:pPr>
        <w:spacing w:after="120" w:line="240" w:lineRule="auto"/>
        <w:ind w:firstLine="720"/>
        <w:jc w:val="both"/>
      </w:pPr>
      <w:r>
        <w:t>Một số hoạt động chưa được đưa vào kiểm soát hoạt động hợp pháp liên quan đến ma túy như tạm nhập tái xuất, tạm xuất tái nhập, đây là các hoạt động trên thực tiễn diễn ra thường xuyên, rất dễ bị các đối tượng lợi dụng hoạt động phạm tội về ma túy. Một số loại thuốc có chứa chất ma túy, tiền chất cũng chưa được quy định kiểm soát. Thực tế các đối tượng đã lợi dụng sản xuất ma túy tổng hợp từ các loại thuốc này. Tính đến nay, cả nước đã phát hiện, bắt giữ 44 vụ sản xuất trái phép chất ma túy (trong đó có 01 vụ sản xuất Heroine, 43 vụ sản xuất ma túy tổng hợp), 15 vụ sản xuất ma túy tổng hợp bằng cách chiết xuất tiền chất từ thuốc tân dược (chiếm 35%).</w:t>
      </w:r>
    </w:p>
    <w:p w:rsidR="00C67619" w:rsidRDefault="00C67619" w:rsidP="00C67619">
      <w:pPr>
        <w:spacing w:after="120" w:line="240" w:lineRule="auto"/>
        <w:ind w:firstLine="720"/>
        <w:jc w:val="both"/>
      </w:pPr>
      <w:r>
        <w:t>Xuất phát từ cơ sở chính trị, pháp lý và thực tiễn nêu trên, việc xây dựng Luật Phòng, chống ma túy (sửa đổi) là yêu cầu cấp thiết, khách quan để thể chế hóa quan điểm của Đảng, chỉ đạo của Thủ tướng Chính phủ về công tác phòng, chống ma túy, đồng thời bảo đảm tính thống nhất, đồng bộ của pháp luật, đảm bảo hiệu lực, hiệu quả công tác phòng, chống ma túy trong tình hình mới.</w:t>
      </w:r>
    </w:p>
    <w:p w:rsidR="001671DC" w:rsidRPr="00A108B5" w:rsidRDefault="00C67619" w:rsidP="00F62B35">
      <w:pPr>
        <w:spacing w:after="120" w:line="240" w:lineRule="auto"/>
        <w:ind w:firstLine="720"/>
        <w:jc w:val="both"/>
        <w:rPr>
          <w:b/>
        </w:rPr>
      </w:pPr>
      <w:r w:rsidRPr="00A108B5">
        <w:rPr>
          <w:b/>
        </w:rPr>
        <w:t xml:space="preserve">II. </w:t>
      </w:r>
      <w:r w:rsidR="001671DC" w:rsidRPr="001671DC">
        <w:rPr>
          <w:rFonts w:eastAsia="Times New Roman" w:cs="Times New Roman"/>
          <w:b/>
          <w:bCs/>
          <w:color w:val="000000"/>
          <w:sz w:val="24"/>
          <w:szCs w:val="24"/>
        </w:rPr>
        <w:t xml:space="preserve"> BỐ CỤC CỦA LUẬT</w:t>
      </w:r>
      <w:r w:rsidR="001671DC" w:rsidRPr="001671DC">
        <w:rPr>
          <w:b/>
        </w:rPr>
        <w:t xml:space="preserve"> </w:t>
      </w:r>
      <w:r w:rsidR="001671DC">
        <w:rPr>
          <w:b/>
        </w:rPr>
        <w:t>LUẬT PHÒNG, CHỐNG MA TÚY NĂM</w:t>
      </w:r>
      <w:r w:rsidR="001671DC" w:rsidRPr="00A108B5">
        <w:rPr>
          <w:b/>
        </w:rPr>
        <w:t xml:space="preserve"> 2021</w:t>
      </w:r>
    </w:p>
    <w:p w:rsidR="00024789" w:rsidRPr="00024789" w:rsidRDefault="00024789" w:rsidP="00F62B35">
      <w:pPr>
        <w:spacing w:after="120" w:line="320" w:lineRule="exact"/>
        <w:ind w:firstLine="720"/>
        <w:jc w:val="both"/>
        <w:rPr>
          <w:rFonts w:eastAsia="Batang" w:cs="Times New Roman"/>
          <w:kern w:val="28"/>
          <w:szCs w:val="28"/>
        </w:rPr>
      </w:pPr>
      <w:r w:rsidRPr="00024789">
        <w:rPr>
          <w:rFonts w:eastAsia="Batang" w:cs="Times New Roman"/>
          <w:kern w:val="28"/>
          <w:szCs w:val="28"/>
        </w:rPr>
        <w:t xml:space="preserve">Luật </w:t>
      </w:r>
      <w:r>
        <w:rPr>
          <w:rFonts w:eastAsia="Batang" w:cs="Times New Roman"/>
          <w:kern w:val="28"/>
          <w:szCs w:val="28"/>
        </w:rPr>
        <w:t xml:space="preserve">Phòng, chống ma túy </w:t>
      </w:r>
      <w:r w:rsidRPr="00024789">
        <w:rPr>
          <w:rFonts w:eastAsia="Batang" w:cs="Times New Roman"/>
          <w:kern w:val="28"/>
          <w:szCs w:val="28"/>
        </w:rPr>
        <w:t>năm 202</w:t>
      </w:r>
      <w:r>
        <w:rPr>
          <w:rFonts w:eastAsia="Batang" w:cs="Times New Roman"/>
          <w:kern w:val="28"/>
          <w:szCs w:val="28"/>
        </w:rPr>
        <w:t>1</w:t>
      </w:r>
      <w:r w:rsidRPr="00024789">
        <w:rPr>
          <w:rFonts w:eastAsia="Batang" w:cs="Times New Roman"/>
          <w:kern w:val="28"/>
          <w:szCs w:val="28"/>
        </w:rPr>
        <w:t xml:space="preserve"> </w:t>
      </w:r>
      <w:r w:rsidR="00C83C29">
        <w:rPr>
          <w:rFonts w:eastAsia="Batang" w:cs="Times New Roman"/>
          <w:kern w:val="28"/>
          <w:szCs w:val="28"/>
        </w:rPr>
        <w:t>(</w:t>
      </w:r>
      <w:r w:rsidRPr="00024789">
        <w:rPr>
          <w:rFonts w:eastAsia="Batang" w:cs="Times New Roman"/>
          <w:kern w:val="28"/>
          <w:szCs w:val="28"/>
        </w:rPr>
        <w:t xml:space="preserve">gồm </w:t>
      </w:r>
      <w:r>
        <w:rPr>
          <w:rFonts w:eastAsia="Batang" w:cs="Times New Roman"/>
          <w:kern w:val="28"/>
          <w:szCs w:val="28"/>
        </w:rPr>
        <w:t>8</w:t>
      </w:r>
      <w:r w:rsidRPr="00024789">
        <w:rPr>
          <w:rFonts w:eastAsia="Batang" w:cs="Times New Roman"/>
          <w:kern w:val="28"/>
          <w:szCs w:val="28"/>
        </w:rPr>
        <w:t xml:space="preserve"> Chương và </w:t>
      </w:r>
      <w:r>
        <w:rPr>
          <w:rFonts w:eastAsia="Batang" w:cs="Times New Roman"/>
          <w:kern w:val="28"/>
          <w:szCs w:val="28"/>
        </w:rPr>
        <w:t>55</w:t>
      </w:r>
      <w:r w:rsidRPr="00024789">
        <w:rPr>
          <w:rFonts w:eastAsia="Batang" w:cs="Times New Roman"/>
          <w:kern w:val="28"/>
          <w:szCs w:val="28"/>
        </w:rPr>
        <w:t xml:space="preserve"> Điều</w:t>
      </w:r>
      <w:r w:rsidR="00C83C29">
        <w:rPr>
          <w:rFonts w:eastAsia="Batang" w:cs="Times New Roman"/>
          <w:kern w:val="28"/>
          <w:szCs w:val="28"/>
        </w:rPr>
        <w:t>)</w:t>
      </w:r>
      <w:r w:rsidRPr="00024789">
        <w:rPr>
          <w:rFonts w:eastAsia="Batang" w:cs="Times New Roman"/>
          <w:kern w:val="28"/>
          <w:szCs w:val="28"/>
        </w:rPr>
        <w:t xml:space="preserve"> cụ thể:</w:t>
      </w:r>
    </w:p>
    <w:p w:rsidR="00B80790" w:rsidRPr="00B80790" w:rsidRDefault="00B80790" w:rsidP="00F62B35">
      <w:pPr>
        <w:spacing w:after="120" w:line="240" w:lineRule="auto"/>
        <w:ind w:firstLine="720"/>
        <w:jc w:val="both"/>
        <w:rPr>
          <w:rFonts w:eastAsia="Times New Roman" w:cs="Times New Roman"/>
          <w:szCs w:val="28"/>
        </w:rPr>
      </w:pPr>
      <w:bookmarkStart w:id="1" w:name="chuong_1"/>
      <w:r>
        <w:rPr>
          <w:rFonts w:eastAsia="Times New Roman" w:cs="Times New Roman"/>
          <w:bCs/>
          <w:szCs w:val="28"/>
        </w:rPr>
        <w:t xml:space="preserve">- </w:t>
      </w:r>
      <w:r w:rsidRPr="00B80790">
        <w:rPr>
          <w:rFonts w:eastAsia="Times New Roman" w:cs="Times New Roman"/>
          <w:b/>
          <w:bCs/>
          <w:szCs w:val="28"/>
          <w:lang w:val="vi-VN"/>
        </w:rPr>
        <w:t>Chương I</w:t>
      </w:r>
      <w:bookmarkEnd w:id="1"/>
      <w:r w:rsidRPr="00B80790">
        <w:rPr>
          <w:rFonts w:eastAsia="Times New Roman" w:cs="Times New Roman"/>
          <w:b/>
          <w:bCs/>
          <w:szCs w:val="28"/>
          <w:lang w:val="vi-VN"/>
        </w:rPr>
        <w:t xml:space="preserve"> </w:t>
      </w:r>
      <w:r w:rsidRPr="00B80790">
        <w:rPr>
          <w:rFonts w:eastAsia="Times New Roman" w:cs="Times New Roman"/>
          <w:b/>
          <w:bCs/>
          <w:szCs w:val="28"/>
        </w:rPr>
        <w:t>Những quy định chung</w:t>
      </w:r>
      <w:r>
        <w:rPr>
          <w:rFonts w:eastAsia="Times New Roman" w:cs="Times New Roman"/>
          <w:bCs/>
          <w:szCs w:val="28"/>
        </w:rPr>
        <w:t>,</w:t>
      </w:r>
      <w:r w:rsidRPr="00B80790">
        <w:rPr>
          <w:rFonts w:eastAsia="Calibri" w:cs="Times New Roman"/>
          <w:szCs w:val="28"/>
        </w:rPr>
        <w:t xml:space="preserve"> </w:t>
      </w:r>
      <w:r w:rsidRPr="00024789">
        <w:rPr>
          <w:rFonts w:eastAsia="Calibri" w:cs="Times New Roman"/>
          <w:szCs w:val="28"/>
        </w:rPr>
        <w:t>gồm 0</w:t>
      </w:r>
      <w:r>
        <w:rPr>
          <w:rFonts w:eastAsia="Calibri" w:cs="Times New Roman"/>
          <w:szCs w:val="28"/>
        </w:rPr>
        <w:t>5</w:t>
      </w:r>
      <w:r w:rsidRPr="00024789">
        <w:rPr>
          <w:rFonts w:eastAsia="Calibri" w:cs="Times New Roman"/>
          <w:szCs w:val="28"/>
        </w:rPr>
        <w:t xml:space="preserve"> Điều </w:t>
      </w:r>
      <w:r>
        <w:rPr>
          <w:rFonts w:eastAsia="Calibri" w:cs="Times New Roman"/>
          <w:szCs w:val="28"/>
        </w:rPr>
        <w:t>(</w:t>
      </w:r>
      <w:r w:rsidRPr="00024789">
        <w:rPr>
          <w:rFonts w:eastAsia="Calibri" w:cs="Times New Roman"/>
          <w:i/>
          <w:szCs w:val="28"/>
        </w:rPr>
        <w:t>từ Điều 01 đến Điều 0</w:t>
      </w:r>
      <w:r w:rsidRPr="00B80790">
        <w:rPr>
          <w:rFonts w:eastAsia="Calibri" w:cs="Times New Roman"/>
          <w:i/>
          <w:szCs w:val="28"/>
        </w:rPr>
        <w:t>5</w:t>
      </w:r>
      <w:r>
        <w:rPr>
          <w:rFonts w:eastAsia="Calibri" w:cs="Times New Roman"/>
          <w:szCs w:val="28"/>
        </w:rPr>
        <w:t>)</w:t>
      </w:r>
      <w:r w:rsidRPr="00024789">
        <w:rPr>
          <w:rFonts w:eastAsia="Calibri" w:cs="Times New Roman"/>
          <w:szCs w:val="28"/>
        </w:rPr>
        <w:t xml:space="preserve"> quy định về</w:t>
      </w:r>
      <w:r w:rsidRPr="00B80790">
        <w:rPr>
          <w:rFonts w:eastAsia="Times New Roman" w:cs="Times New Roman"/>
          <w:bCs/>
          <w:szCs w:val="28"/>
        </w:rPr>
        <w:t>:</w:t>
      </w:r>
      <w:r w:rsidRPr="00B80790">
        <w:rPr>
          <w:rFonts w:eastAsia="Times New Roman" w:cs="Times New Roman"/>
          <w:bCs/>
          <w:szCs w:val="28"/>
          <w:lang w:val="vi-VN"/>
        </w:rPr>
        <w:t xml:space="preserve"> Phạm vi điều chỉnh</w:t>
      </w:r>
      <w:r w:rsidRPr="00B80790">
        <w:rPr>
          <w:rFonts w:eastAsia="Times New Roman" w:cs="Times New Roman"/>
          <w:bCs/>
          <w:szCs w:val="28"/>
        </w:rPr>
        <w:t>;</w:t>
      </w:r>
      <w:r w:rsidRPr="00B80790">
        <w:rPr>
          <w:rFonts w:eastAsia="Times New Roman" w:cs="Times New Roman"/>
          <w:bCs/>
          <w:szCs w:val="28"/>
          <w:lang w:val="vi-VN"/>
        </w:rPr>
        <w:t xml:space="preserve"> Giải thích từ ngữ</w:t>
      </w:r>
      <w:r w:rsidRPr="00B80790">
        <w:rPr>
          <w:rFonts w:eastAsia="Times New Roman" w:cs="Times New Roman"/>
          <w:bCs/>
          <w:szCs w:val="28"/>
        </w:rPr>
        <w:t xml:space="preserve">; </w:t>
      </w:r>
      <w:r w:rsidRPr="00B80790">
        <w:rPr>
          <w:rFonts w:eastAsia="Times New Roman" w:cs="Times New Roman"/>
          <w:bCs/>
          <w:szCs w:val="28"/>
          <w:lang w:val="vi-VN"/>
        </w:rPr>
        <w:t>Chính sách của Nhà nước về phòng, chống ma túy</w:t>
      </w:r>
      <w:r w:rsidRPr="00B80790">
        <w:rPr>
          <w:rFonts w:eastAsia="Times New Roman" w:cs="Times New Roman"/>
          <w:bCs/>
          <w:szCs w:val="28"/>
        </w:rPr>
        <w:t xml:space="preserve">; </w:t>
      </w:r>
      <w:r w:rsidRPr="00B80790">
        <w:rPr>
          <w:rFonts w:eastAsia="Times New Roman" w:cs="Times New Roman"/>
          <w:bCs/>
          <w:szCs w:val="28"/>
          <w:lang w:val="vi-VN"/>
        </w:rPr>
        <w:t>Chính sách của Nhà nước về phòng, chống ma túy</w:t>
      </w:r>
      <w:r w:rsidRPr="00B80790">
        <w:rPr>
          <w:rFonts w:eastAsia="Times New Roman" w:cs="Times New Roman"/>
          <w:bCs/>
          <w:szCs w:val="28"/>
        </w:rPr>
        <w:t>;</w:t>
      </w:r>
      <w:bookmarkStart w:id="2" w:name="dieu_4"/>
      <w:r w:rsidRPr="00B80790">
        <w:rPr>
          <w:rFonts w:eastAsia="Times New Roman" w:cs="Times New Roman"/>
          <w:bCs/>
          <w:szCs w:val="28"/>
        </w:rPr>
        <w:t xml:space="preserve"> </w:t>
      </w:r>
      <w:r w:rsidRPr="00B80790">
        <w:rPr>
          <w:rFonts w:eastAsia="Times New Roman" w:cs="Times New Roman"/>
          <w:bCs/>
          <w:szCs w:val="28"/>
          <w:lang w:val="vi-VN"/>
        </w:rPr>
        <w:t>Nguồn tài chính cho phòng, chống ma túy</w:t>
      </w:r>
      <w:bookmarkEnd w:id="2"/>
      <w:r w:rsidRPr="00B80790">
        <w:rPr>
          <w:rFonts w:eastAsia="Times New Roman" w:cs="Times New Roman"/>
          <w:bCs/>
          <w:szCs w:val="28"/>
        </w:rPr>
        <w:t xml:space="preserve">; </w:t>
      </w:r>
      <w:r w:rsidRPr="00B80790">
        <w:rPr>
          <w:rFonts w:eastAsia="Times New Roman" w:cs="Times New Roman"/>
          <w:bCs/>
          <w:szCs w:val="28"/>
          <w:lang w:val="vi-VN"/>
        </w:rPr>
        <w:t>Các hành vi bị nghiêm cấm</w:t>
      </w:r>
      <w:r w:rsidR="00C83C29">
        <w:rPr>
          <w:rFonts w:eastAsia="Times New Roman" w:cs="Times New Roman"/>
          <w:bCs/>
          <w:szCs w:val="28"/>
        </w:rPr>
        <w:t>.</w:t>
      </w:r>
    </w:p>
    <w:p w:rsidR="00B80790" w:rsidRPr="00B80790" w:rsidRDefault="00B80790" w:rsidP="00F62B35">
      <w:pPr>
        <w:spacing w:after="120" w:line="240" w:lineRule="auto"/>
        <w:ind w:firstLine="720"/>
        <w:jc w:val="both"/>
        <w:rPr>
          <w:rFonts w:eastAsia="Times New Roman" w:cs="Times New Roman"/>
          <w:szCs w:val="28"/>
        </w:rPr>
      </w:pPr>
      <w:bookmarkStart w:id="3" w:name="chuong_2"/>
      <w:r w:rsidRPr="00B80790">
        <w:rPr>
          <w:rFonts w:eastAsia="Times New Roman" w:cs="Times New Roman"/>
          <w:bCs/>
          <w:szCs w:val="28"/>
        </w:rPr>
        <w:t>-</w:t>
      </w:r>
      <w:r>
        <w:rPr>
          <w:rFonts w:eastAsia="Times New Roman" w:cs="Times New Roman"/>
          <w:b/>
          <w:bCs/>
          <w:szCs w:val="28"/>
        </w:rPr>
        <w:t xml:space="preserve"> </w:t>
      </w:r>
      <w:r w:rsidRPr="00B80790">
        <w:rPr>
          <w:rFonts w:eastAsia="Times New Roman" w:cs="Times New Roman"/>
          <w:b/>
          <w:bCs/>
          <w:szCs w:val="28"/>
          <w:lang w:val="vi-VN"/>
        </w:rPr>
        <w:t xml:space="preserve">Chương </w:t>
      </w:r>
      <w:r w:rsidRPr="00B80790">
        <w:rPr>
          <w:rFonts w:eastAsia="Times New Roman" w:cs="Times New Roman"/>
          <w:b/>
          <w:bCs/>
          <w:szCs w:val="28"/>
        </w:rPr>
        <w:t>II</w:t>
      </w:r>
      <w:bookmarkEnd w:id="3"/>
      <w:r w:rsidRPr="00B80790">
        <w:rPr>
          <w:rFonts w:eastAsia="Times New Roman" w:cs="Times New Roman"/>
          <w:b/>
          <w:bCs/>
          <w:szCs w:val="28"/>
        </w:rPr>
        <w:t xml:space="preserve"> Trách nhiệm phòng, chống ma túy</w:t>
      </w:r>
      <w:r w:rsidRPr="00B80790">
        <w:rPr>
          <w:rFonts w:eastAsia="Times New Roman" w:cs="Times New Roman"/>
          <w:bCs/>
          <w:szCs w:val="28"/>
        </w:rPr>
        <w:t>,</w:t>
      </w:r>
      <w:r w:rsidRPr="00B80790">
        <w:rPr>
          <w:rFonts w:eastAsia="Calibri" w:cs="Times New Roman"/>
          <w:szCs w:val="28"/>
        </w:rPr>
        <w:t xml:space="preserve"> </w:t>
      </w:r>
      <w:r w:rsidRPr="00024789">
        <w:rPr>
          <w:rFonts w:eastAsia="Calibri" w:cs="Times New Roman"/>
          <w:szCs w:val="28"/>
        </w:rPr>
        <w:t xml:space="preserve">gồm </w:t>
      </w:r>
      <w:r>
        <w:rPr>
          <w:rFonts w:eastAsia="Calibri" w:cs="Times New Roman"/>
          <w:szCs w:val="28"/>
        </w:rPr>
        <w:t>06</w:t>
      </w:r>
      <w:r w:rsidRPr="00024789">
        <w:rPr>
          <w:rFonts w:eastAsia="Calibri" w:cs="Times New Roman"/>
          <w:szCs w:val="28"/>
        </w:rPr>
        <w:t xml:space="preserve"> Điều</w:t>
      </w:r>
      <w:r>
        <w:rPr>
          <w:rFonts w:eastAsia="Calibri" w:cs="Times New Roman"/>
          <w:szCs w:val="28"/>
        </w:rPr>
        <w:t xml:space="preserve"> (</w:t>
      </w:r>
      <w:r w:rsidRPr="00024789">
        <w:rPr>
          <w:rFonts w:eastAsia="Calibri" w:cs="Times New Roman"/>
          <w:i/>
          <w:szCs w:val="28"/>
        </w:rPr>
        <w:t xml:space="preserve">từ Điều </w:t>
      </w:r>
      <w:r>
        <w:rPr>
          <w:rFonts w:eastAsia="Calibri" w:cs="Times New Roman"/>
          <w:i/>
          <w:szCs w:val="28"/>
        </w:rPr>
        <w:t>6</w:t>
      </w:r>
      <w:r w:rsidRPr="00024789">
        <w:rPr>
          <w:rFonts w:eastAsia="Calibri" w:cs="Times New Roman"/>
          <w:i/>
          <w:szCs w:val="28"/>
        </w:rPr>
        <w:t xml:space="preserve"> đến Điều </w:t>
      </w:r>
      <w:r>
        <w:rPr>
          <w:rFonts w:eastAsia="Calibri" w:cs="Times New Roman"/>
          <w:i/>
          <w:szCs w:val="28"/>
        </w:rPr>
        <w:t>11</w:t>
      </w:r>
      <w:r>
        <w:rPr>
          <w:rFonts w:eastAsia="Calibri" w:cs="Times New Roman"/>
          <w:szCs w:val="28"/>
        </w:rPr>
        <w:t>)</w:t>
      </w:r>
      <w:r w:rsidRPr="00024789">
        <w:rPr>
          <w:rFonts w:eastAsia="Calibri" w:cs="Times New Roman"/>
          <w:szCs w:val="28"/>
        </w:rPr>
        <w:t xml:space="preserve"> quy định về</w:t>
      </w:r>
      <w:r w:rsidRPr="00B80790">
        <w:rPr>
          <w:rFonts w:eastAsia="Times New Roman" w:cs="Times New Roman"/>
          <w:bCs/>
          <w:szCs w:val="28"/>
        </w:rPr>
        <w:t xml:space="preserve">: </w:t>
      </w:r>
      <w:r w:rsidRPr="00B80790">
        <w:rPr>
          <w:rFonts w:eastAsia="Times New Roman" w:cs="Times New Roman"/>
          <w:bCs/>
          <w:szCs w:val="28"/>
          <w:lang w:val="vi-VN"/>
        </w:rPr>
        <w:t>Trách nhiệm của cá nhân, gia đình</w:t>
      </w:r>
      <w:r w:rsidRPr="00B80790">
        <w:rPr>
          <w:rFonts w:eastAsia="Times New Roman" w:cs="Times New Roman"/>
          <w:bCs/>
          <w:szCs w:val="28"/>
        </w:rPr>
        <w:t>;</w:t>
      </w:r>
      <w:r w:rsidRPr="00B80790">
        <w:rPr>
          <w:rFonts w:eastAsia="Times New Roman" w:cs="Times New Roman"/>
          <w:bCs/>
          <w:szCs w:val="28"/>
          <w:lang w:val="vi-VN"/>
        </w:rPr>
        <w:t xml:space="preserve"> Trách nhiệm của cơ quan nhà nước</w:t>
      </w:r>
      <w:r w:rsidRPr="00B80790">
        <w:rPr>
          <w:rFonts w:eastAsia="Times New Roman" w:cs="Times New Roman"/>
          <w:bCs/>
          <w:szCs w:val="28"/>
        </w:rPr>
        <w:t xml:space="preserve">; </w:t>
      </w:r>
      <w:r w:rsidRPr="00B80790">
        <w:rPr>
          <w:rFonts w:eastAsia="Times New Roman" w:cs="Times New Roman"/>
          <w:bCs/>
          <w:szCs w:val="28"/>
          <w:lang w:val="vi-VN"/>
        </w:rPr>
        <w:t>Trách nhiệm của cơ sở giáo dục</w:t>
      </w:r>
      <w:r w:rsidRPr="00B80790">
        <w:rPr>
          <w:rFonts w:eastAsia="Times New Roman" w:cs="Times New Roman"/>
          <w:bCs/>
          <w:szCs w:val="28"/>
        </w:rPr>
        <w:t xml:space="preserve">; </w:t>
      </w:r>
      <w:r w:rsidRPr="00B80790">
        <w:rPr>
          <w:rFonts w:eastAsia="Times New Roman" w:cs="Times New Roman"/>
          <w:bCs/>
          <w:szCs w:val="28"/>
          <w:lang w:val="vi-VN"/>
        </w:rPr>
        <w:t>Trách nhiệm của cơ quan báo chí</w:t>
      </w:r>
      <w:r w:rsidRPr="00B80790">
        <w:rPr>
          <w:rFonts w:eastAsia="Times New Roman" w:cs="Times New Roman"/>
          <w:bCs/>
          <w:szCs w:val="28"/>
        </w:rPr>
        <w:t xml:space="preserve">; </w:t>
      </w:r>
      <w:r w:rsidRPr="00B80790">
        <w:rPr>
          <w:rFonts w:eastAsia="Times New Roman" w:cs="Times New Roman"/>
          <w:bCs/>
          <w:szCs w:val="28"/>
          <w:lang w:val="vi-VN"/>
        </w:rPr>
        <w:t>Trách nhiệm của Mặt trận Tổ quốc Việt Nam, các tổ chức thành viên của Mặt trận và tổ chức khác</w:t>
      </w:r>
      <w:r w:rsidRPr="00B80790">
        <w:rPr>
          <w:rFonts w:eastAsia="Times New Roman" w:cs="Times New Roman"/>
          <w:bCs/>
          <w:szCs w:val="28"/>
        </w:rPr>
        <w:t>;</w:t>
      </w:r>
      <w:r w:rsidRPr="00B80790">
        <w:rPr>
          <w:rFonts w:eastAsia="Times New Roman" w:cs="Times New Roman"/>
          <w:bCs/>
          <w:szCs w:val="28"/>
          <w:lang w:val="vi-VN"/>
        </w:rPr>
        <w:t xml:space="preserve"> Cơ quan chuyên trách phòng, chống tội phạm về ma túy</w:t>
      </w:r>
      <w:r w:rsidR="00F62B35">
        <w:rPr>
          <w:rFonts w:eastAsia="Times New Roman" w:cs="Times New Roman"/>
          <w:bCs/>
          <w:szCs w:val="28"/>
        </w:rPr>
        <w:t>.</w:t>
      </w:r>
    </w:p>
    <w:p w:rsidR="00B80790" w:rsidRPr="00B80790" w:rsidRDefault="00B80790" w:rsidP="00F62B35">
      <w:pPr>
        <w:spacing w:after="120" w:line="240" w:lineRule="auto"/>
        <w:ind w:firstLine="720"/>
        <w:jc w:val="both"/>
        <w:rPr>
          <w:rFonts w:eastAsia="Times New Roman" w:cs="Times New Roman"/>
          <w:szCs w:val="28"/>
        </w:rPr>
      </w:pPr>
      <w:bookmarkStart w:id="4" w:name="chuong_3"/>
      <w:r>
        <w:rPr>
          <w:rFonts w:eastAsia="Times New Roman" w:cs="Times New Roman"/>
          <w:bCs/>
          <w:szCs w:val="28"/>
        </w:rPr>
        <w:t xml:space="preserve">- </w:t>
      </w:r>
      <w:r w:rsidRPr="00B80790">
        <w:rPr>
          <w:rFonts w:eastAsia="Times New Roman" w:cs="Times New Roman"/>
          <w:b/>
          <w:bCs/>
          <w:szCs w:val="28"/>
          <w:lang w:val="vi-VN"/>
        </w:rPr>
        <w:t>Chương III</w:t>
      </w:r>
      <w:bookmarkEnd w:id="4"/>
      <w:r w:rsidRPr="00B80790">
        <w:rPr>
          <w:rFonts w:eastAsia="Times New Roman" w:cs="Times New Roman"/>
          <w:b/>
          <w:bCs/>
          <w:szCs w:val="28"/>
        </w:rPr>
        <w:t xml:space="preserve"> Kiểm soát hoạt động hợp pháp liên quan đến may túy</w:t>
      </w:r>
      <w:r w:rsidRPr="00B80790">
        <w:rPr>
          <w:rFonts w:eastAsia="Times New Roman" w:cs="Times New Roman"/>
          <w:bCs/>
          <w:szCs w:val="28"/>
        </w:rPr>
        <w:t>,</w:t>
      </w:r>
      <w:r w:rsidRPr="00B80790">
        <w:rPr>
          <w:rFonts w:eastAsia="Calibri" w:cs="Times New Roman"/>
          <w:szCs w:val="28"/>
        </w:rPr>
        <w:t xml:space="preserve"> </w:t>
      </w:r>
      <w:r w:rsidRPr="00024789">
        <w:rPr>
          <w:rFonts w:eastAsia="Calibri" w:cs="Times New Roman"/>
          <w:szCs w:val="28"/>
        </w:rPr>
        <w:t xml:space="preserve">gồm </w:t>
      </w:r>
      <w:r>
        <w:rPr>
          <w:rFonts w:eastAsia="Calibri" w:cs="Times New Roman"/>
          <w:szCs w:val="28"/>
        </w:rPr>
        <w:t>10</w:t>
      </w:r>
      <w:r w:rsidRPr="00024789">
        <w:rPr>
          <w:rFonts w:eastAsia="Calibri" w:cs="Times New Roman"/>
          <w:szCs w:val="28"/>
        </w:rPr>
        <w:t xml:space="preserve"> Điều</w:t>
      </w:r>
      <w:r>
        <w:rPr>
          <w:rFonts w:eastAsia="Calibri" w:cs="Times New Roman"/>
          <w:szCs w:val="28"/>
        </w:rPr>
        <w:t xml:space="preserve"> (</w:t>
      </w:r>
      <w:r w:rsidRPr="00024789">
        <w:rPr>
          <w:rFonts w:eastAsia="Calibri" w:cs="Times New Roman"/>
          <w:i/>
          <w:szCs w:val="28"/>
        </w:rPr>
        <w:t xml:space="preserve">từ Điều </w:t>
      </w:r>
      <w:r w:rsidR="00C83C29">
        <w:rPr>
          <w:rFonts w:eastAsia="Calibri" w:cs="Times New Roman"/>
          <w:i/>
          <w:szCs w:val="28"/>
        </w:rPr>
        <w:t>1</w:t>
      </w:r>
      <w:r>
        <w:rPr>
          <w:rFonts w:eastAsia="Calibri" w:cs="Times New Roman"/>
          <w:i/>
          <w:szCs w:val="28"/>
        </w:rPr>
        <w:t>2</w:t>
      </w:r>
      <w:r w:rsidRPr="00024789">
        <w:rPr>
          <w:rFonts w:eastAsia="Calibri" w:cs="Times New Roman"/>
          <w:i/>
          <w:szCs w:val="28"/>
        </w:rPr>
        <w:t xml:space="preserve"> đến Điều </w:t>
      </w:r>
      <w:r>
        <w:rPr>
          <w:rFonts w:eastAsia="Calibri" w:cs="Times New Roman"/>
          <w:i/>
          <w:szCs w:val="28"/>
        </w:rPr>
        <w:t>2</w:t>
      </w:r>
      <w:r w:rsidR="00C83C29">
        <w:rPr>
          <w:rFonts w:eastAsia="Calibri" w:cs="Times New Roman"/>
          <w:i/>
          <w:szCs w:val="28"/>
        </w:rPr>
        <w:t>1</w:t>
      </w:r>
      <w:r>
        <w:rPr>
          <w:rFonts w:eastAsia="Calibri" w:cs="Times New Roman"/>
          <w:szCs w:val="28"/>
        </w:rPr>
        <w:t>)</w:t>
      </w:r>
      <w:r w:rsidRPr="00024789">
        <w:rPr>
          <w:rFonts w:eastAsia="Calibri" w:cs="Times New Roman"/>
          <w:szCs w:val="28"/>
        </w:rPr>
        <w:t xml:space="preserve"> quy định về</w:t>
      </w:r>
      <w:r w:rsidRPr="00B80790">
        <w:rPr>
          <w:rFonts w:eastAsia="Times New Roman" w:cs="Times New Roman"/>
          <w:bCs/>
          <w:szCs w:val="28"/>
        </w:rPr>
        <w:t xml:space="preserve">: </w:t>
      </w:r>
      <w:r w:rsidRPr="00B80790">
        <w:rPr>
          <w:rFonts w:eastAsia="Times New Roman" w:cs="Times New Roman"/>
          <w:bCs/>
          <w:szCs w:val="28"/>
          <w:lang w:val="vi-VN"/>
        </w:rPr>
        <w:t>Các hoạt động hợp pháp liên quan đến ma túy</w:t>
      </w:r>
      <w:r w:rsidRPr="00B80790">
        <w:rPr>
          <w:rFonts w:eastAsia="Times New Roman" w:cs="Times New Roman"/>
          <w:bCs/>
          <w:szCs w:val="28"/>
        </w:rPr>
        <w:t xml:space="preserve">; </w:t>
      </w:r>
      <w:r w:rsidRPr="00B80790">
        <w:rPr>
          <w:rFonts w:eastAsia="Times New Roman" w:cs="Times New Roman"/>
          <w:bCs/>
          <w:szCs w:val="28"/>
          <w:lang w:val="vi-VN"/>
        </w:rPr>
        <w:t>Kiểm soát hoạt động nghiên cứu, giám định, sản xuất chất ma túy, tiền chất</w:t>
      </w:r>
      <w:r w:rsidRPr="00B80790">
        <w:rPr>
          <w:rFonts w:eastAsia="Times New Roman" w:cs="Times New Roman"/>
          <w:bCs/>
          <w:szCs w:val="28"/>
        </w:rPr>
        <w:t xml:space="preserve">; </w:t>
      </w:r>
      <w:r w:rsidRPr="00B80790">
        <w:rPr>
          <w:rFonts w:eastAsia="Times New Roman" w:cs="Times New Roman"/>
          <w:bCs/>
          <w:szCs w:val="28"/>
          <w:lang w:val="vi-VN"/>
        </w:rPr>
        <w:t>Kiểm soát hoạt động vận chuyển chất ma túy, tiền chất</w:t>
      </w:r>
      <w:r w:rsidRPr="00B80790">
        <w:rPr>
          <w:rFonts w:eastAsia="Times New Roman" w:cs="Times New Roman"/>
          <w:bCs/>
          <w:szCs w:val="28"/>
        </w:rPr>
        <w:t>;</w:t>
      </w:r>
      <w:r w:rsidRPr="00B80790">
        <w:rPr>
          <w:rFonts w:eastAsia="Times New Roman" w:cs="Times New Roman"/>
          <w:bCs/>
          <w:szCs w:val="28"/>
          <w:lang w:val="vi-VN"/>
        </w:rPr>
        <w:t xml:space="preserve"> Kiểm soát hoạt động liên quan đến thuốc gây nghiện, thuốc hướng thần, thuốc tiền chất, nguyên liệu làm thuốc là dược chất gây nghiện, dược chất hướng thần, tiền chất dùng làm thuốc</w:t>
      </w:r>
      <w:r w:rsidRPr="00B80790">
        <w:rPr>
          <w:rFonts w:eastAsia="Times New Roman" w:cs="Times New Roman"/>
          <w:bCs/>
          <w:szCs w:val="28"/>
        </w:rPr>
        <w:t xml:space="preserve">; </w:t>
      </w:r>
      <w:r w:rsidRPr="00B80790">
        <w:rPr>
          <w:rFonts w:eastAsia="Times New Roman" w:cs="Times New Roman"/>
          <w:bCs/>
          <w:szCs w:val="28"/>
          <w:lang w:val="vi-VN"/>
        </w:rPr>
        <w:t>Kiểm soát hoạt động liên quan đến thuốc thú y có chứa chất ma túy, tiền chất</w:t>
      </w:r>
      <w:r w:rsidRPr="00B80790">
        <w:rPr>
          <w:rFonts w:eastAsia="Times New Roman" w:cs="Times New Roman"/>
          <w:bCs/>
          <w:szCs w:val="28"/>
        </w:rPr>
        <w:t xml:space="preserve">; </w:t>
      </w:r>
      <w:bookmarkStart w:id="5" w:name="dieu_17"/>
      <w:r w:rsidRPr="00B80790">
        <w:rPr>
          <w:rFonts w:eastAsia="Times New Roman" w:cs="Times New Roman"/>
          <w:bCs/>
          <w:szCs w:val="28"/>
          <w:lang w:val="vi-VN"/>
        </w:rPr>
        <w:t>Kiểm soát hoạt động nhập khẩu, xuất khẩu, tạm nhập, tái xuất, tạm xuất, tái nhập, quá cảnh chất ma túy, tiền chất, thuốc gây nghiện, thuốc hướng thần, thuốc tiền chất, nguyên liệu làm thuốc là dược chất gây nghiện, dược chất hướng thần, tiền chất dùng làm thuốc</w:t>
      </w:r>
      <w:bookmarkEnd w:id="5"/>
      <w:r w:rsidRPr="00B80790">
        <w:rPr>
          <w:rFonts w:eastAsia="Times New Roman" w:cs="Times New Roman"/>
          <w:bCs/>
          <w:szCs w:val="28"/>
        </w:rPr>
        <w:t xml:space="preserve">; </w:t>
      </w:r>
      <w:bookmarkStart w:id="6" w:name="dieu_18"/>
      <w:r w:rsidRPr="00B80790">
        <w:rPr>
          <w:rFonts w:eastAsia="Times New Roman" w:cs="Times New Roman"/>
          <w:bCs/>
          <w:szCs w:val="28"/>
          <w:lang w:val="vi-VN"/>
        </w:rPr>
        <w:t>Lập hồ sơ các hoạt động hợp pháp liên quan đến ma túy</w:t>
      </w:r>
      <w:bookmarkEnd w:id="6"/>
      <w:r w:rsidRPr="00B80790">
        <w:rPr>
          <w:rFonts w:eastAsia="Times New Roman" w:cs="Times New Roman"/>
          <w:bCs/>
          <w:szCs w:val="28"/>
        </w:rPr>
        <w:t>;</w:t>
      </w:r>
      <w:bookmarkStart w:id="7" w:name="dieu_19"/>
      <w:r w:rsidRPr="00B80790">
        <w:rPr>
          <w:rFonts w:eastAsia="Times New Roman" w:cs="Times New Roman"/>
          <w:szCs w:val="28"/>
        </w:rPr>
        <w:t xml:space="preserve"> </w:t>
      </w:r>
      <w:r w:rsidRPr="00B80790">
        <w:rPr>
          <w:rFonts w:eastAsia="Times New Roman" w:cs="Times New Roman"/>
          <w:bCs/>
          <w:szCs w:val="28"/>
          <w:lang w:val="vi-VN"/>
        </w:rPr>
        <w:t>Kiểm soát hoạt động hợp pháp liên quan đến ma túy vì mục đích quốc phòng, an ninh</w:t>
      </w:r>
      <w:bookmarkEnd w:id="7"/>
      <w:r w:rsidRPr="00B80790">
        <w:rPr>
          <w:rFonts w:eastAsia="Times New Roman" w:cs="Times New Roman"/>
          <w:bCs/>
          <w:szCs w:val="28"/>
        </w:rPr>
        <w:t xml:space="preserve">; </w:t>
      </w:r>
      <w:bookmarkStart w:id="8" w:name="dieu_20"/>
      <w:r w:rsidRPr="00B80790">
        <w:rPr>
          <w:rFonts w:eastAsia="Times New Roman" w:cs="Times New Roman"/>
          <w:bCs/>
          <w:szCs w:val="28"/>
          <w:lang w:val="vi-VN"/>
        </w:rPr>
        <w:t xml:space="preserve">Kiểm soát thuốc gây nghiện, thuốc hướng thần, thuốc tiền chất vì mục đích sơ cứu, cấp cứu trong cuộc hành trình, du lịch quốc tế, điều trị bệnh cho </w:t>
      </w:r>
      <w:r w:rsidRPr="00B80790">
        <w:rPr>
          <w:rFonts w:eastAsia="Times New Roman" w:cs="Times New Roman"/>
          <w:bCs/>
          <w:szCs w:val="28"/>
          <w:lang w:val="vi-VN"/>
        </w:rPr>
        <w:lastRenderedPageBreak/>
        <w:t>bản thân người nhập cảnh, xuất cảnh, quá cảnh</w:t>
      </w:r>
      <w:bookmarkEnd w:id="8"/>
      <w:r w:rsidRPr="00B80790">
        <w:rPr>
          <w:rFonts w:eastAsia="Times New Roman" w:cs="Times New Roman"/>
          <w:bCs/>
          <w:szCs w:val="28"/>
        </w:rPr>
        <w:t xml:space="preserve">; </w:t>
      </w:r>
      <w:bookmarkStart w:id="9" w:name="dieu_21"/>
      <w:r w:rsidRPr="00B80790">
        <w:rPr>
          <w:rFonts w:eastAsia="Times New Roman" w:cs="Times New Roman"/>
          <w:bCs/>
          <w:szCs w:val="28"/>
          <w:lang w:val="vi-VN"/>
        </w:rPr>
        <w:t>Xử lý chất ma túy, tiền chất, thuốc gây nghiện, thuốc hướng thần, thuốc tiền chất, nguyên liệu làm thuốc là dược chất gây nghiện, dược chất hướng thần, tiền chất dùng làm thuốc, thuốc thú y có chứa chất ma túy, tiền chất thu giữ trong vụ việc vi phạm pháp luật</w:t>
      </w:r>
      <w:bookmarkEnd w:id="9"/>
      <w:r w:rsidR="00F62B35">
        <w:rPr>
          <w:rFonts w:eastAsia="Times New Roman" w:cs="Times New Roman"/>
          <w:bCs/>
          <w:szCs w:val="28"/>
        </w:rPr>
        <w:t>.</w:t>
      </w:r>
    </w:p>
    <w:p w:rsidR="00B80790" w:rsidRPr="00B80790" w:rsidRDefault="00B80790" w:rsidP="00F62B35">
      <w:pPr>
        <w:spacing w:after="120" w:line="240" w:lineRule="auto"/>
        <w:ind w:firstLine="720"/>
        <w:jc w:val="both"/>
        <w:rPr>
          <w:rFonts w:eastAsia="Times New Roman" w:cs="Times New Roman"/>
          <w:szCs w:val="28"/>
        </w:rPr>
      </w:pPr>
      <w:bookmarkStart w:id="10" w:name="chuong_4"/>
      <w:r>
        <w:rPr>
          <w:rFonts w:eastAsia="Times New Roman" w:cs="Times New Roman"/>
          <w:bCs/>
          <w:szCs w:val="28"/>
        </w:rPr>
        <w:t xml:space="preserve">- </w:t>
      </w:r>
      <w:r w:rsidRPr="00B80790">
        <w:rPr>
          <w:rFonts w:eastAsia="Times New Roman" w:cs="Times New Roman"/>
          <w:b/>
          <w:bCs/>
          <w:szCs w:val="28"/>
          <w:lang w:val="vi-VN"/>
        </w:rPr>
        <w:t>Chương IV</w:t>
      </w:r>
      <w:bookmarkEnd w:id="10"/>
      <w:r w:rsidRPr="00B80790">
        <w:rPr>
          <w:rFonts w:eastAsia="Times New Roman" w:cs="Times New Roman"/>
          <w:b/>
          <w:bCs/>
          <w:szCs w:val="28"/>
        </w:rPr>
        <w:t xml:space="preserve"> Quản lý người sử dụng trái phép chất ma túy</w:t>
      </w:r>
      <w:r w:rsidRPr="00B80790">
        <w:rPr>
          <w:rFonts w:eastAsia="Times New Roman" w:cs="Times New Roman"/>
          <w:bCs/>
          <w:szCs w:val="28"/>
        </w:rPr>
        <w:t>,</w:t>
      </w:r>
      <w:r w:rsidRPr="00B80790">
        <w:rPr>
          <w:rFonts w:eastAsia="Calibri" w:cs="Times New Roman"/>
          <w:szCs w:val="28"/>
        </w:rPr>
        <w:t xml:space="preserve"> </w:t>
      </w:r>
      <w:r w:rsidRPr="00024789">
        <w:rPr>
          <w:rFonts w:eastAsia="Calibri" w:cs="Times New Roman"/>
          <w:szCs w:val="28"/>
        </w:rPr>
        <w:t xml:space="preserve">gồm </w:t>
      </w:r>
      <w:r>
        <w:rPr>
          <w:rFonts w:eastAsia="Calibri" w:cs="Times New Roman"/>
          <w:szCs w:val="28"/>
        </w:rPr>
        <w:t>05</w:t>
      </w:r>
      <w:r w:rsidRPr="00024789">
        <w:rPr>
          <w:rFonts w:eastAsia="Calibri" w:cs="Times New Roman"/>
          <w:szCs w:val="28"/>
        </w:rPr>
        <w:t xml:space="preserve"> Điều</w:t>
      </w:r>
      <w:r>
        <w:rPr>
          <w:rFonts w:eastAsia="Calibri" w:cs="Times New Roman"/>
          <w:szCs w:val="28"/>
        </w:rPr>
        <w:t xml:space="preserve"> (</w:t>
      </w:r>
      <w:r w:rsidRPr="00024789">
        <w:rPr>
          <w:rFonts w:eastAsia="Calibri" w:cs="Times New Roman"/>
          <w:i/>
          <w:szCs w:val="28"/>
        </w:rPr>
        <w:t xml:space="preserve">từ Điều </w:t>
      </w:r>
      <w:r>
        <w:rPr>
          <w:rFonts w:eastAsia="Calibri" w:cs="Times New Roman"/>
          <w:i/>
          <w:szCs w:val="28"/>
        </w:rPr>
        <w:t>22</w:t>
      </w:r>
      <w:r w:rsidRPr="00024789">
        <w:rPr>
          <w:rFonts w:eastAsia="Calibri" w:cs="Times New Roman"/>
          <w:i/>
          <w:szCs w:val="28"/>
        </w:rPr>
        <w:t xml:space="preserve"> đến Điều </w:t>
      </w:r>
      <w:r>
        <w:rPr>
          <w:rFonts w:eastAsia="Calibri" w:cs="Times New Roman"/>
          <w:i/>
          <w:szCs w:val="28"/>
        </w:rPr>
        <w:t>26</w:t>
      </w:r>
      <w:r>
        <w:rPr>
          <w:rFonts w:eastAsia="Calibri" w:cs="Times New Roman"/>
          <w:szCs w:val="28"/>
        </w:rPr>
        <w:t>)</w:t>
      </w:r>
      <w:r w:rsidRPr="00024789">
        <w:rPr>
          <w:rFonts w:eastAsia="Calibri" w:cs="Times New Roman"/>
          <w:szCs w:val="28"/>
        </w:rPr>
        <w:t xml:space="preserve"> quy định về</w:t>
      </w:r>
      <w:r w:rsidRPr="00B80790">
        <w:rPr>
          <w:rFonts w:eastAsia="Times New Roman" w:cs="Times New Roman"/>
          <w:bCs/>
          <w:szCs w:val="28"/>
        </w:rPr>
        <w:t>:</w:t>
      </w:r>
      <w:r w:rsidRPr="00B80790">
        <w:rPr>
          <w:rFonts w:eastAsia="Times New Roman" w:cs="Times New Roman"/>
          <w:bCs/>
          <w:szCs w:val="28"/>
          <w:lang w:val="vi-VN"/>
        </w:rPr>
        <w:t xml:space="preserve"> Xét nghiệm chất ma túy trong cơ thể</w:t>
      </w:r>
      <w:r w:rsidRPr="00B80790">
        <w:rPr>
          <w:rFonts w:eastAsia="Times New Roman" w:cs="Times New Roman"/>
          <w:bCs/>
          <w:szCs w:val="28"/>
        </w:rPr>
        <w:t xml:space="preserve">; </w:t>
      </w:r>
      <w:bookmarkStart w:id="11" w:name="dieu_23"/>
      <w:r w:rsidRPr="00B80790">
        <w:rPr>
          <w:rFonts w:eastAsia="Times New Roman" w:cs="Times New Roman"/>
          <w:bCs/>
          <w:szCs w:val="28"/>
          <w:lang w:val="vi-VN"/>
        </w:rPr>
        <w:t>Quản lý người sử dụng trái phép chất ma túy</w:t>
      </w:r>
      <w:bookmarkEnd w:id="11"/>
      <w:r w:rsidRPr="00B80790">
        <w:rPr>
          <w:rFonts w:eastAsia="Times New Roman" w:cs="Times New Roman"/>
          <w:bCs/>
          <w:szCs w:val="28"/>
        </w:rPr>
        <w:t xml:space="preserve">; </w:t>
      </w:r>
      <w:bookmarkStart w:id="12" w:name="dieu_24"/>
      <w:r w:rsidRPr="00B80790">
        <w:rPr>
          <w:rFonts w:eastAsia="Times New Roman" w:cs="Times New Roman"/>
          <w:bCs/>
          <w:szCs w:val="28"/>
          <w:lang w:val="vi-VN"/>
        </w:rPr>
        <w:t>Trách nhiệm của người sử dụng trái phép chất ma túy</w:t>
      </w:r>
      <w:bookmarkEnd w:id="12"/>
      <w:r w:rsidRPr="00B80790">
        <w:rPr>
          <w:rFonts w:eastAsia="Times New Roman" w:cs="Times New Roman"/>
          <w:bCs/>
          <w:szCs w:val="28"/>
        </w:rPr>
        <w:t>;</w:t>
      </w:r>
      <w:bookmarkStart w:id="13" w:name="dieu_25"/>
      <w:r w:rsidRPr="00B80790">
        <w:rPr>
          <w:rFonts w:eastAsia="Times New Roman" w:cs="Times New Roman"/>
          <w:bCs/>
          <w:szCs w:val="28"/>
        </w:rPr>
        <w:t xml:space="preserve"> </w:t>
      </w:r>
      <w:r w:rsidRPr="00B80790">
        <w:rPr>
          <w:rFonts w:eastAsia="Times New Roman" w:cs="Times New Roman"/>
          <w:bCs/>
          <w:szCs w:val="28"/>
          <w:lang w:val="vi-VN"/>
        </w:rPr>
        <w:t>Trách nhiệm của gia đình, cơ quan, tổ chức, cộng đồng trong quản lý người sử dụng trái phép chất ma túy</w:t>
      </w:r>
      <w:bookmarkEnd w:id="13"/>
      <w:r w:rsidRPr="00B80790">
        <w:rPr>
          <w:rFonts w:eastAsia="Times New Roman" w:cs="Times New Roman"/>
          <w:bCs/>
          <w:szCs w:val="28"/>
        </w:rPr>
        <w:t xml:space="preserve">; </w:t>
      </w:r>
      <w:bookmarkStart w:id="14" w:name="dieu_26"/>
      <w:r w:rsidRPr="00B80790">
        <w:rPr>
          <w:rFonts w:eastAsia="Times New Roman" w:cs="Times New Roman"/>
          <w:bCs/>
          <w:szCs w:val="28"/>
          <w:lang w:val="vi-VN"/>
        </w:rPr>
        <w:t>Lập danh sách người sử dụng trái phép chất ma túy</w:t>
      </w:r>
      <w:bookmarkEnd w:id="14"/>
      <w:r w:rsidR="00F62B35">
        <w:rPr>
          <w:rFonts w:eastAsia="Times New Roman" w:cs="Times New Roman"/>
          <w:bCs/>
          <w:szCs w:val="28"/>
        </w:rPr>
        <w:t>.</w:t>
      </w:r>
    </w:p>
    <w:p w:rsidR="00B80790" w:rsidRPr="00B80790" w:rsidRDefault="00C83C29" w:rsidP="00F62B35">
      <w:pPr>
        <w:spacing w:after="120" w:line="240" w:lineRule="auto"/>
        <w:ind w:firstLine="720"/>
        <w:jc w:val="both"/>
        <w:rPr>
          <w:rFonts w:eastAsia="Times New Roman" w:cs="Times New Roman"/>
          <w:szCs w:val="28"/>
        </w:rPr>
      </w:pPr>
      <w:bookmarkStart w:id="15" w:name="chuong_5"/>
      <w:r>
        <w:rPr>
          <w:rFonts w:eastAsia="Times New Roman" w:cs="Times New Roman"/>
          <w:bCs/>
          <w:szCs w:val="28"/>
        </w:rPr>
        <w:t xml:space="preserve">- </w:t>
      </w:r>
      <w:r w:rsidR="00B80790" w:rsidRPr="00B80790">
        <w:rPr>
          <w:rFonts w:eastAsia="Times New Roman" w:cs="Times New Roman"/>
          <w:b/>
          <w:bCs/>
          <w:szCs w:val="28"/>
          <w:lang w:val="vi-VN"/>
        </w:rPr>
        <w:t xml:space="preserve">Chương V </w:t>
      </w:r>
      <w:bookmarkEnd w:id="15"/>
      <w:r w:rsidR="00B80790" w:rsidRPr="00B80790">
        <w:rPr>
          <w:rFonts w:eastAsia="Times New Roman" w:cs="Times New Roman"/>
          <w:b/>
          <w:bCs/>
          <w:szCs w:val="28"/>
        </w:rPr>
        <w:t>Cai nghiện ma túy</w:t>
      </w:r>
      <w:r w:rsidRPr="00B80790">
        <w:rPr>
          <w:rFonts w:eastAsia="Times New Roman" w:cs="Times New Roman"/>
          <w:bCs/>
          <w:szCs w:val="28"/>
        </w:rPr>
        <w:t>,</w:t>
      </w:r>
      <w:r w:rsidRPr="00B80790">
        <w:rPr>
          <w:rFonts w:eastAsia="Calibri" w:cs="Times New Roman"/>
          <w:szCs w:val="28"/>
        </w:rPr>
        <w:t xml:space="preserve"> </w:t>
      </w:r>
      <w:r w:rsidRPr="00024789">
        <w:rPr>
          <w:rFonts w:eastAsia="Calibri" w:cs="Times New Roman"/>
          <w:szCs w:val="28"/>
        </w:rPr>
        <w:t xml:space="preserve">gồm </w:t>
      </w:r>
      <w:r>
        <w:rPr>
          <w:rFonts w:eastAsia="Calibri" w:cs="Times New Roman"/>
          <w:szCs w:val="28"/>
        </w:rPr>
        <w:t>17</w:t>
      </w:r>
      <w:r w:rsidRPr="00024789">
        <w:rPr>
          <w:rFonts w:eastAsia="Calibri" w:cs="Times New Roman"/>
          <w:szCs w:val="28"/>
        </w:rPr>
        <w:t xml:space="preserve"> Điều</w:t>
      </w:r>
      <w:r>
        <w:rPr>
          <w:rFonts w:eastAsia="Calibri" w:cs="Times New Roman"/>
          <w:szCs w:val="28"/>
        </w:rPr>
        <w:t xml:space="preserve"> (</w:t>
      </w:r>
      <w:r w:rsidRPr="00024789">
        <w:rPr>
          <w:rFonts w:eastAsia="Calibri" w:cs="Times New Roman"/>
          <w:i/>
          <w:szCs w:val="28"/>
        </w:rPr>
        <w:t xml:space="preserve">từ Điều </w:t>
      </w:r>
      <w:r>
        <w:rPr>
          <w:rFonts w:eastAsia="Calibri" w:cs="Times New Roman"/>
          <w:i/>
          <w:szCs w:val="28"/>
        </w:rPr>
        <w:t>27</w:t>
      </w:r>
      <w:r w:rsidRPr="00024789">
        <w:rPr>
          <w:rFonts w:eastAsia="Calibri" w:cs="Times New Roman"/>
          <w:i/>
          <w:szCs w:val="28"/>
        </w:rPr>
        <w:t xml:space="preserve"> đến Điều </w:t>
      </w:r>
      <w:r>
        <w:rPr>
          <w:rFonts w:eastAsia="Calibri" w:cs="Times New Roman"/>
          <w:i/>
          <w:szCs w:val="28"/>
        </w:rPr>
        <w:t>43</w:t>
      </w:r>
      <w:r>
        <w:rPr>
          <w:rFonts w:eastAsia="Calibri" w:cs="Times New Roman"/>
          <w:szCs w:val="28"/>
        </w:rPr>
        <w:t>)</w:t>
      </w:r>
      <w:r w:rsidRPr="00024789">
        <w:rPr>
          <w:rFonts w:eastAsia="Calibri" w:cs="Times New Roman"/>
          <w:szCs w:val="28"/>
        </w:rPr>
        <w:t xml:space="preserve"> quy định về</w:t>
      </w:r>
      <w:r w:rsidR="00B80790" w:rsidRPr="00B80790">
        <w:rPr>
          <w:rFonts w:eastAsia="Times New Roman" w:cs="Times New Roman"/>
          <w:bCs/>
          <w:szCs w:val="28"/>
        </w:rPr>
        <w:t xml:space="preserve">: </w:t>
      </w:r>
      <w:r w:rsidR="00B80790" w:rsidRPr="00B80790">
        <w:rPr>
          <w:rFonts w:eastAsia="Times New Roman" w:cs="Times New Roman"/>
          <w:bCs/>
          <w:szCs w:val="28"/>
          <w:lang w:val="vi-VN"/>
        </w:rPr>
        <w:t>Xác định tình trạng nghiện ma túy</w:t>
      </w:r>
      <w:r w:rsidR="00B80790" w:rsidRPr="00B80790">
        <w:rPr>
          <w:rFonts w:eastAsia="Times New Roman" w:cs="Times New Roman"/>
          <w:bCs/>
          <w:szCs w:val="28"/>
        </w:rPr>
        <w:t>,</w:t>
      </w:r>
      <w:bookmarkStart w:id="16" w:name="dieu_28"/>
      <w:r w:rsidR="00B80790" w:rsidRPr="00B80790">
        <w:rPr>
          <w:rFonts w:eastAsia="Times New Roman" w:cs="Times New Roman"/>
          <w:bCs/>
          <w:szCs w:val="28"/>
          <w:lang w:val="vi-VN"/>
        </w:rPr>
        <w:t xml:space="preserve"> Các biện pháp cai nghiện ma túy</w:t>
      </w:r>
      <w:bookmarkEnd w:id="16"/>
      <w:r w:rsidR="00B80790" w:rsidRPr="00B80790">
        <w:rPr>
          <w:rFonts w:eastAsia="Times New Roman" w:cs="Times New Roman"/>
          <w:bCs/>
          <w:szCs w:val="28"/>
        </w:rPr>
        <w:t>;</w:t>
      </w:r>
      <w:bookmarkStart w:id="17" w:name="dieu_29"/>
      <w:r w:rsidR="00B80790" w:rsidRPr="00B80790">
        <w:rPr>
          <w:rFonts w:eastAsia="Times New Roman" w:cs="Times New Roman"/>
          <w:bCs/>
          <w:szCs w:val="28"/>
        </w:rPr>
        <w:t xml:space="preserve"> </w:t>
      </w:r>
      <w:r w:rsidR="00B80790" w:rsidRPr="00B80790">
        <w:rPr>
          <w:rFonts w:eastAsia="Times New Roman" w:cs="Times New Roman"/>
          <w:bCs/>
          <w:szCs w:val="28"/>
          <w:lang w:val="vi-VN"/>
        </w:rPr>
        <w:t>Quy trình cai nghiện ma túy</w:t>
      </w:r>
      <w:bookmarkEnd w:id="17"/>
      <w:r w:rsidR="00B80790" w:rsidRPr="00B80790">
        <w:rPr>
          <w:rFonts w:eastAsia="Times New Roman" w:cs="Times New Roman"/>
          <w:bCs/>
          <w:szCs w:val="28"/>
        </w:rPr>
        <w:t xml:space="preserve">; </w:t>
      </w:r>
      <w:bookmarkStart w:id="18" w:name="dieu_30"/>
      <w:r w:rsidR="00B80790" w:rsidRPr="00B80790">
        <w:rPr>
          <w:rFonts w:eastAsia="Times New Roman" w:cs="Times New Roman"/>
          <w:bCs/>
          <w:szCs w:val="28"/>
          <w:lang w:val="vi-VN"/>
        </w:rPr>
        <w:t>Cai nghiện ma túy tự nguyện tại gia đình, cộng đồng</w:t>
      </w:r>
      <w:bookmarkEnd w:id="18"/>
      <w:r w:rsidR="00B80790" w:rsidRPr="00B80790">
        <w:rPr>
          <w:rFonts w:eastAsia="Times New Roman" w:cs="Times New Roman"/>
          <w:bCs/>
          <w:szCs w:val="28"/>
        </w:rPr>
        <w:t xml:space="preserve">; </w:t>
      </w:r>
      <w:bookmarkStart w:id="19" w:name="dieu_31"/>
      <w:r w:rsidR="00B80790" w:rsidRPr="00B80790">
        <w:rPr>
          <w:rFonts w:eastAsia="Times New Roman" w:cs="Times New Roman"/>
          <w:bCs/>
          <w:szCs w:val="28"/>
          <w:lang w:val="vi-VN"/>
        </w:rPr>
        <w:t>Cai nghiện ma túy tự nguyện tại cơ sở cai nghiện ma túy</w:t>
      </w:r>
      <w:bookmarkEnd w:id="19"/>
      <w:r w:rsidR="00B80790" w:rsidRPr="00B80790">
        <w:rPr>
          <w:rFonts w:eastAsia="Times New Roman" w:cs="Times New Roman"/>
          <w:bCs/>
          <w:szCs w:val="28"/>
        </w:rPr>
        <w:t xml:space="preserve">; </w:t>
      </w:r>
      <w:bookmarkStart w:id="20" w:name="dieu_32"/>
      <w:r w:rsidR="00B80790" w:rsidRPr="00B80790">
        <w:rPr>
          <w:rFonts w:eastAsia="Times New Roman" w:cs="Times New Roman"/>
          <w:bCs/>
          <w:szCs w:val="28"/>
          <w:lang w:val="vi-VN"/>
        </w:rPr>
        <w:t>Đối tượng bị áp dụng biện pháp xử lý hành chính đưa vào cơ sở cai nghiện bắt buộc</w:t>
      </w:r>
      <w:bookmarkEnd w:id="20"/>
      <w:r w:rsidR="00B80790" w:rsidRPr="00B80790">
        <w:rPr>
          <w:rFonts w:eastAsia="Times New Roman" w:cs="Times New Roman"/>
          <w:bCs/>
          <w:szCs w:val="28"/>
        </w:rPr>
        <w:t xml:space="preserve">; </w:t>
      </w:r>
      <w:bookmarkStart w:id="21" w:name="dieu_33"/>
      <w:r w:rsidR="00B80790" w:rsidRPr="00B80790">
        <w:rPr>
          <w:rFonts w:eastAsia="Times New Roman" w:cs="Times New Roman"/>
          <w:bCs/>
          <w:szCs w:val="28"/>
          <w:lang w:val="vi-VN"/>
        </w:rPr>
        <w:t>Cai nghiện ma túy cho người từ đủ 12 tuổi đến dưới 18 tuổi</w:t>
      </w:r>
      <w:bookmarkEnd w:id="21"/>
      <w:r w:rsidR="00B80790" w:rsidRPr="00B80790">
        <w:rPr>
          <w:rFonts w:eastAsia="Times New Roman" w:cs="Times New Roman"/>
          <w:bCs/>
          <w:szCs w:val="28"/>
        </w:rPr>
        <w:t xml:space="preserve">; </w:t>
      </w:r>
      <w:bookmarkStart w:id="22" w:name="dieu_34"/>
      <w:r w:rsidR="00B80790" w:rsidRPr="00B80790">
        <w:rPr>
          <w:rFonts w:eastAsia="Times New Roman" w:cs="Times New Roman"/>
          <w:bCs/>
          <w:szCs w:val="28"/>
          <w:lang w:val="vi-VN"/>
        </w:rPr>
        <w:t>Lập hồ sơ đề nghị đưa vào cơ s</w:t>
      </w:r>
      <w:r w:rsidR="00B80790" w:rsidRPr="00B80790">
        <w:rPr>
          <w:rFonts w:eastAsia="Times New Roman" w:cs="Times New Roman"/>
          <w:bCs/>
          <w:szCs w:val="28"/>
        </w:rPr>
        <w:t xml:space="preserve">ở </w:t>
      </w:r>
      <w:bookmarkEnd w:id="22"/>
      <w:r w:rsidR="00B80790" w:rsidRPr="00B80790">
        <w:rPr>
          <w:rFonts w:eastAsia="Times New Roman" w:cs="Times New Roman"/>
          <w:bCs/>
          <w:szCs w:val="28"/>
          <w:lang w:val="vi-VN"/>
        </w:rPr>
        <w:t>cai nghiện bắt buộc đối với người nghiện ma túy từ đủ 12 tu</w:t>
      </w:r>
      <w:r w:rsidR="00B80790" w:rsidRPr="00B80790">
        <w:rPr>
          <w:rFonts w:eastAsia="Times New Roman" w:cs="Times New Roman"/>
          <w:bCs/>
          <w:szCs w:val="28"/>
        </w:rPr>
        <w:t>ổ</w:t>
      </w:r>
      <w:r w:rsidR="00B80790" w:rsidRPr="00B80790">
        <w:rPr>
          <w:rFonts w:eastAsia="Times New Roman" w:cs="Times New Roman"/>
          <w:bCs/>
          <w:szCs w:val="28"/>
          <w:lang w:val="vi-VN"/>
        </w:rPr>
        <w:t>i đến dưới 18 tuổi</w:t>
      </w:r>
      <w:r w:rsidR="00B80790" w:rsidRPr="00B80790">
        <w:rPr>
          <w:rFonts w:eastAsia="Times New Roman" w:cs="Times New Roman"/>
          <w:bCs/>
          <w:szCs w:val="28"/>
        </w:rPr>
        <w:t xml:space="preserve">; </w:t>
      </w:r>
      <w:bookmarkStart w:id="23" w:name="dieu_35"/>
      <w:r w:rsidR="00B80790" w:rsidRPr="00B80790">
        <w:rPr>
          <w:rFonts w:eastAsia="Times New Roman" w:cs="Times New Roman"/>
          <w:bCs/>
          <w:szCs w:val="28"/>
          <w:lang w:val="vi-VN"/>
        </w:rPr>
        <w:t>Cơ sở cai nghiện ma túy công lập</w:t>
      </w:r>
      <w:bookmarkEnd w:id="23"/>
      <w:r w:rsidR="00B80790" w:rsidRPr="00B80790">
        <w:rPr>
          <w:rFonts w:eastAsia="Times New Roman" w:cs="Times New Roman"/>
          <w:bCs/>
          <w:szCs w:val="28"/>
        </w:rPr>
        <w:t xml:space="preserve">; </w:t>
      </w:r>
      <w:bookmarkStart w:id="24" w:name="dieu_36"/>
      <w:r w:rsidR="00B80790" w:rsidRPr="00B80790">
        <w:rPr>
          <w:rFonts w:eastAsia="Times New Roman" w:cs="Times New Roman"/>
          <w:bCs/>
          <w:szCs w:val="28"/>
          <w:lang w:val="vi-VN"/>
        </w:rPr>
        <w:t>Cơ sở cai nghiện ma túy tự nguyện</w:t>
      </w:r>
      <w:bookmarkEnd w:id="24"/>
      <w:r w:rsidR="00B80790" w:rsidRPr="00B80790">
        <w:rPr>
          <w:rFonts w:eastAsia="Times New Roman" w:cs="Times New Roman"/>
          <w:bCs/>
          <w:szCs w:val="28"/>
        </w:rPr>
        <w:t xml:space="preserve">; </w:t>
      </w:r>
      <w:bookmarkStart w:id="25" w:name="dieu_37"/>
      <w:r w:rsidR="00B80790" w:rsidRPr="00B80790">
        <w:rPr>
          <w:rFonts w:eastAsia="Times New Roman" w:cs="Times New Roman"/>
          <w:bCs/>
          <w:szCs w:val="28"/>
          <w:lang w:val="vi-VN"/>
        </w:rPr>
        <w:t>Áp dụng biện pháp cai nghiện ma túy cho người Việt Nam bị nước ngoài trục xuất về nước do có hành vi sử dụng trái phép chất ma túy, nghiện ma túy; người nước ngoài nghiện ma túy sinh sống tại Việt Nam</w:t>
      </w:r>
      <w:bookmarkEnd w:id="25"/>
      <w:r w:rsidR="00B80790" w:rsidRPr="00B80790">
        <w:rPr>
          <w:rFonts w:eastAsia="Times New Roman" w:cs="Times New Roman"/>
          <w:bCs/>
          <w:szCs w:val="28"/>
        </w:rPr>
        <w:t xml:space="preserve">; </w:t>
      </w:r>
      <w:bookmarkStart w:id="26" w:name="dieu_38"/>
      <w:r w:rsidR="00B80790" w:rsidRPr="00B80790">
        <w:rPr>
          <w:rFonts w:eastAsia="Times New Roman" w:cs="Times New Roman"/>
          <w:bCs/>
          <w:szCs w:val="28"/>
          <w:lang w:val="vi-VN"/>
        </w:rPr>
        <w:t>Cai nghiện ma túy cho người bị tạm giam, phạm nhân, trại viên cơ sở giáo dục bắt buộc, học sinh trường giáo dưỡng</w:t>
      </w:r>
      <w:bookmarkEnd w:id="26"/>
      <w:r w:rsidR="00B80790" w:rsidRPr="00B80790">
        <w:rPr>
          <w:rFonts w:eastAsia="Times New Roman" w:cs="Times New Roman"/>
          <w:bCs/>
          <w:szCs w:val="28"/>
        </w:rPr>
        <w:t xml:space="preserve">; </w:t>
      </w:r>
      <w:bookmarkStart w:id="27" w:name="dieu_39"/>
      <w:r w:rsidR="00B80790" w:rsidRPr="00B80790">
        <w:rPr>
          <w:rFonts w:eastAsia="Times New Roman" w:cs="Times New Roman"/>
          <w:bCs/>
          <w:szCs w:val="28"/>
          <w:lang w:val="vi-VN"/>
        </w:rPr>
        <w:t>Miễn chấp hành thời gian còn lại trong quyết định đưa vào cơ sở cai nghiện bắt buộc đối với người từ đủ 14 tuổi đến dưới 18 tuổi đang cai nghiện ma túy bắt buộc</w:t>
      </w:r>
      <w:bookmarkEnd w:id="27"/>
      <w:r w:rsidR="00B80790" w:rsidRPr="00B80790">
        <w:rPr>
          <w:rFonts w:eastAsia="Times New Roman" w:cs="Times New Roman"/>
          <w:bCs/>
          <w:szCs w:val="28"/>
        </w:rPr>
        <w:t xml:space="preserve">; </w:t>
      </w:r>
      <w:bookmarkStart w:id="28" w:name="dieu_40"/>
      <w:r w:rsidR="00B80790" w:rsidRPr="00B80790">
        <w:rPr>
          <w:rFonts w:eastAsia="Times New Roman" w:cs="Times New Roman"/>
          <w:bCs/>
          <w:szCs w:val="28"/>
          <w:lang w:val="vi-VN"/>
        </w:rPr>
        <w:t>Quản lý sau cai nghiện ma túy tại nơi cư trú</w:t>
      </w:r>
      <w:bookmarkEnd w:id="28"/>
      <w:r w:rsidR="00B80790" w:rsidRPr="00B80790">
        <w:rPr>
          <w:rFonts w:eastAsia="Times New Roman" w:cs="Times New Roman"/>
          <w:bCs/>
          <w:szCs w:val="28"/>
        </w:rPr>
        <w:t>;</w:t>
      </w:r>
      <w:bookmarkStart w:id="29" w:name="dieu_41"/>
      <w:r w:rsidR="00B80790" w:rsidRPr="00B80790">
        <w:rPr>
          <w:rFonts w:eastAsia="Times New Roman" w:cs="Times New Roman"/>
          <w:bCs/>
          <w:szCs w:val="28"/>
          <w:lang w:val="vi-VN"/>
        </w:rPr>
        <w:t xml:space="preserve"> Biện pháp can thiệp giảm tác hại đối với người sử dụng trái phép chất ma túy và người nghiện ma túy</w:t>
      </w:r>
      <w:bookmarkEnd w:id="29"/>
      <w:r w:rsidR="00B80790" w:rsidRPr="00B80790">
        <w:rPr>
          <w:rFonts w:eastAsia="Times New Roman" w:cs="Times New Roman"/>
          <w:bCs/>
          <w:szCs w:val="28"/>
        </w:rPr>
        <w:t xml:space="preserve">; </w:t>
      </w:r>
      <w:bookmarkStart w:id="30" w:name="dieu_42"/>
      <w:r w:rsidR="00B80790" w:rsidRPr="00B80790">
        <w:rPr>
          <w:rFonts w:eastAsia="Times New Roman" w:cs="Times New Roman"/>
          <w:bCs/>
          <w:szCs w:val="28"/>
          <w:lang w:val="vi-VN"/>
        </w:rPr>
        <w:t>Trách nhiệm của gia đình người nghiện ma túy, cộng đồng</w:t>
      </w:r>
      <w:bookmarkEnd w:id="30"/>
      <w:r w:rsidR="00B80790" w:rsidRPr="00B80790">
        <w:rPr>
          <w:rFonts w:eastAsia="Times New Roman" w:cs="Times New Roman"/>
          <w:bCs/>
          <w:szCs w:val="28"/>
        </w:rPr>
        <w:t xml:space="preserve">; </w:t>
      </w:r>
      <w:bookmarkStart w:id="31" w:name="dieu_43"/>
      <w:r w:rsidR="00B80790" w:rsidRPr="00B80790">
        <w:rPr>
          <w:rFonts w:eastAsia="Times New Roman" w:cs="Times New Roman"/>
          <w:bCs/>
          <w:szCs w:val="28"/>
          <w:lang w:val="vi-VN"/>
        </w:rPr>
        <w:t>Lập danh sách người nghiện ma túy, người bị quản lý sau cai nghiện ma túy</w:t>
      </w:r>
      <w:bookmarkEnd w:id="31"/>
      <w:r w:rsidR="00F62B35">
        <w:rPr>
          <w:rFonts w:eastAsia="Times New Roman" w:cs="Times New Roman"/>
          <w:bCs/>
          <w:szCs w:val="28"/>
        </w:rPr>
        <w:t>.</w:t>
      </w:r>
    </w:p>
    <w:p w:rsidR="00B80790" w:rsidRPr="00B80790" w:rsidRDefault="00C83C29" w:rsidP="00F62B35">
      <w:pPr>
        <w:spacing w:after="120" w:line="240" w:lineRule="auto"/>
        <w:ind w:firstLine="720"/>
        <w:jc w:val="both"/>
        <w:rPr>
          <w:rFonts w:eastAsia="Times New Roman" w:cs="Times New Roman"/>
          <w:szCs w:val="28"/>
        </w:rPr>
      </w:pPr>
      <w:bookmarkStart w:id="32" w:name="chuong_6"/>
      <w:r>
        <w:rPr>
          <w:rFonts w:eastAsia="Times New Roman" w:cs="Times New Roman"/>
          <w:bCs/>
          <w:szCs w:val="28"/>
        </w:rPr>
        <w:t xml:space="preserve">- </w:t>
      </w:r>
      <w:r w:rsidR="00B80790" w:rsidRPr="00B80790">
        <w:rPr>
          <w:rFonts w:eastAsia="Times New Roman" w:cs="Times New Roman"/>
          <w:b/>
          <w:bCs/>
          <w:szCs w:val="28"/>
          <w:lang w:val="vi-VN"/>
        </w:rPr>
        <w:t>Chương VI</w:t>
      </w:r>
      <w:bookmarkEnd w:id="32"/>
      <w:r w:rsidR="00B80790" w:rsidRPr="00B80790">
        <w:rPr>
          <w:rFonts w:eastAsia="Times New Roman" w:cs="Times New Roman"/>
          <w:b/>
          <w:bCs/>
          <w:szCs w:val="28"/>
        </w:rPr>
        <w:t xml:space="preserve"> Quản lý nhà nước về phòng, chống ma túy</w:t>
      </w:r>
      <w:r>
        <w:rPr>
          <w:rFonts w:eastAsia="Times New Roman" w:cs="Times New Roman"/>
          <w:bCs/>
          <w:szCs w:val="28"/>
        </w:rPr>
        <w:t xml:space="preserve">, </w:t>
      </w:r>
      <w:r w:rsidRPr="00024789">
        <w:rPr>
          <w:rFonts w:eastAsia="Calibri" w:cs="Times New Roman"/>
          <w:szCs w:val="28"/>
        </w:rPr>
        <w:t xml:space="preserve">gồm </w:t>
      </w:r>
      <w:r w:rsidR="0099597E">
        <w:rPr>
          <w:rFonts w:eastAsia="Calibri" w:cs="Times New Roman"/>
          <w:szCs w:val="28"/>
        </w:rPr>
        <w:t>07</w:t>
      </w:r>
      <w:r w:rsidRPr="00024789">
        <w:rPr>
          <w:rFonts w:eastAsia="Calibri" w:cs="Times New Roman"/>
          <w:szCs w:val="28"/>
        </w:rPr>
        <w:t xml:space="preserve"> Điều</w:t>
      </w:r>
      <w:r>
        <w:rPr>
          <w:rFonts w:eastAsia="Calibri" w:cs="Times New Roman"/>
          <w:szCs w:val="28"/>
        </w:rPr>
        <w:t xml:space="preserve"> (</w:t>
      </w:r>
      <w:r w:rsidRPr="00024789">
        <w:rPr>
          <w:rFonts w:eastAsia="Calibri" w:cs="Times New Roman"/>
          <w:i/>
          <w:szCs w:val="28"/>
        </w:rPr>
        <w:t xml:space="preserve">từ Điều </w:t>
      </w:r>
      <w:r>
        <w:rPr>
          <w:rFonts w:eastAsia="Calibri" w:cs="Times New Roman"/>
          <w:i/>
          <w:szCs w:val="28"/>
        </w:rPr>
        <w:t>44</w:t>
      </w:r>
      <w:r w:rsidRPr="00024789">
        <w:rPr>
          <w:rFonts w:eastAsia="Calibri" w:cs="Times New Roman"/>
          <w:i/>
          <w:szCs w:val="28"/>
        </w:rPr>
        <w:t xml:space="preserve"> đến Điều </w:t>
      </w:r>
      <w:r w:rsidR="0099597E">
        <w:rPr>
          <w:rFonts w:eastAsia="Calibri" w:cs="Times New Roman"/>
          <w:i/>
          <w:szCs w:val="28"/>
        </w:rPr>
        <w:t>50</w:t>
      </w:r>
      <w:r>
        <w:rPr>
          <w:rFonts w:eastAsia="Calibri" w:cs="Times New Roman"/>
          <w:szCs w:val="28"/>
        </w:rPr>
        <w:t>)</w:t>
      </w:r>
      <w:r w:rsidRPr="00024789">
        <w:rPr>
          <w:rFonts w:eastAsia="Calibri" w:cs="Times New Roman"/>
          <w:szCs w:val="28"/>
        </w:rPr>
        <w:t xml:space="preserve"> quy định về</w:t>
      </w:r>
      <w:r w:rsidRPr="00B80790">
        <w:rPr>
          <w:rFonts w:eastAsia="Times New Roman" w:cs="Times New Roman"/>
          <w:bCs/>
          <w:szCs w:val="28"/>
        </w:rPr>
        <w:t>:</w:t>
      </w:r>
      <w:r w:rsidR="00B80790" w:rsidRPr="00B80790">
        <w:rPr>
          <w:rFonts w:eastAsia="Times New Roman" w:cs="Times New Roman"/>
          <w:bCs/>
          <w:szCs w:val="28"/>
        </w:rPr>
        <w:t xml:space="preserve"> </w:t>
      </w:r>
      <w:r w:rsidR="00B80790" w:rsidRPr="00B80790">
        <w:rPr>
          <w:rFonts w:eastAsia="Times New Roman" w:cs="Times New Roman"/>
          <w:bCs/>
          <w:szCs w:val="28"/>
          <w:lang w:val="vi-VN"/>
        </w:rPr>
        <w:t>Nội dung quản lý nhà nước về phòng, chống ma túy</w:t>
      </w:r>
      <w:r w:rsidR="00B80790" w:rsidRPr="00B80790">
        <w:rPr>
          <w:rFonts w:eastAsia="Times New Roman" w:cs="Times New Roman"/>
          <w:bCs/>
          <w:szCs w:val="28"/>
        </w:rPr>
        <w:t xml:space="preserve">; </w:t>
      </w:r>
      <w:r w:rsidR="00B80790" w:rsidRPr="00B80790">
        <w:rPr>
          <w:rFonts w:eastAsia="Times New Roman" w:cs="Times New Roman"/>
          <w:bCs/>
          <w:szCs w:val="28"/>
          <w:lang w:val="vi-VN"/>
        </w:rPr>
        <w:t>Trách nhiệm quản lý nhà nước về phòng, chống ma túy</w:t>
      </w:r>
      <w:r w:rsidR="00B80790" w:rsidRPr="00B80790">
        <w:rPr>
          <w:rFonts w:eastAsia="Times New Roman" w:cs="Times New Roman"/>
          <w:bCs/>
          <w:szCs w:val="28"/>
        </w:rPr>
        <w:t xml:space="preserve">; </w:t>
      </w:r>
      <w:bookmarkStart w:id="33" w:name="dieu_45"/>
      <w:r w:rsidR="00B80790" w:rsidRPr="00B80790">
        <w:rPr>
          <w:rFonts w:eastAsia="Times New Roman" w:cs="Times New Roman"/>
          <w:bCs/>
          <w:szCs w:val="28"/>
          <w:lang w:val="vi-VN"/>
        </w:rPr>
        <w:t>Trách nhiệm quản lý nhà nước về phòng, chống ma túy</w:t>
      </w:r>
      <w:bookmarkEnd w:id="33"/>
      <w:r w:rsidR="00B80790" w:rsidRPr="00B80790">
        <w:rPr>
          <w:rFonts w:eastAsia="Times New Roman" w:cs="Times New Roman"/>
          <w:bCs/>
          <w:szCs w:val="28"/>
        </w:rPr>
        <w:t xml:space="preserve">; </w:t>
      </w:r>
      <w:bookmarkStart w:id="34" w:name="dieu_46"/>
      <w:r w:rsidR="00B80790" w:rsidRPr="00B80790">
        <w:rPr>
          <w:rFonts w:eastAsia="Times New Roman" w:cs="Times New Roman"/>
          <w:bCs/>
          <w:szCs w:val="28"/>
          <w:lang w:val="vi-VN"/>
        </w:rPr>
        <w:t>Trách nhiệm của Bộ Công an</w:t>
      </w:r>
      <w:bookmarkEnd w:id="34"/>
      <w:r w:rsidR="00B80790" w:rsidRPr="00B80790">
        <w:rPr>
          <w:rFonts w:eastAsia="Times New Roman" w:cs="Times New Roman"/>
          <w:bCs/>
          <w:szCs w:val="28"/>
        </w:rPr>
        <w:t xml:space="preserve">; </w:t>
      </w:r>
      <w:bookmarkStart w:id="35" w:name="dieu_47"/>
      <w:r w:rsidR="00B80790" w:rsidRPr="00B80790">
        <w:rPr>
          <w:rFonts w:eastAsia="Times New Roman" w:cs="Times New Roman"/>
          <w:bCs/>
          <w:szCs w:val="28"/>
          <w:lang w:val="vi-VN"/>
        </w:rPr>
        <w:t>Trách nhiệm của Bộ Lao động - Thương binh và Xã hội</w:t>
      </w:r>
      <w:bookmarkEnd w:id="35"/>
      <w:r w:rsidR="00B80790" w:rsidRPr="00B80790">
        <w:rPr>
          <w:rFonts w:eastAsia="Times New Roman" w:cs="Times New Roman"/>
          <w:bCs/>
          <w:szCs w:val="28"/>
        </w:rPr>
        <w:t xml:space="preserve">; </w:t>
      </w:r>
      <w:bookmarkStart w:id="36" w:name="dieu_48"/>
      <w:r w:rsidR="00B80790" w:rsidRPr="00B80790">
        <w:rPr>
          <w:rFonts w:eastAsia="Times New Roman" w:cs="Times New Roman"/>
          <w:bCs/>
          <w:szCs w:val="28"/>
          <w:lang w:val="vi-VN"/>
        </w:rPr>
        <w:t>Trách nhiệm của Bộ Quốc phòng</w:t>
      </w:r>
      <w:bookmarkEnd w:id="36"/>
      <w:r w:rsidR="00B80790" w:rsidRPr="00B80790">
        <w:rPr>
          <w:rFonts w:eastAsia="Times New Roman" w:cs="Times New Roman"/>
          <w:bCs/>
          <w:szCs w:val="28"/>
        </w:rPr>
        <w:t xml:space="preserve">; </w:t>
      </w:r>
      <w:bookmarkStart w:id="37" w:name="dieu_49"/>
      <w:r w:rsidR="00B80790" w:rsidRPr="00B80790">
        <w:rPr>
          <w:rFonts w:eastAsia="Times New Roman" w:cs="Times New Roman"/>
          <w:bCs/>
          <w:szCs w:val="28"/>
          <w:lang w:val="vi-VN"/>
        </w:rPr>
        <w:t>Trách nhiệm của Bộ Y tế</w:t>
      </w:r>
      <w:bookmarkEnd w:id="37"/>
      <w:r w:rsidR="00B80790" w:rsidRPr="00B80790">
        <w:rPr>
          <w:rFonts w:eastAsia="Times New Roman" w:cs="Times New Roman"/>
          <w:bCs/>
          <w:szCs w:val="28"/>
        </w:rPr>
        <w:t xml:space="preserve">; </w:t>
      </w:r>
      <w:bookmarkStart w:id="38" w:name="dieu_50"/>
      <w:r w:rsidR="00B80790" w:rsidRPr="00B80790">
        <w:rPr>
          <w:rFonts w:eastAsia="Times New Roman" w:cs="Times New Roman"/>
          <w:bCs/>
          <w:szCs w:val="28"/>
          <w:lang w:val="vi-VN"/>
        </w:rPr>
        <w:t>Trách nhiệm của Bộ Tài chính</w:t>
      </w:r>
      <w:bookmarkEnd w:id="38"/>
      <w:r w:rsidR="00F62B35">
        <w:rPr>
          <w:rFonts w:eastAsia="Times New Roman" w:cs="Times New Roman"/>
          <w:bCs/>
          <w:szCs w:val="28"/>
        </w:rPr>
        <w:t>.</w:t>
      </w:r>
    </w:p>
    <w:p w:rsidR="00B80790" w:rsidRPr="00B80790" w:rsidRDefault="00C83C29" w:rsidP="00F62B35">
      <w:pPr>
        <w:spacing w:after="120" w:line="240" w:lineRule="auto"/>
        <w:ind w:firstLine="720"/>
        <w:jc w:val="both"/>
        <w:rPr>
          <w:rFonts w:eastAsia="Times New Roman" w:cs="Times New Roman"/>
          <w:szCs w:val="28"/>
        </w:rPr>
      </w:pPr>
      <w:bookmarkStart w:id="39" w:name="chuong_7"/>
      <w:r>
        <w:rPr>
          <w:rFonts w:eastAsia="Times New Roman" w:cs="Times New Roman"/>
          <w:bCs/>
          <w:szCs w:val="28"/>
        </w:rPr>
        <w:t xml:space="preserve">- </w:t>
      </w:r>
      <w:r w:rsidR="00B80790" w:rsidRPr="00B80790">
        <w:rPr>
          <w:rFonts w:eastAsia="Times New Roman" w:cs="Times New Roman"/>
          <w:b/>
          <w:bCs/>
          <w:szCs w:val="28"/>
          <w:lang w:val="vi-VN"/>
        </w:rPr>
        <w:t xml:space="preserve">Chương </w:t>
      </w:r>
      <w:r w:rsidR="00B80790" w:rsidRPr="00B80790">
        <w:rPr>
          <w:rFonts w:eastAsia="Times New Roman" w:cs="Times New Roman"/>
          <w:b/>
          <w:bCs/>
          <w:szCs w:val="28"/>
        </w:rPr>
        <w:t>VII</w:t>
      </w:r>
      <w:bookmarkEnd w:id="39"/>
      <w:r w:rsidR="00B80790" w:rsidRPr="00B80790">
        <w:rPr>
          <w:rFonts w:eastAsia="Times New Roman" w:cs="Times New Roman"/>
          <w:b/>
          <w:bCs/>
          <w:szCs w:val="28"/>
        </w:rPr>
        <w:t xml:space="preserve"> </w:t>
      </w:r>
      <w:r w:rsidR="00F62B35">
        <w:rPr>
          <w:rFonts w:eastAsia="Times New Roman" w:cs="Times New Roman"/>
          <w:b/>
          <w:bCs/>
          <w:szCs w:val="28"/>
        </w:rPr>
        <w:t xml:space="preserve"> </w:t>
      </w:r>
      <w:r w:rsidR="00B80790" w:rsidRPr="00B80790">
        <w:rPr>
          <w:rFonts w:eastAsia="Times New Roman" w:cs="Times New Roman"/>
          <w:b/>
          <w:bCs/>
          <w:szCs w:val="28"/>
        </w:rPr>
        <w:t>Hợp tác xã quốc tế về phòng, chống ma túy</w:t>
      </w:r>
      <w:r>
        <w:rPr>
          <w:rFonts w:eastAsia="Times New Roman" w:cs="Times New Roman"/>
          <w:bCs/>
          <w:szCs w:val="28"/>
        </w:rPr>
        <w:t>,</w:t>
      </w:r>
      <w:r w:rsidR="00F62B35">
        <w:rPr>
          <w:rFonts w:eastAsia="Times New Roman" w:cs="Times New Roman"/>
          <w:bCs/>
          <w:szCs w:val="28"/>
        </w:rPr>
        <w:t xml:space="preserve"> </w:t>
      </w:r>
      <w:r w:rsidR="00F62B35" w:rsidRPr="00024789">
        <w:rPr>
          <w:rFonts w:eastAsia="Calibri" w:cs="Times New Roman"/>
          <w:szCs w:val="28"/>
        </w:rPr>
        <w:t xml:space="preserve">gồm </w:t>
      </w:r>
      <w:r w:rsidR="00F62B35">
        <w:rPr>
          <w:rFonts w:eastAsia="Calibri" w:cs="Times New Roman"/>
          <w:szCs w:val="28"/>
        </w:rPr>
        <w:t>03</w:t>
      </w:r>
      <w:r w:rsidR="00F62B35" w:rsidRPr="00024789">
        <w:rPr>
          <w:rFonts w:eastAsia="Calibri" w:cs="Times New Roman"/>
          <w:szCs w:val="28"/>
        </w:rPr>
        <w:t xml:space="preserve"> Điều</w:t>
      </w:r>
      <w:r w:rsidR="00F62B35">
        <w:rPr>
          <w:rFonts w:eastAsia="Calibri" w:cs="Times New Roman"/>
          <w:szCs w:val="28"/>
        </w:rPr>
        <w:t xml:space="preserve"> (</w:t>
      </w:r>
      <w:r w:rsidR="00F62B35" w:rsidRPr="00024789">
        <w:rPr>
          <w:rFonts w:eastAsia="Calibri" w:cs="Times New Roman"/>
          <w:i/>
          <w:szCs w:val="28"/>
        </w:rPr>
        <w:t xml:space="preserve">từ Điều </w:t>
      </w:r>
      <w:r w:rsidR="00092FBD">
        <w:rPr>
          <w:rFonts w:eastAsia="Calibri" w:cs="Times New Roman"/>
          <w:i/>
          <w:szCs w:val="28"/>
        </w:rPr>
        <w:t>51</w:t>
      </w:r>
      <w:r w:rsidR="00F62B35" w:rsidRPr="00024789">
        <w:rPr>
          <w:rFonts w:eastAsia="Calibri" w:cs="Times New Roman"/>
          <w:i/>
          <w:szCs w:val="28"/>
        </w:rPr>
        <w:t xml:space="preserve"> đến Điều </w:t>
      </w:r>
      <w:r w:rsidR="00092FBD">
        <w:rPr>
          <w:rFonts w:eastAsia="Calibri" w:cs="Times New Roman"/>
          <w:i/>
          <w:szCs w:val="28"/>
        </w:rPr>
        <w:t>53</w:t>
      </w:r>
      <w:r w:rsidR="00F62B35">
        <w:rPr>
          <w:rFonts w:eastAsia="Calibri" w:cs="Times New Roman"/>
          <w:szCs w:val="28"/>
        </w:rPr>
        <w:t>)</w:t>
      </w:r>
      <w:r w:rsidR="00F62B35" w:rsidRPr="00024789">
        <w:rPr>
          <w:rFonts w:eastAsia="Calibri" w:cs="Times New Roman"/>
          <w:szCs w:val="28"/>
        </w:rPr>
        <w:t xml:space="preserve"> quy định về</w:t>
      </w:r>
      <w:r w:rsidR="00F62B35" w:rsidRPr="00B80790">
        <w:rPr>
          <w:rFonts w:eastAsia="Times New Roman" w:cs="Times New Roman"/>
          <w:bCs/>
          <w:szCs w:val="28"/>
        </w:rPr>
        <w:t>:</w:t>
      </w:r>
      <w:r w:rsidR="00B80790" w:rsidRPr="00B80790">
        <w:rPr>
          <w:rFonts w:eastAsia="Times New Roman" w:cs="Times New Roman"/>
          <w:bCs/>
          <w:szCs w:val="28"/>
        </w:rPr>
        <w:t xml:space="preserve"> </w:t>
      </w:r>
      <w:bookmarkStart w:id="40" w:name="dieu_51"/>
      <w:r w:rsidR="00B80790" w:rsidRPr="00B80790">
        <w:rPr>
          <w:rFonts w:eastAsia="Times New Roman" w:cs="Times New Roman"/>
          <w:bCs/>
          <w:szCs w:val="28"/>
          <w:lang w:val="vi-VN"/>
        </w:rPr>
        <w:t>Nguyên tắc trong hợp tác quốc tế về phòng, chống ma túy</w:t>
      </w:r>
      <w:bookmarkEnd w:id="40"/>
      <w:r w:rsidR="00B80790" w:rsidRPr="00B80790">
        <w:rPr>
          <w:rFonts w:eastAsia="Times New Roman" w:cs="Times New Roman"/>
          <w:bCs/>
          <w:szCs w:val="28"/>
        </w:rPr>
        <w:t xml:space="preserve">; </w:t>
      </w:r>
      <w:bookmarkStart w:id="41" w:name="dieu_52"/>
      <w:r w:rsidR="00B80790" w:rsidRPr="00B80790">
        <w:rPr>
          <w:rFonts w:eastAsia="Times New Roman" w:cs="Times New Roman"/>
          <w:bCs/>
          <w:szCs w:val="28"/>
          <w:lang w:val="vi-VN"/>
        </w:rPr>
        <w:t>Chính sách hợp tác quốc tế về phòng, chống ma túy</w:t>
      </w:r>
      <w:bookmarkEnd w:id="41"/>
      <w:r w:rsidR="00092FBD">
        <w:rPr>
          <w:rFonts w:eastAsia="Times New Roman" w:cs="Times New Roman"/>
          <w:bCs/>
          <w:szCs w:val="28"/>
        </w:rPr>
        <w:t xml:space="preserve">; </w:t>
      </w:r>
      <w:r w:rsidR="00B80790" w:rsidRPr="00B80790">
        <w:rPr>
          <w:rFonts w:eastAsia="Times New Roman" w:cs="Times New Roman"/>
          <w:bCs/>
          <w:szCs w:val="28"/>
          <w:lang w:val="vi-VN"/>
        </w:rPr>
        <w:t>Chuyển giao hàng hóa có kiểm soát</w:t>
      </w:r>
      <w:r w:rsidR="00092FBD">
        <w:rPr>
          <w:rFonts w:eastAsia="Times New Roman" w:cs="Times New Roman"/>
          <w:bCs/>
          <w:szCs w:val="28"/>
        </w:rPr>
        <w:t>.</w:t>
      </w:r>
    </w:p>
    <w:p w:rsidR="00B80790" w:rsidRPr="00B80790" w:rsidRDefault="00B80790" w:rsidP="00F62B35">
      <w:pPr>
        <w:spacing w:after="120" w:line="240" w:lineRule="auto"/>
        <w:ind w:firstLine="720"/>
        <w:jc w:val="both"/>
        <w:rPr>
          <w:rFonts w:eastAsia="Times New Roman" w:cs="Times New Roman"/>
          <w:szCs w:val="28"/>
        </w:rPr>
      </w:pPr>
      <w:bookmarkStart w:id="42" w:name="chuong_8"/>
      <w:r w:rsidRPr="00B80790">
        <w:rPr>
          <w:rFonts w:eastAsia="Times New Roman" w:cs="Times New Roman"/>
          <w:b/>
          <w:bCs/>
          <w:szCs w:val="28"/>
          <w:lang w:val="vi-VN"/>
        </w:rPr>
        <w:t xml:space="preserve">Chương </w:t>
      </w:r>
      <w:r w:rsidRPr="00B80790">
        <w:rPr>
          <w:rFonts w:eastAsia="Times New Roman" w:cs="Times New Roman"/>
          <w:b/>
          <w:bCs/>
          <w:szCs w:val="28"/>
        </w:rPr>
        <w:t>VIII</w:t>
      </w:r>
      <w:bookmarkEnd w:id="42"/>
      <w:r w:rsidRPr="00B80790">
        <w:rPr>
          <w:rFonts w:eastAsia="Times New Roman" w:cs="Times New Roman"/>
          <w:b/>
          <w:bCs/>
          <w:szCs w:val="28"/>
        </w:rPr>
        <w:t xml:space="preserve"> Điều khoản thi hành</w:t>
      </w:r>
      <w:r w:rsidR="00092FBD">
        <w:rPr>
          <w:rFonts w:eastAsia="Times New Roman" w:cs="Times New Roman"/>
          <w:bCs/>
          <w:szCs w:val="28"/>
        </w:rPr>
        <w:t xml:space="preserve">, </w:t>
      </w:r>
      <w:r w:rsidR="00092FBD" w:rsidRPr="00024789">
        <w:rPr>
          <w:rFonts w:eastAsia="Calibri" w:cs="Times New Roman"/>
          <w:szCs w:val="28"/>
        </w:rPr>
        <w:t xml:space="preserve">gồm </w:t>
      </w:r>
      <w:r w:rsidR="00092FBD">
        <w:rPr>
          <w:rFonts w:eastAsia="Calibri" w:cs="Times New Roman"/>
          <w:szCs w:val="28"/>
        </w:rPr>
        <w:t>02</w:t>
      </w:r>
      <w:r w:rsidR="00092FBD" w:rsidRPr="00024789">
        <w:rPr>
          <w:rFonts w:eastAsia="Calibri" w:cs="Times New Roman"/>
          <w:szCs w:val="28"/>
        </w:rPr>
        <w:t xml:space="preserve"> Điều</w:t>
      </w:r>
      <w:r w:rsidR="00092FBD">
        <w:rPr>
          <w:rFonts w:eastAsia="Calibri" w:cs="Times New Roman"/>
          <w:szCs w:val="28"/>
        </w:rPr>
        <w:t xml:space="preserve"> (</w:t>
      </w:r>
      <w:r w:rsidR="00092FBD" w:rsidRPr="00024789">
        <w:rPr>
          <w:rFonts w:eastAsia="Calibri" w:cs="Times New Roman"/>
          <w:i/>
          <w:szCs w:val="28"/>
        </w:rPr>
        <w:t xml:space="preserve">từ Điều </w:t>
      </w:r>
      <w:r w:rsidR="00092FBD">
        <w:rPr>
          <w:rFonts w:eastAsia="Calibri" w:cs="Times New Roman"/>
          <w:i/>
          <w:szCs w:val="28"/>
        </w:rPr>
        <w:t>51</w:t>
      </w:r>
      <w:r w:rsidR="00092FBD" w:rsidRPr="00024789">
        <w:rPr>
          <w:rFonts w:eastAsia="Calibri" w:cs="Times New Roman"/>
          <w:i/>
          <w:szCs w:val="28"/>
        </w:rPr>
        <w:t xml:space="preserve"> đến Điều </w:t>
      </w:r>
      <w:r w:rsidR="00092FBD">
        <w:rPr>
          <w:rFonts w:eastAsia="Calibri" w:cs="Times New Roman"/>
          <w:i/>
          <w:szCs w:val="28"/>
        </w:rPr>
        <w:t>53</w:t>
      </w:r>
      <w:r w:rsidR="00092FBD">
        <w:rPr>
          <w:rFonts w:eastAsia="Calibri" w:cs="Times New Roman"/>
          <w:szCs w:val="28"/>
        </w:rPr>
        <w:t>)</w:t>
      </w:r>
      <w:r w:rsidR="00092FBD" w:rsidRPr="00024789">
        <w:rPr>
          <w:rFonts w:eastAsia="Calibri" w:cs="Times New Roman"/>
          <w:szCs w:val="28"/>
        </w:rPr>
        <w:t xml:space="preserve"> quy định về</w:t>
      </w:r>
      <w:r w:rsidR="00092FBD" w:rsidRPr="00B80790">
        <w:rPr>
          <w:rFonts w:eastAsia="Times New Roman" w:cs="Times New Roman"/>
          <w:bCs/>
          <w:szCs w:val="28"/>
        </w:rPr>
        <w:t xml:space="preserve">: </w:t>
      </w:r>
      <w:r w:rsidRPr="00B80790">
        <w:rPr>
          <w:rFonts w:eastAsia="Times New Roman" w:cs="Times New Roman"/>
          <w:bCs/>
          <w:szCs w:val="28"/>
          <w:lang w:val="vi-VN"/>
        </w:rPr>
        <w:t>Hiệu lực thi hành</w:t>
      </w:r>
      <w:r w:rsidRPr="00B80790">
        <w:rPr>
          <w:rFonts w:eastAsia="Times New Roman" w:cs="Times New Roman"/>
          <w:bCs/>
          <w:szCs w:val="28"/>
        </w:rPr>
        <w:t>;</w:t>
      </w:r>
      <w:r w:rsidRPr="00B80790">
        <w:rPr>
          <w:rFonts w:eastAsia="Times New Roman" w:cs="Times New Roman"/>
          <w:bCs/>
          <w:szCs w:val="28"/>
          <w:lang w:val="vi-VN"/>
        </w:rPr>
        <w:t xml:space="preserve"> Quy định chuyển tiếp</w:t>
      </w:r>
    </w:p>
    <w:p w:rsidR="0085006B" w:rsidRDefault="00092FBD" w:rsidP="00C67619">
      <w:pPr>
        <w:spacing w:after="120" w:line="240" w:lineRule="auto"/>
        <w:ind w:firstLine="720"/>
        <w:jc w:val="both"/>
        <w:rPr>
          <w:b/>
        </w:rPr>
      </w:pPr>
      <w:r>
        <w:rPr>
          <w:b/>
        </w:rPr>
        <w:t xml:space="preserve">III. </w:t>
      </w:r>
      <w:r w:rsidR="0085006B">
        <w:rPr>
          <w:b/>
        </w:rPr>
        <w:t>NHỮNG NỘI DUNG CƠ BẢN VÀ ĐIỂM MỚI CỦA LUẬT PHÒNG, CHỐNG MA TÚY NĂM 2021</w:t>
      </w:r>
    </w:p>
    <w:p w:rsidR="00C67619" w:rsidRPr="00A108B5" w:rsidRDefault="00C67619" w:rsidP="00C67619">
      <w:pPr>
        <w:spacing w:after="120" w:line="240" w:lineRule="auto"/>
        <w:ind w:firstLine="720"/>
        <w:jc w:val="both"/>
        <w:rPr>
          <w:b/>
        </w:rPr>
      </w:pPr>
      <w:r w:rsidRPr="00A108B5">
        <w:rPr>
          <w:b/>
        </w:rPr>
        <w:lastRenderedPageBreak/>
        <w:t>So với Luật hiện hành, Luật Phòng, chống ma túy năm 2021 có một số điểm mới chủ yếu như sau</w:t>
      </w:r>
      <w:r w:rsidRPr="0085006B">
        <w:t>:</w:t>
      </w:r>
    </w:p>
    <w:p w:rsidR="00C67619" w:rsidRDefault="00523F2E" w:rsidP="00C67619">
      <w:pPr>
        <w:spacing w:after="120" w:line="240" w:lineRule="auto"/>
        <w:ind w:firstLine="720"/>
        <w:jc w:val="both"/>
      </w:pPr>
      <w:r w:rsidRPr="0085006B">
        <w:rPr>
          <w:b/>
        </w:rPr>
        <w:t>1.</w:t>
      </w:r>
      <w:r w:rsidR="00C67619">
        <w:t xml:space="preserve"> Các quy định đã thể hiện rõ quan điểm về kiểm soát chặt chẽ các hoạt động có liên quan đến ma túy, tiền chất (tại chương III) và quản lý chặt chẽ người sử dụng trái phép ma túy ngay từ lần phát hiện đầu tiên (tại chương IV).</w:t>
      </w:r>
    </w:p>
    <w:p w:rsidR="00C67619" w:rsidRDefault="00523F2E" w:rsidP="00C67619">
      <w:pPr>
        <w:spacing w:after="120" w:line="240" w:lineRule="auto"/>
        <w:ind w:firstLine="720"/>
        <w:jc w:val="both"/>
      </w:pPr>
      <w:r w:rsidRPr="0085006B">
        <w:rPr>
          <w:b/>
        </w:rPr>
        <w:t>2.</w:t>
      </w:r>
      <w:r w:rsidR="00C67619">
        <w:t xml:space="preserve"> Quy định cụ thể trách nhiệm của cơ quan, tổ chức, cá nhân, gia đình, cộng </w:t>
      </w:r>
      <w:r w:rsidR="00787C0E">
        <w:t>‘n;</w:t>
      </w:r>
      <w:r w:rsidR="00C67619">
        <w:t>đồng trong phòng, chống ma túy. Bổ sung quy định xác định rõ các cơ quan chuyên trách phòng, chống tội phạm về ma túy và nguyên tắc phối hợp giữa các cơ quan này (tại chương II).</w:t>
      </w:r>
    </w:p>
    <w:p w:rsidR="00C67619" w:rsidRDefault="00523F2E" w:rsidP="00C67619">
      <w:pPr>
        <w:spacing w:after="120" w:line="240" w:lineRule="auto"/>
        <w:ind w:firstLine="720"/>
        <w:jc w:val="both"/>
      </w:pPr>
      <w:r w:rsidRPr="0085006B">
        <w:rPr>
          <w:b/>
        </w:rPr>
        <w:t>3.</w:t>
      </w:r>
      <w:r w:rsidR="00C67619">
        <w:t xml:space="preserve"> Bổ sung quy định để quản lý chặt chẽ người sử dụng trái phép chất ma túy và người nghiện ma túy:</w:t>
      </w:r>
    </w:p>
    <w:p w:rsidR="00C67619" w:rsidRDefault="00523F2E" w:rsidP="00C67619">
      <w:pPr>
        <w:spacing w:after="120" w:line="240" w:lineRule="auto"/>
        <w:ind w:firstLine="720"/>
        <w:jc w:val="both"/>
      </w:pPr>
      <w:r>
        <w:t>-</w:t>
      </w:r>
      <w:r w:rsidR="00C67619">
        <w:t xml:space="preserve"> Người sử dụng trái phép chất ma túy bị lập danh sách và được quản lý, theo dõi, hỗ trợ… trong thời hạn 01 năm bởi Ủy ban nhân dân cấp xã. Quy định rõ việc quản lý người sử dụng trái phép chất ma túy không phải là biện pháp xử lý vi phạm hành chính (Điều 23);</w:t>
      </w:r>
    </w:p>
    <w:p w:rsidR="00C67619" w:rsidRDefault="00523F2E" w:rsidP="00C67619">
      <w:pPr>
        <w:spacing w:after="120" w:line="240" w:lineRule="auto"/>
        <w:ind w:firstLine="720"/>
        <w:jc w:val="both"/>
      </w:pPr>
      <w:r>
        <w:t>-</w:t>
      </w:r>
      <w:r w:rsidR="00C67619">
        <w:t xml:space="preserve"> Người nghiện ma túy trong thời hạn cai nghiện ma túy hoặc điều trị nghiện chất dạng thuốc phiện bằng thuốc thay thế mà bị phát hiện sử dụng trái phép chất ma túy thì bị áp dụng biện pháp cai nghiện bắt buộc (Điều 32);</w:t>
      </w:r>
    </w:p>
    <w:p w:rsidR="00C67619" w:rsidRDefault="00523F2E" w:rsidP="00C67619">
      <w:pPr>
        <w:spacing w:after="120" w:line="240" w:lineRule="auto"/>
        <w:ind w:firstLine="720"/>
        <w:jc w:val="both"/>
      </w:pPr>
      <w:r>
        <w:t>-</w:t>
      </w:r>
      <w:r w:rsidR="00C67619">
        <w:t xml:space="preserve"> Người hoàn thành cai nghiện ma túy (tự nguyện, bắt buộc), người hoàn thành điều trị nghiện các chất dạng thuốc phiện bằng thuốc thay thế phải chịu sự quản lý sau cai nghiện ma túy tại nơi cư trú;</w:t>
      </w:r>
    </w:p>
    <w:p w:rsidR="00C67619" w:rsidRDefault="00523F2E" w:rsidP="00C67619">
      <w:pPr>
        <w:spacing w:after="120" w:line="240" w:lineRule="auto"/>
        <w:ind w:firstLine="720"/>
        <w:jc w:val="both"/>
      </w:pPr>
      <w:r>
        <w:t>-</w:t>
      </w:r>
      <w:r w:rsidR="00C67619">
        <w:t xml:space="preserve"> Người nghiện ma túy từ đủ 18 tuổi trở lên, trong thời hạn chịu sự quản lý sau cai nghiện ma túy mà tái nghiện thì bị áp dụng biện pháp xử lý hành chính đưa vào cơ sở cai nghiện bắt buộc.</w:t>
      </w:r>
    </w:p>
    <w:p w:rsidR="00C67619" w:rsidRDefault="00523F2E" w:rsidP="00C67619">
      <w:pPr>
        <w:spacing w:after="120" w:line="240" w:lineRule="auto"/>
        <w:ind w:firstLine="720"/>
        <w:jc w:val="both"/>
      </w:pPr>
      <w:r w:rsidRPr="0085006B">
        <w:rPr>
          <w:b/>
        </w:rPr>
        <w:t>4.</w:t>
      </w:r>
      <w:r w:rsidR="00C67619">
        <w:t xml:space="preserve"> Bổ sung quy định các trường hợp phải xét nghiệm chất ma túy trong cơ thể và xác định tình trạng nghiện ma túy nhằm tạo điều kiện thuận lợi hơn cho công tác phân loại, quản lý đối tượng và việc áp dụng các biện pháp quản lý, cai nghiện phù hợp.</w:t>
      </w:r>
    </w:p>
    <w:p w:rsidR="00C67619" w:rsidRDefault="00523F2E" w:rsidP="00C67619">
      <w:pPr>
        <w:spacing w:after="120" w:line="240" w:lineRule="auto"/>
        <w:ind w:firstLine="720"/>
        <w:jc w:val="both"/>
      </w:pPr>
      <w:r w:rsidRPr="0085006B">
        <w:rPr>
          <w:b/>
        </w:rPr>
        <w:t>5.</w:t>
      </w:r>
      <w:r w:rsidR="00C67619">
        <w:t xml:space="preserve"> Đối với cai nghiện ma túy:</w:t>
      </w:r>
    </w:p>
    <w:p w:rsidR="00C67619" w:rsidRDefault="00523F2E" w:rsidP="00C67619">
      <w:pPr>
        <w:spacing w:after="120" w:line="240" w:lineRule="auto"/>
        <w:ind w:firstLine="720"/>
        <w:jc w:val="both"/>
      </w:pPr>
      <w:r>
        <w:t>-</w:t>
      </w:r>
      <w:r w:rsidR="00C67619">
        <w:t xml:space="preserve"> Bổ sung quy định cho phép người lần đầu được xác định là nghiện ma túy có quyền lựa chọn biện pháp cai nghiện ma túy phù hợp (hoặc cai nghiện ma túy tự nguyện hoặc điều trị nghiện chất dạng thuốc phiện bằng thuốc thay thế) (Điều 27);</w:t>
      </w:r>
    </w:p>
    <w:p w:rsidR="00C67619" w:rsidRDefault="00523F2E" w:rsidP="00C67619">
      <w:pPr>
        <w:spacing w:after="120" w:line="240" w:lineRule="auto"/>
        <w:ind w:firstLine="720"/>
        <w:jc w:val="both"/>
      </w:pPr>
      <w:r>
        <w:t>-</w:t>
      </w:r>
      <w:r w:rsidR="00C67619">
        <w:t xml:space="preserve"> Bổ sung quy định nhằm linh hoạt hơn khi lựa chọn biện pháp cai nghiện ma túy có thể thực hiện tại cơ sở cai nghiện ma túy công lập hoặc tại cơ sở cai nghiện ma túy tự nguyện (Điều 31, 35);</w:t>
      </w:r>
    </w:p>
    <w:p w:rsidR="00C67619" w:rsidRDefault="00523F2E" w:rsidP="00C67619">
      <w:pPr>
        <w:spacing w:after="120" w:line="240" w:lineRule="auto"/>
        <w:ind w:firstLine="720"/>
        <w:jc w:val="both"/>
      </w:pPr>
      <w:r>
        <w:t>-</w:t>
      </w:r>
      <w:r w:rsidR="00C67619">
        <w:t xml:space="preserve"> Bổ sung các quy định nhằm nâng cao tính khả thi, hiệu quả của các biện pháp cai nghiện ma túy thông qua việc quy định rõ các giai đoạn của quy trình cai nghiện ma túy (Điều 29); quyền và trách nhiệm của cơ sở cai nghiện ma túy, tổ chức, cá nhân cung cấp dịch vụ cai nghiện ma túy tự nguyện tại gia đình và cộng </w:t>
      </w:r>
      <w:r w:rsidR="00C67619">
        <w:lastRenderedPageBreak/>
        <w:t>đồng (Điều 35, 36) và chính sách của Nhà nước hỗ trợ kinh phí cai nghiện ma túy tự nguyện (khoản 3 Điều 30);</w:t>
      </w:r>
    </w:p>
    <w:p w:rsidR="00E72061" w:rsidRDefault="00523F2E" w:rsidP="00C67619">
      <w:pPr>
        <w:spacing w:after="120" w:line="240" w:lineRule="auto"/>
        <w:ind w:firstLine="720"/>
        <w:jc w:val="both"/>
      </w:pPr>
      <w:r>
        <w:t>-</w:t>
      </w:r>
      <w:r w:rsidR="00C67619">
        <w:t xml:space="preserve"> Quy định cho phép cơ sở cai nghiện ma túy, tổ chức, cá nhân đủ điều kiện theo quy định của Luật này được cung cấp dịch vụ cai nghiện ma túy tự nguyện tại gia đình, cộng đồng nhằm góp phần hỗ trợ, khắc phục hạn chế của công tác này thời gian qua (khoản 7 Điều 30).</w:t>
      </w:r>
      <w:r w:rsidR="00936893">
        <w:t>/.</w:t>
      </w:r>
    </w:p>
    <w:sectPr w:rsidR="00E72061" w:rsidSect="00936893">
      <w:headerReference w:type="default" r:id="rId9"/>
      <w:headerReference w:type="first" r:id="rId10"/>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442" w:rsidRDefault="005D6442" w:rsidP="00C67619">
      <w:pPr>
        <w:spacing w:before="0" w:line="240" w:lineRule="auto"/>
      </w:pPr>
      <w:r>
        <w:separator/>
      </w:r>
    </w:p>
  </w:endnote>
  <w:endnote w:type="continuationSeparator" w:id="0">
    <w:p w:rsidR="005D6442" w:rsidRDefault="005D6442" w:rsidP="00C6761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442" w:rsidRDefault="005D6442" w:rsidP="00C67619">
      <w:pPr>
        <w:spacing w:before="0" w:line="240" w:lineRule="auto"/>
      </w:pPr>
      <w:r>
        <w:separator/>
      </w:r>
    </w:p>
  </w:footnote>
  <w:footnote w:type="continuationSeparator" w:id="0">
    <w:p w:rsidR="005D6442" w:rsidRDefault="005D6442" w:rsidP="00C6761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797861"/>
      <w:docPartObj>
        <w:docPartGallery w:val="Page Numbers (Top of Page)"/>
        <w:docPartUnique/>
      </w:docPartObj>
    </w:sdtPr>
    <w:sdtEndPr>
      <w:rPr>
        <w:noProof/>
      </w:rPr>
    </w:sdtEndPr>
    <w:sdtContent>
      <w:p w:rsidR="00A108B5" w:rsidRDefault="00A108B5">
        <w:pPr>
          <w:pStyle w:val="Header"/>
          <w:jc w:val="center"/>
        </w:pPr>
        <w:r>
          <w:fldChar w:fldCharType="begin"/>
        </w:r>
        <w:r>
          <w:instrText xml:space="preserve"> PAGE   \* MERGEFORMAT </w:instrText>
        </w:r>
        <w:r>
          <w:fldChar w:fldCharType="separate"/>
        </w:r>
        <w:r w:rsidR="009D78DA">
          <w:rPr>
            <w:noProof/>
          </w:rPr>
          <w:t>8</w:t>
        </w:r>
        <w:r>
          <w:rPr>
            <w:noProof/>
          </w:rPr>
          <w:fldChar w:fldCharType="end"/>
        </w:r>
      </w:p>
    </w:sdtContent>
  </w:sdt>
  <w:p w:rsidR="00A108B5" w:rsidRDefault="00A108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9C5" w:rsidRDefault="002109C5">
    <w:pPr>
      <w:pStyle w:val="Header"/>
      <w:jc w:val="center"/>
    </w:pPr>
  </w:p>
  <w:p w:rsidR="00C67619" w:rsidRDefault="00C676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401E82"/>
    <w:multiLevelType w:val="multilevel"/>
    <w:tmpl w:val="4F04A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619"/>
    <w:rsid w:val="00024789"/>
    <w:rsid w:val="00092FBD"/>
    <w:rsid w:val="000D3941"/>
    <w:rsid w:val="001671DC"/>
    <w:rsid w:val="002109C5"/>
    <w:rsid w:val="002325D6"/>
    <w:rsid w:val="005174D6"/>
    <w:rsid w:val="00523F2E"/>
    <w:rsid w:val="005652B8"/>
    <w:rsid w:val="005D6442"/>
    <w:rsid w:val="006A4ED4"/>
    <w:rsid w:val="00787C0E"/>
    <w:rsid w:val="00823020"/>
    <w:rsid w:val="0085006B"/>
    <w:rsid w:val="00936893"/>
    <w:rsid w:val="0099597E"/>
    <w:rsid w:val="009D78DA"/>
    <w:rsid w:val="00A108B5"/>
    <w:rsid w:val="00B666F7"/>
    <w:rsid w:val="00B80790"/>
    <w:rsid w:val="00BE78CA"/>
    <w:rsid w:val="00C67619"/>
    <w:rsid w:val="00C83C29"/>
    <w:rsid w:val="00D2344E"/>
    <w:rsid w:val="00DB7CC1"/>
    <w:rsid w:val="00E72061"/>
    <w:rsid w:val="00F62B35"/>
    <w:rsid w:val="00F818B8"/>
    <w:rsid w:val="00F8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619"/>
    <w:pPr>
      <w:tabs>
        <w:tab w:val="center" w:pos="4680"/>
        <w:tab w:val="right" w:pos="9360"/>
      </w:tabs>
      <w:spacing w:before="0" w:line="240" w:lineRule="auto"/>
    </w:pPr>
  </w:style>
  <w:style w:type="character" w:customStyle="1" w:styleId="HeaderChar">
    <w:name w:val="Header Char"/>
    <w:basedOn w:val="DefaultParagraphFont"/>
    <w:link w:val="Header"/>
    <w:uiPriority w:val="99"/>
    <w:rsid w:val="00C67619"/>
  </w:style>
  <w:style w:type="paragraph" w:styleId="Footer">
    <w:name w:val="footer"/>
    <w:basedOn w:val="Normal"/>
    <w:link w:val="FooterChar"/>
    <w:unhideWhenUsed/>
    <w:rsid w:val="00C67619"/>
    <w:pPr>
      <w:tabs>
        <w:tab w:val="center" w:pos="4680"/>
        <w:tab w:val="right" w:pos="9360"/>
      </w:tabs>
      <w:spacing w:before="0" w:line="240" w:lineRule="auto"/>
    </w:pPr>
  </w:style>
  <w:style w:type="character" w:customStyle="1" w:styleId="FooterChar">
    <w:name w:val="Footer Char"/>
    <w:basedOn w:val="DefaultParagraphFont"/>
    <w:link w:val="Footer"/>
    <w:rsid w:val="00C67619"/>
  </w:style>
  <w:style w:type="paragraph" w:styleId="BalloonText">
    <w:name w:val="Balloon Text"/>
    <w:basedOn w:val="Normal"/>
    <w:link w:val="BalloonTextChar"/>
    <w:uiPriority w:val="99"/>
    <w:semiHidden/>
    <w:unhideWhenUsed/>
    <w:rsid w:val="0085006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06B"/>
    <w:rPr>
      <w:rFonts w:ascii="Tahoma" w:hAnsi="Tahoma" w:cs="Tahoma"/>
      <w:sz w:val="16"/>
      <w:szCs w:val="16"/>
    </w:rPr>
  </w:style>
  <w:style w:type="paragraph" w:styleId="NormalWeb">
    <w:name w:val="Normal (Web)"/>
    <w:basedOn w:val="Normal"/>
    <w:uiPriority w:val="99"/>
    <w:semiHidden/>
    <w:unhideWhenUsed/>
    <w:rsid w:val="001671DC"/>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B80790"/>
    <w:pPr>
      <w:ind w:left="720"/>
      <w:contextualSpacing/>
    </w:pPr>
  </w:style>
  <w:style w:type="character" w:customStyle="1" w:styleId="Bodytext2">
    <w:name w:val="Body text (2)_"/>
    <w:link w:val="Bodytext21"/>
    <w:locked/>
    <w:rsid w:val="009D78DA"/>
    <w:rPr>
      <w:b/>
      <w:bCs/>
      <w:shd w:val="clear" w:color="auto" w:fill="FFFFFF"/>
    </w:rPr>
  </w:style>
  <w:style w:type="paragraph" w:customStyle="1" w:styleId="Bodytext21">
    <w:name w:val="Body text (2)1"/>
    <w:basedOn w:val="Normal"/>
    <w:link w:val="Bodytext2"/>
    <w:rsid w:val="009D78DA"/>
    <w:pPr>
      <w:widowControl w:val="0"/>
      <w:shd w:val="clear" w:color="auto" w:fill="FFFFFF"/>
      <w:spacing w:before="0" w:after="300" w:line="374" w:lineRule="exact"/>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619"/>
    <w:pPr>
      <w:tabs>
        <w:tab w:val="center" w:pos="4680"/>
        <w:tab w:val="right" w:pos="9360"/>
      </w:tabs>
      <w:spacing w:before="0" w:line="240" w:lineRule="auto"/>
    </w:pPr>
  </w:style>
  <w:style w:type="character" w:customStyle="1" w:styleId="HeaderChar">
    <w:name w:val="Header Char"/>
    <w:basedOn w:val="DefaultParagraphFont"/>
    <w:link w:val="Header"/>
    <w:uiPriority w:val="99"/>
    <w:rsid w:val="00C67619"/>
  </w:style>
  <w:style w:type="paragraph" w:styleId="Footer">
    <w:name w:val="footer"/>
    <w:basedOn w:val="Normal"/>
    <w:link w:val="FooterChar"/>
    <w:unhideWhenUsed/>
    <w:rsid w:val="00C67619"/>
    <w:pPr>
      <w:tabs>
        <w:tab w:val="center" w:pos="4680"/>
        <w:tab w:val="right" w:pos="9360"/>
      </w:tabs>
      <w:spacing w:before="0" w:line="240" w:lineRule="auto"/>
    </w:pPr>
  </w:style>
  <w:style w:type="character" w:customStyle="1" w:styleId="FooterChar">
    <w:name w:val="Footer Char"/>
    <w:basedOn w:val="DefaultParagraphFont"/>
    <w:link w:val="Footer"/>
    <w:rsid w:val="00C67619"/>
  </w:style>
  <w:style w:type="paragraph" w:styleId="BalloonText">
    <w:name w:val="Balloon Text"/>
    <w:basedOn w:val="Normal"/>
    <w:link w:val="BalloonTextChar"/>
    <w:uiPriority w:val="99"/>
    <w:semiHidden/>
    <w:unhideWhenUsed/>
    <w:rsid w:val="0085006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06B"/>
    <w:rPr>
      <w:rFonts w:ascii="Tahoma" w:hAnsi="Tahoma" w:cs="Tahoma"/>
      <w:sz w:val="16"/>
      <w:szCs w:val="16"/>
    </w:rPr>
  </w:style>
  <w:style w:type="paragraph" w:styleId="NormalWeb">
    <w:name w:val="Normal (Web)"/>
    <w:basedOn w:val="Normal"/>
    <w:uiPriority w:val="99"/>
    <w:semiHidden/>
    <w:unhideWhenUsed/>
    <w:rsid w:val="001671DC"/>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B80790"/>
    <w:pPr>
      <w:ind w:left="720"/>
      <w:contextualSpacing/>
    </w:pPr>
  </w:style>
  <w:style w:type="character" w:customStyle="1" w:styleId="Bodytext2">
    <w:name w:val="Body text (2)_"/>
    <w:link w:val="Bodytext21"/>
    <w:locked/>
    <w:rsid w:val="009D78DA"/>
    <w:rPr>
      <w:b/>
      <w:bCs/>
      <w:shd w:val="clear" w:color="auto" w:fill="FFFFFF"/>
    </w:rPr>
  </w:style>
  <w:style w:type="paragraph" w:customStyle="1" w:styleId="Bodytext21">
    <w:name w:val="Body text (2)1"/>
    <w:basedOn w:val="Normal"/>
    <w:link w:val="Bodytext2"/>
    <w:rsid w:val="009D78DA"/>
    <w:pPr>
      <w:widowControl w:val="0"/>
      <w:shd w:val="clear" w:color="auto" w:fill="FFFFFF"/>
      <w:spacing w:before="0" w:after="300" w:line="374" w:lineRule="exact"/>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285786">
      <w:bodyDiv w:val="1"/>
      <w:marLeft w:val="0"/>
      <w:marRight w:val="0"/>
      <w:marTop w:val="0"/>
      <w:marBottom w:val="0"/>
      <w:divBdr>
        <w:top w:val="none" w:sz="0" w:space="0" w:color="auto"/>
        <w:left w:val="none" w:sz="0" w:space="0" w:color="auto"/>
        <w:bottom w:val="none" w:sz="0" w:space="0" w:color="auto"/>
        <w:right w:val="none" w:sz="0" w:space="0" w:color="auto"/>
      </w:divBdr>
      <w:divsChild>
        <w:div w:id="1271426623">
          <w:marLeft w:val="0"/>
          <w:marRight w:val="0"/>
          <w:marTop w:val="0"/>
          <w:marBottom w:val="0"/>
          <w:divBdr>
            <w:top w:val="none" w:sz="0" w:space="0" w:color="auto"/>
            <w:left w:val="none" w:sz="0" w:space="0" w:color="auto"/>
            <w:bottom w:val="none" w:sz="0" w:space="0" w:color="auto"/>
            <w:right w:val="none" w:sz="0" w:space="0" w:color="auto"/>
          </w:divBdr>
        </w:div>
        <w:div w:id="428698248">
          <w:marLeft w:val="0"/>
          <w:marRight w:val="0"/>
          <w:marTop w:val="0"/>
          <w:marBottom w:val="0"/>
          <w:divBdr>
            <w:top w:val="none" w:sz="0" w:space="0" w:color="auto"/>
            <w:left w:val="none" w:sz="0" w:space="0" w:color="auto"/>
            <w:bottom w:val="none" w:sz="0" w:space="0" w:color="auto"/>
            <w:right w:val="none" w:sz="0" w:space="0" w:color="auto"/>
          </w:divBdr>
        </w:div>
        <w:div w:id="189730171">
          <w:marLeft w:val="0"/>
          <w:marRight w:val="0"/>
          <w:marTop w:val="0"/>
          <w:marBottom w:val="0"/>
          <w:divBdr>
            <w:top w:val="none" w:sz="0" w:space="0" w:color="auto"/>
            <w:left w:val="none" w:sz="0" w:space="0" w:color="auto"/>
            <w:bottom w:val="none" w:sz="0" w:space="0" w:color="auto"/>
            <w:right w:val="none" w:sz="0" w:space="0" w:color="auto"/>
          </w:divBdr>
        </w:div>
        <w:div w:id="746803771">
          <w:marLeft w:val="0"/>
          <w:marRight w:val="0"/>
          <w:marTop w:val="0"/>
          <w:marBottom w:val="0"/>
          <w:divBdr>
            <w:top w:val="none" w:sz="0" w:space="0" w:color="auto"/>
            <w:left w:val="none" w:sz="0" w:space="0" w:color="auto"/>
            <w:bottom w:val="none" w:sz="0" w:space="0" w:color="auto"/>
            <w:right w:val="none" w:sz="0" w:space="0" w:color="auto"/>
          </w:divBdr>
        </w:div>
        <w:div w:id="1030108773">
          <w:marLeft w:val="0"/>
          <w:marRight w:val="0"/>
          <w:marTop w:val="0"/>
          <w:marBottom w:val="0"/>
          <w:divBdr>
            <w:top w:val="none" w:sz="0" w:space="0" w:color="auto"/>
            <w:left w:val="none" w:sz="0" w:space="0" w:color="auto"/>
            <w:bottom w:val="none" w:sz="0" w:space="0" w:color="auto"/>
            <w:right w:val="none" w:sz="0" w:space="0" w:color="auto"/>
          </w:divBdr>
        </w:div>
        <w:div w:id="1537425753">
          <w:marLeft w:val="0"/>
          <w:marRight w:val="0"/>
          <w:marTop w:val="0"/>
          <w:marBottom w:val="0"/>
          <w:divBdr>
            <w:top w:val="none" w:sz="0" w:space="0" w:color="auto"/>
            <w:left w:val="none" w:sz="0" w:space="0" w:color="auto"/>
            <w:bottom w:val="none" w:sz="0" w:space="0" w:color="auto"/>
            <w:right w:val="none" w:sz="0" w:space="0" w:color="auto"/>
          </w:divBdr>
        </w:div>
        <w:div w:id="367687748">
          <w:marLeft w:val="0"/>
          <w:marRight w:val="0"/>
          <w:marTop w:val="0"/>
          <w:marBottom w:val="0"/>
          <w:divBdr>
            <w:top w:val="none" w:sz="0" w:space="0" w:color="auto"/>
            <w:left w:val="none" w:sz="0" w:space="0" w:color="auto"/>
            <w:bottom w:val="none" w:sz="0" w:space="0" w:color="auto"/>
            <w:right w:val="none" w:sz="0" w:space="0" w:color="auto"/>
          </w:divBdr>
        </w:div>
        <w:div w:id="2043550332">
          <w:marLeft w:val="0"/>
          <w:marRight w:val="0"/>
          <w:marTop w:val="0"/>
          <w:marBottom w:val="0"/>
          <w:divBdr>
            <w:top w:val="none" w:sz="0" w:space="0" w:color="auto"/>
            <w:left w:val="none" w:sz="0" w:space="0" w:color="auto"/>
            <w:bottom w:val="none" w:sz="0" w:space="0" w:color="auto"/>
            <w:right w:val="none" w:sz="0" w:space="0" w:color="auto"/>
          </w:divBdr>
        </w:div>
      </w:divsChild>
    </w:div>
    <w:div w:id="184728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5661D-56D0-4B63-8450-F402CE25E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8</Pages>
  <Words>3144</Words>
  <Characters>17921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2021-11-24T04:30:00Z</cp:lastPrinted>
  <dcterms:created xsi:type="dcterms:W3CDTF">2021-11-24T04:30:00Z</dcterms:created>
  <dcterms:modified xsi:type="dcterms:W3CDTF">2021-12-03T08:08:00Z</dcterms:modified>
</cp:coreProperties>
</file>