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32"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6378"/>
      </w:tblGrid>
      <w:tr w:rsidR="00DB7D9E" w:rsidRPr="00DB7D9E" w14:paraId="233AC9A7" w14:textId="77777777" w:rsidTr="001C405D">
        <w:tc>
          <w:tcPr>
            <w:tcW w:w="4254" w:type="dxa"/>
          </w:tcPr>
          <w:p w14:paraId="0DD0F754" w14:textId="77777777" w:rsidR="000D325B" w:rsidRPr="00DB7D9E" w:rsidRDefault="000D325B" w:rsidP="00290F2C">
            <w:pPr>
              <w:jc w:val="center"/>
              <w:rPr>
                <w:rFonts w:eastAsia="Calibri" w:cs="Times New Roman"/>
                <w:b/>
                <w:spacing w:val="-4"/>
                <w:sz w:val="27"/>
              </w:rPr>
            </w:pPr>
            <w:r w:rsidRPr="00DB7D9E">
              <w:rPr>
                <w:rFonts w:eastAsia="Calibri" w:cs="Times New Roman"/>
                <w:b/>
                <w:spacing w:val="-4"/>
                <w:sz w:val="27"/>
              </w:rPr>
              <w:t>BỘ KẾ HOẠCH VÀ ĐẦU TƯ</w:t>
            </w:r>
          </w:p>
          <w:p w14:paraId="24AD1388" w14:textId="77777777" w:rsidR="000D325B" w:rsidRPr="00DB7D9E" w:rsidRDefault="000D325B" w:rsidP="00290F2C">
            <w:pPr>
              <w:jc w:val="center"/>
              <w:rPr>
                <w:rFonts w:eastAsia="Calibri" w:cs="Times New Roman"/>
                <w:strike/>
                <w:vertAlign w:val="superscript"/>
              </w:rPr>
            </w:pPr>
            <w:r w:rsidRPr="00DB7D9E">
              <w:rPr>
                <w:rFonts w:eastAsia="Calibri" w:cs="Times New Roman"/>
                <w:strike/>
                <w:noProof/>
                <w:vertAlign w:val="superscript"/>
              </w:rPr>
              <mc:AlternateContent>
                <mc:Choice Requires="wps">
                  <w:drawing>
                    <wp:anchor distT="0" distB="0" distL="114300" distR="114300" simplePos="0" relativeHeight="251659264" behindDoc="0" locked="0" layoutInCell="1" allowOverlap="1" wp14:anchorId="289BB334" wp14:editId="7836AB6D">
                      <wp:simplePos x="0" y="0"/>
                      <wp:positionH relativeFrom="column">
                        <wp:posOffset>876684</wp:posOffset>
                      </wp:positionH>
                      <wp:positionV relativeFrom="paragraph">
                        <wp:posOffset>100965</wp:posOffset>
                      </wp:positionV>
                      <wp:extent cx="10477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0477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95C10E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9.05pt,7.95pt" to="151.5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"/>
                  </w:pict>
                </mc:Fallback>
              </mc:AlternateContent>
            </w:r>
            <w:r w:rsidRPr="00DB7D9E">
              <w:rPr>
                <w:rFonts w:eastAsia="Calibri" w:cs="Times New Roman"/>
                <w:strike/>
                <w:vertAlign w:val="superscript"/>
              </w:rPr>
              <w:t xml:space="preserve">                       </w:t>
            </w:r>
          </w:p>
        </w:tc>
        <w:tc>
          <w:tcPr>
            <w:tcW w:w="6378" w:type="dxa"/>
          </w:tcPr>
          <w:p w14:paraId="1ED2FCDC" w14:textId="77777777" w:rsidR="000D325B" w:rsidRPr="00DB7D9E" w:rsidRDefault="000D325B" w:rsidP="00290F2C">
            <w:pPr>
              <w:jc w:val="center"/>
              <w:rPr>
                <w:rFonts w:eastAsia="Calibri" w:cs="Times New Roman"/>
                <w:b/>
                <w:spacing w:val="-4"/>
                <w:sz w:val="27"/>
              </w:rPr>
            </w:pPr>
            <w:r w:rsidRPr="00DB7D9E">
              <w:rPr>
                <w:rFonts w:eastAsia="Calibri" w:cs="Times New Roman"/>
                <w:b/>
                <w:spacing w:val="-4"/>
                <w:sz w:val="27"/>
              </w:rPr>
              <w:t>CỘNG HÒA XÃ HỘI CHỦ NGHĨA VIỆT NAM</w:t>
            </w:r>
          </w:p>
          <w:p w14:paraId="1F3B3D18" w14:textId="77777777" w:rsidR="000D325B" w:rsidRPr="00DB7D9E" w:rsidRDefault="000D325B" w:rsidP="00290F2C">
            <w:pPr>
              <w:jc w:val="center"/>
              <w:rPr>
                <w:rFonts w:eastAsia="Calibri" w:cs="Times New Roman"/>
                <w:b/>
              </w:rPr>
            </w:pPr>
            <w:r w:rsidRPr="00DB7D9E">
              <w:rPr>
                <w:rFonts w:eastAsia="Calibri" w:cs="Times New Roman"/>
                <w:b/>
              </w:rPr>
              <w:t>Độc lập - Tự do - Hạnh phúc</w:t>
            </w:r>
          </w:p>
          <w:p w14:paraId="3EA38BE6" w14:textId="77777777" w:rsidR="000D325B" w:rsidRPr="00DB7D9E" w:rsidRDefault="000D325B" w:rsidP="00290F2C">
            <w:pPr>
              <w:jc w:val="center"/>
              <w:rPr>
                <w:rFonts w:eastAsia="Calibri" w:cs="Times New Roman"/>
                <w:strike/>
                <w:vertAlign w:val="superscript"/>
              </w:rPr>
            </w:pPr>
            <w:r w:rsidRPr="00DB7D9E">
              <w:rPr>
                <w:rFonts w:eastAsia="Calibri" w:cs="Times New Roman"/>
                <w:strike/>
                <w:noProof/>
                <w:vertAlign w:val="superscript"/>
              </w:rPr>
              <mc:AlternateContent>
                <mc:Choice Requires="wps">
                  <w:drawing>
                    <wp:anchor distT="0" distB="0" distL="114300" distR="114300" simplePos="0" relativeHeight="251660288" behindDoc="0" locked="0" layoutInCell="1" allowOverlap="1" wp14:anchorId="645B771F" wp14:editId="10F749E8">
                      <wp:simplePos x="0" y="0"/>
                      <wp:positionH relativeFrom="column">
                        <wp:posOffset>1084050</wp:posOffset>
                      </wp:positionH>
                      <wp:positionV relativeFrom="paragraph">
                        <wp:posOffset>48895</wp:posOffset>
                      </wp:positionV>
                      <wp:extent cx="213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133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E41629B"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35pt,3.85pt" to="253.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"/>
                  </w:pict>
                </mc:Fallback>
              </mc:AlternateContent>
            </w:r>
            <w:r w:rsidRPr="00DB7D9E">
              <w:rPr>
                <w:rFonts w:eastAsia="Calibri" w:cs="Times New Roman"/>
                <w:strike/>
                <w:vertAlign w:val="superscript"/>
              </w:rPr>
              <w:t xml:space="preserve">                                                                 </w:t>
            </w:r>
          </w:p>
        </w:tc>
      </w:tr>
      <w:tr w:rsidR="00DB7D9E" w:rsidRPr="00DB7D9E" w14:paraId="4F8D0353" w14:textId="77777777" w:rsidTr="001C405D">
        <w:tc>
          <w:tcPr>
            <w:tcW w:w="4254" w:type="dxa"/>
          </w:tcPr>
          <w:p w14:paraId="2156D001" w14:textId="5F2803F1" w:rsidR="000D325B" w:rsidRPr="00DB7D9E" w:rsidRDefault="000D325B" w:rsidP="00E74994">
            <w:pPr>
              <w:jc w:val="center"/>
              <w:rPr>
                <w:rFonts w:eastAsia="Calibri" w:cs="Times New Roman"/>
              </w:rPr>
            </w:pPr>
            <w:r w:rsidRPr="00DB7D9E">
              <w:rPr>
                <w:rFonts w:eastAsia="Calibri" w:cs="Times New Roman"/>
              </w:rPr>
              <w:t xml:space="preserve">Số: </w:t>
            </w:r>
            <w:r w:rsidR="00E74994">
              <w:rPr>
                <w:rFonts w:eastAsia="Calibri" w:cs="Times New Roman"/>
              </w:rPr>
              <w:t>623/</w:t>
            </w:r>
            <w:r w:rsidRPr="00DB7D9E">
              <w:rPr>
                <w:rFonts w:eastAsia="Calibri" w:cs="Times New Roman"/>
              </w:rPr>
              <w:t>BC-BKHĐT</w:t>
            </w:r>
          </w:p>
        </w:tc>
        <w:tc>
          <w:tcPr>
            <w:tcW w:w="6378" w:type="dxa"/>
          </w:tcPr>
          <w:p w14:paraId="1A768304" w14:textId="606ACBB6" w:rsidR="000D325B" w:rsidRPr="00DB7D9E" w:rsidRDefault="000D325B" w:rsidP="001A337F">
            <w:pPr>
              <w:jc w:val="center"/>
              <w:rPr>
                <w:rFonts w:eastAsia="Calibri" w:cs="Times New Roman"/>
                <w:i/>
              </w:rPr>
            </w:pPr>
            <w:r w:rsidRPr="00DB7D9E">
              <w:rPr>
                <w:rFonts w:eastAsia="Calibri" w:cs="Times New Roman"/>
                <w:i/>
              </w:rPr>
              <w:t xml:space="preserve">Hà Nội, ngày </w:t>
            </w:r>
            <w:r w:rsidR="001A337F">
              <w:rPr>
                <w:rFonts w:eastAsia="Calibri" w:cs="Times New Roman"/>
                <w:i/>
              </w:rPr>
              <w:t>01</w:t>
            </w:r>
            <w:r w:rsidR="00A22562" w:rsidRPr="00DB7D9E">
              <w:rPr>
                <w:rFonts w:eastAsia="Calibri" w:cs="Times New Roman"/>
                <w:i/>
              </w:rPr>
              <w:t xml:space="preserve"> tháng </w:t>
            </w:r>
            <w:r w:rsidR="001A337F">
              <w:rPr>
                <w:rFonts w:eastAsia="Calibri" w:cs="Times New Roman"/>
                <w:i/>
              </w:rPr>
              <w:t>02</w:t>
            </w:r>
            <w:bookmarkStart w:id="0" w:name="_GoBack"/>
            <w:bookmarkEnd w:id="0"/>
            <w:r w:rsidR="00F84B67" w:rsidRPr="00DB7D9E">
              <w:rPr>
                <w:rFonts w:eastAsia="Calibri" w:cs="Times New Roman"/>
                <w:i/>
              </w:rPr>
              <w:t xml:space="preserve"> </w:t>
            </w:r>
            <w:r w:rsidRPr="00DB7D9E">
              <w:rPr>
                <w:rFonts w:eastAsia="Calibri" w:cs="Times New Roman"/>
                <w:i/>
              </w:rPr>
              <w:t>năm 202</w:t>
            </w:r>
            <w:r w:rsidR="00F84B67" w:rsidRPr="00DB7D9E">
              <w:rPr>
                <w:rFonts w:eastAsia="Calibri" w:cs="Times New Roman"/>
                <w:i/>
              </w:rPr>
              <w:t>3</w:t>
            </w:r>
          </w:p>
        </w:tc>
      </w:tr>
      <w:tr w:rsidR="00DB7D9E" w:rsidRPr="00DB7D9E" w14:paraId="6110E435" w14:textId="77777777" w:rsidTr="001C405D">
        <w:trPr>
          <w:trHeight w:val="80"/>
        </w:trPr>
        <w:tc>
          <w:tcPr>
            <w:tcW w:w="4254" w:type="dxa"/>
          </w:tcPr>
          <w:p w14:paraId="6FC55CF1" w14:textId="42A1A25A" w:rsidR="000D325B" w:rsidRPr="00DB7D9E" w:rsidRDefault="000D325B" w:rsidP="00290F2C">
            <w:pPr>
              <w:jc w:val="center"/>
              <w:rPr>
                <w:rFonts w:eastAsia="Calibri" w:cs="Times New Roman"/>
                <w:sz w:val="24"/>
              </w:rPr>
            </w:pPr>
          </w:p>
        </w:tc>
        <w:tc>
          <w:tcPr>
            <w:tcW w:w="6378" w:type="dxa"/>
          </w:tcPr>
          <w:p w14:paraId="018B88EF" w14:textId="77777777" w:rsidR="000D325B" w:rsidRPr="00DB7D9E" w:rsidRDefault="000D325B" w:rsidP="00290F2C">
            <w:pPr>
              <w:jc w:val="center"/>
              <w:rPr>
                <w:rFonts w:eastAsia="Calibri" w:cs="Times New Roman"/>
                <w:i/>
                <w:sz w:val="10"/>
                <w:szCs w:val="14"/>
              </w:rPr>
            </w:pPr>
          </w:p>
        </w:tc>
      </w:tr>
    </w:tbl>
    <w:p w14:paraId="711AF76A" w14:textId="2107964B" w:rsidR="000D325B" w:rsidRPr="00DB7D9E" w:rsidRDefault="000D325B" w:rsidP="00290F2C">
      <w:pPr>
        <w:spacing w:before="120" w:after="120" w:line="288" w:lineRule="auto"/>
        <w:jc w:val="center"/>
        <w:rPr>
          <w:rFonts w:ascii="Times New Roman" w:eastAsia="Calibri" w:hAnsi="Times New Roman" w:cs="Times New Roman"/>
          <w:b/>
          <w:sz w:val="28"/>
        </w:rPr>
      </w:pPr>
      <w:r w:rsidRPr="00DB7D9E">
        <w:rPr>
          <w:rFonts w:ascii="Times New Roman" w:eastAsia="Calibri" w:hAnsi="Times New Roman" w:cs="Times New Roman"/>
          <w:b/>
          <w:sz w:val="28"/>
        </w:rPr>
        <w:t>BÁO CÁO</w:t>
      </w:r>
    </w:p>
    <w:p w14:paraId="4A4FB0D2" w14:textId="0AAC11D7" w:rsidR="00A65293" w:rsidRPr="00DB7D9E" w:rsidRDefault="00F84B67" w:rsidP="00925269">
      <w:pPr>
        <w:spacing w:after="0" w:line="320" w:lineRule="exact"/>
        <w:jc w:val="center"/>
        <w:rPr>
          <w:rFonts w:ascii="Times New Roman" w:eastAsia="Calibri" w:hAnsi="Times New Roman" w:cs="Times New Roman"/>
          <w:b/>
          <w:i/>
          <w:sz w:val="28"/>
          <w:szCs w:val="28"/>
        </w:rPr>
      </w:pPr>
      <w:r w:rsidRPr="00DB7D9E">
        <w:rPr>
          <w:rFonts w:ascii="Times New Roman" w:eastAsia="Calibri" w:hAnsi="Times New Roman" w:cs="Times New Roman"/>
          <w:b/>
          <w:sz w:val="28"/>
          <w:szCs w:val="28"/>
        </w:rPr>
        <w:t>Tình hình</w:t>
      </w:r>
      <w:r w:rsidR="00E82E20" w:rsidRPr="00DB7D9E">
        <w:rPr>
          <w:rFonts w:ascii="Times New Roman" w:eastAsia="Calibri" w:hAnsi="Times New Roman" w:cs="Times New Roman"/>
          <w:b/>
          <w:sz w:val="28"/>
          <w:szCs w:val="28"/>
        </w:rPr>
        <w:t xml:space="preserve"> phân bổ,</w:t>
      </w:r>
      <w:r w:rsidRPr="00DB7D9E">
        <w:rPr>
          <w:rFonts w:ascii="Times New Roman" w:eastAsia="Calibri" w:hAnsi="Times New Roman" w:cs="Times New Roman"/>
          <w:b/>
          <w:sz w:val="28"/>
          <w:szCs w:val="28"/>
        </w:rPr>
        <w:t xml:space="preserve"> giải ngân vốn đầu tư công 13 tháng năm </w:t>
      </w:r>
      <w:r w:rsidR="00BC17EF" w:rsidRPr="00DB7D9E">
        <w:rPr>
          <w:rFonts w:ascii="Times New Roman" w:eastAsia="Calibri" w:hAnsi="Times New Roman" w:cs="Times New Roman"/>
          <w:b/>
          <w:sz w:val="28"/>
          <w:szCs w:val="28"/>
        </w:rPr>
        <w:t>2022</w:t>
      </w:r>
      <w:r w:rsidRPr="00DB7D9E">
        <w:rPr>
          <w:rFonts w:ascii="Times New Roman" w:eastAsia="Calibri" w:hAnsi="Times New Roman" w:cs="Times New Roman"/>
          <w:b/>
          <w:sz w:val="28"/>
          <w:szCs w:val="28"/>
        </w:rPr>
        <w:t xml:space="preserve">, </w:t>
      </w:r>
      <w:r w:rsidR="0044455E" w:rsidRPr="00DB7D9E">
        <w:rPr>
          <w:rFonts w:ascii="Times New Roman" w:eastAsia="Calibri" w:hAnsi="Times New Roman" w:cs="Times New Roman"/>
          <w:b/>
          <w:sz w:val="28"/>
          <w:szCs w:val="28"/>
        </w:rPr>
        <w:t>01 tháng</w:t>
      </w:r>
      <w:r w:rsidRPr="00DB7D9E">
        <w:rPr>
          <w:rFonts w:ascii="Times New Roman" w:eastAsia="Calibri" w:hAnsi="Times New Roman" w:cs="Times New Roman"/>
          <w:b/>
          <w:sz w:val="28"/>
          <w:szCs w:val="28"/>
        </w:rPr>
        <w:t xml:space="preserve"> </w:t>
      </w:r>
      <w:r w:rsidR="00357DEE" w:rsidRPr="00DB7D9E">
        <w:rPr>
          <w:rFonts w:ascii="Times New Roman" w:eastAsia="Calibri" w:hAnsi="Times New Roman" w:cs="Times New Roman"/>
          <w:b/>
          <w:sz w:val="28"/>
          <w:szCs w:val="28"/>
        </w:rPr>
        <w:t xml:space="preserve">đầu </w:t>
      </w:r>
      <w:r w:rsidRPr="00DB7D9E">
        <w:rPr>
          <w:rFonts w:ascii="Times New Roman" w:eastAsia="Calibri" w:hAnsi="Times New Roman" w:cs="Times New Roman"/>
          <w:b/>
          <w:sz w:val="28"/>
          <w:szCs w:val="28"/>
        </w:rPr>
        <w:t>năm 2023 và các giải pháp đẩy mạnh giải ngân vốn đầu tư công</w:t>
      </w:r>
      <w:r w:rsidR="00A65293" w:rsidRPr="00DB7D9E">
        <w:rPr>
          <w:rFonts w:ascii="Times New Roman" w:eastAsia="Calibri" w:hAnsi="Times New Roman" w:cs="Times New Roman"/>
          <w:b/>
          <w:i/>
          <w:sz w:val="28"/>
          <w:szCs w:val="28"/>
        </w:rPr>
        <w:t xml:space="preserve"> </w:t>
      </w:r>
    </w:p>
    <w:p w14:paraId="09D0CC33" w14:textId="78135A50" w:rsidR="002549CF" w:rsidRPr="00DB7D9E" w:rsidRDefault="002549CF" w:rsidP="002549CF">
      <w:pPr>
        <w:spacing w:after="0" w:line="320" w:lineRule="exact"/>
        <w:jc w:val="center"/>
        <w:rPr>
          <w:rFonts w:ascii="Times New Roman" w:eastAsia="Calibri" w:hAnsi="Times New Roman" w:cs="Times New Roman"/>
          <w:i/>
          <w:sz w:val="28"/>
        </w:rPr>
      </w:pPr>
      <w:r w:rsidRPr="00DB7D9E">
        <w:rPr>
          <w:rFonts w:ascii="Times New Roman" w:eastAsia="Calibri" w:hAnsi="Times New Roman" w:cs="Times New Roman"/>
          <w:i/>
          <w:sz w:val="28"/>
        </w:rPr>
        <w:t>(Tài liệu phục vụ Phiên họp thường kỳ của Chính phủ tháng 01</w:t>
      </w:r>
      <w:r w:rsidR="00151A82" w:rsidRPr="00DB7D9E">
        <w:rPr>
          <w:rFonts w:ascii="Times New Roman" w:eastAsia="Calibri" w:hAnsi="Times New Roman" w:cs="Times New Roman"/>
          <w:i/>
          <w:sz w:val="28"/>
        </w:rPr>
        <w:t xml:space="preserve"> năm </w:t>
      </w:r>
      <w:r w:rsidRPr="00DB7D9E">
        <w:rPr>
          <w:rFonts w:ascii="Times New Roman" w:eastAsia="Calibri" w:hAnsi="Times New Roman" w:cs="Times New Roman"/>
          <w:i/>
          <w:sz w:val="28"/>
        </w:rPr>
        <w:t>2023)</w:t>
      </w:r>
    </w:p>
    <w:p w14:paraId="0FD9528B" w14:textId="78490C7A" w:rsidR="000D325B" w:rsidRPr="00DB7D9E" w:rsidRDefault="000D325B" w:rsidP="001516AA">
      <w:pPr>
        <w:spacing w:before="120" w:after="120" w:line="240" w:lineRule="auto"/>
        <w:jc w:val="center"/>
        <w:rPr>
          <w:rFonts w:ascii="Times New Roman" w:eastAsia="Calibri" w:hAnsi="Times New Roman" w:cs="Times New Roman"/>
          <w:sz w:val="28"/>
        </w:rPr>
      </w:pPr>
      <w:r w:rsidRPr="00DB7D9E">
        <w:rPr>
          <w:rFonts w:ascii="Times New Roman" w:eastAsia="Calibri" w:hAnsi="Times New Roman" w:cs="Times New Roman"/>
          <w:strike/>
          <w:noProof/>
          <w:sz w:val="28"/>
          <w:vertAlign w:val="superscript"/>
        </w:rPr>
        <mc:AlternateContent>
          <mc:Choice Requires="wps">
            <w:drawing>
              <wp:anchor distT="0" distB="0" distL="114300" distR="114300" simplePos="0" relativeHeight="251661312" behindDoc="0" locked="0" layoutInCell="1" allowOverlap="1" wp14:anchorId="672FD9E7" wp14:editId="72056036">
                <wp:simplePos x="0" y="0"/>
                <wp:positionH relativeFrom="column">
                  <wp:posOffset>2453640</wp:posOffset>
                </wp:positionH>
                <wp:positionV relativeFrom="paragraph">
                  <wp:posOffset>63500</wp:posOffset>
                </wp:positionV>
                <wp:extent cx="990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9906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346D17D"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3.2pt,5pt" to="271.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"/>
            </w:pict>
          </mc:Fallback>
        </mc:AlternateContent>
      </w:r>
    </w:p>
    <w:p w14:paraId="1F405BB7" w14:textId="0EBF6F2C" w:rsidR="00172B88" w:rsidRPr="00DB7D9E" w:rsidRDefault="000D325B" w:rsidP="001516AA">
      <w:pPr>
        <w:spacing w:before="120" w:after="120" w:line="240" w:lineRule="auto"/>
        <w:jc w:val="center"/>
        <w:rPr>
          <w:rFonts w:ascii="Times New Roman" w:hAnsi="Times New Roman" w:cs="Times New Roman"/>
          <w:sz w:val="28"/>
          <w:szCs w:val="28"/>
        </w:rPr>
      </w:pPr>
      <w:r w:rsidRPr="00DB7D9E">
        <w:rPr>
          <w:rFonts w:ascii="Times New Roman" w:eastAsia="Calibri" w:hAnsi="Times New Roman" w:cs="Times New Roman"/>
          <w:sz w:val="28"/>
        </w:rPr>
        <w:t>Kính gửi:</w:t>
      </w:r>
      <w:r w:rsidR="00CA7939" w:rsidRPr="00DB7D9E">
        <w:rPr>
          <w:rFonts w:ascii="Times New Roman" w:eastAsia="Calibri" w:hAnsi="Times New Roman" w:cs="Times New Roman"/>
          <w:sz w:val="28"/>
        </w:rPr>
        <w:t xml:space="preserve"> </w:t>
      </w:r>
      <w:r w:rsidR="001B58A6" w:rsidRPr="00DB7D9E">
        <w:rPr>
          <w:rFonts w:ascii="Times New Roman" w:eastAsia="Calibri" w:hAnsi="Times New Roman" w:cs="Times New Roman"/>
          <w:sz w:val="28"/>
        </w:rPr>
        <w:t>Chính phủ</w:t>
      </w:r>
    </w:p>
    <w:p w14:paraId="56278492" w14:textId="77777777" w:rsidR="004C0D01" w:rsidRPr="00DB7D9E" w:rsidRDefault="004C0D01" w:rsidP="00290F2C">
      <w:pPr>
        <w:spacing w:before="120" w:after="120" w:line="264" w:lineRule="auto"/>
        <w:ind w:firstLine="720"/>
        <w:jc w:val="both"/>
        <w:rPr>
          <w:rFonts w:ascii="Times New Roman" w:hAnsi="Times New Roman" w:cs="Times New Roman"/>
          <w:sz w:val="12"/>
          <w:szCs w:val="16"/>
          <w:lang w:val="es-ES"/>
        </w:rPr>
      </w:pPr>
    </w:p>
    <w:p w14:paraId="6B5A2301" w14:textId="6A95C3DD" w:rsidR="00E135DD" w:rsidRPr="00DB7D9E" w:rsidRDefault="002549CF" w:rsidP="00825DA0">
      <w:pPr>
        <w:spacing w:before="120" w:after="120" w:line="252" w:lineRule="auto"/>
        <w:ind w:firstLine="720"/>
        <w:jc w:val="both"/>
        <w:rPr>
          <w:rFonts w:ascii="Times New Roman" w:hAnsi="Times New Roman" w:cs="Times New Roman"/>
          <w:spacing w:val="-2"/>
          <w:sz w:val="28"/>
          <w:szCs w:val="28"/>
          <w:lang w:val="vi-VN"/>
        </w:rPr>
      </w:pPr>
      <w:r w:rsidRPr="00DB7D9E">
        <w:rPr>
          <w:rFonts w:ascii="Times New Roman" w:hAnsi="Times New Roman" w:cs="Times New Roman"/>
          <w:spacing w:val="-2"/>
          <w:sz w:val="28"/>
          <w:szCs w:val="28"/>
        </w:rPr>
        <w:t>Căn cứ chương trình Phiên họp thường kỳ tháng 01</w:t>
      </w:r>
      <w:r w:rsidR="00151A82" w:rsidRPr="00DB7D9E">
        <w:rPr>
          <w:rFonts w:ascii="Times New Roman" w:hAnsi="Times New Roman" w:cs="Times New Roman"/>
          <w:spacing w:val="-2"/>
          <w:sz w:val="28"/>
          <w:szCs w:val="28"/>
        </w:rPr>
        <w:t xml:space="preserve"> năm </w:t>
      </w:r>
      <w:r w:rsidRPr="00DB7D9E">
        <w:rPr>
          <w:rFonts w:ascii="Times New Roman" w:hAnsi="Times New Roman" w:cs="Times New Roman"/>
          <w:spacing w:val="-2"/>
          <w:sz w:val="28"/>
          <w:szCs w:val="28"/>
        </w:rPr>
        <w:t>2023 của Chính phủ</w:t>
      </w:r>
      <w:r w:rsidR="00B3784C" w:rsidRPr="00DB7D9E">
        <w:rPr>
          <w:rFonts w:ascii="Times New Roman" w:hAnsi="Times New Roman" w:cs="Times New Roman"/>
          <w:spacing w:val="-2"/>
          <w:sz w:val="28"/>
          <w:szCs w:val="28"/>
        </w:rPr>
        <w:t xml:space="preserve">, </w:t>
      </w:r>
      <w:r w:rsidR="00997FC4" w:rsidRPr="00DB7D9E">
        <w:rPr>
          <w:rFonts w:ascii="Times New Roman" w:hAnsi="Times New Roman" w:cs="Times New Roman"/>
          <w:spacing w:val="-2"/>
          <w:sz w:val="28"/>
          <w:szCs w:val="28"/>
        </w:rPr>
        <w:t>t</w:t>
      </w:r>
      <w:r w:rsidR="00E135DD" w:rsidRPr="00DB7D9E">
        <w:rPr>
          <w:rFonts w:ascii="Times New Roman" w:hAnsi="Times New Roman" w:cs="Times New Roman"/>
          <w:spacing w:val="-2"/>
          <w:sz w:val="28"/>
          <w:szCs w:val="28"/>
          <w:lang w:val="vi-VN"/>
        </w:rPr>
        <w:t>rên cơ sở báo cáo của các bộ, cơ quan trung ương</w:t>
      </w:r>
      <w:r w:rsidR="00C62B07" w:rsidRPr="00DB7D9E">
        <w:rPr>
          <w:rFonts w:ascii="Times New Roman" w:hAnsi="Times New Roman" w:cs="Times New Roman"/>
          <w:spacing w:val="-2"/>
          <w:sz w:val="28"/>
          <w:szCs w:val="28"/>
          <w:lang w:val="vi-VN"/>
        </w:rPr>
        <w:t>,</w:t>
      </w:r>
      <w:r w:rsidR="00E135DD" w:rsidRPr="00DB7D9E">
        <w:rPr>
          <w:rFonts w:ascii="Times New Roman" w:hAnsi="Times New Roman" w:cs="Times New Roman"/>
          <w:spacing w:val="-2"/>
          <w:sz w:val="28"/>
          <w:szCs w:val="28"/>
          <w:lang w:val="vi-VN"/>
        </w:rPr>
        <w:t xml:space="preserve"> địa phương và báo cáo giải ngân của Bộ Tài chính</w:t>
      </w:r>
      <w:r w:rsidR="00ED6B50" w:rsidRPr="00DB7D9E">
        <w:rPr>
          <w:rStyle w:val="FootnoteReference"/>
          <w:rFonts w:ascii="Times New Roman" w:hAnsi="Times New Roman" w:cs="Times New Roman"/>
          <w:spacing w:val="-2"/>
          <w:sz w:val="28"/>
          <w:szCs w:val="28"/>
          <w:lang w:val="vi-VN"/>
        </w:rPr>
        <w:footnoteReference w:id="1"/>
      </w:r>
      <w:r w:rsidR="00E135DD" w:rsidRPr="00DB7D9E">
        <w:rPr>
          <w:rFonts w:ascii="Times New Roman" w:hAnsi="Times New Roman" w:cs="Times New Roman"/>
          <w:spacing w:val="-2"/>
          <w:sz w:val="28"/>
          <w:szCs w:val="28"/>
          <w:lang w:val="vi-VN"/>
        </w:rPr>
        <w:t xml:space="preserve">, </w:t>
      </w:r>
      <w:r w:rsidR="00E135DD" w:rsidRPr="00DB7D9E">
        <w:rPr>
          <w:rFonts w:ascii="Times New Roman" w:hAnsi="Times New Roman" w:cs="Times New Roman"/>
          <w:spacing w:val="-2"/>
          <w:sz w:val="28"/>
          <w:szCs w:val="28"/>
          <w:lang w:val="nl-NL"/>
        </w:rPr>
        <w:t>Bộ Kế hoạch và Đầu tư báo cáo</w:t>
      </w:r>
      <w:r w:rsidR="00977070" w:rsidRPr="00DB7D9E">
        <w:rPr>
          <w:rFonts w:ascii="Times New Roman" w:hAnsi="Times New Roman" w:cs="Times New Roman"/>
          <w:spacing w:val="-2"/>
          <w:sz w:val="28"/>
          <w:szCs w:val="28"/>
          <w:lang w:val="nl-NL"/>
        </w:rPr>
        <w:t xml:space="preserve"> </w:t>
      </w:r>
      <w:r w:rsidR="001B58A6" w:rsidRPr="00DB7D9E">
        <w:rPr>
          <w:rFonts w:ascii="Times New Roman" w:hAnsi="Times New Roman" w:cs="Times New Roman"/>
          <w:spacing w:val="-2"/>
          <w:sz w:val="28"/>
          <w:szCs w:val="28"/>
          <w:lang w:val="nl-NL"/>
        </w:rPr>
        <w:t>Chính phủ</w:t>
      </w:r>
      <w:r w:rsidR="00E135DD" w:rsidRPr="00DB7D9E">
        <w:rPr>
          <w:rFonts w:ascii="Times New Roman" w:hAnsi="Times New Roman" w:cs="Times New Roman"/>
          <w:spacing w:val="-2"/>
          <w:sz w:val="28"/>
          <w:szCs w:val="28"/>
          <w:lang w:val="nl-NL"/>
        </w:rPr>
        <w:t xml:space="preserve"> </w:t>
      </w:r>
      <w:r w:rsidR="005D6BCF" w:rsidRPr="00DB7D9E">
        <w:rPr>
          <w:rFonts w:ascii="Times New Roman" w:hAnsi="Times New Roman" w:cs="Times New Roman"/>
          <w:spacing w:val="-2"/>
          <w:sz w:val="28"/>
          <w:szCs w:val="28"/>
          <w:lang w:val="nl-NL"/>
        </w:rPr>
        <w:t>v</w:t>
      </w:r>
      <w:r w:rsidR="005D6BCF" w:rsidRPr="00DB7D9E">
        <w:rPr>
          <w:rFonts w:ascii="Times New Roman" w:hAnsi="Times New Roman" w:cs="Times New Roman"/>
          <w:spacing w:val="-2"/>
          <w:sz w:val="28"/>
          <w:szCs w:val="28"/>
          <w:lang w:val="vi-VN"/>
        </w:rPr>
        <w:t>ề tình hình phân bổ, giải ngân vốn ngân sách nhà nước</w:t>
      </w:r>
      <w:r w:rsidR="00FC4487" w:rsidRPr="00DB7D9E">
        <w:rPr>
          <w:rFonts w:ascii="Times New Roman" w:hAnsi="Times New Roman" w:cs="Times New Roman"/>
          <w:spacing w:val="-2"/>
          <w:sz w:val="28"/>
          <w:szCs w:val="28"/>
          <w:lang w:val="vi-VN"/>
        </w:rPr>
        <w:t xml:space="preserve"> (NSNN)</w:t>
      </w:r>
      <w:r w:rsidR="00113718" w:rsidRPr="00DB7D9E">
        <w:rPr>
          <w:rFonts w:ascii="Times New Roman" w:hAnsi="Times New Roman" w:cs="Times New Roman"/>
          <w:spacing w:val="-2"/>
          <w:sz w:val="28"/>
          <w:szCs w:val="28"/>
          <w:lang w:val="vi-VN"/>
        </w:rPr>
        <w:t xml:space="preserve"> </w:t>
      </w:r>
      <w:r w:rsidR="00A07BB2" w:rsidRPr="00DB7D9E">
        <w:rPr>
          <w:rFonts w:ascii="Times New Roman" w:hAnsi="Times New Roman" w:cs="Times New Roman"/>
          <w:spacing w:val="-2"/>
          <w:sz w:val="28"/>
          <w:szCs w:val="28"/>
          <w:lang w:val="vi-VN"/>
        </w:rPr>
        <w:t xml:space="preserve">13 tháng năm 2022, </w:t>
      </w:r>
      <w:r w:rsidR="00C03750" w:rsidRPr="00DB7D9E">
        <w:rPr>
          <w:rFonts w:ascii="Times New Roman" w:hAnsi="Times New Roman" w:cs="Times New Roman"/>
          <w:spacing w:val="-2"/>
          <w:sz w:val="28"/>
          <w:szCs w:val="28"/>
          <w:lang w:val="vi-VN"/>
        </w:rPr>
        <w:t>0</w:t>
      </w:r>
      <w:r w:rsidR="009D43DB" w:rsidRPr="00DB7D9E">
        <w:rPr>
          <w:rFonts w:ascii="Times New Roman" w:hAnsi="Times New Roman" w:cs="Times New Roman"/>
          <w:spacing w:val="-2"/>
          <w:sz w:val="28"/>
          <w:szCs w:val="28"/>
          <w:lang w:val="vi-VN"/>
        </w:rPr>
        <w:t>1 tháng</w:t>
      </w:r>
      <w:r w:rsidR="005D6BCF" w:rsidRPr="00DB7D9E">
        <w:rPr>
          <w:rFonts w:ascii="Times New Roman" w:hAnsi="Times New Roman" w:cs="Times New Roman"/>
          <w:spacing w:val="-2"/>
          <w:sz w:val="28"/>
          <w:szCs w:val="28"/>
          <w:lang w:val="vi-VN"/>
        </w:rPr>
        <w:t xml:space="preserve"> đầu năm </w:t>
      </w:r>
      <w:r w:rsidR="0021098A" w:rsidRPr="00DB7D9E">
        <w:rPr>
          <w:rFonts w:ascii="Times New Roman" w:hAnsi="Times New Roman" w:cs="Times New Roman"/>
          <w:spacing w:val="-2"/>
          <w:sz w:val="28"/>
          <w:szCs w:val="28"/>
          <w:lang w:val="vi-VN"/>
        </w:rPr>
        <w:t>2023</w:t>
      </w:r>
      <w:r w:rsidR="005D6BCF" w:rsidRPr="00DB7D9E">
        <w:rPr>
          <w:rFonts w:ascii="Times New Roman" w:hAnsi="Times New Roman" w:cs="Times New Roman"/>
          <w:spacing w:val="-2"/>
          <w:sz w:val="28"/>
          <w:szCs w:val="28"/>
          <w:lang w:val="vi-VN"/>
        </w:rPr>
        <w:t xml:space="preserve"> và </w:t>
      </w:r>
      <w:r w:rsidR="00F72450" w:rsidRPr="00DB7D9E">
        <w:rPr>
          <w:rFonts w:ascii="Times New Roman" w:hAnsi="Times New Roman" w:cs="Times New Roman"/>
          <w:spacing w:val="-2"/>
          <w:sz w:val="28"/>
          <w:szCs w:val="28"/>
        </w:rPr>
        <w:t xml:space="preserve">các </w:t>
      </w:r>
      <w:r w:rsidR="005D6BCF" w:rsidRPr="00DB7D9E">
        <w:rPr>
          <w:rFonts w:ascii="Times New Roman" w:hAnsi="Times New Roman" w:cs="Times New Roman"/>
          <w:spacing w:val="-2"/>
          <w:sz w:val="28"/>
          <w:szCs w:val="28"/>
          <w:lang w:val="vi-VN"/>
        </w:rPr>
        <w:t xml:space="preserve">giải pháp đẩy mạnh giải ngân vốn đầu tư công </w:t>
      </w:r>
      <w:r w:rsidR="00E135DD" w:rsidRPr="00DB7D9E">
        <w:rPr>
          <w:rFonts w:ascii="Times New Roman" w:hAnsi="Times New Roman" w:cs="Times New Roman"/>
          <w:spacing w:val="-2"/>
          <w:sz w:val="28"/>
          <w:szCs w:val="28"/>
          <w:lang w:val="vi-VN"/>
        </w:rPr>
        <w:t xml:space="preserve">như sau: </w:t>
      </w:r>
    </w:p>
    <w:p w14:paraId="7151A6B6" w14:textId="2D00AE6F" w:rsidR="00F3333D" w:rsidRPr="00DB7D9E" w:rsidRDefault="00F3333D" w:rsidP="00825DA0">
      <w:pPr>
        <w:spacing w:before="120" w:after="120" w:line="252" w:lineRule="auto"/>
        <w:ind w:firstLine="720"/>
        <w:jc w:val="both"/>
        <w:rPr>
          <w:rFonts w:ascii="Times New Roman" w:hAnsi="Times New Roman" w:cs="Times New Roman"/>
          <w:b/>
          <w:sz w:val="26"/>
          <w:szCs w:val="28"/>
        </w:rPr>
      </w:pPr>
      <w:r w:rsidRPr="00DB7D9E">
        <w:rPr>
          <w:rFonts w:ascii="Times New Roman" w:hAnsi="Times New Roman" w:cs="Times New Roman"/>
          <w:b/>
          <w:sz w:val="26"/>
          <w:szCs w:val="28"/>
        </w:rPr>
        <w:t xml:space="preserve">I. TÌNH HÌNH </w:t>
      </w:r>
      <w:r w:rsidR="00AC7A5D" w:rsidRPr="00DB7D9E">
        <w:rPr>
          <w:rFonts w:ascii="Times New Roman" w:hAnsi="Times New Roman" w:cs="Times New Roman"/>
          <w:b/>
          <w:sz w:val="26"/>
          <w:szCs w:val="28"/>
        </w:rPr>
        <w:t xml:space="preserve">PHÂN BỔ, </w:t>
      </w:r>
      <w:r w:rsidRPr="00DB7D9E">
        <w:rPr>
          <w:rFonts w:ascii="Times New Roman" w:hAnsi="Times New Roman" w:cs="Times New Roman"/>
          <w:b/>
          <w:sz w:val="26"/>
          <w:szCs w:val="28"/>
        </w:rPr>
        <w:t>GIẢI NGÂN VỐN NGÂN SÁCH NHÀ NƯỚ</w:t>
      </w:r>
      <w:r w:rsidR="001C0A13" w:rsidRPr="00DB7D9E">
        <w:rPr>
          <w:rFonts w:ascii="Times New Roman" w:hAnsi="Times New Roman" w:cs="Times New Roman"/>
          <w:b/>
          <w:sz w:val="26"/>
          <w:szCs w:val="28"/>
        </w:rPr>
        <w:t>C NĂM 2022</w:t>
      </w:r>
    </w:p>
    <w:p w14:paraId="24CA472E" w14:textId="3CAC72B3" w:rsidR="0052225C" w:rsidRPr="00DB7D9E" w:rsidRDefault="0052225C" w:rsidP="00825DA0">
      <w:pPr>
        <w:spacing w:before="120" w:after="120" w:line="252" w:lineRule="auto"/>
        <w:ind w:firstLine="720"/>
        <w:jc w:val="both"/>
        <w:rPr>
          <w:rFonts w:ascii="Times New Roman" w:hAnsi="Times New Roman" w:cs="Times New Roman"/>
          <w:b/>
          <w:sz w:val="28"/>
          <w:szCs w:val="28"/>
        </w:rPr>
      </w:pPr>
      <w:r w:rsidRPr="00DB7D9E">
        <w:rPr>
          <w:rFonts w:ascii="Times New Roman" w:hAnsi="Times New Roman" w:cs="Times New Roman"/>
          <w:b/>
          <w:sz w:val="28"/>
          <w:szCs w:val="28"/>
        </w:rPr>
        <w:t xml:space="preserve">1. Về tình hình </w:t>
      </w:r>
      <w:r w:rsidR="00264FB3" w:rsidRPr="00DB7D9E">
        <w:rPr>
          <w:rFonts w:ascii="Times New Roman" w:hAnsi="Times New Roman" w:cs="Times New Roman"/>
          <w:b/>
          <w:sz w:val="28"/>
          <w:szCs w:val="28"/>
        </w:rPr>
        <w:t>phân bổ</w:t>
      </w:r>
      <w:r w:rsidRPr="00DB7D9E">
        <w:rPr>
          <w:rFonts w:ascii="Times New Roman" w:hAnsi="Times New Roman" w:cs="Times New Roman"/>
          <w:b/>
          <w:sz w:val="28"/>
          <w:szCs w:val="28"/>
        </w:rPr>
        <w:t xml:space="preserve"> kế hoạch đầu tư vốn ngân sách nhà nước 13 tháng năm 2022</w:t>
      </w:r>
    </w:p>
    <w:p w14:paraId="4020043B" w14:textId="4FE33678" w:rsidR="002A0E45" w:rsidRPr="00DB7D9E" w:rsidRDefault="002A0E45" w:rsidP="00825DA0">
      <w:pPr>
        <w:spacing w:before="120" w:after="120" w:line="252" w:lineRule="auto"/>
        <w:ind w:firstLine="720"/>
        <w:jc w:val="both"/>
        <w:rPr>
          <w:rFonts w:ascii="Times New Roman" w:eastAsia="Calibri" w:hAnsi="Times New Roman" w:cs="Times New Roman"/>
          <w:sz w:val="28"/>
          <w:szCs w:val="28"/>
        </w:rPr>
      </w:pPr>
      <w:r w:rsidRPr="00DB7D9E">
        <w:rPr>
          <w:rFonts w:ascii="Times New Roman" w:hAnsi="Times New Roman" w:cs="Times New Roman"/>
          <w:sz w:val="28"/>
          <w:szCs w:val="28"/>
          <w:lang w:val="vi-VN"/>
        </w:rPr>
        <w:t xml:space="preserve">Tổng kế hoạch đầu tư vốn NSNN năm </w:t>
      </w:r>
      <w:r w:rsidR="0021098A" w:rsidRPr="00DB7D9E">
        <w:rPr>
          <w:rFonts w:ascii="Times New Roman" w:hAnsi="Times New Roman" w:cs="Times New Roman"/>
          <w:sz w:val="28"/>
          <w:szCs w:val="28"/>
          <w:lang w:val="vi-VN"/>
        </w:rPr>
        <w:t>2023</w:t>
      </w:r>
      <w:r w:rsidRPr="00DB7D9E">
        <w:rPr>
          <w:rFonts w:ascii="Times New Roman" w:hAnsi="Times New Roman" w:cs="Times New Roman"/>
          <w:sz w:val="28"/>
          <w:szCs w:val="28"/>
          <w:lang w:val="vi-VN"/>
        </w:rPr>
        <w:t xml:space="preserve"> được Quốc hội quyết nghị tại các Nghị quyết là </w:t>
      </w:r>
      <w:r w:rsidRPr="00DB7D9E">
        <w:rPr>
          <w:rFonts w:ascii="Times New Roman" w:eastAsia="Calibri" w:hAnsi="Times New Roman" w:cs="Times New Roman"/>
          <w:b/>
          <w:sz w:val="28"/>
          <w:szCs w:val="28"/>
        </w:rPr>
        <w:t>542.105,895</w:t>
      </w:r>
      <w:r w:rsidRPr="00DB7D9E">
        <w:rPr>
          <w:rFonts w:ascii="Times New Roman" w:eastAsia="Calibri" w:hAnsi="Times New Roman" w:cs="Times New Roman"/>
          <w:sz w:val="28"/>
          <w:szCs w:val="28"/>
        </w:rPr>
        <w:t xml:space="preserve"> tỷ đồng, trong đó vốn ngân sách trung ương (NSTW) là </w:t>
      </w:r>
      <w:r w:rsidRPr="00DB7D9E">
        <w:rPr>
          <w:rFonts w:ascii="Times New Roman" w:eastAsia="Calibri" w:hAnsi="Times New Roman" w:cs="Times New Roman"/>
          <w:b/>
          <w:sz w:val="28"/>
          <w:szCs w:val="28"/>
        </w:rPr>
        <w:t>238.000</w:t>
      </w:r>
      <w:r w:rsidRPr="00DB7D9E">
        <w:rPr>
          <w:rFonts w:ascii="Times New Roman" w:eastAsia="Calibri" w:hAnsi="Times New Roman" w:cs="Times New Roman"/>
          <w:sz w:val="28"/>
          <w:szCs w:val="28"/>
        </w:rPr>
        <w:t xml:space="preserve"> tỷ đồng (bao gồm: </w:t>
      </w:r>
      <w:r w:rsidRPr="00DB7D9E">
        <w:rPr>
          <w:rFonts w:ascii="Times New Roman" w:eastAsia="Calibri" w:hAnsi="Times New Roman" w:cs="Times New Roman"/>
          <w:b/>
          <w:sz w:val="28"/>
          <w:szCs w:val="28"/>
        </w:rPr>
        <w:t>16.000</w:t>
      </w:r>
      <w:r w:rsidRPr="00DB7D9E">
        <w:rPr>
          <w:rFonts w:ascii="Times New Roman" w:eastAsia="Calibri" w:hAnsi="Times New Roman" w:cs="Times New Roman"/>
          <w:sz w:val="28"/>
          <w:szCs w:val="28"/>
        </w:rPr>
        <w:t xml:space="preserve"> tỷ đồng vốn Chương trình mục tiêu quốc gia (CTMTQG) chuyển nguồn từ năm </w:t>
      </w:r>
      <w:r w:rsidR="0021098A" w:rsidRPr="00DB7D9E">
        <w:rPr>
          <w:rFonts w:ascii="Times New Roman" w:eastAsia="Calibri" w:hAnsi="Times New Roman" w:cs="Times New Roman"/>
          <w:sz w:val="28"/>
          <w:szCs w:val="28"/>
        </w:rPr>
        <w:t>2022</w:t>
      </w:r>
      <w:r w:rsidRPr="00DB7D9E">
        <w:rPr>
          <w:rFonts w:ascii="Times New Roman" w:eastAsia="Calibri" w:hAnsi="Times New Roman" w:cs="Times New Roman"/>
          <w:sz w:val="28"/>
          <w:szCs w:val="28"/>
        </w:rPr>
        <w:t xml:space="preserve"> sang năm </w:t>
      </w:r>
      <w:r w:rsidR="0021098A" w:rsidRPr="00DB7D9E">
        <w:rPr>
          <w:rFonts w:ascii="Times New Roman" w:eastAsia="Calibri" w:hAnsi="Times New Roman" w:cs="Times New Roman"/>
          <w:sz w:val="28"/>
          <w:szCs w:val="28"/>
        </w:rPr>
        <w:t>2023</w:t>
      </w:r>
      <w:r w:rsidRPr="00DB7D9E">
        <w:rPr>
          <w:rFonts w:ascii="Times New Roman" w:eastAsia="Calibri" w:hAnsi="Times New Roman" w:cs="Times New Roman"/>
          <w:sz w:val="28"/>
          <w:szCs w:val="28"/>
        </w:rPr>
        <w:t xml:space="preserve">), vốn ngân sách địa phương (NSĐP) là </w:t>
      </w:r>
      <w:r w:rsidRPr="00DB7D9E">
        <w:rPr>
          <w:rFonts w:ascii="Times New Roman" w:eastAsia="Calibri" w:hAnsi="Times New Roman" w:cs="Times New Roman"/>
          <w:b/>
          <w:sz w:val="28"/>
          <w:szCs w:val="28"/>
        </w:rPr>
        <w:t>304.105,895</w:t>
      </w:r>
      <w:r w:rsidRPr="00DB7D9E">
        <w:rPr>
          <w:rFonts w:ascii="Times New Roman" w:eastAsia="Calibri" w:hAnsi="Times New Roman" w:cs="Times New Roman"/>
          <w:sz w:val="28"/>
          <w:szCs w:val="28"/>
        </w:rPr>
        <w:t xml:space="preserve"> tỷ đồng. </w:t>
      </w:r>
      <w:r w:rsidRPr="00DB7D9E">
        <w:rPr>
          <w:rFonts w:ascii="Times New Roman" w:eastAsia="Calibri" w:hAnsi="Times New Roman" w:cs="Times New Roman"/>
          <w:bCs/>
          <w:sz w:val="28"/>
          <w:szCs w:val="28"/>
          <w:lang w:val="nl-NL"/>
        </w:rPr>
        <w:t>Tại Nghị quyết số 584/NQ-UBTVQH15 ngày 31/8/</w:t>
      </w:r>
      <w:r w:rsidR="0021098A" w:rsidRPr="00DB7D9E">
        <w:rPr>
          <w:rFonts w:ascii="Times New Roman" w:eastAsia="Calibri" w:hAnsi="Times New Roman" w:cs="Times New Roman"/>
          <w:bCs/>
          <w:sz w:val="28"/>
          <w:szCs w:val="28"/>
          <w:lang w:val="nl-NL"/>
        </w:rPr>
        <w:t>2023</w:t>
      </w:r>
      <w:r w:rsidRPr="00DB7D9E">
        <w:rPr>
          <w:rFonts w:ascii="Times New Roman" w:eastAsia="Calibri" w:hAnsi="Times New Roman" w:cs="Times New Roman"/>
          <w:bCs/>
          <w:sz w:val="28"/>
          <w:szCs w:val="28"/>
          <w:lang w:val="nl-NL"/>
        </w:rPr>
        <w:t xml:space="preserve"> của Ủy ban Thường vụ Quốc hội</w:t>
      </w:r>
      <w:r w:rsidRPr="00DB7D9E">
        <w:rPr>
          <w:rFonts w:ascii="Times New Roman" w:eastAsia="Calibri" w:hAnsi="Times New Roman" w:cs="Times New Roman"/>
          <w:sz w:val="28"/>
          <w:szCs w:val="28"/>
          <w:lang w:val="vi-VN"/>
        </w:rPr>
        <w:t xml:space="preserve"> </w:t>
      </w:r>
      <w:r w:rsidRPr="00DB7D9E">
        <w:rPr>
          <w:rFonts w:ascii="Times New Roman" w:eastAsia="Calibri" w:hAnsi="Times New Roman" w:cs="Times New Roman"/>
          <w:sz w:val="28"/>
          <w:szCs w:val="28"/>
        </w:rPr>
        <w:t>đã giao b</w:t>
      </w:r>
      <w:r w:rsidRPr="00DB7D9E">
        <w:rPr>
          <w:rFonts w:ascii="Times New Roman" w:eastAsia="Calibri" w:hAnsi="Times New Roman" w:cs="Times New Roman"/>
          <w:sz w:val="28"/>
          <w:szCs w:val="28"/>
          <w:lang w:val="vi-VN"/>
        </w:rPr>
        <w:t xml:space="preserve">ổ sung kế hoạch đầu tư vốn NSTW trong nước năm </w:t>
      </w:r>
      <w:r w:rsidR="0021098A" w:rsidRPr="00DB7D9E">
        <w:rPr>
          <w:rFonts w:ascii="Times New Roman" w:eastAsia="Calibri" w:hAnsi="Times New Roman" w:cs="Times New Roman"/>
          <w:sz w:val="28"/>
          <w:szCs w:val="28"/>
          <w:lang w:val="vi-VN"/>
        </w:rPr>
        <w:t>2023</w:t>
      </w:r>
      <w:r w:rsidRPr="00DB7D9E">
        <w:rPr>
          <w:rFonts w:ascii="Times New Roman" w:eastAsia="Calibri" w:hAnsi="Times New Roman" w:cs="Times New Roman"/>
          <w:sz w:val="28"/>
          <w:szCs w:val="28"/>
          <w:lang w:val="vi-VN"/>
        </w:rPr>
        <w:t xml:space="preserve"> từ nguồn điều hòa vốn của Chương trình phục hồi và phát triển kinh tế - xã hội</w:t>
      </w:r>
      <w:r w:rsidRPr="00DB7D9E">
        <w:rPr>
          <w:rFonts w:ascii="Times New Roman" w:eastAsia="Calibri" w:hAnsi="Times New Roman" w:cs="Times New Roman"/>
          <w:sz w:val="28"/>
          <w:szCs w:val="28"/>
        </w:rPr>
        <w:t xml:space="preserve"> là </w:t>
      </w:r>
      <w:r w:rsidRPr="00DB7D9E">
        <w:rPr>
          <w:rFonts w:ascii="Times New Roman" w:eastAsia="Calibri" w:hAnsi="Times New Roman" w:cs="Times New Roman"/>
          <w:b/>
          <w:sz w:val="28"/>
          <w:szCs w:val="28"/>
          <w:lang w:val="vi-VN"/>
        </w:rPr>
        <w:t>38.155</w:t>
      </w:r>
      <w:r w:rsidRPr="00DB7D9E">
        <w:rPr>
          <w:rFonts w:ascii="Times New Roman" w:eastAsia="Calibri" w:hAnsi="Times New Roman" w:cs="Times New Roman"/>
          <w:b/>
          <w:sz w:val="28"/>
          <w:szCs w:val="28"/>
        </w:rPr>
        <w:t>,</w:t>
      </w:r>
      <w:r w:rsidRPr="00DB7D9E">
        <w:rPr>
          <w:rFonts w:ascii="Times New Roman" w:eastAsia="Calibri" w:hAnsi="Times New Roman" w:cs="Times New Roman"/>
          <w:b/>
          <w:sz w:val="28"/>
          <w:szCs w:val="28"/>
          <w:lang w:val="vi-VN"/>
        </w:rPr>
        <w:t>353</w:t>
      </w:r>
      <w:r w:rsidRPr="00DB7D9E">
        <w:rPr>
          <w:rFonts w:ascii="Times New Roman" w:eastAsia="Calibri" w:hAnsi="Times New Roman" w:cs="Times New Roman"/>
          <w:sz w:val="28"/>
          <w:szCs w:val="28"/>
        </w:rPr>
        <w:t xml:space="preserve"> tỷ đồng. </w:t>
      </w:r>
      <w:r w:rsidRPr="00DB7D9E">
        <w:rPr>
          <w:rFonts w:ascii="Times New Roman" w:eastAsia="Calibri" w:hAnsi="Times New Roman" w:cs="Times New Roman"/>
          <w:b/>
          <w:i/>
          <w:sz w:val="28"/>
          <w:szCs w:val="28"/>
        </w:rPr>
        <w:t xml:space="preserve">Như vậy, tổng kế hoạch vốn NSNN năm </w:t>
      </w:r>
      <w:r w:rsidR="0021098A" w:rsidRPr="00DB7D9E">
        <w:rPr>
          <w:rFonts w:ascii="Times New Roman" w:eastAsia="Calibri" w:hAnsi="Times New Roman" w:cs="Times New Roman"/>
          <w:b/>
          <w:i/>
          <w:sz w:val="28"/>
          <w:szCs w:val="28"/>
        </w:rPr>
        <w:t>2023</w:t>
      </w:r>
      <w:r w:rsidRPr="00DB7D9E">
        <w:rPr>
          <w:rFonts w:ascii="Times New Roman" w:eastAsia="Calibri" w:hAnsi="Times New Roman" w:cs="Times New Roman"/>
          <w:b/>
          <w:i/>
          <w:sz w:val="28"/>
          <w:szCs w:val="28"/>
        </w:rPr>
        <w:t xml:space="preserve"> là 580.261,248 tỷ đồng. </w:t>
      </w:r>
      <w:r w:rsidRPr="00DB7D9E">
        <w:rPr>
          <w:rFonts w:ascii="Times New Roman" w:eastAsia="Calibri" w:hAnsi="Times New Roman" w:cs="Times New Roman"/>
          <w:sz w:val="28"/>
          <w:szCs w:val="28"/>
        </w:rPr>
        <w:t xml:space="preserve">Kế hoạch vốn NSNN năm </w:t>
      </w:r>
      <w:r w:rsidR="0021098A" w:rsidRPr="00DB7D9E">
        <w:rPr>
          <w:rFonts w:ascii="Times New Roman" w:eastAsia="Calibri" w:hAnsi="Times New Roman" w:cs="Times New Roman"/>
          <w:sz w:val="28"/>
          <w:szCs w:val="28"/>
        </w:rPr>
        <w:t>2023</w:t>
      </w:r>
      <w:r w:rsidRPr="00DB7D9E">
        <w:rPr>
          <w:rFonts w:ascii="Times New Roman" w:eastAsia="Calibri" w:hAnsi="Times New Roman" w:cs="Times New Roman"/>
          <w:sz w:val="28"/>
          <w:szCs w:val="28"/>
        </w:rPr>
        <w:t xml:space="preserve"> được Thủ tướng Chính phủ giao</w:t>
      </w:r>
      <w:r w:rsidRPr="00DB7D9E">
        <w:rPr>
          <w:rFonts w:ascii="Times New Roman" w:eastAsia="Calibri" w:hAnsi="Times New Roman" w:cs="Times New Roman"/>
          <w:sz w:val="28"/>
          <w:szCs w:val="28"/>
          <w:vertAlign w:val="superscript"/>
        </w:rPr>
        <w:footnoteReference w:id="2"/>
      </w:r>
      <w:r w:rsidRPr="00DB7D9E">
        <w:rPr>
          <w:rFonts w:ascii="Times New Roman" w:eastAsia="Calibri" w:hAnsi="Times New Roman" w:cs="Times New Roman"/>
          <w:sz w:val="28"/>
          <w:szCs w:val="28"/>
        </w:rPr>
        <w:t xml:space="preserve"> là </w:t>
      </w:r>
      <w:r w:rsidRPr="00DB7D9E">
        <w:rPr>
          <w:rFonts w:ascii="Times New Roman" w:eastAsia="Calibri" w:hAnsi="Times New Roman" w:cs="Times New Roman"/>
          <w:b/>
          <w:sz w:val="28"/>
          <w:szCs w:val="28"/>
          <w:lang w:val="vi-VN"/>
        </w:rPr>
        <w:t>580.046</w:t>
      </w:r>
      <w:r w:rsidRPr="00DB7D9E">
        <w:rPr>
          <w:rFonts w:ascii="Times New Roman" w:eastAsia="Calibri" w:hAnsi="Times New Roman" w:cs="Times New Roman"/>
          <w:b/>
          <w:sz w:val="28"/>
          <w:szCs w:val="28"/>
        </w:rPr>
        <w:t>,</w:t>
      </w:r>
      <w:r w:rsidRPr="00DB7D9E">
        <w:rPr>
          <w:rFonts w:ascii="Times New Roman" w:eastAsia="Calibri" w:hAnsi="Times New Roman" w:cs="Times New Roman"/>
          <w:b/>
          <w:sz w:val="28"/>
          <w:szCs w:val="28"/>
          <w:lang w:val="vi-VN"/>
        </w:rPr>
        <w:t>834</w:t>
      </w:r>
      <w:r w:rsidRPr="00DB7D9E">
        <w:rPr>
          <w:rFonts w:ascii="Times New Roman" w:eastAsia="Calibri" w:hAnsi="Times New Roman" w:cs="Times New Roman"/>
          <w:sz w:val="28"/>
          <w:szCs w:val="28"/>
        </w:rPr>
        <w:t xml:space="preserve"> tỷ đồng, số vốn chưa được Thủ tướng Chính phủ giao là </w:t>
      </w:r>
      <w:r w:rsidRPr="00DB7D9E">
        <w:rPr>
          <w:rFonts w:ascii="Times New Roman" w:eastAsia="Calibri" w:hAnsi="Times New Roman" w:cs="Times New Roman"/>
          <w:b/>
          <w:sz w:val="28"/>
          <w:szCs w:val="28"/>
        </w:rPr>
        <w:t>214,414</w:t>
      </w:r>
      <w:r w:rsidRPr="00DB7D9E">
        <w:rPr>
          <w:rFonts w:ascii="Times New Roman" w:eastAsia="Calibri" w:hAnsi="Times New Roman" w:cs="Times New Roman"/>
          <w:sz w:val="28"/>
          <w:szCs w:val="28"/>
        </w:rPr>
        <w:t xml:space="preserve"> tỷ đồng</w:t>
      </w:r>
      <w:r w:rsidRPr="00DB7D9E">
        <w:rPr>
          <w:rFonts w:ascii="Times New Roman" w:eastAsia="Calibri" w:hAnsi="Times New Roman" w:cs="Times New Roman"/>
          <w:sz w:val="28"/>
          <w:szCs w:val="28"/>
          <w:vertAlign w:val="superscript"/>
        </w:rPr>
        <w:footnoteReference w:id="3"/>
      </w:r>
      <w:r w:rsidRPr="00DB7D9E">
        <w:rPr>
          <w:rFonts w:ascii="Times New Roman" w:eastAsia="Calibri" w:hAnsi="Times New Roman" w:cs="Times New Roman"/>
          <w:sz w:val="28"/>
          <w:szCs w:val="28"/>
        </w:rPr>
        <w:t>.</w:t>
      </w:r>
    </w:p>
    <w:p w14:paraId="408BE7A0" w14:textId="1A283621" w:rsidR="00264C3F" w:rsidRPr="00DB7D9E" w:rsidRDefault="00264C3F" w:rsidP="00825DA0">
      <w:pPr>
        <w:spacing w:before="120" w:after="120" w:line="252" w:lineRule="auto"/>
        <w:ind w:firstLine="720"/>
        <w:jc w:val="both"/>
        <w:rPr>
          <w:rFonts w:ascii="Times New Roman" w:eastAsia="Calibri" w:hAnsi="Times New Roman" w:cs="Times New Roman"/>
          <w:bCs/>
          <w:sz w:val="28"/>
          <w:szCs w:val="28"/>
          <w:lang w:val="nl-NL"/>
        </w:rPr>
      </w:pPr>
      <w:r w:rsidRPr="00DB7D9E">
        <w:rPr>
          <w:rFonts w:ascii="Times New Roman" w:eastAsia="Calibri" w:hAnsi="Times New Roman" w:cs="Times New Roman"/>
          <w:sz w:val="28"/>
          <w:szCs w:val="28"/>
          <w:lang w:val="pt-BR"/>
        </w:rPr>
        <w:t>Đến ngày 30/01/2023, tổng số vốn NSNN năm 2022 các bộ, cơ quan trung ương và địa phương đã phân bổ, giao kế hoạch chi tiết</w:t>
      </w:r>
      <w:r w:rsidR="00802B24" w:rsidRPr="00DB7D9E">
        <w:rPr>
          <w:rFonts w:ascii="Times New Roman" w:eastAsia="Calibri" w:hAnsi="Times New Roman" w:cs="Times New Roman"/>
          <w:sz w:val="28"/>
          <w:szCs w:val="28"/>
          <w:lang w:val="pt-BR"/>
        </w:rPr>
        <w:t xml:space="preserve"> cho các nhiệm vụ, dự án là</w:t>
      </w:r>
      <w:r w:rsidRPr="00DB7D9E">
        <w:rPr>
          <w:rFonts w:ascii="Times New Roman" w:eastAsia="Calibri" w:hAnsi="Times New Roman" w:cs="Times New Roman"/>
          <w:sz w:val="28"/>
          <w:szCs w:val="28"/>
          <w:lang w:val="pt-BR"/>
        </w:rPr>
        <w:t xml:space="preserve"> </w:t>
      </w:r>
      <w:r w:rsidRPr="00DB7D9E">
        <w:rPr>
          <w:rFonts w:ascii="Times New Roman" w:eastAsia="Calibri" w:hAnsi="Times New Roman" w:cs="Times New Roman"/>
          <w:b/>
          <w:sz w:val="28"/>
          <w:szCs w:val="28"/>
          <w:lang w:val="pt-BR"/>
        </w:rPr>
        <w:t>551.378,271 tỷ đồng</w:t>
      </w:r>
      <w:r w:rsidRPr="00DB7D9E">
        <w:rPr>
          <w:rFonts w:ascii="Times New Roman" w:eastAsia="Calibri" w:hAnsi="Times New Roman" w:cs="Times New Roman"/>
          <w:b/>
          <w:sz w:val="28"/>
          <w:szCs w:val="28"/>
          <w:vertAlign w:val="superscript"/>
          <w:lang w:val="pt-BR"/>
        </w:rPr>
        <w:footnoteReference w:id="4"/>
      </w:r>
      <w:r w:rsidRPr="00DB7D9E">
        <w:rPr>
          <w:rFonts w:ascii="Times New Roman" w:eastAsia="Calibri" w:hAnsi="Times New Roman" w:cs="Times New Roman"/>
          <w:b/>
          <w:sz w:val="28"/>
          <w:szCs w:val="28"/>
          <w:lang w:val="pt-BR"/>
        </w:rPr>
        <w:t>, đạt 95,1% kế hoạch</w:t>
      </w:r>
      <w:r w:rsidRPr="00DB7D9E">
        <w:rPr>
          <w:rFonts w:ascii="Times New Roman" w:eastAsia="Calibri" w:hAnsi="Times New Roman" w:cs="Times New Roman"/>
          <w:sz w:val="28"/>
          <w:szCs w:val="28"/>
          <w:lang w:val="pt-BR"/>
        </w:rPr>
        <w:t xml:space="preserve"> được Thủ tướng Chính phủ giao (vốn </w:t>
      </w:r>
      <w:r w:rsidRPr="00DB7D9E">
        <w:rPr>
          <w:rFonts w:ascii="Times New Roman" w:eastAsia="Calibri" w:hAnsi="Times New Roman" w:cs="Times New Roman"/>
          <w:sz w:val="28"/>
          <w:szCs w:val="28"/>
          <w:lang w:val="pt-BR"/>
        </w:rPr>
        <w:lastRenderedPageBreak/>
        <w:t xml:space="preserve">trong nước đạt 94,8% kế hoạch, vốn nước ngoài đạt 99,9% kế hoạch). </w:t>
      </w:r>
      <w:r w:rsidRPr="00DB7D9E">
        <w:rPr>
          <w:rFonts w:ascii="Times New Roman" w:eastAsia="Calibri" w:hAnsi="Times New Roman" w:cs="Times New Roman"/>
          <w:bCs/>
          <w:sz w:val="28"/>
          <w:szCs w:val="28"/>
          <w:lang w:val="nl-NL"/>
        </w:rPr>
        <w:t xml:space="preserve">Số vốn NSNN còn lại chưa phân bổ là </w:t>
      </w:r>
      <w:r w:rsidRPr="00DB7D9E">
        <w:rPr>
          <w:rFonts w:ascii="Times New Roman" w:eastAsia="Calibri" w:hAnsi="Times New Roman" w:cs="Times New Roman"/>
          <w:iCs/>
          <w:sz w:val="28"/>
          <w:szCs w:val="28"/>
          <w:lang w:val="nl-NL"/>
        </w:rPr>
        <w:t xml:space="preserve">28.668,563 </w:t>
      </w:r>
      <w:r w:rsidRPr="00DB7D9E">
        <w:rPr>
          <w:rFonts w:ascii="Times New Roman" w:eastAsia="Calibri" w:hAnsi="Times New Roman" w:cs="Times New Roman"/>
          <w:bCs/>
          <w:iCs/>
          <w:sz w:val="28"/>
          <w:szCs w:val="28"/>
          <w:lang w:val="nl-NL"/>
        </w:rPr>
        <w:t>tỷ đồng (bằng 4,9% kế hoạch được Thủ tướng Chính phủ giao;</w:t>
      </w:r>
      <w:r w:rsidRPr="00DB7D9E">
        <w:rPr>
          <w:rFonts w:ascii="Times New Roman" w:eastAsia="Calibri" w:hAnsi="Times New Roman" w:cs="Times New Roman"/>
          <w:iCs/>
          <w:sz w:val="28"/>
          <w:szCs w:val="28"/>
          <w:lang w:val="pt-BR"/>
        </w:rPr>
        <w:t xml:space="preserve"> chủ yếu là </w:t>
      </w:r>
      <w:r w:rsidRPr="00DB7D9E">
        <w:rPr>
          <w:rFonts w:ascii="Times New Roman" w:eastAsia="Calibri" w:hAnsi="Times New Roman" w:cs="Times New Roman"/>
          <w:iCs/>
          <w:sz w:val="28"/>
          <w:szCs w:val="28"/>
          <w:lang w:val="vi-VN"/>
        </w:rPr>
        <w:t xml:space="preserve">vốn cân đối </w:t>
      </w:r>
      <w:r w:rsidRPr="00DB7D9E">
        <w:rPr>
          <w:rFonts w:ascii="Times New Roman" w:eastAsia="Calibri" w:hAnsi="Times New Roman" w:cs="Times New Roman"/>
          <w:iCs/>
          <w:sz w:val="28"/>
          <w:szCs w:val="28"/>
          <w:lang w:val="pt-BR"/>
        </w:rPr>
        <w:t>NSĐP (05</w:t>
      </w:r>
      <w:r w:rsidRPr="00DB7D9E">
        <w:rPr>
          <w:rFonts w:ascii="Times New Roman" w:eastAsia="Calibri" w:hAnsi="Times New Roman" w:cs="Times New Roman"/>
          <w:iCs/>
          <w:sz w:val="28"/>
          <w:szCs w:val="28"/>
          <w:lang w:val="vi-VN"/>
        </w:rPr>
        <w:t>/63 địa phương</w:t>
      </w:r>
      <w:r w:rsidRPr="00DB7D9E">
        <w:rPr>
          <w:rFonts w:ascii="Times New Roman" w:eastAsia="Calibri" w:hAnsi="Times New Roman" w:cs="Times New Roman"/>
          <w:iCs/>
          <w:sz w:val="28"/>
          <w:szCs w:val="28"/>
          <w:vertAlign w:val="superscript"/>
          <w:lang w:val="vi-VN"/>
        </w:rPr>
        <w:footnoteReference w:id="5"/>
      </w:r>
      <w:r w:rsidRPr="00DB7D9E">
        <w:rPr>
          <w:rFonts w:ascii="Times New Roman" w:eastAsia="Calibri" w:hAnsi="Times New Roman" w:cs="Times New Roman"/>
          <w:iCs/>
          <w:sz w:val="28"/>
          <w:szCs w:val="28"/>
          <w:lang w:val="vi-VN"/>
        </w:rPr>
        <w:t xml:space="preserve"> chưa phân bổ hết kế hoạch</w:t>
      </w:r>
      <w:r w:rsidRPr="00DB7D9E">
        <w:rPr>
          <w:rFonts w:ascii="Times New Roman" w:eastAsia="Calibri" w:hAnsi="Times New Roman" w:cs="Times New Roman"/>
          <w:iCs/>
          <w:sz w:val="28"/>
          <w:szCs w:val="28"/>
        </w:rPr>
        <w:t>)</w:t>
      </w:r>
      <w:r w:rsidRPr="00DB7D9E">
        <w:rPr>
          <w:rFonts w:ascii="Times New Roman" w:eastAsia="Calibri" w:hAnsi="Times New Roman" w:cs="Times New Roman"/>
          <w:bCs/>
          <w:sz w:val="28"/>
          <w:szCs w:val="28"/>
          <w:lang w:val="nl-NL"/>
        </w:rPr>
        <w:t>. Trong đó, 05 bộ, cơ quan trung ương và 07 địa phương</w:t>
      </w:r>
      <w:r w:rsidRPr="00DB7D9E">
        <w:rPr>
          <w:rFonts w:ascii="Times New Roman" w:eastAsia="Calibri" w:hAnsi="Times New Roman" w:cs="Times New Roman"/>
          <w:bCs/>
          <w:sz w:val="28"/>
          <w:szCs w:val="28"/>
          <w:vertAlign w:val="superscript"/>
          <w:lang w:val="nl-NL"/>
        </w:rPr>
        <w:footnoteReference w:id="6"/>
      </w:r>
      <w:r w:rsidRPr="00DB7D9E">
        <w:rPr>
          <w:rFonts w:ascii="Times New Roman" w:eastAsia="Calibri" w:hAnsi="Times New Roman" w:cs="Times New Roman"/>
          <w:bCs/>
          <w:sz w:val="28"/>
          <w:szCs w:val="28"/>
          <w:lang w:val="nl-NL"/>
        </w:rPr>
        <w:t xml:space="preserve"> vẫn chưa phân bổ hết kế hoạch đầu tư vốn NSTW năm 2022 được Thủ tướng Chính phủ giao bổ sung tại Quyết định số 1198/QĐ-TTg ngày 12/10/2022 với tổng số vốn là </w:t>
      </w:r>
      <w:r w:rsidRPr="00DB7D9E">
        <w:rPr>
          <w:rFonts w:ascii="Times New Roman" w:eastAsia="SimSun" w:hAnsi="Times New Roman" w:cs="Times New Roman"/>
          <w:sz w:val="28"/>
          <w:szCs w:val="28"/>
          <w:lang w:val="nl-NL"/>
        </w:rPr>
        <w:t xml:space="preserve">5.447,856 </w:t>
      </w:r>
      <w:r w:rsidRPr="00DB7D9E">
        <w:rPr>
          <w:rFonts w:ascii="Times New Roman" w:eastAsia="Calibri" w:hAnsi="Times New Roman" w:cs="Times New Roman"/>
          <w:bCs/>
          <w:sz w:val="28"/>
          <w:szCs w:val="28"/>
          <w:lang w:val="nl-NL"/>
        </w:rPr>
        <w:t xml:space="preserve">tỷ đồng (vốn trong nước: </w:t>
      </w:r>
      <w:r w:rsidRPr="00DB7D9E">
        <w:rPr>
          <w:rFonts w:ascii="Times New Roman" w:eastAsia="SimSun" w:hAnsi="Times New Roman" w:cs="Times New Roman"/>
          <w:sz w:val="28"/>
          <w:szCs w:val="28"/>
          <w:lang w:val="nl-NL"/>
        </w:rPr>
        <w:t xml:space="preserve">5.355,528 </w:t>
      </w:r>
      <w:r w:rsidRPr="00DB7D9E">
        <w:rPr>
          <w:rFonts w:ascii="Times New Roman" w:eastAsia="Calibri" w:hAnsi="Times New Roman" w:cs="Times New Roman"/>
          <w:bCs/>
          <w:sz w:val="28"/>
          <w:szCs w:val="28"/>
          <w:lang w:val="nl-NL"/>
        </w:rPr>
        <w:t xml:space="preserve">tỷ đồng, vốn nước ngoài: </w:t>
      </w:r>
      <w:r w:rsidRPr="00DB7D9E">
        <w:rPr>
          <w:rFonts w:ascii="Times New Roman" w:eastAsia="SimSun" w:hAnsi="Times New Roman" w:cs="Times New Roman"/>
          <w:sz w:val="28"/>
          <w:szCs w:val="28"/>
          <w:lang w:val="nl-NL"/>
        </w:rPr>
        <w:t xml:space="preserve">92,328 </w:t>
      </w:r>
      <w:r w:rsidRPr="00DB7D9E">
        <w:rPr>
          <w:rFonts w:ascii="Times New Roman" w:eastAsia="Calibri" w:hAnsi="Times New Roman" w:cs="Times New Roman"/>
          <w:bCs/>
          <w:sz w:val="28"/>
          <w:szCs w:val="28"/>
          <w:lang w:val="nl-NL"/>
        </w:rPr>
        <w:t>tỷ đồng).</w:t>
      </w:r>
    </w:p>
    <w:p w14:paraId="2D18F015" w14:textId="6C3B7888" w:rsidR="00682C30" w:rsidRPr="00DB7D9E" w:rsidRDefault="00682C30" w:rsidP="00825DA0">
      <w:pPr>
        <w:spacing w:before="120" w:after="120" w:line="252" w:lineRule="auto"/>
        <w:ind w:firstLine="720"/>
        <w:jc w:val="both"/>
        <w:rPr>
          <w:rFonts w:ascii="Times New Roman" w:hAnsi="Times New Roman" w:cs="Times New Roman"/>
          <w:b/>
          <w:sz w:val="28"/>
          <w:szCs w:val="28"/>
          <w:lang w:val="nl-NL"/>
        </w:rPr>
      </w:pPr>
      <w:r w:rsidRPr="00DB7D9E">
        <w:rPr>
          <w:rFonts w:ascii="Times New Roman" w:hAnsi="Times New Roman" w:cs="Times New Roman"/>
          <w:b/>
          <w:sz w:val="28"/>
          <w:szCs w:val="28"/>
          <w:lang w:val="nl-NL"/>
        </w:rPr>
        <w:t>2. Tình hình giải ngân kế hoạch đầu tư vốn NSNN</w:t>
      </w:r>
      <w:r w:rsidR="00AC7A5D" w:rsidRPr="00DB7D9E">
        <w:rPr>
          <w:rFonts w:ascii="Times New Roman" w:hAnsi="Times New Roman" w:cs="Times New Roman"/>
          <w:b/>
          <w:sz w:val="28"/>
          <w:szCs w:val="28"/>
          <w:lang w:val="nl-NL"/>
        </w:rPr>
        <w:t xml:space="preserve"> 13 tháng</w:t>
      </w:r>
      <w:r w:rsidRPr="00DB7D9E">
        <w:rPr>
          <w:rFonts w:ascii="Times New Roman" w:hAnsi="Times New Roman" w:cs="Times New Roman"/>
          <w:b/>
          <w:sz w:val="28"/>
          <w:szCs w:val="28"/>
          <w:lang w:val="nl-NL"/>
        </w:rPr>
        <w:t xml:space="preserve"> năm </w:t>
      </w:r>
      <w:r w:rsidR="00AC7A5D" w:rsidRPr="00DB7D9E">
        <w:rPr>
          <w:rFonts w:ascii="Times New Roman" w:hAnsi="Times New Roman" w:cs="Times New Roman"/>
          <w:b/>
          <w:sz w:val="28"/>
          <w:szCs w:val="28"/>
          <w:lang w:val="nl-NL"/>
        </w:rPr>
        <w:t>2022</w:t>
      </w:r>
    </w:p>
    <w:p w14:paraId="30BF2D99" w14:textId="6EE22BCE" w:rsidR="00682C30" w:rsidRPr="00DB7D9E" w:rsidRDefault="00682C30" w:rsidP="00825DA0">
      <w:pPr>
        <w:spacing w:before="120" w:after="120" w:line="252" w:lineRule="auto"/>
        <w:ind w:firstLine="720"/>
        <w:jc w:val="both"/>
        <w:rPr>
          <w:rFonts w:ascii="Times New Roman" w:hAnsi="Times New Roman" w:cs="Times New Roman"/>
          <w:b/>
          <w:i/>
          <w:sz w:val="28"/>
          <w:szCs w:val="28"/>
          <w:lang w:val="nl-NL"/>
        </w:rPr>
      </w:pPr>
      <w:r w:rsidRPr="00DB7D9E">
        <w:rPr>
          <w:rFonts w:ascii="Times New Roman" w:hAnsi="Times New Roman" w:cs="Times New Roman"/>
          <w:b/>
          <w:i/>
          <w:sz w:val="28"/>
          <w:szCs w:val="28"/>
          <w:lang w:val="nl-NL"/>
        </w:rPr>
        <w:t xml:space="preserve">a) Tình hình giải ngân vốn NSNN </w:t>
      </w:r>
    </w:p>
    <w:p w14:paraId="0AECF531" w14:textId="431DA36C" w:rsidR="00940E43" w:rsidRPr="00DB7D9E" w:rsidRDefault="00940E43" w:rsidP="00825DA0">
      <w:pPr>
        <w:spacing w:before="120" w:after="120" w:line="252" w:lineRule="auto"/>
        <w:ind w:firstLine="720"/>
        <w:jc w:val="both"/>
        <w:rPr>
          <w:rFonts w:ascii="Times New Roman" w:hAnsi="Times New Roman" w:cs="Times New Roman"/>
          <w:bCs/>
          <w:sz w:val="28"/>
          <w:szCs w:val="28"/>
        </w:rPr>
      </w:pPr>
      <w:r w:rsidRPr="00DB7D9E">
        <w:rPr>
          <w:rFonts w:ascii="Times New Roman" w:hAnsi="Times New Roman" w:cs="Times New Roman"/>
          <w:sz w:val="28"/>
          <w:szCs w:val="28"/>
          <w:lang w:val="nl-NL"/>
        </w:rPr>
        <w:t xml:space="preserve">Theo báo cáo của Bộ Tài chính, </w:t>
      </w:r>
      <w:r w:rsidRPr="00DB7D9E">
        <w:rPr>
          <w:rFonts w:ascii="Times New Roman" w:hAnsi="Times New Roman" w:cs="Times New Roman"/>
          <w:sz w:val="28"/>
          <w:szCs w:val="28"/>
          <w:lang w:val="vi-VN"/>
        </w:rPr>
        <w:t xml:space="preserve">ước giải ngân kế hoạch đầu tư vốn NSNN từ đầu năm đến ngày </w:t>
      </w:r>
      <w:r w:rsidR="00777C8E" w:rsidRPr="00DB7D9E">
        <w:rPr>
          <w:rFonts w:ascii="Times New Roman" w:hAnsi="Times New Roman" w:cs="Times New Roman"/>
          <w:bCs/>
          <w:sz w:val="28"/>
          <w:szCs w:val="28"/>
          <w:lang w:val="fr-FR"/>
        </w:rPr>
        <w:t>31</w:t>
      </w:r>
      <w:r w:rsidRPr="00DB7D9E">
        <w:rPr>
          <w:rFonts w:ascii="Times New Roman" w:hAnsi="Times New Roman" w:cs="Times New Roman"/>
          <w:bCs/>
          <w:sz w:val="28"/>
          <w:szCs w:val="28"/>
          <w:lang w:val="fr-FR"/>
        </w:rPr>
        <w:t>/</w:t>
      </w:r>
      <w:r w:rsidR="00777C8E" w:rsidRPr="00DB7D9E">
        <w:rPr>
          <w:rFonts w:ascii="Times New Roman" w:hAnsi="Times New Roman" w:cs="Times New Roman"/>
          <w:bCs/>
          <w:sz w:val="28"/>
          <w:szCs w:val="28"/>
          <w:lang w:val="fr-FR"/>
        </w:rPr>
        <w:t>0</w:t>
      </w:r>
      <w:r w:rsidRPr="00DB7D9E">
        <w:rPr>
          <w:rFonts w:ascii="Times New Roman" w:hAnsi="Times New Roman" w:cs="Times New Roman"/>
          <w:bCs/>
          <w:sz w:val="28"/>
          <w:szCs w:val="28"/>
          <w:lang w:val="fr-FR"/>
        </w:rPr>
        <w:t>1/</w:t>
      </w:r>
      <w:r w:rsidR="0021098A" w:rsidRPr="00DB7D9E">
        <w:rPr>
          <w:rFonts w:ascii="Times New Roman" w:hAnsi="Times New Roman" w:cs="Times New Roman"/>
          <w:bCs/>
          <w:sz w:val="28"/>
          <w:szCs w:val="28"/>
          <w:lang w:val="fr-FR"/>
        </w:rPr>
        <w:t>2023</w:t>
      </w:r>
      <w:r w:rsidRPr="00DB7D9E">
        <w:rPr>
          <w:rFonts w:ascii="Times New Roman" w:hAnsi="Times New Roman" w:cs="Times New Roman"/>
          <w:bCs/>
          <w:sz w:val="28"/>
          <w:szCs w:val="28"/>
          <w:lang w:val="fr-FR"/>
        </w:rPr>
        <w:t xml:space="preserve"> là </w:t>
      </w:r>
      <w:r w:rsidR="00010470" w:rsidRPr="00DB7D9E">
        <w:rPr>
          <w:rFonts w:ascii="Times New Roman" w:hAnsi="Times New Roman" w:cs="Times New Roman"/>
          <w:b/>
          <w:sz w:val="28"/>
          <w:szCs w:val="28"/>
          <w:lang w:val="vi-VN"/>
        </w:rPr>
        <w:t xml:space="preserve">539.276,51 </w:t>
      </w:r>
      <w:r w:rsidRPr="00DB7D9E">
        <w:rPr>
          <w:rFonts w:ascii="Times New Roman" w:hAnsi="Times New Roman" w:cs="Times New Roman"/>
          <w:b/>
          <w:sz w:val="28"/>
          <w:szCs w:val="28"/>
        </w:rPr>
        <w:t>tỷ đồng</w:t>
      </w:r>
      <w:r w:rsidRPr="00DB7D9E">
        <w:rPr>
          <w:rFonts w:ascii="Times New Roman" w:hAnsi="Times New Roman" w:cs="Times New Roman"/>
          <w:bCs/>
          <w:sz w:val="28"/>
          <w:szCs w:val="28"/>
          <w:lang w:val="fr-FR"/>
        </w:rPr>
        <w:t xml:space="preserve">, đạt </w:t>
      </w:r>
      <w:r w:rsidR="00BA4826" w:rsidRPr="00DB7D9E">
        <w:rPr>
          <w:rFonts w:ascii="Times New Roman" w:hAnsi="Times New Roman" w:cs="Times New Roman"/>
          <w:b/>
          <w:bCs/>
          <w:sz w:val="28"/>
          <w:szCs w:val="28"/>
          <w:lang w:val="fr-FR"/>
        </w:rPr>
        <w:t>92</w:t>
      </w:r>
      <w:r w:rsidRPr="00DB7D9E">
        <w:rPr>
          <w:rFonts w:ascii="Times New Roman" w:hAnsi="Times New Roman" w:cs="Times New Roman"/>
          <w:b/>
          <w:sz w:val="28"/>
          <w:szCs w:val="28"/>
          <w:lang w:val="fr-FR"/>
        </w:rPr>
        <w:t>,</w:t>
      </w:r>
      <w:r w:rsidR="00BA4826" w:rsidRPr="00DB7D9E">
        <w:rPr>
          <w:rFonts w:ascii="Times New Roman" w:hAnsi="Times New Roman" w:cs="Times New Roman"/>
          <w:b/>
          <w:sz w:val="28"/>
          <w:szCs w:val="28"/>
          <w:lang w:val="fr-FR"/>
        </w:rPr>
        <w:t>97</w:t>
      </w:r>
      <w:r w:rsidRPr="00DB7D9E">
        <w:rPr>
          <w:rFonts w:ascii="Times New Roman" w:hAnsi="Times New Roman" w:cs="Times New Roman"/>
          <w:b/>
          <w:sz w:val="28"/>
          <w:szCs w:val="28"/>
          <w:lang w:val="fr-FR"/>
        </w:rPr>
        <w:t>%</w:t>
      </w:r>
      <w:r w:rsidRPr="00DB7D9E">
        <w:rPr>
          <w:rFonts w:ascii="Times New Roman" w:hAnsi="Times New Roman" w:cs="Times New Roman"/>
          <w:bCs/>
          <w:sz w:val="28"/>
          <w:szCs w:val="28"/>
          <w:lang w:val="fr-FR"/>
        </w:rPr>
        <w:t xml:space="preserve"> kế hoạch Thủ tướng Chính phủ giao, thấp hơn cùng kỳ năm </w:t>
      </w:r>
      <w:r w:rsidR="0021098A" w:rsidRPr="00DB7D9E">
        <w:rPr>
          <w:rFonts w:ascii="Times New Roman" w:hAnsi="Times New Roman" w:cs="Times New Roman"/>
          <w:bCs/>
          <w:sz w:val="28"/>
          <w:szCs w:val="28"/>
          <w:lang w:val="fr-FR"/>
        </w:rPr>
        <w:t>2022</w:t>
      </w:r>
      <w:r w:rsidRPr="00DB7D9E">
        <w:rPr>
          <w:rFonts w:ascii="Times New Roman" w:hAnsi="Times New Roman" w:cs="Times New Roman"/>
          <w:bCs/>
          <w:sz w:val="28"/>
          <w:szCs w:val="28"/>
          <w:lang w:val="fr-FR"/>
        </w:rPr>
        <w:t xml:space="preserve"> (cùng kỳ năm </w:t>
      </w:r>
      <w:r w:rsidR="0021098A" w:rsidRPr="00DB7D9E">
        <w:rPr>
          <w:rFonts w:ascii="Times New Roman" w:hAnsi="Times New Roman" w:cs="Times New Roman"/>
          <w:bCs/>
          <w:sz w:val="28"/>
          <w:szCs w:val="28"/>
          <w:lang w:val="fr-FR"/>
        </w:rPr>
        <w:t>2022</w:t>
      </w:r>
      <w:r w:rsidRPr="00DB7D9E">
        <w:rPr>
          <w:rFonts w:ascii="Times New Roman" w:hAnsi="Times New Roman" w:cs="Times New Roman"/>
          <w:bCs/>
          <w:sz w:val="28"/>
          <w:szCs w:val="28"/>
          <w:lang w:val="fr-FR"/>
        </w:rPr>
        <w:t xml:space="preserve"> đạ</w:t>
      </w:r>
      <w:r w:rsidR="00423397" w:rsidRPr="00DB7D9E">
        <w:rPr>
          <w:rFonts w:ascii="Times New Roman" w:hAnsi="Times New Roman" w:cs="Times New Roman"/>
          <w:bCs/>
          <w:sz w:val="28"/>
          <w:szCs w:val="28"/>
          <w:lang w:val="fr-FR"/>
        </w:rPr>
        <w:t>t 95</w:t>
      </w:r>
      <w:r w:rsidRPr="00DB7D9E">
        <w:rPr>
          <w:rFonts w:ascii="Times New Roman" w:hAnsi="Times New Roman" w:cs="Times New Roman"/>
          <w:bCs/>
          <w:sz w:val="28"/>
          <w:szCs w:val="28"/>
          <w:lang w:val="fr-FR"/>
        </w:rPr>
        <w:t>,</w:t>
      </w:r>
      <w:r w:rsidR="00423397" w:rsidRPr="00DB7D9E">
        <w:rPr>
          <w:rFonts w:ascii="Times New Roman" w:hAnsi="Times New Roman" w:cs="Times New Roman"/>
          <w:bCs/>
          <w:sz w:val="28"/>
          <w:szCs w:val="28"/>
          <w:lang w:val="fr-FR"/>
        </w:rPr>
        <w:t>11</w:t>
      </w:r>
      <w:r w:rsidRPr="00DB7D9E">
        <w:rPr>
          <w:rFonts w:ascii="Times New Roman" w:hAnsi="Times New Roman" w:cs="Times New Roman"/>
          <w:bCs/>
          <w:sz w:val="28"/>
          <w:szCs w:val="28"/>
          <w:lang w:val="fr-FR"/>
        </w:rPr>
        <w:t>%), T</w:t>
      </w:r>
      <w:r w:rsidRPr="00DB7D9E">
        <w:rPr>
          <w:rFonts w:ascii="Times New Roman" w:hAnsi="Times New Roman" w:cs="Times New Roman"/>
          <w:bCs/>
          <w:sz w:val="28"/>
          <w:szCs w:val="28"/>
          <w:lang w:val="nl-NL"/>
        </w:rPr>
        <w:t xml:space="preserve">uy nhiên </w:t>
      </w:r>
      <w:r w:rsidRPr="00DB7D9E">
        <w:rPr>
          <w:rFonts w:ascii="Times New Roman" w:hAnsi="Times New Roman" w:cs="Times New Roman"/>
          <w:b/>
          <w:bCs/>
          <w:sz w:val="28"/>
          <w:szCs w:val="28"/>
          <w:lang w:val="nl-NL"/>
        </w:rPr>
        <w:t>số tuyệt đối</w:t>
      </w:r>
      <w:r w:rsidRPr="00DB7D9E">
        <w:rPr>
          <w:rFonts w:ascii="Times New Roman" w:hAnsi="Times New Roman" w:cs="Times New Roman"/>
          <w:bCs/>
          <w:sz w:val="28"/>
          <w:szCs w:val="28"/>
          <w:lang w:val="nl-NL"/>
        </w:rPr>
        <w:t xml:space="preserve"> </w:t>
      </w:r>
      <w:r w:rsidRPr="00DB7D9E">
        <w:rPr>
          <w:rFonts w:ascii="Times New Roman" w:hAnsi="Times New Roman" w:cs="Times New Roman"/>
          <w:b/>
          <w:bCs/>
          <w:sz w:val="28"/>
          <w:szCs w:val="28"/>
          <w:lang w:val="nl-NL"/>
        </w:rPr>
        <w:t xml:space="preserve">giải ngân </w:t>
      </w:r>
      <w:r w:rsidR="003F29E0" w:rsidRPr="00DB7D9E">
        <w:rPr>
          <w:rFonts w:ascii="Times New Roman" w:hAnsi="Times New Roman" w:cs="Times New Roman"/>
          <w:b/>
          <w:bCs/>
          <w:sz w:val="28"/>
          <w:szCs w:val="28"/>
          <w:lang w:val="nl-NL"/>
        </w:rPr>
        <w:t xml:space="preserve">13 tháng </w:t>
      </w:r>
      <w:r w:rsidRPr="00DB7D9E">
        <w:rPr>
          <w:rFonts w:ascii="Times New Roman" w:hAnsi="Times New Roman" w:cs="Times New Roman"/>
          <w:b/>
          <w:bCs/>
          <w:sz w:val="28"/>
          <w:szCs w:val="28"/>
          <w:lang w:val="nl-NL"/>
        </w:rPr>
        <w:t xml:space="preserve">năm </w:t>
      </w:r>
      <w:r w:rsidR="0021098A" w:rsidRPr="00DB7D9E">
        <w:rPr>
          <w:rFonts w:ascii="Times New Roman" w:hAnsi="Times New Roman" w:cs="Times New Roman"/>
          <w:b/>
          <w:bCs/>
          <w:sz w:val="28"/>
          <w:szCs w:val="28"/>
          <w:lang w:val="nl-NL"/>
        </w:rPr>
        <w:t>202</w:t>
      </w:r>
      <w:r w:rsidR="009C726A" w:rsidRPr="00DB7D9E">
        <w:rPr>
          <w:rFonts w:ascii="Times New Roman" w:hAnsi="Times New Roman" w:cs="Times New Roman"/>
          <w:b/>
          <w:bCs/>
          <w:sz w:val="28"/>
          <w:szCs w:val="28"/>
          <w:lang w:val="nl-NL"/>
        </w:rPr>
        <w:t>2</w:t>
      </w:r>
      <w:r w:rsidRPr="00DB7D9E">
        <w:rPr>
          <w:rFonts w:ascii="Times New Roman" w:hAnsi="Times New Roman" w:cs="Times New Roman"/>
          <w:b/>
          <w:bCs/>
          <w:sz w:val="28"/>
          <w:szCs w:val="28"/>
          <w:lang w:val="nl-NL"/>
        </w:rPr>
        <w:t xml:space="preserve"> cao hơn cùng kỳ năm </w:t>
      </w:r>
      <w:r w:rsidR="0021098A" w:rsidRPr="00DB7D9E">
        <w:rPr>
          <w:rFonts w:ascii="Times New Roman" w:hAnsi="Times New Roman" w:cs="Times New Roman"/>
          <w:b/>
          <w:bCs/>
          <w:sz w:val="28"/>
          <w:szCs w:val="28"/>
          <w:lang w:val="nl-NL"/>
        </w:rPr>
        <w:t>202</w:t>
      </w:r>
      <w:r w:rsidR="00CE6C29" w:rsidRPr="00DB7D9E">
        <w:rPr>
          <w:rFonts w:ascii="Times New Roman" w:hAnsi="Times New Roman" w:cs="Times New Roman"/>
          <w:b/>
          <w:bCs/>
          <w:sz w:val="28"/>
          <w:szCs w:val="28"/>
          <w:lang w:val="nl-NL"/>
        </w:rPr>
        <w:t>1</w:t>
      </w:r>
      <w:r w:rsidRPr="00DB7D9E">
        <w:rPr>
          <w:rFonts w:ascii="Times New Roman" w:hAnsi="Times New Roman" w:cs="Times New Roman"/>
          <w:b/>
          <w:bCs/>
          <w:sz w:val="28"/>
          <w:szCs w:val="28"/>
          <w:lang w:val="nl-NL"/>
        </w:rPr>
        <w:t xml:space="preserve"> khoảng </w:t>
      </w:r>
      <w:r w:rsidR="009A4D49" w:rsidRPr="00DB7D9E">
        <w:rPr>
          <w:rFonts w:ascii="Times New Roman" w:hAnsi="Times New Roman" w:cs="Times New Roman"/>
          <w:b/>
          <w:bCs/>
          <w:sz w:val="28"/>
          <w:szCs w:val="28"/>
          <w:lang w:val="nl-NL"/>
        </w:rPr>
        <w:t>100</w:t>
      </w:r>
      <w:r w:rsidRPr="00DB7D9E">
        <w:rPr>
          <w:rFonts w:ascii="Times New Roman" w:hAnsi="Times New Roman" w:cs="Times New Roman"/>
          <w:b/>
          <w:bCs/>
          <w:sz w:val="28"/>
          <w:szCs w:val="28"/>
          <w:lang w:val="nl-NL"/>
        </w:rPr>
        <w:t xml:space="preserve"> nghìn tỷ đồng, tăng khoả</w:t>
      </w:r>
      <w:r w:rsidR="00C210AA" w:rsidRPr="00DB7D9E">
        <w:rPr>
          <w:rFonts w:ascii="Times New Roman" w:hAnsi="Times New Roman" w:cs="Times New Roman"/>
          <w:b/>
          <w:bCs/>
          <w:sz w:val="28"/>
          <w:szCs w:val="28"/>
          <w:lang w:val="nl-NL"/>
        </w:rPr>
        <w:t>ng 23</w:t>
      </w:r>
      <w:r w:rsidRPr="00DB7D9E">
        <w:rPr>
          <w:rFonts w:ascii="Times New Roman" w:hAnsi="Times New Roman" w:cs="Times New Roman"/>
          <w:b/>
          <w:bCs/>
          <w:sz w:val="28"/>
          <w:szCs w:val="28"/>
          <w:lang w:val="nl-NL"/>
        </w:rPr>
        <w:t>%</w:t>
      </w:r>
      <w:r w:rsidRPr="00DB7D9E">
        <w:rPr>
          <w:rFonts w:ascii="Times New Roman" w:hAnsi="Times New Roman" w:cs="Times New Roman"/>
          <w:bCs/>
          <w:sz w:val="28"/>
          <w:szCs w:val="28"/>
          <w:lang w:val="nl-NL"/>
        </w:rPr>
        <w:t xml:space="preserve"> so với số giải ngân </w:t>
      </w:r>
      <w:r w:rsidRPr="00DB7D9E">
        <w:rPr>
          <w:rFonts w:ascii="Times New Roman" w:hAnsi="Times New Roman" w:cs="Times New Roman"/>
          <w:sz w:val="28"/>
          <w:szCs w:val="28"/>
          <w:lang w:val="vi-VN"/>
        </w:rPr>
        <w:t>kế hoạch đầu tư vốn NSNN 1</w:t>
      </w:r>
      <w:r w:rsidR="003B4B42" w:rsidRPr="00DB7D9E">
        <w:rPr>
          <w:rFonts w:ascii="Times New Roman" w:hAnsi="Times New Roman" w:cs="Times New Roman"/>
          <w:sz w:val="28"/>
          <w:szCs w:val="28"/>
        </w:rPr>
        <w:t>3</w:t>
      </w:r>
      <w:r w:rsidRPr="00DB7D9E">
        <w:rPr>
          <w:rFonts w:ascii="Times New Roman" w:hAnsi="Times New Roman" w:cs="Times New Roman"/>
          <w:sz w:val="28"/>
          <w:szCs w:val="28"/>
          <w:lang w:val="vi-VN"/>
        </w:rPr>
        <w:t xml:space="preserve"> tháng năm </w:t>
      </w:r>
      <w:r w:rsidR="0021098A" w:rsidRPr="00DB7D9E">
        <w:rPr>
          <w:rFonts w:ascii="Times New Roman" w:hAnsi="Times New Roman" w:cs="Times New Roman"/>
          <w:sz w:val="28"/>
          <w:szCs w:val="28"/>
          <w:lang w:val="vi-VN"/>
        </w:rPr>
        <w:t>2022</w:t>
      </w:r>
      <w:r w:rsidRPr="00DB7D9E">
        <w:rPr>
          <w:rFonts w:ascii="Times New Roman" w:hAnsi="Times New Roman" w:cs="Times New Roman"/>
          <w:sz w:val="28"/>
          <w:szCs w:val="28"/>
          <w:lang w:val="vi-VN"/>
        </w:rPr>
        <w:t xml:space="preserve">. </w:t>
      </w:r>
    </w:p>
    <w:p w14:paraId="3F870289" w14:textId="77777777" w:rsidR="00940E43" w:rsidRPr="00DB7D9E" w:rsidRDefault="00940E43" w:rsidP="00825DA0">
      <w:pPr>
        <w:spacing w:before="120" w:after="120" w:line="252" w:lineRule="auto"/>
        <w:ind w:firstLine="720"/>
        <w:jc w:val="both"/>
        <w:rPr>
          <w:rFonts w:ascii="Times New Roman" w:hAnsi="Times New Roman" w:cs="Times New Roman"/>
          <w:sz w:val="28"/>
          <w:szCs w:val="28"/>
          <w:lang w:val="nl-NL"/>
        </w:rPr>
      </w:pPr>
      <w:r w:rsidRPr="00DB7D9E">
        <w:rPr>
          <w:rFonts w:ascii="Times New Roman" w:hAnsi="Times New Roman" w:cs="Times New Roman"/>
          <w:sz w:val="28"/>
          <w:szCs w:val="28"/>
          <w:lang w:val="vi-VN"/>
        </w:rPr>
        <w:t>Trong đó:</w:t>
      </w:r>
    </w:p>
    <w:p w14:paraId="39792247" w14:textId="58669323" w:rsidR="00940E43" w:rsidRPr="00DB7D9E" w:rsidRDefault="00940E43" w:rsidP="00825DA0">
      <w:pPr>
        <w:spacing w:before="120" w:after="120" w:line="252" w:lineRule="auto"/>
        <w:ind w:firstLine="720"/>
        <w:jc w:val="both"/>
        <w:rPr>
          <w:rFonts w:ascii="Times New Roman" w:eastAsia="Calibri" w:hAnsi="Times New Roman" w:cs="Times New Roman"/>
          <w:sz w:val="28"/>
          <w:szCs w:val="28"/>
          <w:lang w:val="vi-VN"/>
        </w:rPr>
      </w:pPr>
      <w:r w:rsidRPr="00DB7D9E">
        <w:rPr>
          <w:rFonts w:ascii="Times New Roman" w:eastAsia="Calibri" w:hAnsi="Times New Roman" w:cs="Times New Roman"/>
          <w:b/>
          <w:i/>
          <w:sz w:val="28"/>
          <w:szCs w:val="28"/>
          <w:lang w:val="vi-VN"/>
        </w:rPr>
        <w:t>Vốn trong nước</w:t>
      </w:r>
      <w:r w:rsidRPr="00DB7D9E">
        <w:rPr>
          <w:rFonts w:ascii="Times New Roman" w:eastAsia="Calibri" w:hAnsi="Times New Roman" w:cs="Times New Roman"/>
          <w:sz w:val="28"/>
          <w:szCs w:val="28"/>
          <w:lang w:val="vi-VN"/>
        </w:rPr>
        <w:t xml:space="preserve"> là </w:t>
      </w:r>
      <w:r w:rsidR="00DD1117" w:rsidRPr="00DB7D9E">
        <w:rPr>
          <w:rFonts w:ascii="Times New Roman" w:eastAsia="Calibri" w:hAnsi="Times New Roman" w:cs="Times New Roman"/>
          <w:sz w:val="28"/>
          <w:szCs w:val="28"/>
        </w:rPr>
        <w:t xml:space="preserve">524.586,44 </w:t>
      </w:r>
      <w:r w:rsidRPr="00DB7D9E">
        <w:rPr>
          <w:rFonts w:ascii="Times New Roman" w:eastAsia="Calibri" w:hAnsi="Times New Roman" w:cs="Times New Roman"/>
          <w:sz w:val="28"/>
          <w:szCs w:val="28"/>
          <w:lang w:val="vi-VN"/>
        </w:rPr>
        <w:t xml:space="preserve">tỷ đồng, đạt </w:t>
      </w:r>
      <w:r w:rsidR="00DB7FF4" w:rsidRPr="00DB7D9E">
        <w:rPr>
          <w:rFonts w:ascii="Times New Roman" w:eastAsia="Calibri" w:hAnsi="Times New Roman" w:cs="Times New Roman"/>
          <w:sz w:val="28"/>
          <w:szCs w:val="28"/>
        </w:rPr>
        <w:t>96</w:t>
      </w:r>
      <w:r w:rsidRPr="00DB7D9E">
        <w:rPr>
          <w:rFonts w:ascii="Times New Roman" w:eastAsia="Calibri" w:hAnsi="Times New Roman" w:cs="Times New Roman"/>
          <w:sz w:val="28"/>
          <w:szCs w:val="28"/>
          <w:lang w:val="vi-VN"/>
        </w:rPr>
        <w:t>,</w:t>
      </w:r>
      <w:r w:rsidR="00DB7FF4" w:rsidRPr="00DB7D9E">
        <w:rPr>
          <w:rFonts w:ascii="Times New Roman" w:eastAsia="Calibri" w:hAnsi="Times New Roman" w:cs="Times New Roman"/>
          <w:sz w:val="28"/>
          <w:szCs w:val="28"/>
        </w:rPr>
        <w:t>17</w:t>
      </w:r>
      <w:r w:rsidRPr="00DB7D9E">
        <w:rPr>
          <w:rFonts w:ascii="Times New Roman" w:eastAsia="Calibri" w:hAnsi="Times New Roman" w:cs="Times New Roman"/>
          <w:sz w:val="28"/>
          <w:szCs w:val="28"/>
          <w:lang w:val="vi-VN"/>
        </w:rPr>
        <w:t xml:space="preserve">% kế hoạch Thủ tướng Chính phủ giao, thấp hơn cùng kỳ năm </w:t>
      </w:r>
      <w:r w:rsidR="0021098A" w:rsidRPr="00DB7D9E">
        <w:rPr>
          <w:rFonts w:ascii="Times New Roman" w:eastAsia="Calibri" w:hAnsi="Times New Roman" w:cs="Times New Roman"/>
          <w:sz w:val="28"/>
          <w:szCs w:val="28"/>
          <w:lang w:val="vi-VN"/>
        </w:rPr>
        <w:t>2022</w:t>
      </w:r>
      <w:r w:rsidRPr="00DB7D9E">
        <w:rPr>
          <w:rFonts w:ascii="Times New Roman" w:eastAsia="Calibri" w:hAnsi="Times New Roman" w:cs="Times New Roman"/>
          <w:sz w:val="28"/>
          <w:szCs w:val="28"/>
          <w:lang w:val="vi-VN"/>
        </w:rPr>
        <w:t xml:space="preserve"> (cùng kỳ năm </w:t>
      </w:r>
      <w:r w:rsidR="0021098A" w:rsidRPr="00DB7D9E">
        <w:rPr>
          <w:rFonts w:ascii="Times New Roman" w:eastAsia="Calibri" w:hAnsi="Times New Roman" w:cs="Times New Roman"/>
          <w:sz w:val="28"/>
          <w:szCs w:val="28"/>
          <w:lang w:val="vi-VN"/>
        </w:rPr>
        <w:t>2022</w:t>
      </w:r>
      <w:r w:rsidRPr="00DB7D9E">
        <w:rPr>
          <w:rFonts w:ascii="Times New Roman" w:eastAsia="Calibri" w:hAnsi="Times New Roman" w:cs="Times New Roman"/>
          <w:sz w:val="28"/>
          <w:szCs w:val="28"/>
          <w:lang w:val="vi-VN"/>
        </w:rPr>
        <w:t xml:space="preserve"> đạt </w:t>
      </w:r>
      <w:r w:rsidR="0043054D" w:rsidRPr="00DB7D9E">
        <w:rPr>
          <w:rFonts w:ascii="Times New Roman" w:eastAsia="Calibri" w:hAnsi="Times New Roman" w:cs="Times New Roman"/>
          <w:sz w:val="28"/>
          <w:szCs w:val="28"/>
        </w:rPr>
        <w:t>102</w:t>
      </w:r>
      <w:r w:rsidRPr="00DB7D9E">
        <w:rPr>
          <w:rFonts w:ascii="Times New Roman" w:eastAsia="Calibri" w:hAnsi="Times New Roman" w:cs="Times New Roman"/>
          <w:sz w:val="28"/>
          <w:szCs w:val="28"/>
          <w:lang w:val="vi-VN"/>
        </w:rPr>
        <w:t>,</w:t>
      </w:r>
      <w:r w:rsidR="0043054D" w:rsidRPr="00DB7D9E">
        <w:rPr>
          <w:rFonts w:ascii="Times New Roman" w:eastAsia="Calibri" w:hAnsi="Times New Roman" w:cs="Times New Roman"/>
          <w:sz w:val="28"/>
          <w:szCs w:val="28"/>
        </w:rPr>
        <w:t>94</w:t>
      </w:r>
      <w:r w:rsidRPr="00DB7D9E">
        <w:rPr>
          <w:rFonts w:ascii="Times New Roman" w:eastAsia="Calibri" w:hAnsi="Times New Roman" w:cs="Times New Roman"/>
          <w:sz w:val="28"/>
          <w:szCs w:val="28"/>
          <w:lang w:val="vi-VN"/>
        </w:rPr>
        <w:t>%),</w:t>
      </w:r>
      <w:r w:rsidRPr="00DB7D9E">
        <w:rPr>
          <w:rFonts w:ascii="Times New Roman" w:eastAsia="Calibri" w:hAnsi="Times New Roman" w:cs="Times New Roman"/>
          <w:bCs/>
          <w:sz w:val="28"/>
          <w:szCs w:val="28"/>
          <w:lang w:val="nl-NL"/>
        </w:rPr>
        <w:t xml:space="preserve"> tuy nhiên </w:t>
      </w:r>
      <w:r w:rsidRPr="00DB7D9E">
        <w:rPr>
          <w:rFonts w:ascii="Times New Roman" w:eastAsia="Calibri" w:hAnsi="Times New Roman" w:cs="Times New Roman"/>
          <w:b/>
          <w:bCs/>
          <w:sz w:val="28"/>
          <w:szCs w:val="28"/>
          <w:lang w:val="nl-NL"/>
        </w:rPr>
        <w:t xml:space="preserve">số tuyệt đối giải ngân năm </w:t>
      </w:r>
      <w:r w:rsidR="0021098A" w:rsidRPr="00DB7D9E">
        <w:rPr>
          <w:rFonts w:ascii="Times New Roman" w:eastAsia="Calibri" w:hAnsi="Times New Roman" w:cs="Times New Roman"/>
          <w:b/>
          <w:bCs/>
          <w:sz w:val="28"/>
          <w:szCs w:val="28"/>
          <w:lang w:val="nl-NL"/>
        </w:rPr>
        <w:t>2023</w:t>
      </w:r>
      <w:r w:rsidRPr="00DB7D9E">
        <w:rPr>
          <w:rFonts w:ascii="Times New Roman" w:eastAsia="Calibri" w:hAnsi="Times New Roman" w:cs="Times New Roman"/>
          <w:b/>
          <w:bCs/>
          <w:sz w:val="28"/>
          <w:szCs w:val="28"/>
          <w:lang w:val="nl-NL"/>
        </w:rPr>
        <w:t xml:space="preserve"> giải ngân cao hơn cùng kỳ năm </w:t>
      </w:r>
      <w:r w:rsidR="0021098A" w:rsidRPr="00DB7D9E">
        <w:rPr>
          <w:rFonts w:ascii="Times New Roman" w:eastAsia="Calibri" w:hAnsi="Times New Roman" w:cs="Times New Roman"/>
          <w:b/>
          <w:bCs/>
          <w:sz w:val="28"/>
          <w:szCs w:val="28"/>
          <w:lang w:val="nl-NL"/>
        </w:rPr>
        <w:t>2022</w:t>
      </w:r>
      <w:r w:rsidRPr="00DB7D9E">
        <w:rPr>
          <w:rFonts w:ascii="Times New Roman" w:eastAsia="Calibri" w:hAnsi="Times New Roman" w:cs="Times New Roman"/>
          <w:b/>
          <w:bCs/>
          <w:sz w:val="28"/>
          <w:szCs w:val="28"/>
          <w:lang w:val="nl-NL"/>
        </w:rPr>
        <w:t xml:space="preserve"> khoả</w:t>
      </w:r>
      <w:r w:rsidR="006966B1" w:rsidRPr="00DB7D9E">
        <w:rPr>
          <w:rFonts w:ascii="Times New Roman" w:eastAsia="Calibri" w:hAnsi="Times New Roman" w:cs="Times New Roman"/>
          <w:b/>
          <w:bCs/>
          <w:sz w:val="28"/>
          <w:szCs w:val="28"/>
          <w:lang w:val="nl-NL"/>
        </w:rPr>
        <w:t>ng 103</w:t>
      </w:r>
      <w:r w:rsidRPr="00DB7D9E">
        <w:rPr>
          <w:rFonts w:ascii="Times New Roman" w:eastAsia="Calibri" w:hAnsi="Times New Roman" w:cs="Times New Roman"/>
          <w:b/>
          <w:bCs/>
          <w:sz w:val="28"/>
          <w:szCs w:val="28"/>
          <w:lang w:val="nl-NL"/>
        </w:rPr>
        <w:t xml:space="preserve"> nghìn tỷ đồng</w:t>
      </w:r>
      <w:r w:rsidRPr="00DB7D9E">
        <w:rPr>
          <w:rFonts w:ascii="Times New Roman" w:eastAsia="Calibri" w:hAnsi="Times New Roman" w:cs="Times New Roman"/>
          <w:sz w:val="28"/>
          <w:szCs w:val="28"/>
          <w:lang w:val="vi-VN"/>
        </w:rPr>
        <w:t xml:space="preserve">. </w:t>
      </w:r>
    </w:p>
    <w:p w14:paraId="7724D5D5" w14:textId="58E2832F" w:rsidR="00940E43" w:rsidRPr="00DB7D9E" w:rsidRDefault="00940E43" w:rsidP="00825DA0">
      <w:pPr>
        <w:spacing w:before="120" w:after="120" w:line="252" w:lineRule="auto"/>
        <w:ind w:firstLine="720"/>
        <w:jc w:val="both"/>
        <w:rPr>
          <w:rFonts w:ascii="Times New Roman" w:eastAsia="Calibri" w:hAnsi="Times New Roman" w:cs="Times New Roman"/>
          <w:sz w:val="28"/>
          <w:szCs w:val="28"/>
          <w:lang w:val="vi-VN"/>
        </w:rPr>
      </w:pPr>
      <w:r w:rsidRPr="00DB7D9E">
        <w:rPr>
          <w:rFonts w:ascii="Times New Roman" w:eastAsia="Calibri" w:hAnsi="Times New Roman" w:cs="Times New Roman"/>
          <w:b/>
          <w:i/>
          <w:sz w:val="28"/>
          <w:szCs w:val="28"/>
          <w:lang w:val="vi-VN"/>
        </w:rPr>
        <w:t>Vốn nước ngoài</w:t>
      </w:r>
      <w:r w:rsidRPr="00DB7D9E">
        <w:rPr>
          <w:rFonts w:ascii="Times New Roman" w:eastAsia="Calibri" w:hAnsi="Times New Roman" w:cs="Times New Roman"/>
          <w:sz w:val="28"/>
          <w:szCs w:val="28"/>
          <w:lang w:val="vi-VN"/>
        </w:rPr>
        <w:t xml:space="preserve"> là </w:t>
      </w:r>
      <w:r w:rsidR="002F2EF5" w:rsidRPr="00DB7D9E">
        <w:rPr>
          <w:rFonts w:ascii="Times New Roman" w:eastAsia="Calibri" w:hAnsi="Times New Roman" w:cs="Times New Roman"/>
          <w:sz w:val="28"/>
          <w:szCs w:val="28"/>
        </w:rPr>
        <w:t xml:space="preserve">14.690,07 </w:t>
      </w:r>
      <w:r w:rsidRPr="00DB7D9E">
        <w:rPr>
          <w:rFonts w:ascii="Times New Roman" w:eastAsia="Calibri" w:hAnsi="Times New Roman" w:cs="Times New Roman"/>
          <w:sz w:val="28"/>
          <w:szCs w:val="28"/>
          <w:lang w:val="vi-VN"/>
        </w:rPr>
        <w:t xml:space="preserve">tỷ đồng, đạt </w:t>
      </w:r>
      <w:r w:rsidR="00FD2BB4" w:rsidRPr="00DB7D9E">
        <w:rPr>
          <w:rFonts w:ascii="Times New Roman" w:eastAsia="Calibri" w:hAnsi="Times New Roman" w:cs="Times New Roman"/>
          <w:sz w:val="28"/>
          <w:szCs w:val="28"/>
        </w:rPr>
        <w:t>42</w:t>
      </w:r>
      <w:r w:rsidRPr="00DB7D9E">
        <w:rPr>
          <w:rFonts w:ascii="Times New Roman" w:eastAsia="Calibri" w:hAnsi="Times New Roman" w:cs="Times New Roman"/>
          <w:sz w:val="28"/>
          <w:szCs w:val="28"/>
          <w:lang w:val="vi-VN"/>
        </w:rPr>
        <w:t>,</w:t>
      </w:r>
      <w:r w:rsidR="00FD2BB4" w:rsidRPr="00DB7D9E">
        <w:rPr>
          <w:rFonts w:ascii="Times New Roman" w:eastAsia="Calibri" w:hAnsi="Times New Roman" w:cs="Times New Roman"/>
          <w:sz w:val="28"/>
          <w:szCs w:val="28"/>
        </w:rPr>
        <w:t>47</w:t>
      </w:r>
      <w:r w:rsidRPr="00DB7D9E">
        <w:rPr>
          <w:rFonts w:ascii="Times New Roman" w:eastAsia="Calibri" w:hAnsi="Times New Roman" w:cs="Times New Roman"/>
          <w:sz w:val="28"/>
          <w:szCs w:val="28"/>
          <w:lang w:val="vi-VN"/>
        </w:rPr>
        <w:t xml:space="preserve">% kế hoạch, </w:t>
      </w:r>
      <w:r w:rsidRPr="00DB7D9E">
        <w:rPr>
          <w:rFonts w:ascii="Times New Roman" w:eastAsia="Calibri" w:hAnsi="Times New Roman" w:cs="Times New Roman"/>
          <w:b/>
          <w:sz w:val="28"/>
          <w:szCs w:val="28"/>
          <w:lang w:val="vi-VN"/>
        </w:rPr>
        <w:t xml:space="preserve">cao hơn cùng kỳ năm </w:t>
      </w:r>
      <w:r w:rsidR="0021098A" w:rsidRPr="00DB7D9E">
        <w:rPr>
          <w:rFonts w:ascii="Times New Roman" w:eastAsia="Calibri" w:hAnsi="Times New Roman" w:cs="Times New Roman"/>
          <w:b/>
          <w:sz w:val="28"/>
          <w:szCs w:val="28"/>
          <w:lang w:val="vi-VN"/>
        </w:rPr>
        <w:t>2022</w:t>
      </w:r>
      <w:r w:rsidRPr="00DB7D9E">
        <w:rPr>
          <w:rFonts w:ascii="Times New Roman" w:eastAsia="Calibri" w:hAnsi="Times New Roman" w:cs="Times New Roman"/>
          <w:sz w:val="28"/>
          <w:szCs w:val="28"/>
          <w:lang w:val="vi-VN"/>
        </w:rPr>
        <w:t xml:space="preserve"> (cùng kỳ năm </w:t>
      </w:r>
      <w:r w:rsidR="0021098A" w:rsidRPr="00DB7D9E">
        <w:rPr>
          <w:rFonts w:ascii="Times New Roman" w:eastAsia="Calibri" w:hAnsi="Times New Roman" w:cs="Times New Roman"/>
          <w:sz w:val="28"/>
          <w:szCs w:val="28"/>
          <w:lang w:val="vi-VN"/>
        </w:rPr>
        <w:t>2022</w:t>
      </w:r>
      <w:r w:rsidRPr="00DB7D9E">
        <w:rPr>
          <w:rFonts w:ascii="Times New Roman" w:eastAsia="Calibri" w:hAnsi="Times New Roman" w:cs="Times New Roman"/>
          <w:sz w:val="28"/>
          <w:szCs w:val="28"/>
          <w:lang w:val="vi-VN"/>
        </w:rPr>
        <w:t xml:space="preserve"> đạ</w:t>
      </w:r>
      <w:r w:rsidR="00FD3DA0" w:rsidRPr="00DB7D9E">
        <w:rPr>
          <w:rFonts w:ascii="Times New Roman" w:eastAsia="Calibri" w:hAnsi="Times New Roman" w:cs="Times New Roman"/>
          <w:sz w:val="28"/>
          <w:szCs w:val="28"/>
          <w:lang w:val="vi-VN"/>
        </w:rPr>
        <w:t>t 32</w:t>
      </w:r>
      <w:r w:rsidRPr="00DB7D9E">
        <w:rPr>
          <w:rFonts w:ascii="Times New Roman" w:eastAsia="Calibri" w:hAnsi="Times New Roman" w:cs="Times New Roman"/>
          <w:sz w:val="28"/>
          <w:szCs w:val="28"/>
          <w:lang w:val="vi-VN"/>
        </w:rPr>
        <w:t>,</w:t>
      </w:r>
      <w:r w:rsidR="00FD3DA0" w:rsidRPr="00DB7D9E">
        <w:rPr>
          <w:rFonts w:ascii="Times New Roman" w:eastAsia="Calibri" w:hAnsi="Times New Roman" w:cs="Times New Roman"/>
          <w:sz w:val="28"/>
          <w:szCs w:val="28"/>
        </w:rPr>
        <w:t>85</w:t>
      </w:r>
      <w:r w:rsidRPr="00DB7D9E">
        <w:rPr>
          <w:rFonts w:ascii="Times New Roman" w:eastAsia="Calibri" w:hAnsi="Times New Roman" w:cs="Times New Roman"/>
          <w:sz w:val="28"/>
          <w:szCs w:val="28"/>
          <w:lang w:val="vi-VN"/>
        </w:rPr>
        <w:t xml:space="preserve">%). </w:t>
      </w:r>
    </w:p>
    <w:p w14:paraId="5B2C36A0" w14:textId="4B05AF6C" w:rsidR="00940E43" w:rsidRPr="00DB7D9E" w:rsidRDefault="001030A4" w:rsidP="00825DA0">
      <w:pPr>
        <w:spacing w:before="120" w:after="120" w:line="252" w:lineRule="auto"/>
        <w:ind w:firstLine="720"/>
        <w:jc w:val="both"/>
        <w:rPr>
          <w:rFonts w:ascii="Times New Roman" w:eastAsia="Calibri" w:hAnsi="Times New Roman" w:cs="Times New Roman"/>
          <w:sz w:val="28"/>
          <w:szCs w:val="28"/>
          <w:lang w:val="vi-VN"/>
        </w:rPr>
      </w:pPr>
      <w:r w:rsidRPr="00DB7D9E">
        <w:rPr>
          <w:rFonts w:ascii="Times New Roman" w:eastAsia="SimSun" w:hAnsi="Times New Roman" w:cs="Times New Roman"/>
          <w:bCs/>
          <w:sz w:val="28"/>
          <w:szCs w:val="28"/>
        </w:rPr>
        <w:t>C</w:t>
      </w:r>
      <w:r w:rsidRPr="00DB7D9E">
        <w:rPr>
          <w:rFonts w:ascii="Times New Roman" w:eastAsia="SimSun" w:hAnsi="Times New Roman" w:cs="Times New Roman"/>
          <w:sz w:val="28"/>
          <w:szCs w:val="28"/>
          <w:lang w:val="vi-VN"/>
        </w:rPr>
        <w:t>ó 0</w:t>
      </w:r>
      <w:r w:rsidRPr="00DB7D9E">
        <w:rPr>
          <w:rFonts w:ascii="Times New Roman" w:eastAsia="SimSun" w:hAnsi="Times New Roman" w:cs="Times New Roman"/>
          <w:sz w:val="28"/>
          <w:szCs w:val="28"/>
        </w:rPr>
        <w:t>8 bộ,</w:t>
      </w:r>
      <w:r w:rsidRPr="00DB7D9E">
        <w:rPr>
          <w:rFonts w:ascii="Times New Roman" w:eastAsia="SimSun" w:hAnsi="Times New Roman" w:cs="Times New Roman"/>
          <w:sz w:val="28"/>
          <w:szCs w:val="28"/>
          <w:lang w:val="vi-VN"/>
        </w:rPr>
        <w:t xml:space="preserve"> cơ quan trung ương và </w:t>
      </w:r>
      <w:r w:rsidRPr="00DB7D9E">
        <w:rPr>
          <w:rFonts w:ascii="Times New Roman" w:eastAsia="SimSun" w:hAnsi="Times New Roman" w:cs="Times New Roman"/>
          <w:sz w:val="28"/>
          <w:szCs w:val="28"/>
        </w:rPr>
        <w:t>29</w:t>
      </w:r>
      <w:r w:rsidRPr="00DB7D9E">
        <w:rPr>
          <w:rFonts w:ascii="Times New Roman" w:eastAsia="SimSun" w:hAnsi="Times New Roman" w:cs="Times New Roman"/>
          <w:sz w:val="28"/>
          <w:szCs w:val="28"/>
          <w:lang w:val="vi-VN"/>
        </w:rPr>
        <w:t xml:space="preserve"> địa phươn</w:t>
      </w:r>
      <w:r w:rsidRPr="00DB7D9E">
        <w:rPr>
          <w:rFonts w:ascii="Times New Roman" w:eastAsia="SimSun" w:hAnsi="Times New Roman" w:cs="Times New Roman"/>
          <w:sz w:val="28"/>
          <w:szCs w:val="28"/>
        </w:rPr>
        <w:t>g</w:t>
      </w:r>
      <w:r w:rsidRPr="00DB7D9E">
        <w:rPr>
          <w:rFonts w:ascii="Times New Roman" w:eastAsia="SimSun" w:hAnsi="Times New Roman" w:cs="Times New Roman"/>
          <w:sz w:val="28"/>
          <w:szCs w:val="28"/>
          <w:lang w:val="vi-VN"/>
        </w:rPr>
        <w:t xml:space="preserve"> có tỷ lệ giải ngân đạt </w:t>
      </w:r>
      <w:r w:rsidRPr="00DB7D9E">
        <w:rPr>
          <w:rFonts w:ascii="Times New Roman" w:eastAsia="SimSun" w:hAnsi="Times New Roman" w:cs="Times New Roman"/>
          <w:sz w:val="28"/>
          <w:szCs w:val="28"/>
        </w:rPr>
        <w:t>từ 10</w:t>
      </w:r>
      <w:r w:rsidRPr="00DB7D9E">
        <w:rPr>
          <w:rFonts w:ascii="Times New Roman" w:eastAsia="SimSun" w:hAnsi="Times New Roman" w:cs="Times New Roman"/>
          <w:sz w:val="28"/>
          <w:szCs w:val="28"/>
          <w:lang w:val="vi-VN"/>
        </w:rPr>
        <w:t xml:space="preserve">0% </w:t>
      </w:r>
      <w:r w:rsidRPr="00DB7D9E">
        <w:rPr>
          <w:rFonts w:ascii="Times New Roman" w:eastAsia="SimSun" w:hAnsi="Times New Roman" w:cs="Times New Roman"/>
          <w:sz w:val="28"/>
          <w:szCs w:val="28"/>
        </w:rPr>
        <w:t xml:space="preserve">trở lên </w:t>
      </w:r>
      <w:r w:rsidRPr="00DB7D9E">
        <w:rPr>
          <w:rFonts w:ascii="Times New Roman" w:eastAsia="SimSun" w:hAnsi="Times New Roman" w:cs="Times New Roman"/>
          <w:sz w:val="28"/>
          <w:szCs w:val="28"/>
          <w:lang w:val="vi-VN"/>
        </w:rPr>
        <w:t>kế hoạch Thủ tướng Chính phủ giao</w:t>
      </w:r>
      <w:r w:rsidR="00C4689C" w:rsidRPr="00DB7D9E">
        <w:rPr>
          <w:rFonts w:ascii="Times New Roman" w:eastAsia="SimSun" w:hAnsi="Times New Roman" w:cs="Times New Roman"/>
          <w:sz w:val="28"/>
          <w:szCs w:val="28"/>
        </w:rPr>
        <w:t>.</w:t>
      </w:r>
      <w:r w:rsidRPr="00DB7D9E">
        <w:rPr>
          <w:rFonts w:ascii="Times New Roman" w:eastAsia="SimSun" w:hAnsi="Times New Roman" w:cs="Times New Roman"/>
          <w:sz w:val="28"/>
          <w:szCs w:val="28"/>
        </w:rPr>
        <w:t xml:space="preserve"> </w:t>
      </w:r>
      <w:r w:rsidR="00940E43" w:rsidRPr="00DB7D9E">
        <w:rPr>
          <w:rFonts w:ascii="Times New Roman" w:eastAsia="Calibri" w:hAnsi="Times New Roman" w:cs="Times New Roman"/>
          <w:sz w:val="28"/>
          <w:szCs w:val="28"/>
          <w:lang w:val="vi-VN"/>
        </w:rPr>
        <w:t xml:space="preserve">Tuy nhiên, có </w:t>
      </w:r>
      <w:r w:rsidR="008252BC" w:rsidRPr="00DB7D9E">
        <w:rPr>
          <w:rFonts w:ascii="Times New Roman" w:eastAsia="Calibri" w:hAnsi="Times New Roman" w:cs="Times New Roman"/>
          <w:b/>
          <w:sz w:val="28"/>
          <w:szCs w:val="28"/>
        </w:rPr>
        <w:t>40</w:t>
      </w:r>
      <w:r w:rsidR="00940E43" w:rsidRPr="00DB7D9E">
        <w:rPr>
          <w:rFonts w:ascii="Times New Roman" w:eastAsia="Calibri" w:hAnsi="Times New Roman" w:cs="Times New Roman"/>
          <w:b/>
          <w:sz w:val="28"/>
          <w:szCs w:val="28"/>
          <w:lang w:val="vi-VN"/>
        </w:rPr>
        <w:t>/51</w:t>
      </w:r>
      <w:r w:rsidR="00940E43" w:rsidRPr="00DB7D9E">
        <w:rPr>
          <w:rFonts w:ascii="Times New Roman" w:eastAsia="Calibri" w:hAnsi="Times New Roman" w:cs="Times New Roman"/>
          <w:sz w:val="28"/>
          <w:szCs w:val="28"/>
          <w:lang w:val="vi-VN"/>
        </w:rPr>
        <w:t xml:space="preserve"> bộ, cơ quan trung ương và </w:t>
      </w:r>
      <w:r w:rsidR="00940E43" w:rsidRPr="00DB7D9E">
        <w:rPr>
          <w:rFonts w:ascii="Times New Roman" w:eastAsia="Calibri" w:hAnsi="Times New Roman" w:cs="Times New Roman"/>
          <w:b/>
          <w:sz w:val="28"/>
          <w:szCs w:val="28"/>
        </w:rPr>
        <w:t>2</w:t>
      </w:r>
      <w:r w:rsidR="008252BC" w:rsidRPr="00DB7D9E">
        <w:rPr>
          <w:rFonts w:ascii="Times New Roman" w:eastAsia="Calibri" w:hAnsi="Times New Roman" w:cs="Times New Roman"/>
          <w:b/>
          <w:sz w:val="28"/>
          <w:szCs w:val="28"/>
        </w:rPr>
        <w:t>5</w:t>
      </w:r>
      <w:r w:rsidR="00940E43" w:rsidRPr="00DB7D9E">
        <w:rPr>
          <w:rFonts w:ascii="Times New Roman" w:eastAsia="Calibri" w:hAnsi="Times New Roman" w:cs="Times New Roman"/>
          <w:b/>
          <w:sz w:val="28"/>
          <w:szCs w:val="28"/>
          <w:lang w:val="vi-VN"/>
        </w:rPr>
        <w:t>/63</w:t>
      </w:r>
      <w:r w:rsidR="00940E43" w:rsidRPr="00DB7D9E">
        <w:rPr>
          <w:rFonts w:ascii="Times New Roman" w:eastAsia="Calibri" w:hAnsi="Times New Roman" w:cs="Times New Roman"/>
          <w:sz w:val="28"/>
          <w:szCs w:val="28"/>
          <w:lang w:val="vi-VN"/>
        </w:rPr>
        <w:t xml:space="preserve"> địa phương có tỷ lệ giải ngân đạt dưới mức trung bình của cả nướ</w:t>
      </w:r>
      <w:r w:rsidR="00986358" w:rsidRPr="00DB7D9E">
        <w:rPr>
          <w:rFonts w:ascii="Times New Roman" w:eastAsia="Calibri" w:hAnsi="Times New Roman" w:cs="Times New Roman"/>
          <w:sz w:val="28"/>
          <w:szCs w:val="28"/>
          <w:lang w:val="vi-VN"/>
        </w:rPr>
        <w:t>c (92</w:t>
      </w:r>
      <w:r w:rsidR="00940E43" w:rsidRPr="00DB7D9E">
        <w:rPr>
          <w:rFonts w:ascii="Times New Roman" w:eastAsia="Calibri" w:hAnsi="Times New Roman" w:cs="Times New Roman"/>
          <w:sz w:val="28"/>
          <w:szCs w:val="28"/>
          <w:lang w:val="vi-VN"/>
        </w:rPr>
        <w:t>,</w:t>
      </w:r>
      <w:r w:rsidR="00986358" w:rsidRPr="00DB7D9E">
        <w:rPr>
          <w:rFonts w:ascii="Times New Roman" w:eastAsia="Calibri" w:hAnsi="Times New Roman" w:cs="Times New Roman"/>
          <w:sz w:val="28"/>
          <w:szCs w:val="28"/>
        </w:rPr>
        <w:t>97</w:t>
      </w:r>
      <w:r w:rsidR="00940E43" w:rsidRPr="00DB7D9E">
        <w:rPr>
          <w:rFonts w:ascii="Times New Roman" w:eastAsia="Calibri" w:hAnsi="Times New Roman" w:cs="Times New Roman"/>
          <w:sz w:val="28"/>
          <w:szCs w:val="28"/>
          <w:lang w:val="vi-VN"/>
        </w:rPr>
        <w:t xml:space="preserve">%), trong đó </w:t>
      </w:r>
      <w:r w:rsidRPr="00DB7D9E">
        <w:rPr>
          <w:rFonts w:ascii="Times New Roman" w:eastAsia="SimSun" w:hAnsi="Times New Roman" w:cs="Times New Roman"/>
          <w:sz w:val="28"/>
          <w:szCs w:val="28"/>
        </w:rPr>
        <w:t>07</w:t>
      </w:r>
      <w:r w:rsidRPr="00DB7D9E">
        <w:rPr>
          <w:rFonts w:ascii="Times New Roman" w:eastAsia="Calibri" w:hAnsi="Times New Roman" w:cs="Times New Roman"/>
          <w:sz w:val="28"/>
          <w:szCs w:val="28"/>
          <w:lang w:val="vi-VN"/>
        </w:rPr>
        <w:t xml:space="preserve"> bộ, cơ quan trung ương</w:t>
      </w:r>
      <w:r w:rsidRPr="00DB7D9E">
        <w:rPr>
          <w:rFonts w:ascii="Times New Roman" w:eastAsia="Calibri" w:hAnsi="Times New Roman" w:cs="Times New Roman"/>
          <w:sz w:val="28"/>
          <w:szCs w:val="28"/>
          <w:vertAlign w:val="superscript"/>
        </w:rPr>
        <w:footnoteReference w:id="7"/>
      </w:r>
      <w:r w:rsidRPr="00DB7D9E">
        <w:rPr>
          <w:rFonts w:ascii="Times New Roman" w:eastAsia="Calibri" w:hAnsi="Times New Roman" w:cs="Times New Roman"/>
          <w:sz w:val="28"/>
          <w:szCs w:val="28"/>
          <w:lang w:val="vi-VN"/>
        </w:rPr>
        <w:t xml:space="preserve"> có tỷ lệ giải ngân dưới </w:t>
      </w:r>
      <w:r w:rsidRPr="00DB7D9E">
        <w:rPr>
          <w:rFonts w:ascii="Times New Roman" w:eastAsia="Calibri" w:hAnsi="Times New Roman" w:cs="Times New Roman"/>
          <w:sz w:val="28"/>
          <w:szCs w:val="28"/>
        </w:rPr>
        <w:t>50</w:t>
      </w:r>
      <w:r w:rsidRPr="00DB7D9E">
        <w:rPr>
          <w:rFonts w:ascii="Times New Roman" w:eastAsia="Calibri" w:hAnsi="Times New Roman" w:cs="Times New Roman"/>
          <w:sz w:val="28"/>
          <w:szCs w:val="28"/>
          <w:lang w:val="vi-VN"/>
        </w:rPr>
        <w:t>% kế hoạch Thủ tướng Chính phủ giao</w:t>
      </w:r>
      <w:r w:rsidR="00940E43" w:rsidRPr="00DB7D9E">
        <w:rPr>
          <w:rFonts w:ascii="Times New Roman" w:eastAsia="Calibri" w:hAnsi="Times New Roman" w:cs="Times New Roman"/>
          <w:sz w:val="28"/>
          <w:szCs w:val="28"/>
        </w:rPr>
        <w:t>, đ</w:t>
      </w:r>
      <w:r w:rsidR="00940E43" w:rsidRPr="00DB7D9E">
        <w:rPr>
          <w:rFonts w:ascii="Times New Roman" w:eastAsia="Calibri" w:hAnsi="Times New Roman" w:cs="Times New Roman"/>
          <w:sz w:val="28"/>
          <w:szCs w:val="28"/>
          <w:lang w:val="vi-VN"/>
        </w:rPr>
        <w:t>ề nghị các bộ, cơ quan trung ương và địa phương này nghiêm túc kiểm điểm rút kinh nghiệm, làm rõ trách nhiệm tập thể, cá nhân liên quan, trên cơ sở đó phải quyết liệt triển khai các giải pháp để cải thiện tình trạng giải ngân của đơn vị mình.</w:t>
      </w:r>
    </w:p>
    <w:p w14:paraId="75C03CA3" w14:textId="531433C2" w:rsidR="00940E43" w:rsidRPr="00DB7D9E" w:rsidRDefault="00783082" w:rsidP="00825DA0">
      <w:pPr>
        <w:spacing w:before="120" w:after="120" w:line="252" w:lineRule="auto"/>
        <w:ind w:firstLine="720"/>
        <w:jc w:val="both"/>
        <w:rPr>
          <w:rFonts w:ascii="Times New Roman" w:hAnsi="Times New Roman" w:cs="Times New Roman"/>
          <w:bCs/>
          <w:sz w:val="28"/>
          <w:szCs w:val="28"/>
        </w:rPr>
      </w:pPr>
      <w:r w:rsidRPr="00DB7D9E">
        <w:rPr>
          <w:rFonts w:ascii="Times New Roman" w:eastAsia="Calibri" w:hAnsi="Times New Roman" w:cs="Times New Roman"/>
          <w:sz w:val="28"/>
          <w:szCs w:val="28"/>
        </w:rPr>
        <w:t>T</w:t>
      </w:r>
      <w:r w:rsidR="00940E43" w:rsidRPr="00DB7D9E">
        <w:rPr>
          <w:rFonts w:ascii="Times New Roman" w:eastAsia="Calibri" w:hAnsi="Times New Roman" w:cs="Times New Roman"/>
          <w:sz w:val="28"/>
          <w:szCs w:val="28"/>
        </w:rPr>
        <w:t>iến độ giải ngân vốn đầ</w:t>
      </w:r>
      <w:r w:rsidR="006F28A0" w:rsidRPr="00DB7D9E">
        <w:rPr>
          <w:rFonts w:ascii="Times New Roman" w:eastAsia="Calibri" w:hAnsi="Times New Roman" w:cs="Times New Roman"/>
          <w:sz w:val="28"/>
          <w:szCs w:val="28"/>
        </w:rPr>
        <w:t>u tư công 13</w:t>
      </w:r>
      <w:r w:rsidR="00940E43" w:rsidRPr="00DB7D9E">
        <w:rPr>
          <w:rFonts w:ascii="Times New Roman" w:eastAsia="Calibri" w:hAnsi="Times New Roman" w:cs="Times New Roman"/>
          <w:sz w:val="28"/>
          <w:szCs w:val="28"/>
        </w:rPr>
        <w:t xml:space="preserve"> tháng vẫn chưa đạt yêu cầu đề ra do nhiều nguyên nhân khách quan, chủ quan, </w:t>
      </w:r>
      <w:r w:rsidR="00940E43" w:rsidRPr="00DB7D9E">
        <w:rPr>
          <w:rFonts w:ascii="Times New Roman" w:hAnsi="Times New Roman" w:cs="Times New Roman"/>
          <w:bCs/>
          <w:sz w:val="28"/>
          <w:szCs w:val="28"/>
        </w:rPr>
        <w:t>trong đó có nhiều nguyên nhân đã tồn tại nhiều năm nhưng chưa xử lý dứt điểm như giải phóng mặt bằng,</w:t>
      </w:r>
      <w:r w:rsidR="00940E43" w:rsidRPr="00DB7D9E">
        <w:rPr>
          <w:rFonts w:ascii="Times New Roman" w:hAnsi="Times New Roman" w:cs="Times New Roman"/>
          <w:b/>
          <w:bCs/>
          <w:sz w:val="28"/>
          <w:szCs w:val="28"/>
          <w:lang w:val="vi-VN"/>
        </w:rPr>
        <w:t xml:space="preserve"> </w:t>
      </w:r>
      <w:r w:rsidR="00940E43" w:rsidRPr="00DB7D9E">
        <w:rPr>
          <w:rFonts w:ascii="Times New Roman" w:hAnsi="Times New Roman" w:cs="Times New Roman"/>
          <w:bCs/>
          <w:sz w:val="28"/>
          <w:szCs w:val="28"/>
          <w:lang w:val="vi-VN"/>
        </w:rPr>
        <w:t xml:space="preserve">công tác lập </w:t>
      </w:r>
      <w:r w:rsidR="00940E43" w:rsidRPr="00DB7D9E">
        <w:rPr>
          <w:rFonts w:ascii="Times New Roman" w:hAnsi="Times New Roman" w:cs="Times New Roman"/>
          <w:bCs/>
          <w:sz w:val="28"/>
          <w:szCs w:val="28"/>
          <w:lang w:val="vi-VN"/>
        </w:rPr>
        <w:lastRenderedPageBreak/>
        <w:t>kế</w:t>
      </w:r>
      <w:r w:rsidR="00940E43" w:rsidRPr="00DB7D9E">
        <w:rPr>
          <w:rFonts w:ascii="Times New Roman" w:hAnsi="Times New Roman" w:cs="Times New Roman"/>
          <w:bCs/>
          <w:i/>
          <w:sz w:val="28"/>
          <w:szCs w:val="28"/>
          <w:lang w:val="vi-VN"/>
        </w:rPr>
        <w:t xml:space="preserve"> </w:t>
      </w:r>
      <w:r w:rsidR="00940E43" w:rsidRPr="00DB7D9E">
        <w:rPr>
          <w:rFonts w:ascii="Times New Roman" w:hAnsi="Times New Roman" w:cs="Times New Roman"/>
          <w:bCs/>
          <w:sz w:val="28"/>
          <w:szCs w:val="28"/>
          <w:lang w:val="vi-VN"/>
        </w:rPr>
        <w:t>hoạch vốn chưa với sát thực t</w:t>
      </w:r>
      <w:r w:rsidR="00940E43" w:rsidRPr="00DB7D9E">
        <w:rPr>
          <w:rFonts w:ascii="Times New Roman" w:hAnsi="Times New Roman" w:cs="Times New Roman"/>
          <w:bCs/>
          <w:sz w:val="28"/>
          <w:szCs w:val="28"/>
        </w:rPr>
        <w:t>ế </w:t>
      </w:r>
      <w:r w:rsidR="00940E43" w:rsidRPr="00DB7D9E">
        <w:rPr>
          <w:rFonts w:ascii="Times New Roman" w:hAnsi="Times New Roman" w:cs="Times New Roman"/>
          <w:bCs/>
          <w:sz w:val="28"/>
          <w:szCs w:val="28"/>
          <w:lang w:val="vi-VN"/>
        </w:rPr>
        <w:t>và khả năng giải ngân</w:t>
      </w:r>
      <w:r w:rsidR="00940E43" w:rsidRPr="00DB7D9E">
        <w:rPr>
          <w:rFonts w:ascii="Times New Roman" w:hAnsi="Times New Roman" w:cs="Times New Roman"/>
          <w:bCs/>
          <w:sz w:val="28"/>
          <w:szCs w:val="28"/>
        </w:rPr>
        <w:t>,</w:t>
      </w:r>
      <w:r w:rsidR="00940E43" w:rsidRPr="00DB7D9E">
        <w:rPr>
          <w:rFonts w:ascii="Times New Roman" w:hAnsi="Times New Roman" w:cs="Times New Roman"/>
          <w:bCs/>
          <w:sz w:val="28"/>
          <w:szCs w:val="28"/>
          <w:lang w:val="vi-VN"/>
        </w:rPr>
        <w:t xml:space="preserve"> </w:t>
      </w:r>
      <w:r w:rsidR="00940E43" w:rsidRPr="00DB7D9E">
        <w:rPr>
          <w:rFonts w:ascii="Times New Roman" w:hAnsi="Times New Roman" w:cs="Times New Roman"/>
          <w:bCs/>
          <w:sz w:val="28"/>
          <w:szCs w:val="28"/>
        </w:rPr>
        <w:t>công tác chuẩn bị đầu tư chuẩn bị thực hiện dự án chưa tốt, năng lực nhà thầu, Ban Quản lý dự án còn nhiều hạn chế, v</w:t>
      </w:r>
      <w:r w:rsidR="00940E43" w:rsidRPr="00DB7D9E">
        <w:rPr>
          <w:rFonts w:ascii="Times New Roman" w:hAnsi="Times New Roman" w:cs="Times New Roman"/>
          <w:bCs/>
          <w:sz w:val="28"/>
          <w:szCs w:val="28"/>
          <w:lang w:val="vi-VN"/>
        </w:rPr>
        <w:t>ai trò người </w:t>
      </w:r>
      <w:r w:rsidR="00940E43" w:rsidRPr="00DB7D9E">
        <w:rPr>
          <w:rFonts w:ascii="Times New Roman" w:hAnsi="Times New Roman" w:cs="Times New Roman"/>
          <w:bCs/>
          <w:sz w:val="28"/>
          <w:szCs w:val="28"/>
        </w:rPr>
        <w:t>đ</w:t>
      </w:r>
      <w:r w:rsidR="00940E43" w:rsidRPr="00DB7D9E">
        <w:rPr>
          <w:rFonts w:ascii="Times New Roman" w:hAnsi="Times New Roman" w:cs="Times New Roman"/>
          <w:bCs/>
          <w:sz w:val="28"/>
          <w:szCs w:val="28"/>
          <w:lang w:val="vi-VN"/>
        </w:rPr>
        <w:t>ứng </w:t>
      </w:r>
      <w:r w:rsidR="00940E43" w:rsidRPr="00DB7D9E">
        <w:rPr>
          <w:rFonts w:ascii="Times New Roman" w:hAnsi="Times New Roman" w:cs="Times New Roman"/>
          <w:bCs/>
          <w:sz w:val="28"/>
          <w:szCs w:val="28"/>
        </w:rPr>
        <w:t>đ</w:t>
      </w:r>
      <w:r w:rsidR="00940E43" w:rsidRPr="00DB7D9E">
        <w:rPr>
          <w:rFonts w:ascii="Times New Roman" w:hAnsi="Times New Roman" w:cs="Times New Roman"/>
          <w:bCs/>
          <w:sz w:val="28"/>
          <w:szCs w:val="28"/>
          <w:lang w:val="vi-VN"/>
        </w:rPr>
        <w:t>ầu</w:t>
      </w:r>
      <w:r w:rsidR="00940E43" w:rsidRPr="00DB7D9E">
        <w:rPr>
          <w:rFonts w:ascii="Times New Roman" w:hAnsi="Times New Roman" w:cs="Times New Roman"/>
          <w:bCs/>
          <w:sz w:val="28"/>
          <w:szCs w:val="28"/>
        </w:rPr>
        <w:t xml:space="preserve"> tại một số bộ, cơ quan trung ương và địa phương</w:t>
      </w:r>
      <w:r w:rsidR="00940E43" w:rsidRPr="00DB7D9E">
        <w:rPr>
          <w:rFonts w:ascii="Times New Roman" w:hAnsi="Times New Roman" w:cs="Times New Roman"/>
          <w:bCs/>
          <w:sz w:val="28"/>
          <w:szCs w:val="28"/>
          <w:lang w:val="vi-VN"/>
        </w:rPr>
        <w:t xml:space="preserve"> chưa </w:t>
      </w:r>
      <w:r w:rsidR="00940E43" w:rsidRPr="00DB7D9E">
        <w:rPr>
          <w:rFonts w:ascii="Times New Roman" w:hAnsi="Times New Roman" w:cs="Times New Roman"/>
          <w:bCs/>
          <w:sz w:val="28"/>
          <w:szCs w:val="28"/>
        </w:rPr>
        <w:t>đ</w:t>
      </w:r>
      <w:r w:rsidR="00940E43" w:rsidRPr="00DB7D9E">
        <w:rPr>
          <w:rFonts w:ascii="Times New Roman" w:hAnsi="Times New Roman" w:cs="Times New Roman"/>
          <w:bCs/>
          <w:sz w:val="28"/>
          <w:szCs w:val="28"/>
          <w:lang w:val="vi-VN"/>
        </w:rPr>
        <w:t>ược phát huy </w:t>
      </w:r>
      <w:r w:rsidR="00940E43" w:rsidRPr="00DB7D9E">
        <w:rPr>
          <w:rFonts w:ascii="Times New Roman" w:hAnsi="Times New Roman" w:cs="Times New Roman"/>
          <w:bCs/>
          <w:sz w:val="28"/>
          <w:szCs w:val="28"/>
        </w:rPr>
        <w:t>đ</w:t>
      </w:r>
      <w:r w:rsidR="00940E43" w:rsidRPr="00DB7D9E">
        <w:rPr>
          <w:rFonts w:ascii="Times New Roman" w:hAnsi="Times New Roman" w:cs="Times New Roman"/>
          <w:bCs/>
          <w:sz w:val="28"/>
          <w:szCs w:val="28"/>
          <w:lang w:val="vi-VN"/>
        </w:rPr>
        <w:t>ầy </w:t>
      </w:r>
      <w:r w:rsidR="00940E43" w:rsidRPr="00DB7D9E">
        <w:rPr>
          <w:rFonts w:ascii="Times New Roman" w:hAnsi="Times New Roman" w:cs="Times New Roman"/>
          <w:bCs/>
          <w:sz w:val="28"/>
          <w:szCs w:val="28"/>
        </w:rPr>
        <w:t>đủ</w:t>
      </w:r>
      <w:r w:rsidR="00940E43" w:rsidRPr="00DB7D9E">
        <w:rPr>
          <w:rFonts w:ascii="Times New Roman" w:hAnsi="Times New Roman" w:cs="Times New Roman"/>
          <w:bCs/>
          <w:sz w:val="28"/>
          <w:szCs w:val="28"/>
          <w:lang w:val="vi-VN"/>
        </w:rPr>
        <w:t xml:space="preserve">, </w:t>
      </w:r>
      <w:r w:rsidR="00C87399" w:rsidRPr="00DB7D9E">
        <w:rPr>
          <w:rFonts w:ascii="Times New Roman" w:hAnsi="Times New Roman" w:cs="Times New Roman"/>
          <w:bCs/>
          <w:sz w:val="28"/>
          <w:szCs w:val="28"/>
        </w:rPr>
        <w:t>một số</w:t>
      </w:r>
      <w:r w:rsidR="00940E43" w:rsidRPr="00DB7D9E">
        <w:rPr>
          <w:rFonts w:ascii="Times New Roman" w:hAnsi="Times New Roman" w:cs="Times New Roman"/>
          <w:bCs/>
          <w:sz w:val="28"/>
          <w:szCs w:val="28"/>
        </w:rPr>
        <w:t xml:space="preserve"> quy định pháp luật điều chỉnh hoạt động đầu tư công còn nhiều bất cập, chưa đáp ứng yêu cầu thực tiễn, </w:t>
      </w:r>
      <w:r w:rsidR="00940E43" w:rsidRPr="00DB7D9E">
        <w:rPr>
          <w:rFonts w:ascii="Times New Roman" w:hAnsi="Times New Roman" w:cs="Times New Roman"/>
          <w:bCs/>
          <w:sz w:val="28"/>
          <w:szCs w:val="28"/>
          <w:lang w:val="vi-VN"/>
        </w:rPr>
        <w:t>sự phối hợp giữa các cơ quan có trường hợp thiếu chặt ch</w:t>
      </w:r>
      <w:r w:rsidR="00940E43" w:rsidRPr="00DB7D9E">
        <w:rPr>
          <w:rFonts w:ascii="Times New Roman" w:hAnsi="Times New Roman" w:cs="Times New Roman"/>
          <w:bCs/>
          <w:sz w:val="28"/>
          <w:szCs w:val="28"/>
        </w:rPr>
        <w:t>ẽ</w:t>
      </w:r>
      <w:r w:rsidR="00940E43" w:rsidRPr="00DB7D9E">
        <w:rPr>
          <w:rFonts w:ascii="Times New Roman" w:hAnsi="Times New Roman" w:cs="Times New Roman"/>
          <w:bCs/>
          <w:sz w:val="28"/>
          <w:szCs w:val="28"/>
          <w:lang w:val="vi-VN"/>
        </w:rPr>
        <w:t>; công tác thanh tra, kiểm tra chưa quyết liệt; việc xử lý các trường hợp chậm trễ, vi phạm quy định còn chưa kịp thời, nghi</w:t>
      </w:r>
      <w:r w:rsidR="00940E43" w:rsidRPr="00DB7D9E">
        <w:rPr>
          <w:rFonts w:ascii="Times New Roman" w:hAnsi="Times New Roman" w:cs="Times New Roman"/>
          <w:bCs/>
          <w:sz w:val="28"/>
          <w:szCs w:val="28"/>
        </w:rPr>
        <w:t>ê</w:t>
      </w:r>
      <w:r w:rsidR="00940E43" w:rsidRPr="00DB7D9E">
        <w:rPr>
          <w:rFonts w:ascii="Times New Roman" w:hAnsi="Times New Roman" w:cs="Times New Roman"/>
          <w:bCs/>
          <w:sz w:val="28"/>
          <w:szCs w:val="28"/>
          <w:lang w:val="vi-VN"/>
        </w:rPr>
        <w:t>m minh...</w:t>
      </w:r>
      <w:r w:rsidR="00940E43" w:rsidRPr="00DB7D9E">
        <w:rPr>
          <w:rFonts w:ascii="Times New Roman" w:hAnsi="Times New Roman" w:cs="Times New Roman"/>
          <w:bCs/>
          <w:sz w:val="28"/>
          <w:szCs w:val="28"/>
        </w:rPr>
        <w:t xml:space="preserve"> </w:t>
      </w:r>
    </w:p>
    <w:p w14:paraId="6AE32AE1" w14:textId="77777777" w:rsidR="00940E43" w:rsidRPr="00DB7D9E" w:rsidRDefault="00940E43" w:rsidP="00825DA0">
      <w:pPr>
        <w:spacing w:before="120" w:after="120" w:line="252" w:lineRule="auto"/>
        <w:ind w:firstLine="720"/>
        <w:jc w:val="both"/>
        <w:rPr>
          <w:rFonts w:ascii="Times New Roman" w:hAnsi="Times New Roman" w:cs="Times New Roman"/>
          <w:i/>
          <w:sz w:val="28"/>
          <w:szCs w:val="28"/>
          <w:lang w:val="vi-VN"/>
        </w:rPr>
      </w:pPr>
      <w:r w:rsidRPr="00DB7D9E">
        <w:rPr>
          <w:rFonts w:ascii="Times New Roman" w:hAnsi="Times New Roman" w:cs="Times New Roman"/>
          <w:i/>
          <w:sz w:val="28"/>
          <w:szCs w:val="28"/>
          <w:lang w:val="vi-VN"/>
        </w:rPr>
        <w:t>(Chi tiết tình hình giải ngân tại Phụ lục kèm theo)</w:t>
      </w:r>
    </w:p>
    <w:p w14:paraId="0DFA6DF3" w14:textId="77777777" w:rsidR="00682C30" w:rsidRPr="00DB7D9E" w:rsidRDefault="00682C30" w:rsidP="00825DA0">
      <w:pPr>
        <w:spacing w:before="120" w:after="120" w:line="252" w:lineRule="auto"/>
        <w:ind w:firstLine="720"/>
        <w:jc w:val="both"/>
        <w:rPr>
          <w:rFonts w:ascii="Times New Roman" w:hAnsi="Times New Roman" w:cs="Times New Roman"/>
          <w:b/>
          <w:i/>
          <w:sz w:val="28"/>
          <w:szCs w:val="28"/>
          <w:lang w:val="sv-SE"/>
        </w:rPr>
      </w:pPr>
      <w:r w:rsidRPr="00DB7D9E">
        <w:rPr>
          <w:rFonts w:ascii="Times New Roman" w:hAnsi="Times New Roman" w:cs="Times New Roman"/>
          <w:b/>
          <w:i/>
          <w:sz w:val="28"/>
          <w:szCs w:val="28"/>
          <w:lang w:val="sv-SE"/>
        </w:rPr>
        <w:t>b) Tình hình giải ngân các dự án quan trọng quốc gia</w:t>
      </w:r>
    </w:p>
    <w:p w14:paraId="62D07494" w14:textId="113665C1" w:rsidR="00494974" w:rsidRPr="00DB7D9E" w:rsidRDefault="00301A6F" w:rsidP="00825DA0">
      <w:pPr>
        <w:widowControl w:val="0"/>
        <w:spacing w:before="120" w:after="120" w:line="252" w:lineRule="auto"/>
        <w:ind w:firstLine="720"/>
        <w:jc w:val="both"/>
        <w:rPr>
          <w:rFonts w:ascii="Times New Roman" w:eastAsia="Calibri" w:hAnsi="Times New Roman" w:cs="Times New Roman"/>
          <w:sz w:val="28"/>
          <w:szCs w:val="28"/>
        </w:rPr>
      </w:pPr>
      <w:r w:rsidRPr="00DB7D9E">
        <w:rPr>
          <w:rFonts w:ascii="Times New Roman" w:eastAsia="Calibri" w:hAnsi="Times New Roman" w:cs="Times New Roman"/>
          <w:b/>
          <w:i/>
          <w:sz w:val="28"/>
          <w:szCs w:val="28"/>
        </w:rPr>
        <w:t>(</w:t>
      </w:r>
      <w:r w:rsidR="002C3F0C" w:rsidRPr="00DB7D9E">
        <w:rPr>
          <w:rFonts w:ascii="Times New Roman" w:eastAsia="Calibri" w:hAnsi="Times New Roman" w:cs="Times New Roman"/>
          <w:b/>
          <w:i/>
          <w:sz w:val="28"/>
          <w:szCs w:val="28"/>
        </w:rPr>
        <w:t>1</w:t>
      </w:r>
      <w:r w:rsidRPr="00DB7D9E">
        <w:rPr>
          <w:rFonts w:ascii="Times New Roman" w:eastAsia="Calibri" w:hAnsi="Times New Roman" w:cs="Times New Roman"/>
          <w:b/>
          <w:i/>
          <w:sz w:val="28"/>
          <w:szCs w:val="28"/>
        </w:rPr>
        <w:t xml:space="preserve">) </w:t>
      </w:r>
      <w:r w:rsidR="00494974" w:rsidRPr="00DB7D9E">
        <w:rPr>
          <w:rFonts w:ascii="Times New Roman" w:eastAsia="Calibri" w:hAnsi="Times New Roman" w:cs="Times New Roman"/>
          <w:b/>
          <w:i/>
          <w:sz w:val="28"/>
          <w:szCs w:val="28"/>
        </w:rPr>
        <w:t>Dự án đầu tư xây dựng một số đoạn Đường bộ cao tốc trên tuyến Bắc - Nam phía Đông:</w:t>
      </w:r>
      <w:r w:rsidR="00494974" w:rsidRPr="00DB7D9E">
        <w:rPr>
          <w:rFonts w:ascii="Times New Roman" w:eastAsia="Calibri" w:hAnsi="Times New Roman" w:cs="Times New Roman"/>
          <w:sz w:val="28"/>
          <w:szCs w:val="28"/>
        </w:rPr>
        <w:t> </w:t>
      </w:r>
    </w:p>
    <w:p w14:paraId="1B56FA99" w14:textId="5935CF82" w:rsidR="00C859EC" w:rsidRPr="00DB7D9E" w:rsidRDefault="00C859EC" w:rsidP="00825DA0">
      <w:pPr>
        <w:widowControl w:val="0"/>
        <w:spacing w:before="120" w:after="120" w:line="252" w:lineRule="auto"/>
        <w:ind w:firstLine="720"/>
        <w:jc w:val="both"/>
        <w:rPr>
          <w:rFonts w:ascii="Times New Roman" w:eastAsia="Calibri" w:hAnsi="Times New Roman" w:cs="Times New Roman"/>
          <w:i/>
          <w:sz w:val="28"/>
          <w:szCs w:val="28"/>
        </w:rPr>
      </w:pPr>
      <w:r w:rsidRPr="00DB7D9E">
        <w:rPr>
          <w:rFonts w:ascii="Times New Roman" w:eastAsia="Calibri" w:hAnsi="Times New Roman" w:cs="Times New Roman"/>
          <w:i/>
          <w:sz w:val="28"/>
          <w:szCs w:val="28"/>
        </w:rPr>
        <w:t>(i) Dự án cao tốc Bắc - Nam phía Đông giai đoạn 2017 – 2020</w:t>
      </w:r>
    </w:p>
    <w:p w14:paraId="72D87AEC" w14:textId="547B0CB6" w:rsidR="00C859EC" w:rsidRPr="00DB7D9E" w:rsidRDefault="00C859EC" w:rsidP="00825DA0">
      <w:pPr>
        <w:widowControl w:val="0"/>
        <w:spacing w:before="120" w:after="120" w:line="252" w:lineRule="auto"/>
        <w:ind w:firstLine="720"/>
        <w:jc w:val="both"/>
        <w:rPr>
          <w:rFonts w:ascii="Times New Roman" w:eastAsia="Calibri" w:hAnsi="Times New Roman" w:cs="Times New Roman"/>
          <w:sz w:val="28"/>
          <w:szCs w:val="28"/>
        </w:rPr>
      </w:pPr>
      <w:r w:rsidRPr="00DB7D9E">
        <w:rPr>
          <w:rFonts w:ascii="Times New Roman" w:eastAsia="Calibri" w:hAnsi="Times New Roman" w:cs="Times New Roman"/>
          <w:sz w:val="28"/>
          <w:szCs w:val="28"/>
        </w:rPr>
        <w:t xml:space="preserve">- Tình hình thực hiện Dự án: Theo báo cáo của Bộ Giao thông vận tải đến ngày 11/01/2023, công tác </w:t>
      </w:r>
      <w:r w:rsidR="004664A3" w:rsidRPr="00DB7D9E">
        <w:rPr>
          <w:rFonts w:ascii="Times New Roman" w:eastAsia="Calibri" w:hAnsi="Times New Roman" w:cs="Times New Roman"/>
          <w:sz w:val="28"/>
          <w:szCs w:val="28"/>
        </w:rPr>
        <w:t xml:space="preserve">giải phóng mặt bằng </w:t>
      </w:r>
      <w:r w:rsidRPr="00DB7D9E">
        <w:rPr>
          <w:rFonts w:ascii="Times New Roman" w:eastAsia="Calibri" w:hAnsi="Times New Roman" w:cs="Times New Roman"/>
          <w:sz w:val="28"/>
          <w:szCs w:val="28"/>
        </w:rPr>
        <w:t xml:space="preserve">đã cơ bản hoàn thành, chỉ còn một số công trình hạ tầng kỹ thuật đang di dời. Về thi công xây dựng, hiện dự án thành phần Cao Bồ - Mai Sơn (dài 15,2 km) và Cam Lộ - La Sơn (dài 98,3 km) đã đưa vào khai thác; 09 dự án còn lại đang tiếp tục triển khai thi công. Tổng giá trị khối lượng xây lắp hoàn thành đến ngày 06/01/2023 đạt khoảng 35.945/57.756 tỷ đồng (62,2% giá trị hợp đồng, chậm 2,4% so với kế hoạch). </w:t>
      </w:r>
    </w:p>
    <w:p w14:paraId="75F0AA8A" w14:textId="77777777" w:rsidR="00C859EC" w:rsidRPr="00DB7D9E" w:rsidRDefault="00C859EC" w:rsidP="00825DA0">
      <w:pPr>
        <w:widowControl w:val="0"/>
        <w:spacing w:before="120" w:after="120" w:line="252" w:lineRule="auto"/>
        <w:ind w:firstLine="720"/>
        <w:jc w:val="both"/>
        <w:rPr>
          <w:rFonts w:ascii="Times New Roman" w:eastAsia="Calibri" w:hAnsi="Times New Roman" w:cs="Times New Roman"/>
          <w:sz w:val="28"/>
          <w:szCs w:val="28"/>
        </w:rPr>
      </w:pPr>
      <w:r w:rsidRPr="00DB7D9E">
        <w:rPr>
          <w:rFonts w:ascii="Times New Roman" w:eastAsia="Calibri" w:hAnsi="Times New Roman" w:cs="Times New Roman"/>
          <w:sz w:val="28"/>
          <w:szCs w:val="28"/>
        </w:rPr>
        <w:t>- Tình hình bố trí kế hoạch và giải ngân vốn đầu tư công:</w:t>
      </w:r>
    </w:p>
    <w:p w14:paraId="2CCB653F" w14:textId="0AB76168" w:rsidR="00C859EC" w:rsidRPr="00DB7D9E" w:rsidRDefault="00C859EC" w:rsidP="00825DA0">
      <w:pPr>
        <w:widowControl w:val="0"/>
        <w:spacing w:before="120" w:after="120" w:line="252" w:lineRule="auto"/>
        <w:ind w:firstLine="720"/>
        <w:jc w:val="both"/>
        <w:rPr>
          <w:rFonts w:ascii="Times New Roman" w:eastAsia="Calibri" w:hAnsi="Times New Roman" w:cs="Times New Roman"/>
          <w:sz w:val="28"/>
          <w:szCs w:val="28"/>
        </w:rPr>
      </w:pPr>
      <w:r w:rsidRPr="00DB7D9E">
        <w:rPr>
          <w:rFonts w:ascii="Times New Roman" w:eastAsia="Calibri" w:hAnsi="Times New Roman" w:cs="Times New Roman"/>
          <w:sz w:val="28"/>
          <w:szCs w:val="28"/>
        </w:rPr>
        <w:t>+ Kế hoạch vốn: Tổng nguồn vốn ngân sách nhà nước tham gia thực hiện Dự án là 78.461 tỷ đồng. Đến nay, đã bố trí cho Dự án trong kế hoạch hàng năm là 66.270,005 tỷ đồng, trong đó kế hoạch năm 2023 là 17.889,099 tỷ đồng. Số kế hoạch vốn trung hạn giai đoạn 2021-2025 còn lại chưa giao kế hoạch năm cho Dự</w:t>
      </w:r>
      <w:r w:rsidR="001F5EF4" w:rsidRPr="00DB7D9E">
        <w:rPr>
          <w:rFonts w:ascii="Times New Roman" w:eastAsia="Calibri" w:hAnsi="Times New Roman" w:cs="Times New Roman"/>
          <w:sz w:val="28"/>
          <w:szCs w:val="28"/>
        </w:rPr>
        <w:t xml:space="preserve"> án là </w:t>
      </w:r>
      <w:r w:rsidRPr="00DB7D9E">
        <w:rPr>
          <w:rFonts w:ascii="Times New Roman" w:eastAsia="Calibri" w:hAnsi="Times New Roman" w:cs="Times New Roman"/>
          <w:sz w:val="28"/>
          <w:szCs w:val="28"/>
        </w:rPr>
        <w:t xml:space="preserve">12.199,903 tỷ đồng. </w:t>
      </w:r>
    </w:p>
    <w:p w14:paraId="03E62414" w14:textId="19103BF0" w:rsidR="00A21F9F" w:rsidRPr="00DB7D9E" w:rsidRDefault="00C859EC" w:rsidP="00825DA0">
      <w:pPr>
        <w:widowControl w:val="0"/>
        <w:spacing w:before="120" w:after="120" w:line="252" w:lineRule="auto"/>
        <w:ind w:firstLine="720"/>
        <w:jc w:val="both"/>
        <w:rPr>
          <w:rFonts w:ascii="Times New Roman" w:eastAsia="Calibri" w:hAnsi="Times New Roman" w:cs="Times New Roman"/>
          <w:sz w:val="28"/>
          <w:szCs w:val="28"/>
        </w:rPr>
      </w:pPr>
      <w:r w:rsidRPr="00DB7D9E">
        <w:rPr>
          <w:rFonts w:ascii="Times New Roman" w:eastAsia="Calibri" w:hAnsi="Times New Roman" w:cs="Times New Roman"/>
          <w:sz w:val="28"/>
          <w:szCs w:val="28"/>
        </w:rPr>
        <w:t>+ Về giải ngân: Theo báo cáo của Kho bạc Nhà nước, ước số vốn NSNN giải ngân đến ngày 31/01/2023 là 46.871,8 tỷ đồng, đạt 70,7% tổng kế hoạch được giao; trong đó thuộc kế hoạch năm 2022 là 15.068,9, đạt 94,0% kế hoạch năm 2022 được giao, chưa thực hiện giải ngân kế hoạch năm 2023.</w:t>
      </w:r>
    </w:p>
    <w:p w14:paraId="2833AFB9" w14:textId="2403AFE4" w:rsidR="00623BD2" w:rsidRPr="00DB7D9E" w:rsidRDefault="00623BD2" w:rsidP="00825DA0">
      <w:pPr>
        <w:widowControl w:val="0"/>
        <w:spacing w:before="120" w:after="120" w:line="252" w:lineRule="auto"/>
        <w:ind w:firstLine="720"/>
        <w:jc w:val="both"/>
        <w:rPr>
          <w:rFonts w:ascii="Times New Roman" w:eastAsia="Calibri" w:hAnsi="Times New Roman" w:cs="Times New Roman"/>
          <w:i/>
          <w:sz w:val="28"/>
          <w:szCs w:val="28"/>
        </w:rPr>
      </w:pPr>
      <w:r w:rsidRPr="00DB7D9E">
        <w:rPr>
          <w:rFonts w:ascii="Times New Roman" w:eastAsia="Calibri" w:hAnsi="Times New Roman" w:cs="Times New Roman"/>
          <w:i/>
          <w:sz w:val="28"/>
          <w:szCs w:val="28"/>
        </w:rPr>
        <w:t>(ii) Dự án cao tốc Bắc - Nam phía Đông giai đoạn 2021 – 2025</w:t>
      </w:r>
    </w:p>
    <w:p w14:paraId="61E90B5F" w14:textId="77777777" w:rsidR="00623BD2" w:rsidRPr="00DB7D9E" w:rsidRDefault="00623BD2" w:rsidP="00825DA0">
      <w:pPr>
        <w:widowControl w:val="0"/>
        <w:spacing w:before="120" w:after="120" w:line="252" w:lineRule="auto"/>
        <w:ind w:firstLine="720"/>
        <w:jc w:val="both"/>
        <w:rPr>
          <w:rFonts w:ascii="Times New Roman" w:eastAsia="Calibri" w:hAnsi="Times New Roman" w:cs="Times New Roman"/>
          <w:sz w:val="28"/>
          <w:szCs w:val="28"/>
        </w:rPr>
      </w:pPr>
      <w:r w:rsidRPr="00DB7D9E">
        <w:rPr>
          <w:rFonts w:ascii="Times New Roman" w:eastAsia="Calibri" w:hAnsi="Times New Roman" w:cs="Times New Roman"/>
          <w:sz w:val="28"/>
          <w:szCs w:val="28"/>
        </w:rPr>
        <w:t xml:space="preserve">- Tình hình thực hiện: </w:t>
      </w:r>
    </w:p>
    <w:p w14:paraId="44661A12" w14:textId="42E672DB" w:rsidR="00623BD2" w:rsidRPr="00DB7D9E" w:rsidRDefault="006736DF" w:rsidP="00825DA0">
      <w:pPr>
        <w:widowControl w:val="0"/>
        <w:spacing w:before="120" w:after="120" w:line="252" w:lineRule="auto"/>
        <w:ind w:firstLine="720"/>
        <w:jc w:val="both"/>
        <w:rPr>
          <w:rFonts w:ascii="Times New Roman" w:eastAsia="Calibri" w:hAnsi="Times New Roman" w:cs="Times New Roman"/>
          <w:sz w:val="28"/>
          <w:szCs w:val="28"/>
        </w:rPr>
      </w:pPr>
      <w:r w:rsidRPr="00DB7D9E">
        <w:rPr>
          <w:rFonts w:ascii="Times New Roman" w:eastAsia="Calibri" w:hAnsi="Times New Roman" w:cs="Times New Roman"/>
          <w:sz w:val="28"/>
          <w:szCs w:val="28"/>
        </w:rPr>
        <w:t xml:space="preserve">Bộ Giao thông vận tải </w:t>
      </w:r>
      <w:r w:rsidR="00623BD2" w:rsidRPr="00DB7D9E">
        <w:rPr>
          <w:rFonts w:ascii="Times New Roman" w:eastAsia="Calibri" w:hAnsi="Times New Roman" w:cs="Times New Roman"/>
          <w:sz w:val="28"/>
          <w:szCs w:val="28"/>
        </w:rPr>
        <w:t xml:space="preserve">đã phê duyệt đầu tư 12 dự án thành phần vào ngày 13/7/2022, trong đó giao cho các Ban </w:t>
      </w:r>
      <w:r w:rsidRPr="00DB7D9E">
        <w:rPr>
          <w:rFonts w:ascii="Times New Roman" w:eastAsia="Calibri" w:hAnsi="Times New Roman" w:cs="Times New Roman"/>
          <w:sz w:val="28"/>
          <w:szCs w:val="28"/>
        </w:rPr>
        <w:t>Quản lý dự án</w:t>
      </w:r>
      <w:r w:rsidR="00623BD2" w:rsidRPr="00DB7D9E">
        <w:rPr>
          <w:rFonts w:ascii="Times New Roman" w:eastAsia="Calibri" w:hAnsi="Times New Roman" w:cs="Times New Roman"/>
          <w:sz w:val="28"/>
          <w:szCs w:val="28"/>
        </w:rPr>
        <w:t xml:space="preserve"> thuộc Bộ làm chủ đầu tư và bàn giao toàn bộ các mốc </w:t>
      </w:r>
      <w:r w:rsidR="0099395D" w:rsidRPr="00DB7D9E">
        <w:rPr>
          <w:rFonts w:ascii="Times New Roman" w:eastAsia="Calibri" w:hAnsi="Times New Roman" w:cs="Times New Roman"/>
          <w:sz w:val="28"/>
          <w:szCs w:val="28"/>
        </w:rPr>
        <w:t>giải phóng mặt bằng</w:t>
      </w:r>
      <w:r w:rsidR="00623BD2" w:rsidRPr="00DB7D9E">
        <w:rPr>
          <w:rFonts w:ascii="Times New Roman" w:eastAsia="Calibri" w:hAnsi="Times New Roman" w:cs="Times New Roman"/>
          <w:sz w:val="28"/>
          <w:szCs w:val="28"/>
        </w:rPr>
        <w:t xml:space="preserve"> cho địa phương vào ngày 30/6/2022 để triển khai thực hiện. Theo báo cáo của </w:t>
      </w:r>
      <w:r w:rsidRPr="00DB7D9E">
        <w:rPr>
          <w:rFonts w:ascii="Times New Roman" w:eastAsia="Calibri" w:hAnsi="Times New Roman" w:cs="Times New Roman"/>
          <w:sz w:val="28"/>
          <w:szCs w:val="28"/>
        </w:rPr>
        <w:t>Bộ Giao thông vận tải</w:t>
      </w:r>
      <w:r w:rsidR="00623BD2" w:rsidRPr="00DB7D9E">
        <w:rPr>
          <w:rFonts w:ascii="Times New Roman" w:eastAsia="Calibri" w:hAnsi="Times New Roman" w:cs="Times New Roman"/>
          <w:sz w:val="28"/>
          <w:szCs w:val="28"/>
        </w:rPr>
        <w:t xml:space="preserve">, đối với công tác xây lắp, toàn bộ 12 dự thành phần thuộc Dự án được chia thành 25 gói thầu để thực hiện chỉ định thầu theo quy định. Ngày 01/01/2023 đã đồng loạt khởi công </w:t>
      </w:r>
      <w:r w:rsidR="00623BD2" w:rsidRPr="00DB7D9E">
        <w:rPr>
          <w:rFonts w:ascii="Times New Roman" w:eastAsia="Calibri" w:hAnsi="Times New Roman" w:cs="Times New Roman"/>
          <w:sz w:val="28"/>
          <w:szCs w:val="28"/>
        </w:rPr>
        <w:lastRenderedPageBreak/>
        <w:t>mới 12 gói thầu xây lắp của 12 dự án thành phần.</w:t>
      </w:r>
    </w:p>
    <w:p w14:paraId="776B92C9" w14:textId="39C87574" w:rsidR="00377369" w:rsidRPr="00DB7D9E" w:rsidRDefault="00623BD2" w:rsidP="00825DA0">
      <w:pPr>
        <w:widowControl w:val="0"/>
        <w:spacing w:before="120" w:after="120" w:line="252" w:lineRule="auto"/>
        <w:ind w:firstLine="720"/>
        <w:jc w:val="both"/>
        <w:rPr>
          <w:rFonts w:ascii="Times New Roman" w:eastAsia="Calibri" w:hAnsi="Times New Roman" w:cs="Times New Roman"/>
          <w:sz w:val="28"/>
          <w:szCs w:val="28"/>
        </w:rPr>
      </w:pPr>
      <w:r w:rsidRPr="00DB7D9E">
        <w:rPr>
          <w:rFonts w:ascii="Times New Roman" w:eastAsia="Calibri" w:hAnsi="Times New Roman" w:cs="Times New Roman"/>
          <w:sz w:val="28"/>
          <w:szCs w:val="28"/>
        </w:rPr>
        <w:t xml:space="preserve">Về công tác </w:t>
      </w:r>
      <w:r w:rsidR="0099395D" w:rsidRPr="00DB7D9E">
        <w:rPr>
          <w:rFonts w:ascii="Times New Roman" w:eastAsia="Calibri" w:hAnsi="Times New Roman" w:cs="Times New Roman"/>
          <w:sz w:val="28"/>
          <w:szCs w:val="28"/>
        </w:rPr>
        <w:t>giải phóng mặt bằng</w:t>
      </w:r>
      <w:r w:rsidRPr="00DB7D9E">
        <w:rPr>
          <w:rFonts w:ascii="Times New Roman" w:eastAsia="Calibri" w:hAnsi="Times New Roman" w:cs="Times New Roman"/>
          <w:sz w:val="28"/>
          <w:szCs w:val="28"/>
        </w:rPr>
        <w:t xml:space="preserve">, các địa phương đã bàn giao </w:t>
      </w:r>
      <w:r w:rsidR="0099395D" w:rsidRPr="00DB7D9E">
        <w:rPr>
          <w:rFonts w:ascii="Times New Roman" w:eastAsia="Calibri" w:hAnsi="Times New Roman" w:cs="Times New Roman"/>
          <w:sz w:val="28"/>
          <w:szCs w:val="28"/>
        </w:rPr>
        <w:t>giải phóng mặt bằng</w:t>
      </w:r>
      <w:r w:rsidRPr="00DB7D9E">
        <w:rPr>
          <w:rFonts w:ascii="Times New Roman" w:eastAsia="Calibri" w:hAnsi="Times New Roman" w:cs="Times New Roman"/>
          <w:sz w:val="28"/>
          <w:szCs w:val="28"/>
        </w:rPr>
        <w:t xml:space="preserve"> được 546/721,2 km đạt 76% đủ điều kiện để các nhà thầu tổ chức thi công và đang tiếp tục thực hiện để bảo đảm bàn giao 100% diện tích mặt bằng vào quý II năm 2023. Đồng thời, đang lập phương án di dời hạ tầng kỹ thuật, trình các</w:t>
      </w:r>
      <w:r w:rsidR="00377369" w:rsidRPr="00DB7D9E">
        <w:t xml:space="preserve"> </w:t>
      </w:r>
      <w:r w:rsidR="00377369" w:rsidRPr="00DB7D9E">
        <w:rPr>
          <w:rFonts w:ascii="Times New Roman" w:eastAsia="Calibri" w:hAnsi="Times New Roman" w:cs="Times New Roman"/>
          <w:sz w:val="28"/>
          <w:szCs w:val="28"/>
        </w:rPr>
        <w:t>cơ quan có thẩm quyền phê duyệt và cam kết di dời trong quý II năm 2023</w:t>
      </w:r>
    </w:p>
    <w:p w14:paraId="74EB1B6F" w14:textId="77777777" w:rsidR="00377369" w:rsidRPr="00DB7D9E" w:rsidRDefault="00377369" w:rsidP="00825DA0">
      <w:pPr>
        <w:widowControl w:val="0"/>
        <w:spacing w:before="120" w:after="120" w:line="252" w:lineRule="auto"/>
        <w:ind w:firstLine="720"/>
        <w:jc w:val="both"/>
        <w:rPr>
          <w:rFonts w:ascii="Times New Roman" w:eastAsia="Calibri" w:hAnsi="Times New Roman" w:cs="Times New Roman"/>
          <w:sz w:val="28"/>
          <w:szCs w:val="28"/>
        </w:rPr>
      </w:pPr>
      <w:r w:rsidRPr="00DB7D9E">
        <w:rPr>
          <w:rFonts w:ascii="Times New Roman" w:eastAsia="Calibri" w:hAnsi="Times New Roman" w:cs="Times New Roman"/>
          <w:sz w:val="28"/>
          <w:szCs w:val="28"/>
        </w:rPr>
        <w:t>- Tình hình bố trí kế hoạch và giải ngân vốn đầu tư công:</w:t>
      </w:r>
    </w:p>
    <w:p w14:paraId="0C64363E" w14:textId="6B4ED756" w:rsidR="00377369" w:rsidRPr="00DB7D9E" w:rsidRDefault="00377369" w:rsidP="00825DA0">
      <w:pPr>
        <w:widowControl w:val="0"/>
        <w:spacing w:before="120" w:after="120" w:line="252" w:lineRule="auto"/>
        <w:ind w:firstLine="720"/>
        <w:jc w:val="both"/>
        <w:rPr>
          <w:rFonts w:ascii="Times New Roman" w:eastAsia="Calibri" w:hAnsi="Times New Roman" w:cs="Times New Roman"/>
          <w:sz w:val="28"/>
          <w:szCs w:val="28"/>
        </w:rPr>
      </w:pPr>
      <w:r w:rsidRPr="00DB7D9E">
        <w:rPr>
          <w:rFonts w:ascii="Times New Roman" w:eastAsia="Calibri" w:hAnsi="Times New Roman" w:cs="Times New Roman"/>
          <w:sz w:val="28"/>
          <w:szCs w:val="28"/>
        </w:rPr>
        <w:t>+ Về kế hoạch</w:t>
      </w:r>
      <w:r w:rsidR="00FB71FF" w:rsidRPr="00DB7D9E">
        <w:rPr>
          <w:rFonts w:ascii="Times New Roman" w:eastAsia="Calibri" w:hAnsi="Times New Roman" w:cs="Times New Roman"/>
          <w:sz w:val="28"/>
          <w:szCs w:val="28"/>
        </w:rPr>
        <w:t xml:space="preserve"> vốn</w:t>
      </w:r>
      <w:r w:rsidRPr="00DB7D9E">
        <w:rPr>
          <w:rFonts w:ascii="Times New Roman" w:eastAsia="Calibri" w:hAnsi="Times New Roman" w:cs="Times New Roman"/>
          <w:sz w:val="28"/>
          <w:szCs w:val="28"/>
        </w:rPr>
        <w:t>:</w:t>
      </w:r>
      <w:r w:rsidR="00DF2DEE" w:rsidRPr="00DB7D9E">
        <w:rPr>
          <w:rFonts w:ascii="Times New Roman" w:eastAsia="Calibri" w:hAnsi="Times New Roman" w:cs="Times New Roman"/>
          <w:sz w:val="28"/>
          <w:szCs w:val="28"/>
        </w:rPr>
        <w:t xml:space="preserve"> </w:t>
      </w:r>
      <w:r w:rsidRPr="00DB7D9E">
        <w:rPr>
          <w:rFonts w:ascii="Times New Roman" w:eastAsia="Calibri" w:hAnsi="Times New Roman" w:cs="Times New Roman"/>
          <w:sz w:val="28"/>
          <w:szCs w:val="28"/>
        </w:rPr>
        <w:t>Tổng Kế hoạch vốn giai đoạn 2021-2025 đã giao cho Dự án là 119.644,586 tỷ đồng. Trong đó: (i) Từ nguồn Kế hoạch đầu tư công trung hạn giai đoạn 2021-2025 là 47.168,586 tỷ đồng; (ii) Từ nguồn Chương trình phục hồi và phát triển kinh tế - xã hội: 72.476 tỷ đồng. Số vốn trên hiện đã được Bộ Giao thông vận tải phân bổ chi tiết kế hoạch đầu tư công trung hạn 2021-2025 cho từng dự án thành phần.</w:t>
      </w:r>
      <w:r w:rsidR="00D573A5" w:rsidRPr="00DB7D9E">
        <w:rPr>
          <w:rFonts w:ascii="Times New Roman" w:eastAsia="Calibri" w:hAnsi="Times New Roman" w:cs="Times New Roman"/>
          <w:sz w:val="28"/>
          <w:szCs w:val="28"/>
        </w:rPr>
        <w:t xml:space="preserve"> </w:t>
      </w:r>
      <w:r w:rsidRPr="00DB7D9E">
        <w:rPr>
          <w:rFonts w:ascii="Times New Roman" w:eastAsia="Calibri" w:hAnsi="Times New Roman" w:cs="Times New Roman"/>
          <w:sz w:val="28"/>
          <w:szCs w:val="28"/>
        </w:rPr>
        <w:t xml:space="preserve">Tổng số vốn giao trong kế hoạch hàng năm là 54.747,4 tỷ đồng, trong đó kế hoạch năm 2022 là 9.521,3 và năm 2023 là 45.226,1 tỷ đồng. </w:t>
      </w:r>
    </w:p>
    <w:p w14:paraId="1ED8189E" w14:textId="4F98E786" w:rsidR="008E6D69" w:rsidRPr="00DB7D9E" w:rsidRDefault="00377369" w:rsidP="00825DA0">
      <w:pPr>
        <w:widowControl w:val="0"/>
        <w:spacing w:before="120" w:after="120" w:line="252" w:lineRule="auto"/>
        <w:ind w:firstLine="720"/>
        <w:jc w:val="both"/>
        <w:rPr>
          <w:rFonts w:ascii="Times New Roman" w:eastAsia="Calibri" w:hAnsi="Times New Roman" w:cs="Times New Roman"/>
          <w:sz w:val="28"/>
          <w:szCs w:val="28"/>
        </w:rPr>
      </w:pPr>
      <w:r w:rsidRPr="00DB7D9E">
        <w:rPr>
          <w:rFonts w:ascii="Times New Roman" w:eastAsia="Calibri" w:hAnsi="Times New Roman" w:cs="Times New Roman"/>
          <w:sz w:val="28"/>
          <w:szCs w:val="28"/>
        </w:rPr>
        <w:t>+ Về giải ngân</w:t>
      </w:r>
      <w:r w:rsidR="00FB71FF" w:rsidRPr="00DB7D9E">
        <w:rPr>
          <w:rFonts w:ascii="Times New Roman" w:eastAsia="Calibri" w:hAnsi="Times New Roman" w:cs="Times New Roman"/>
          <w:sz w:val="28"/>
          <w:szCs w:val="28"/>
        </w:rPr>
        <w:t xml:space="preserve"> vốn</w:t>
      </w:r>
      <w:r w:rsidRPr="00DB7D9E">
        <w:rPr>
          <w:rFonts w:ascii="Times New Roman" w:eastAsia="Calibri" w:hAnsi="Times New Roman" w:cs="Times New Roman"/>
          <w:sz w:val="28"/>
          <w:szCs w:val="28"/>
        </w:rPr>
        <w:t>: Tổng số vốn ước giải ngân đến hết ngày 31/01/2023 là 9.409,2 tỷ đồng, đạt 17,2% tổng kế hoạch vốn hàng năm đã giao, trong đó thuộc kế hoạch năm 2022 là 8.887,4 tỷ đồng (đạt 93,3% kế hoạch 2022) và thuộc kế hoạch năm 2023 là 521,8 tỷ đồng (đạt 1,2% kế hoạch năm 2023).</w:t>
      </w:r>
    </w:p>
    <w:p w14:paraId="64D9BD3C" w14:textId="3D851799" w:rsidR="00377369" w:rsidRPr="00DB7D9E" w:rsidRDefault="00377369" w:rsidP="00825DA0">
      <w:pPr>
        <w:widowControl w:val="0"/>
        <w:spacing w:before="120" w:after="120" w:line="252" w:lineRule="auto"/>
        <w:ind w:firstLine="720"/>
        <w:jc w:val="both"/>
        <w:rPr>
          <w:rFonts w:ascii="Times New Roman" w:eastAsia="Calibri" w:hAnsi="Times New Roman" w:cs="Times New Roman"/>
          <w:i/>
          <w:sz w:val="28"/>
          <w:szCs w:val="28"/>
        </w:rPr>
      </w:pPr>
      <w:r w:rsidRPr="00DB7D9E">
        <w:rPr>
          <w:rFonts w:ascii="Times New Roman" w:eastAsia="Calibri" w:hAnsi="Times New Roman" w:cs="Times New Roman"/>
          <w:i/>
          <w:sz w:val="28"/>
          <w:szCs w:val="28"/>
        </w:rPr>
        <w:t xml:space="preserve">(iii) </w:t>
      </w:r>
      <w:r w:rsidR="00B625EF" w:rsidRPr="00DB7D9E">
        <w:rPr>
          <w:rFonts w:ascii="Times New Roman" w:eastAsia="Calibri" w:hAnsi="Times New Roman" w:cs="Times New Roman"/>
          <w:i/>
          <w:sz w:val="28"/>
          <w:szCs w:val="28"/>
        </w:rPr>
        <w:t>Đối với 03 dự án đầu tư xây dựng đường cao tốc: Khánh Hòa – Buôn Ma Thuột; Biên Hòa – Vũng Tàu; Châu Đốc – Cần Thơ – Sóc Trăng</w:t>
      </w:r>
    </w:p>
    <w:p w14:paraId="741DA718" w14:textId="1F51B7D3" w:rsidR="0088539B" w:rsidRPr="00DB7D9E" w:rsidRDefault="0088539B" w:rsidP="00825DA0">
      <w:pPr>
        <w:widowControl w:val="0"/>
        <w:spacing w:before="120" w:after="120" w:line="252" w:lineRule="auto"/>
        <w:ind w:firstLine="720"/>
        <w:jc w:val="both"/>
        <w:rPr>
          <w:rFonts w:ascii="Times New Roman" w:eastAsia="Calibri" w:hAnsi="Times New Roman" w:cs="Times New Roman"/>
          <w:sz w:val="28"/>
          <w:szCs w:val="28"/>
        </w:rPr>
      </w:pPr>
      <w:r w:rsidRPr="00DB7D9E">
        <w:rPr>
          <w:rFonts w:ascii="Times New Roman" w:eastAsia="Calibri" w:hAnsi="Times New Roman" w:cs="Times New Roman"/>
          <w:sz w:val="28"/>
          <w:szCs w:val="28"/>
        </w:rPr>
        <w:t>- 03 dự án trên đã được Quốc hội phê duyệt chủ trương đầu tư tại các Nghị quyết số 58, 59, 60/2022/QH15 ngày 16/6/2022, trong đó 03 dự án được bố trí đầu tư từ nhiều nguồn vốn và được chia thành 10 dự án thành phần. Chính phủ xem xét phân cấp cho địa phương làm cơ quan chủ quản thực hiện các dự án thành phần đi qua địa bàn. Ngày 25/7/2022, Chính phủ đã có các Nghị quyết số 89/NQ-CP, số 90/NQ-CP và số 91/NQ-CP để triển khai thực hiện các Nghị quyết của Quốc hội nêu trên.</w:t>
      </w:r>
      <w:r w:rsidR="00112DC6" w:rsidRPr="00DB7D9E">
        <w:rPr>
          <w:rFonts w:ascii="Times New Roman" w:eastAsia="Calibri" w:hAnsi="Times New Roman" w:cs="Times New Roman"/>
          <w:sz w:val="28"/>
          <w:szCs w:val="28"/>
        </w:rPr>
        <w:t xml:space="preserve"> </w:t>
      </w:r>
      <w:r w:rsidRPr="00DB7D9E">
        <w:rPr>
          <w:rFonts w:ascii="Times New Roman" w:eastAsia="Calibri" w:hAnsi="Times New Roman" w:cs="Times New Roman"/>
          <w:sz w:val="28"/>
          <w:szCs w:val="28"/>
        </w:rPr>
        <w:t>Tại Quyết định số 17/2022/QĐ-TTg ngày 28/7/2022, Thủ tướng Chính phủ quyết định Bộ Giao thông vận tải là cơ quan chủ quản của 02/10 dự án thành phần; 08/10 dự án thành phần còn lại phân cấp cho các địa phương nơi có dự án đi qua làm cơ quan chủ quản thực hiện đầu tư.</w:t>
      </w:r>
    </w:p>
    <w:p w14:paraId="30A034B6" w14:textId="77777777" w:rsidR="0088539B" w:rsidRPr="00DB7D9E" w:rsidRDefault="0088539B" w:rsidP="00825DA0">
      <w:pPr>
        <w:widowControl w:val="0"/>
        <w:spacing w:before="120" w:after="120" w:line="252" w:lineRule="auto"/>
        <w:ind w:firstLine="720"/>
        <w:jc w:val="both"/>
        <w:rPr>
          <w:rFonts w:ascii="Times New Roman" w:eastAsia="Calibri" w:hAnsi="Times New Roman" w:cs="Times New Roman"/>
          <w:sz w:val="28"/>
          <w:szCs w:val="28"/>
        </w:rPr>
      </w:pPr>
      <w:r w:rsidRPr="00DB7D9E">
        <w:rPr>
          <w:rFonts w:ascii="Times New Roman" w:eastAsia="Calibri" w:hAnsi="Times New Roman" w:cs="Times New Roman"/>
          <w:sz w:val="28"/>
          <w:szCs w:val="28"/>
        </w:rPr>
        <w:t>- Về nguồn vốn cho các dự án:</w:t>
      </w:r>
    </w:p>
    <w:p w14:paraId="2D0D255E" w14:textId="7427D868" w:rsidR="0088539B" w:rsidRPr="00DB7D9E" w:rsidRDefault="0088539B" w:rsidP="00825DA0">
      <w:pPr>
        <w:widowControl w:val="0"/>
        <w:spacing w:before="120" w:after="120" w:line="252" w:lineRule="auto"/>
        <w:ind w:firstLine="720"/>
        <w:jc w:val="both"/>
        <w:rPr>
          <w:rFonts w:ascii="Times New Roman" w:eastAsia="Calibri" w:hAnsi="Times New Roman" w:cs="Times New Roman"/>
          <w:sz w:val="28"/>
          <w:szCs w:val="28"/>
        </w:rPr>
      </w:pPr>
      <w:r w:rsidRPr="00DB7D9E">
        <w:rPr>
          <w:rFonts w:ascii="Times New Roman" w:eastAsia="Calibri" w:hAnsi="Times New Roman" w:cs="Times New Roman"/>
          <w:sz w:val="28"/>
          <w:szCs w:val="28"/>
        </w:rPr>
        <w:t xml:space="preserve">Đối với nguồn vốn thuộc Chương trình Phục hồi và phát triển kinh tế xã hội, Chính phủ đã có Tờ trình số 489/TTr-CP </w:t>
      </w:r>
      <w:r w:rsidR="00D10429" w:rsidRPr="00DB7D9E">
        <w:rPr>
          <w:rFonts w:ascii="Times New Roman" w:eastAsia="Calibri" w:hAnsi="Times New Roman" w:cs="Times New Roman"/>
          <w:sz w:val="28"/>
          <w:szCs w:val="28"/>
        </w:rPr>
        <w:t>ngày 17/12/2022</w:t>
      </w:r>
      <w:r w:rsidR="005B195E" w:rsidRPr="00DB7D9E">
        <w:rPr>
          <w:rFonts w:ascii="Times New Roman" w:eastAsia="Calibri" w:hAnsi="Times New Roman" w:cs="Times New Roman"/>
          <w:sz w:val="28"/>
          <w:szCs w:val="28"/>
        </w:rPr>
        <w:t xml:space="preserve"> </w:t>
      </w:r>
      <w:r w:rsidRPr="00DB7D9E">
        <w:rPr>
          <w:rFonts w:ascii="Times New Roman" w:eastAsia="Calibri" w:hAnsi="Times New Roman" w:cs="Times New Roman"/>
          <w:sz w:val="28"/>
          <w:szCs w:val="28"/>
        </w:rPr>
        <w:t xml:space="preserve">trình Ủy ban Thường vụ Quốc hội về giao danh mục và mức vốn cho các nhiệm vụ, dự án thuộc Chương trình Phục hồi và phát triển kinh tế xã hội, trong đó điều chỉnh giảm 8.528 tỷ đồng (trong đó 7.324 tỷ đồng của 03 dự án trên) từ Bộ Giao thông vận tải để điều chỉnh tăng tương ứng về cho các địa phương để thực hiện các dự án thành phần của các dự án đường cao tốc. </w:t>
      </w:r>
    </w:p>
    <w:p w14:paraId="35E72E56" w14:textId="49629DF7" w:rsidR="00B625EF" w:rsidRPr="00DB7D9E" w:rsidRDefault="0088539B" w:rsidP="00825DA0">
      <w:pPr>
        <w:widowControl w:val="0"/>
        <w:spacing w:before="120" w:after="120" w:line="252" w:lineRule="auto"/>
        <w:ind w:firstLine="720"/>
        <w:jc w:val="both"/>
        <w:rPr>
          <w:rFonts w:ascii="Times New Roman" w:eastAsia="Calibri" w:hAnsi="Times New Roman" w:cs="Times New Roman"/>
          <w:sz w:val="28"/>
          <w:szCs w:val="28"/>
        </w:rPr>
      </w:pPr>
      <w:r w:rsidRPr="00DB7D9E">
        <w:rPr>
          <w:rFonts w:ascii="Times New Roman" w:eastAsia="Calibri" w:hAnsi="Times New Roman" w:cs="Times New Roman"/>
          <w:sz w:val="28"/>
          <w:szCs w:val="28"/>
        </w:rPr>
        <w:t xml:space="preserve">Đối với nguồn vốn từ Kế hoạch đầu tư công trung hạn giai đoạn 2021-2025, </w:t>
      </w:r>
      <w:r w:rsidRPr="00DB7D9E">
        <w:rPr>
          <w:rFonts w:ascii="Times New Roman" w:eastAsia="Calibri" w:hAnsi="Times New Roman" w:cs="Times New Roman"/>
          <w:sz w:val="28"/>
          <w:szCs w:val="28"/>
        </w:rPr>
        <w:lastRenderedPageBreak/>
        <w:t>trên cơ sở ý kiến tham gia của Bộ Tài chính, Bộ Kế hoạch và Đầu tư đã hoàn thiện và trình Thủ tướng Chính phủ phương án dự kiến giao, điều chỉnh, bổ sung cho từng cơ quan chủ quản để thực hiện từng dự án thành phần để báo cáo cấp có thẩm quyền xem xét, quyết định</w:t>
      </w:r>
      <w:r w:rsidR="001907B7" w:rsidRPr="00DB7D9E">
        <w:rPr>
          <w:rFonts w:ascii="Times New Roman" w:eastAsia="Calibri" w:hAnsi="Times New Roman" w:cs="Times New Roman"/>
          <w:sz w:val="28"/>
          <w:szCs w:val="28"/>
        </w:rPr>
        <w:t xml:space="preserve"> (</w:t>
      </w:r>
      <w:r w:rsidR="00FB5348" w:rsidRPr="00DB7D9E">
        <w:rPr>
          <w:rFonts w:ascii="Times New Roman" w:eastAsia="Calibri" w:hAnsi="Times New Roman" w:cs="Times New Roman"/>
          <w:sz w:val="28"/>
          <w:szCs w:val="28"/>
        </w:rPr>
        <w:t>T</w:t>
      </w:r>
      <w:r w:rsidR="001907B7" w:rsidRPr="00DB7D9E">
        <w:rPr>
          <w:rFonts w:ascii="Times New Roman" w:eastAsia="Calibri" w:hAnsi="Times New Roman" w:cs="Times New Roman"/>
          <w:sz w:val="28"/>
          <w:szCs w:val="28"/>
        </w:rPr>
        <w:t>ờ trình số 15/TTr-BKHĐT</w:t>
      </w:r>
      <w:r w:rsidR="00ED0656" w:rsidRPr="00DB7D9E">
        <w:rPr>
          <w:rFonts w:ascii="Times New Roman" w:eastAsia="Calibri" w:hAnsi="Times New Roman" w:cs="Times New Roman"/>
          <w:sz w:val="28"/>
          <w:szCs w:val="28"/>
        </w:rPr>
        <w:t xml:space="preserve"> ngày 06/01/2023</w:t>
      </w:r>
      <w:r w:rsidR="001907B7" w:rsidRPr="00DB7D9E">
        <w:rPr>
          <w:rFonts w:ascii="Times New Roman" w:eastAsia="Calibri" w:hAnsi="Times New Roman" w:cs="Times New Roman"/>
          <w:sz w:val="28"/>
          <w:szCs w:val="28"/>
        </w:rPr>
        <w:t>)</w:t>
      </w:r>
      <w:r w:rsidRPr="00DB7D9E">
        <w:rPr>
          <w:rFonts w:ascii="Times New Roman" w:eastAsia="Calibri" w:hAnsi="Times New Roman" w:cs="Times New Roman"/>
          <w:sz w:val="28"/>
          <w:szCs w:val="28"/>
        </w:rPr>
        <w:t>.</w:t>
      </w:r>
      <w:r w:rsidR="00FB5348" w:rsidRPr="00DB7D9E">
        <w:rPr>
          <w:rFonts w:ascii="Times New Roman" w:eastAsia="Calibri" w:hAnsi="Times New Roman" w:cs="Times New Roman"/>
          <w:sz w:val="28"/>
          <w:szCs w:val="28"/>
        </w:rPr>
        <w:t xml:space="preserve"> </w:t>
      </w:r>
      <w:r w:rsidR="00E111F7" w:rsidRPr="00DB7D9E">
        <w:rPr>
          <w:rFonts w:ascii="Times New Roman" w:eastAsia="Calibri" w:hAnsi="Times New Roman" w:cs="Times New Roman"/>
          <w:sz w:val="28"/>
          <w:szCs w:val="28"/>
        </w:rPr>
        <w:t xml:space="preserve">Căn cứ ý kiến chỉ đạo của </w:t>
      </w:r>
      <w:r w:rsidR="00FB5348" w:rsidRPr="00DB7D9E">
        <w:rPr>
          <w:rFonts w:ascii="Times New Roman" w:eastAsia="Calibri" w:hAnsi="Times New Roman" w:cs="Times New Roman"/>
          <w:sz w:val="28"/>
          <w:szCs w:val="28"/>
        </w:rPr>
        <w:t>Phó Thủ tướng Chính phủ Lê Minh Khái tại Thông báo số 11/TB-VPCP ngày 19/01/2023</w:t>
      </w:r>
      <w:r w:rsidR="00E111F7" w:rsidRPr="00DB7D9E">
        <w:rPr>
          <w:rFonts w:ascii="Times New Roman" w:eastAsia="Calibri" w:hAnsi="Times New Roman" w:cs="Times New Roman"/>
          <w:sz w:val="28"/>
          <w:szCs w:val="28"/>
        </w:rPr>
        <w:t xml:space="preserve">, Bộ Kế hoạch và Đầu tư đang phối hợp với các bộ, cơ quan liên quan để hoàn thiện nội dung trình </w:t>
      </w:r>
      <w:r w:rsidR="000122B5" w:rsidRPr="00DB7D9E">
        <w:rPr>
          <w:rFonts w:ascii="Times New Roman" w:eastAsia="Calibri" w:hAnsi="Times New Roman" w:cs="Times New Roman"/>
          <w:sz w:val="28"/>
          <w:szCs w:val="28"/>
        </w:rPr>
        <w:t>Chính phủ</w:t>
      </w:r>
      <w:r w:rsidR="00E111F7" w:rsidRPr="00DB7D9E">
        <w:rPr>
          <w:rFonts w:ascii="Times New Roman" w:eastAsia="Calibri" w:hAnsi="Times New Roman" w:cs="Times New Roman"/>
          <w:sz w:val="28"/>
          <w:szCs w:val="28"/>
        </w:rPr>
        <w:t xml:space="preserve"> theo quy định.</w:t>
      </w:r>
    </w:p>
    <w:p w14:paraId="6509D09C" w14:textId="4C0E9233" w:rsidR="002C3F0C" w:rsidRPr="00DB7D9E" w:rsidRDefault="002C3F0C" w:rsidP="00825DA0">
      <w:pPr>
        <w:widowControl w:val="0"/>
        <w:spacing w:before="120" w:after="120" w:line="252" w:lineRule="auto"/>
        <w:ind w:firstLine="720"/>
        <w:jc w:val="both"/>
        <w:rPr>
          <w:rFonts w:ascii="Times New Roman" w:eastAsia="Calibri" w:hAnsi="Times New Roman" w:cs="Times New Roman"/>
          <w:sz w:val="28"/>
          <w:szCs w:val="28"/>
        </w:rPr>
      </w:pPr>
      <w:r w:rsidRPr="00DB7D9E">
        <w:rPr>
          <w:rFonts w:ascii="Times New Roman" w:eastAsia="Calibri" w:hAnsi="Times New Roman" w:cs="Times New Roman"/>
          <w:b/>
          <w:i/>
          <w:sz w:val="28"/>
          <w:szCs w:val="28"/>
        </w:rPr>
        <w:t>(2) Dự án thu hồi đất, bồi thường, hỗ trợ, tái định cư Cảng hàng không quốc tế Long Thành:</w:t>
      </w:r>
      <w:r w:rsidRPr="00DB7D9E">
        <w:rPr>
          <w:rFonts w:ascii="Times New Roman" w:eastAsia="Calibri" w:hAnsi="Times New Roman" w:cs="Times New Roman"/>
          <w:sz w:val="28"/>
          <w:szCs w:val="28"/>
        </w:rPr>
        <w:t xml:space="preserve"> Theo Quyết định số 1487/QĐ-TTg ngày 06/11/2018 của Thủ tướng Chính phủ, Dự án thu hồi đất, bồi thường, hỗ trợ, tái định cư Cảng hàng không quốc tế Long Thành có tổng mức đầu tư là 22.856 tỷ đồng, tổng lũy kế vốn đã bố trí đến năm 2021 là 22.855,035 tỷ đồng, cụ thể: năm 2018 là 4.500 tỷ đồng, năm 2019 là 6.990 tỷ đồng, năm 2020 là 6.705,035 tỷ đồng, năm 2021 là 4.660 tỷ đồng. Theo báo cáo của Kho bạc Nhà nước đến thời điểm báo cáo Dự án đã giải ngân là 16.697,647 tỷ đồng, đạt 73,06% kế hoạch đã giao.</w:t>
      </w:r>
    </w:p>
    <w:p w14:paraId="335583FA" w14:textId="144542FE" w:rsidR="009239A7" w:rsidRPr="00DB7D9E" w:rsidRDefault="009239A7" w:rsidP="00825DA0">
      <w:pPr>
        <w:spacing w:before="120" w:after="120" w:line="252" w:lineRule="auto"/>
        <w:ind w:firstLine="720"/>
        <w:jc w:val="both"/>
        <w:rPr>
          <w:rFonts w:ascii="Times New Roman" w:hAnsi="Times New Roman" w:cs="Times New Roman"/>
          <w:b/>
          <w:sz w:val="26"/>
          <w:szCs w:val="28"/>
        </w:rPr>
      </w:pPr>
      <w:r w:rsidRPr="00DB7D9E">
        <w:rPr>
          <w:rFonts w:ascii="Times New Roman" w:hAnsi="Times New Roman" w:cs="Times New Roman"/>
          <w:b/>
          <w:sz w:val="26"/>
          <w:szCs w:val="28"/>
        </w:rPr>
        <w:t>II. TÌNH HÌNH PHÂN BỔ, GIẢI NGÂN VỐN NGÂN SÁCH NHÀ NƯỚC NĂM 2023</w:t>
      </w:r>
    </w:p>
    <w:p w14:paraId="221DCF3A" w14:textId="77777777" w:rsidR="008C54DC" w:rsidRPr="00DB7D9E" w:rsidRDefault="008C54DC" w:rsidP="00825DA0">
      <w:pPr>
        <w:widowControl w:val="0"/>
        <w:spacing w:before="120" w:after="120" w:line="252" w:lineRule="auto"/>
        <w:ind w:firstLine="720"/>
        <w:jc w:val="both"/>
        <w:rPr>
          <w:rFonts w:ascii="Times New Roman" w:eastAsia="Calibri" w:hAnsi="Times New Roman" w:cs="Times New Roman"/>
          <w:b/>
          <w:bCs/>
          <w:spacing w:val="-2"/>
          <w:sz w:val="28"/>
          <w:szCs w:val="28"/>
          <w:lang w:val="fr-FR"/>
        </w:rPr>
      </w:pPr>
      <w:r w:rsidRPr="00DB7D9E">
        <w:rPr>
          <w:rFonts w:ascii="Times New Roman" w:eastAsia="Calibri" w:hAnsi="Times New Roman" w:cs="Times New Roman"/>
          <w:b/>
          <w:bCs/>
          <w:spacing w:val="-2"/>
          <w:sz w:val="28"/>
          <w:szCs w:val="28"/>
          <w:lang w:val="fr-FR"/>
        </w:rPr>
        <w:t>1. Tình hình phân bổ kế hoạch đầu tư vốn NSNN năm 2023</w:t>
      </w:r>
    </w:p>
    <w:p w14:paraId="2BC4E289" w14:textId="2CEE0298" w:rsidR="004E45B0" w:rsidRPr="00DB7D9E" w:rsidRDefault="008C54DC" w:rsidP="00825DA0">
      <w:pPr>
        <w:widowControl w:val="0"/>
        <w:spacing w:before="120" w:after="120" w:line="252" w:lineRule="auto"/>
        <w:ind w:firstLine="720"/>
        <w:jc w:val="both"/>
        <w:rPr>
          <w:rFonts w:ascii="Times New Roman" w:eastAsia="Calibri" w:hAnsi="Times New Roman" w:cs="Times New Roman"/>
          <w:bCs/>
          <w:spacing w:val="-2"/>
          <w:sz w:val="28"/>
          <w:szCs w:val="28"/>
          <w:lang w:val="en-GB"/>
        </w:rPr>
      </w:pPr>
      <w:r w:rsidRPr="00DB7D9E">
        <w:rPr>
          <w:rFonts w:ascii="Times New Roman" w:eastAsia="Calibri" w:hAnsi="Times New Roman" w:cs="Times New Roman"/>
          <w:bCs/>
          <w:spacing w:val="-2"/>
          <w:sz w:val="28"/>
          <w:szCs w:val="28"/>
          <w:lang w:val="en-GB"/>
        </w:rPr>
        <w:t xml:space="preserve">a) Tổng </w:t>
      </w:r>
      <w:r w:rsidRPr="00DB7D9E">
        <w:rPr>
          <w:rFonts w:ascii="Times New Roman" w:eastAsia="Calibri" w:hAnsi="Times New Roman" w:cs="Times New Roman"/>
          <w:bCs/>
          <w:spacing w:val="-2"/>
          <w:sz w:val="28"/>
          <w:szCs w:val="28"/>
        </w:rPr>
        <w:t xml:space="preserve">kế hoạch đầu tư vốn NSNN năm 2023 được </w:t>
      </w:r>
      <w:r w:rsidRPr="00DB7D9E">
        <w:rPr>
          <w:rFonts w:ascii="Times New Roman" w:eastAsia="Calibri" w:hAnsi="Times New Roman" w:cs="Times New Roman"/>
          <w:b/>
          <w:bCs/>
          <w:spacing w:val="-2"/>
          <w:sz w:val="28"/>
          <w:szCs w:val="28"/>
        </w:rPr>
        <w:t>Quốc hội quyết nghị</w:t>
      </w:r>
      <w:r w:rsidRPr="00DB7D9E">
        <w:rPr>
          <w:rFonts w:ascii="Times New Roman" w:eastAsia="Calibri" w:hAnsi="Times New Roman" w:cs="Times New Roman"/>
          <w:b/>
          <w:bCs/>
          <w:spacing w:val="-2"/>
          <w:sz w:val="28"/>
          <w:szCs w:val="28"/>
          <w:vertAlign w:val="superscript"/>
        </w:rPr>
        <w:footnoteReference w:id="8"/>
      </w:r>
      <w:r w:rsidRPr="00DB7D9E">
        <w:rPr>
          <w:rFonts w:ascii="Times New Roman" w:eastAsia="Calibri" w:hAnsi="Times New Roman" w:cs="Times New Roman"/>
          <w:b/>
          <w:bCs/>
          <w:spacing w:val="-2"/>
          <w:sz w:val="28"/>
          <w:szCs w:val="28"/>
        </w:rPr>
        <w:t xml:space="preserve"> </w:t>
      </w:r>
      <w:r w:rsidRPr="00DB7D9E">
        <w:rPr>
          <w:rFonts w:ascii="Times New Roman" w:eastAsia="Calibri" w:hAnsi="Times New Roman" w:cs="Times New Roman"/>
          <w:b/>
          <w:bCs/>
          <w:spacing w:val="-2"/>
          <w:sz w:val="28"/>
          <w:szCs w:val="28"/>
          <w:lang w:val="en-GB"/>
        </w:rPr>
        <w:t>là</w:t>
      </w:r>
      <w:r w:rsidRPr="00DB7D9E">
        <w:rPr>
          <w:rFonts w:ascii="Times New Roman" w:eastAsia="Calibri" w:hAnsi="Times New Roman" w:cs="Times New Roman"/>
          <w:bCs/>
          <w:spacing w:val="-2"/>
          <w:sz w:val="28"/>
          <w:szCs w:val="28"/>
          <w:lang w:val="en-GB"/>
        </w:rPr>
        <w:t xml:space="preserve"> </w:t>
      </w:r>
      <w:r w:rsidR="000E31F9" w:rsidRPr="00DB7D9E">
        <w:rPr>
          <w:rFonts w:ascii="Times New Roman" w:eastAsia="Calibri" w:hAnsi="Times New Roman" w:cs="Times New Roman"/>
          <w:b/>
          <w:spacing w:val="-2"/>
          <w:sz w:val="28"/>
          <w:szCs w:val="28"/>
          <w:lang w:val="en-GB"/>
        </w:rPr>
        <w:t>711.684,386</w:t>
      </w:r>
      <w:r w:rsidR="000E31F9" w:rsidRPr="00DB7D9E">
        <w:rPr>
          <w:rFonts w:ascii="Times New Roman" w:eastAsia="Calibri" w:hAnsi="Times New Roman" w:cs="Times New Roman"/>
          <w:bCs/>
          <w:spacing w:val="-2"/>
          <w:sz w:val="28"/>
          <w:szCs w:val="28"/>
          <w:lang w:val="en-GB"/>
        </w:rPr>
        <w:t xml:space="preserve"> </w:t>
      </w:r>
      <w:r w:rsidRPr="00DB7D9E">
        <w:rPr>
          <w:rFonts w:ascii="Times New Roman" w:eastAsia="Calibri" w:hAnsi="Times New Roman" w:cs="Times New Roman"/>
          <w:b/>
          <w:bCs/>
          <w:spacing w:val="-2"/>
          <w:sz w:val="28"/>
          <w:szCs w:val="28"/>
          <w:lang w:val="en-GB"/>
        </w:rPr>
        <w:t>tỷ đồng</w:t>
      </w:r>
      <w:r w:rsidR="0006200B" w:rsidRPr="00DB7D9E">
        <w:rPr>
          <w:rFonts w:ascii="Times New Roman" w:eastAsia="Calibri" w:hAnsi="Times New Roman" w:cs="Times New Roman"/>
          <w:b/>
          <w:bCs/>
          <w:spacing w:val="-2"/>
          <w:sz w:val="28"/>
          <w:szCs w:val="28"/>
          <w:vertAlign w:val="superscript"/>
          <w:lang w:val="en-GB"/>
        </w:rPr>
        <w:footnoteReference w:id="9"/>
      </w:r>
      <w:r w:rsidRPr="00DB7D9E">
        <w:rPr>
          <w:rFonts w:ascii="Times New Roman" w:eastAsia="Calibri" w:hAnsi="Times New Roman" w:cs="Times New Roman"/>
          <w:bCs/>
          <w:spacing w:val="-2"/>
          <w:sz w:val="28"/>
          <w:szCs w:val="28"/>
          <w:lang w:val="en-GB"/>
        </w:rPr>
        <w:t>, bao gồm: vốn NSTW là 3</w:t>
      </w:r>
      <w:r w:rsidR="002D5951" w:rsidRPr="00DB7D9E">
        <w:rPr>
          <w:rFonts w:ascii="Times New Roman" w:eastAsia="Calibri" w:hAnsi="Times New Roman" w:cs="Times New Roman"/>
          <w:bCs/>
          <w:spacing w:val="-2"/>
          <w:sz w:val="28"/>
          <w:szCs w:val="28"/>
          <w:lang w:val="en-GB"/>
        </w:rPr>
        <w:t>68</w:t>
      </w:r>
      <w:r w:rsidRPr="00DB7D9E">
        <w:rPr>
          <w:rFonts w:ascii="Times New Roman" w:eastAsia="Calibri" w:hAnsi="Times New Roman" w:cs="Times New Roman"/>
          <w:bCs/>
          <w:spacing w:val="-2"/>
          <w:sz w:val="28"/>
          <w:szCs w:val="28"/>
          <w:lang w:val="en-GB"/>
        </w:rPr>
        <w:t>.403,344 tỷ đồng (vốn trong nước là 3</w:t>
      </w:r>
      <w:r w:rsidR="001C1311" w:rsidRPr="00DB7D9E">
        <w:rPr>
          <w:rFonts w:ascii="Times New Roman" w:eastAsia="Calibri" w:hAnsi="Times New Roman" w:cs="Times New Roman"/>
          <w:bCs/>
          <w:spacing w:val="-2"/>
          <w:sz w:val="28"/>
          <w:szCs w:val="28"/>
          <w:lang w:val="en-GB"/>
        </w:rPr>
        <w:t>39</w:t>
      </w:r>
      <w:r w:rsidRPr="00DB7D9E">
        <w:rPr>
          <w:rFonts w:ascii="Times New Roman" w:eastAsia="Calibri" w:hAnsi="Times New Roman" w:cs="Times New Roman"/>
          <w:bCs/>
          <w:spacing w:val="-2"/>
          <w:sz w:val="28"/>
          <w:szCs w:val="28"/>
          <w:lang w:val="en-GB"/>
        </w:rPr>
        <w:t xml:space="preserve">.403,344 tỷ đồng, vốn nước ngoài là 29.000 tỷ đồng), vốn NSĐP là 343.281,042 tỷ đồng. </w:t>
      </w:r>
      <w:r w:rsidR="002773E2" w:rsidRPr="00DB7D9E">
        <w:rPr>
          <w:rFonts w:ascii="Times New Roman" w:eastAsia="Calibri" w:hAnsi="Times New Roman" w:cs="Times New Roman"/>
          <w:bCs/>
          <w:spacing w:val="-2"/>
          <w:sz w:val="28"/>
          <w:szCs w:val="28"/>
          <w:lang w:val="en-GB"/>
        </w:rPr>
        <w:t xml:space="preserve">Trong đó, số vốn chưa phân bổ chi tiết là </w:t>
      </w:r>
      <w:r w:rsidR="002773E2" w:rsidRPr="00DB7D9E">
        <w:rPr>
          <w:rFonts w:ascii="Times New Roman" w:eastAsia="Calibri" w:hAnsi="Times New Roman" w:cs="Times New Roman"/>
          <w:b/>
          <w:spacing w:val="-2"/>
          <w:sz w:val="28"/>
          <w:szCs w:val="28"/>
          <w:lang w:val="en-GB"/>
        </w:rPr>
        <w:t>4.640,188 tỷ đồng</w:t>
      </w:r>
      <w:r w:rsidR="002773E2" w:rsidRPr="00DB7D9E">
        <w:rPr>
          <w:rFonts w:ascii="Times New Roman" w:eastAsia="Calibri" w:hAnsi="Times New Roman" w:cs="Times New Roman"/>
          <w:bCs/>
          <w:spacing w:val="-2"/>
          <w:sz w:val="28"/>
          <w:szCs w:val="28"/>
          <w:lang w:val="en-GB"/>
        </w:rPr>
        <w:t xml:space="preserve"> vốn NSTW, bao gồm: vốn trong nước 3.615,188 tỷ đồng (gồm 3.432 tỷ đồng của Chương trình phục hồi và phát triển kinh tế - xã hội và 183,188 tỷ đồng vốn CTMTQG), vốn nước ngoài 1.025 tỷ đồng.</w:t>
      </w:r>
      <w:r w:rsidR="00EB3A63" w:rsidRPr="00DB7D9E">
        <w:rPr>
          <w:rFonts w:ascii="Times New Roman" w:eastAsia="Calibri" w:hAnsi="Times New Roman" w:cs="Times New Roman"/>
          <w:bCs/>
          <w:spacing w:val="-2"/>
          <w:sz w:val="28"/>
          <w:szCs w:val="28"/>
          <w:lang w:val="en-GB"/>
        </w:rPr>
        <w:t xml:space="preserve"> </w:t>
      </w:r>
      <w:r w:rsidR="004E45B0" w:rsidRPr="00DB7D9E">
        <w:rPr>
          <w:rFonts w:ascii="Times New Roman" w:eastAsia="Calibri" w:hAnsi="Times New Roman" w:cs="Times New Roman"/>
          <w:bCs/>
          <w:spacing w:val="-2"/>
          <w:sz w:val="28"/>
          <w:szCs w:val="28"/>
          <w:lang w:val="en-GB"/>
        </w:rPr>
        <w:t xml:space="preserve">Như vậy, </w:t>
      </w:r>
      <w:r w:rsidR="00676FF0" w:rsidRPr="00DB7D9E">
        <w:rPr>
          <w:rFonts w:ascii="Times New Roman" w:eastAsia="Calibri" w:hAnsi="Times New Roman" w:cs="Times New Roman"/>
          <w:bCs/>
          <w:spacing w:val="-2"/>
          <w:sz w:val="28"/>
          <w:szCs w:val="28"/>
          <w:lang w:val="en-GB"/>
        </w:rPr>
        <w:t xml:space="preserve">số vốn Quốc hội </w:t>
      </w:r>
      <w:r w:rsidR="007438BF" w:rsidRPr="00DB7D9E">
        <w:rPr>
          <w:rFonts w:ascii="Times New Roman" w:eastAsia="Calibri" w:hAnsi="Times New Roman" w:cs="Times New Roman"/>
          <w:bCs/>
          <w:spacing w:val="-2"/>
          <w:sz w:val="28"/>
          <w:szCs w:val="28"/>
          <w:lang w:val="en-GB"/>
        </w:rPr>
        <w:t xml:space="preserve">đã </w:t>
      </w:r>
      <w:r w:rsidR="00676FF0" w:rsidRPr="00DB7D9E">
        <w:rPr>
          <w:rFonts w:ascii="Times New Roman" w:eastAsia="Calibri" w:hAnsi="Times New Roman" w:cs="Times New Roman"/>
          <w:bCs/>
          <w:spacing w:val="-2"/>
          <w:sz w:val="28"/>
          <w:szCs w:val="28"/>
          <w:lang w:val="en-GB"/>
        </w:rPr>
        <w:t xml:space="preserve">phân bổ chi tiết cho </w:t>
      </w:r>
      <w:r w:rsidR="007438BF" w:rsidRPr="00DB7D9E">
        <w:rPr>
          <w:rFonts w:ascii="Times New Roman" w:eastAsia="Calibri" w:hAnsi="Times New Roman" w:cs="Times New Roman"/>
          <w:bCs/>
          <w:spacing w:val="-2"/>
          <w:sz w:val="28"/>
          <w:szCs w:val="28"/>
          <w:lang w:val="en-GB"/>
        </w:rPr>
        <w:t xml:space="preserve">từng </w:t>
      </w:r>
      <w:r w:rsidR="00676FF0" w:rsidRPr="00DB7D9E">
        <w:rPr>
          <w:rFonts w:ascii="Times New Roman" w:eastAsia="Calibri" w:hAnsi="Times New Roman" w:cs="Times New Roman"/>
          <w:bCs/>
          <w:spacing w:val="-2"/>
          <w:sz w:val="28"/>
          <w:szCs w:val="28"/>
          <w:lang w:val="en-GB"/>
        </w:rPr>
        <w:t xml:space="preserve">bộ, cơ quan trung ương, địa phương là </w:t>
      </w:r>
      <w:r w:rsidR="00676FF0" w:rsidRPr="00DB7D9E">
        <w:rPr>
          <w:rFonts w:ascii="Times New Roman" w:eastAsia="Calibri" w:hAnsi="Times New Roman" w:cs="Times New Roman"/>
          <w:b/>
          <w:bCs/>
          <w:spacing w:val="-2"/>
          <w:sz w:val="28"/>
          <w:szCs w:val="28"/>
        </w:rPr>
        <w:t>707.044,198 tỷ đồn</w:t>
      </w:r>
      <w:r w:rsidR="002C6ED0" w:rsidRPr="00DB7D9E">
        <w:rPr>
          <w:rFonts w:ascii="Times New Roman" w:eastAsia="Calibri" w:hAnsi="Times New Roman" w:cs="Times New Roman"/>
          <w:b/>
          <w:bCs/>
          <w:spacing w:val="-2"/>
          <w:sz w:val="28"/>
          <w:szCs w:val="28"/>
        </w:rPr>
        <w:t>g.</w:t>
      </w:r>
    </w:p>
    <w:p w14:paraId="5C107AFC" w14:textId="28C9D2C0" w:rsidR="008C54DC" w:rsidRPr="00DB7D9E" w:rsidRDefault="008C54DC" w:rsidP="00825DA0">
      <w:pPr>
        <w:widowControl w:val="0"/>
        <w:spacing w:before="120" w:after="120" w:line="252" w:lineRule="auto"/>
        <w:ind w:firstLine="720"/>
        <w:jc w:val="both"/>
        <w:rPr>
          <w:rFonts w:ascii="Times New Roman" w:eastAsia="Calibri" w:hAnsi="Times New Roman" w:cs="Times New Roman"/>
          <w:bCs/>
          <w:spacing w:val="-2"/>
          <w:sz w:val="28"/>
          <w:szCs w:val="28"/>
        </w:rPr>
      </w:pPr>
      <w:r w:rsidRPr="00DB7D9E">
        <w:rPr>
          <w:rFonts w:ascii="Times New Roman" w:eastAsia="Calibri" w:hAnsi="Times New Roman" w:cs="Times New Roman"/>
          <w:bCs/>
          <w:spacing w:val="-2"/>
          <w:sz w:val="28"/>
          <w:szCs w:val="28"/>
        </w:rPr>
        <w:t xml:space="preserve">b) Kế hoạch đầu tư vốn NSNN năm 2023 được </w:t>
      </w:r>
      <w:r w:rsidRPr="00DB7D9E">
        <w:rPr>
          <w:rFonts w:ascii="Times New Roman" w:eastAsia="Calibri" w:hAnsi="Times New Roman" w:cs="Times New Roman"/>
          <w:b/>
          <w:bCs/>
          <w:spacing w:val="-2"/>
          <w:sz w:val="28"/>
          <w:szCs w:val="28"/>
        </w:rPr>
        <w:t>Thủ tướng Chính phủ giao</w:t>
      </w:r>
      <w:r w:rsidRPr="00DB7D9E">
        <w:rPr>
          <w:rFonts w:ascii="Times New Roman" w:eastAsia="Calibri" w:hAnsi="Times New Roman" w:cs="Times New Roman"/>
          <w:b/>
          <w:bCs/>
          <w:spacing w:val="-2"/>
          <w:sz w:val="28"/>
          <w:szCs w:val="28"/>
          <w:vertAlign w:val="superscript"/>
        </w:rPr>
        <w:footnoteReference w:id="10"/>
      </w:r>
      <w:r w:rsidRPr="00DB7D9E">
        <w:rPr>
          <w:rFonts w:ascii="Times New Roman" w:eastAsia="Calibri" w:hAnsi="Times New Roman" w:cs="Times New Roman"/>
          <w:b/>
          <w:bCs/>
          <w:spacing w:val="-2"/>
          <w:sz w:val="28"/>
          <w:szCs w:val="28"/>
        </w:rPr>
        <w:t xml:space="preserve"> là 707.044,198 tỷ đồng</w:t>
      </w:r>
      <w:r w:rsidR="00A236A0" w:rsidRPr="00DB7D9E">
        <w:rPr>
          <w:rFonts w:ascii="Times New Roman" w:eastAsia="Calibri" w:hAnsi="Times New Roman" w:cs="Times New Roman"/>
          <w:b/>
          <w:bCs/>
          <w:spacing w:val="-2"/>
          <w:sz w:val="28"/>
          <w:szCs w:val="28"/>
        </w:rPr>
        <w:t>, bằng 100% số vốn Quốc hội đã phân bổ</w:t>
      </w:r>
      <w:r w:rsidRPr="00DB7D9E">
        <w:rPr>
          <w:rFonts w:ascii="Times New Roman" w:eastAsia="Calibri" w:hAnsi="Times New Roman" w:cs="Times New Roman"/>
          <w:b/>
          <w:bCs/>
          <w:spacing w:val="-2"/>
          <w:sz w:val="28"/>
          <w:szCs w:val="28"/>
        </w:rPr>
        <w:t xml:space="preserve">, </w:t>
      </w:r>
      <w:r w:rsidRPr="00DB7D9E">
        <w:rPr>
          <w:rFonts w:ascii="Times New Roman" w:eastAsia="Calibri" w:hAnsi="Times New Roman" w:cs="Times New Roman"/>
          <w:bCs/>
          <w:spacing w:val="-2"/>
          <w:sz w:val="28"/>
          <w:szCs w:val="28"/>
          <w:lang w:val="en-GB"/>
        </w:rPr>
        <w:t>bao gồm: vốn NSTW là 363.763,156 tỷ đồng (vốn trong nước là 33</w:t>
      </w:r>
      <w:r w:rsidR="00A644B1" w:rsidRPr="00DB7D9E">
        <w:rPr>
          <w:rFonts w:ascii="Times New Roman" w:eastAsia="Calibri" w:hAnsi="Times New Roman" w:cs="Times New Roman"/>
          <w:bCs/>
          <w:spacing w:val="-2"/>
          <w:sz w:val="28"/>
          <w:szCs w:val="28"/>
          <w:lang w:val="en-GB"/>
        </w:rPr>
        <w:t>5</w:t>
      </w:r>
      <w:r w:rsidRPr="00DB7D9E">
        <w:rPr>
          <w:rFonts w:ascii="Times New Roman" w:eastAsia="Calibri" w:hAnsi="Times New Roman" w:cs="Times New Roman"/>
          <w:bCs/>
          <w:spacing w:val="-2"/>
          <w:sz w:val="28"/>
          <w:szCs w:val="28"/>
          <w:lang w:val="en-GB"/>
        </w:rPr>
        <w:t>.</w:t>
      </w:r>
      <w:r w:rsidR="00A644B1" w:rsidRPr="00DB7D9E">
        <w:rPr>
          <w:rFonts w:ascii="Times New Roman" w:eastAsia="Calibri" w:hAnsi="Times New Roman" w:cs="Times New Roman"/>
          <w:bCs/>
          <w:spacing w:val="-2"/>
          <w:sz w:val="28"/>
          <w:szCs w:val="28"/>
          <w:lang w:val="en-GB"/>
        </w:rPr>
        <w:t>788</w:t>
      </w:r>
      <w:r w:rsidRPr="00DB7D9E">
        <w:rPr>
          <w:rFonts w:ascii="Times New Roman" w:eastAsia="Calibri" w:hAnsi="Times New Roman" w:cs="Times New Roman"/>
          <w:bCs/>
          <w:spacing w:val="-2"/>
          <w:sz w:val="28"/>
          <w:szCs w:val="28"/>
          <w:lang w:val="en-GB"/>
        </w:rPr>
        <w:t>,156 tỷ đồng</w:t>
      </w:r>
      <w:r w:rsidRPr="00DB7D9E">
        <w:rPr>
          <w:rFonts w:ascii="Times New Roman" w:eastAsia="Calibri" w:hAnsi="Times New Roman" w:cs="Times New Roman"/>
          <w:bCs/>
          <w:spacing w:val="-2"/>
          <w:sz w:val="28"/>
          <w:szCs w:val="28"/>
          <w:vertAlign w:val="superscript"/>
        </w:rPr>
        <w:footnoteReference w:id="11"/>
      </w:r>
      <w:r w:rsidRPr="00DB7D9E">
        <w:rPr>
          <w:rFonts w:ascii="Times New Roman" w:eastAsia="Calibri" w:hAnsi="Times New Roman" w:cs="Times New Roman"/>
          <w:bCs/>
          <w:spacing w:val="-2"/>
          <w:sz w:val="28"/>
          <w:szCs w:val="28"/>
          <w:lang w:val="en-GB"/>
        </w:rPr>
        <w:t>, vốn nước ngoài là 2</w:t>
      </w:r>
      <w:r w:rsidR="00A644B1" w:rsidRPr="00DB7D9E">
        <w:rPr>
          <w:rFonts w:ascii="Times New Roman" w:eastAsia="Calibri" w:hAnsi="Times New Roman" w:cs="Times New Roman"/>
          <w:bCs/>
          <w:spacing w:val="-2"/>
          <w:sz w:val="28"/>
          <w:szCs w:val="28"/>
          <w:lang w:val="en-GB"/>
        </w:rPr>
        <w:t>7</w:t>
      </w:r>
      <w:r w:rsidRPr="00DB7D9E">
        <w:rPr>
          <w:rFonts w:ascii="Times New Roman" w:eastAsia="Calibri" w:hAnsi="Times New Roman" w:cs="Times New Roman"/>
          <w:bCs/>
          <w:spacing w:val="-2"/>
          <w:sz w:val="28"/>
          <w:szCs w:val="28"/>
          <w:lang w:val="en-GB"/>
        </w:rPr>
        <w:t>.</w:t>
      </w:r>
      <w:r w:rsidR="00A644B1" w:rsidRPr="00DB7D9E">
        <w:rPr>
          <w:rFonts w:ascii="Times New Roman" w:eastAsia="Calibri" w:hAnsi="Times New Roman" w:cs="Times New Roman"/>
          <w:bCs/>
          <w:spacing w:val="-2"/>
          <w:sz w:val="28"/>
          <w:szCs w:val="28"/>
          <w:lang w:val="en-GB"/>
        </w:rPr>
        <w:t xml:space="preserve">975 </w:t>
      </w:r>
      <w:r w:rsidRPr="00DB7D9E">
        <w:rPr>
          <w:rFonts w:ascii="Times New Roman" w:eastAsia="Calibri" w:hAnsi="Times New Roman" w:cs="Times New Roman"/>
          <w:bCs/>
          <w:spacing w:val="-2"/>
          <w:sz w:val="28"/>
          <w:szCs w:val="28"/>
          <w:lang w:val="en-GB"/>
        </w:rPr>
        <w:t>tỷ đồng), vốn NSĐP là 343.281,042 tỷ đồng.</w:t>
      </w:r>
      <w:r w:rsidR="000A11B3" w:rsidRPr="00DB7D9E">
        <w:rPr>
          <w:rFonts w:ascii="Times New Roman" w:eastAsia="Calibri" w:hAnsi="Times New Roman" w:cs="Times New Roman"/>
          <w:bCs/>
          <w:spacing w:val="-2"/>
          <w:sz w:val="28"/>
          <w:szCs w:val="28"/>
          <w:lang w:val="en-GB"/>
        </w:rPr>
        <w:t xml:space="preserve"> </w:t>
      </w:r>
    </w:p>
    <w:p w14:paraId="01BD27E2" w14:textId="77777777" w:rsidR="005C45F9" w:rsidRPr="00DB7D9E" w:rsidRDefault="005C45F9" w:rsidP="005C45F9">
      <w:pPr>
        <w:widowControl w:val="0"/>
        <w:spacing w:before="120" w:after="120" w:line="252" w:lineRule="auto"/>
        <w:ind w:firstLine="720"/>
        <w:jc w:val="both"/>
        <w:rPr>
          <w:rFonts w:ascii="Times New Roman" w:eastAsia="Calibri" w:hAnsi="Times New Roman" w:cs="Times New Roman"/>
          <w:bCs/>
          <w:sz w:val="28"/>
          <w:szCs w:val="28"/>
          <w:lang w:val="pt-BR"/>
        </w:rPr>
      </w:pPr>
      <w:r w:rsidRPr="00DB7D9E">
        <w:rPr>
          <w:rFonts w:ascii="Times New Roman" w:eastAsia="Calibri" w:hAnsi="Times New Roman" w:cs="Times New Roman"/>
          <w:bCs/>
          <w:sz w:val="28"/>
          <w:szCs w:val="28"/>
          <w:lang w:val="pt-BR"/>
        </w:rPr>
        <w:t xml:space="preserve">Đến hết ngày 31/01/2023, các bộ, cơ quan trung ương và địa phương đã </w:t>
      </w:r>
      <w:r w:rsidRPr="00DB7D9E">
        <w:rPr>
          <w:rFonts w:ascii="Times New Roman" w:eastAsia="Calibri" w:hAnsi="Times New Roman" w:cs="Times New Roman"/>
          <w:b/>
          <w:bCs/>
          <w:sz w:val="28"/>
          <w:szCs w:val="28"/>
          <w:lang w:val="pt-BR"/>
        </w:rPr>
        <w:t>phân bổ, giao kế hoạch chi tiết cho danh mục nhiệm vụ, dự án</w:t>
      </w:r>
      <w:r w:rsidRPr="00DB7D9E">
        <w:rPr>
          <w:rFonts w:ascii="Times New Roman" w:eastAsia="Calibri" w:hAnsi="Times New Roman" w:cs="Times New Roman"/>
          <w:b/>
          <w:bCs/>
          <w:sz w:val="28"/>
          <w:szCs w:val="28"/>
          <w:vertAlign w:val="superscript"/>
          <w:lang w:val="pt-BR"/>
        </w:rPr>
        <w:footnoteReference w:id="12"/>
      </w:r>
      <w:r w:rsidRPr="00DB7D9E" w:rsidDel="000D37CC">
        <w:rPr>
          <w:rFonts w:ascii="Times New Roman" w:eastAsia="Calibri" w:hAnsi="Times New Roman" w:cs="Times New Roman"/>
          <w:bCs/>
          <w:sz w:val="28"/>
          <w:szCs w:val="28"/>
          <w:lang w:val="pt-BR"/>
        </w:rPr>
        <w:t xml:space="preserve"> </w:t>
      </w:r>
      <w:r w:rsidRPr="00DB7D9E">
        <w:rPr>
          <w:rFonts w:ascii="Times New Roman" w:eastAsia="Calibri" w:hAnsi="Times New Roman" w:cs="Times New Roman"/>
          <w:bCs/>
          <w:sz w:val="28"/>
          <w:szCs w:val="28"/>
          <w:lang w:val="pt-BR"/>
        </w:rPr>
        <w:t xml:space="preserve">là </w:t>
      </w:r>
      <w:r w:rsidRPr="00DB7D9E">
        <w:rPr>
          <w:rFonts w:ascii="Times New Roman" w:eastAsia="Calibri" w:hAnsi="Times New Roman" w:cs="Times New Roman"/>
          <w:b/>
          <w:bCs/>
          <w:sz w:val="28"/>
          <w:szCs w:val="28"/>
          <w:lang w:val="pt-BR"/>
        </w:rPr>
        <w:t xml:space="preserve">516.770,743 </w:t>
      </w:r>
      <w:r w:rsidRPr="00DB7D9E">
        <w:rPr>
          <w:rFonts w:ascii="Times New Roman" w:eastAsia="Calibri" w:hAnsi="Times New Roman" w:cs="Times New Roman"/>
          <w:b/>
          <w:bCs/>
          <w:sz w:val="28"/>
          <w:szCs w:val="28"/>
          <w:lang w:val="pt-BR"/>
        </w:rPr>
        <w:lastRenderedPageBreak/>
        <w:t>tỷ đồng</w:t>
      </w:r>
      <w:r w:rsidRPr="00DB7D9E">
        <w:rPr>
          <w:rFonts w:ascii="Times New Roman" w:eastAsia="Calibri" w:hAnsi="Times New Roman" w:cs="Times New Roman"/>
          <w:b/>
          <w:bCs/>
          <w:sz w:val="28"/>
          <w:szCs w:val="28"/>
          <w:vertAlign w:val="superscript"/>
          <w:lang w:val="pt-BR"/>
        </w:rPr>
        <w:footnoteReference w:id="13"/>
      </w:r>
      <w:r w:rsidRPr="00DB7D9E">
        <w:rPr>
          <w:rFonts w:ascii="Times New Roman" w:eastAsia="Calibri" w:hAnsi="Times New Roman" w:cs="Times New Roman"/>
          <w:bCs/>
          <w:sz w:val="28"/>
          <w:szCs w:val="28"/>
          <w:lang w:val="pt-BR"/>
        </w:rPr>
        <w:t>, đạt 73,1% kế hoạch được Thủ tướng Chính phủ giao</w:t>
      </w:r>
      <w:r w:rsidRPr="00DB7D9E">
        <w:rPr>
          <w:rFonts w:ascii="Times New Roman" w:eastAsia="Calibri" w:hAnsi="Times New Roman" w:cs="Times New Roman"/>
          <w:bCs/>
          <w:sz w:val="28"/>
          <w:szCs w:val="28"/>
          <w:vertAlign w:val="superscript"/>
          <w:lang w:val="pt-BR"/>
        </w:rPr>
        <w:footnoteReference w:id="14"/>
      </w:r>
      <w:r w:rsidRPr="00DB7D9E">
        <w:rPr>
          <w:rFonts w:ascii="Times New Roman" w:eastAsia="Calibri" w:hAnsi="Times New Roman" w:cs="Times New Roman"/>
          <w:bCs/>
          <w:sz w:val="28"/>
          <w:szCs w:val="28"/>
          <w:lang w:val="pt-BR"/>
        </w:rPr>
        <w:t>, bao gồm: vốn NSTW là 297.724,542 tỷ đồng, đạt 81,8%</w:t>
      </w:r>
      <w:r w:rsidRPr="00DB7D9E">
        <w:rPr>
          <w:rFonts w:ascii="Times New Roman" w:eastAsia="Calibri" w:hAnsi="Times New Roman" w:cs="Times New Roman"/>
          <w:bCs/>
          <w:sz w:val="28"/>
          <w:szCs w:val="28"/>
          <w:vertAlign w:val="superscript"/>
          <w:lang w:val="pt-BR"/>
        </w:rPr>
        <w:footnoteReference w:id="15"/>
      </w:r>
      <w:r w:rsidRPr="00DB7D9E">
        <w:rPr>
          <w:rFonts w:ascii="Times New Roman" w:eastAsia="Calibri" w:hAnsi="Times New Roman" w:cs="Times New Roman"/>
          <w:bCs/>
          <w:sz w:val="28"/>
          <w:szCs w:val="28"/>
          <w:lang w:val="pt-BR"/>
        </w:rPr>
        <w:t xml:space="preserve">, vốn NSĐP là 219.046,2 tỷ đồng, đạt 63,8%. </w:t>
      </w:r>
    </w:p>
    <w:p w14:paraId="50AFBE60" w14:textId="77777777" w:rsidR="005C45F9" w:rsidRPr="00DB7D9E" w:rsidRDefault="005C45F9" w:rsidP="005C45F9">
      <w:pPr>
        <w:widowControl w:val="0"/>
        <w:spacing w:before="120" w:after="120" w:line="252" w:lineRule="auto"/>
        <w:ind w:firstLine="720"/>
        <w:jc w:val="both"/>
        <w:rPr>
          <w:rFonts w:ascii="Times New Roman" w:eastAsia="Calibri" w:hAnsi="Times New Roman" w:cs="Times New Roman"/>
          <w:bCs/>
          <w:sz w:val="28"/>
          <w:szCs w:val="28"/>
          <w:lang w:val="nl-NL"/>
        </w:rPr>
      </w:pPr>
      <w:r w:rsidRPr="00DB7D9E">
        <w:rPr>
          <w:rFonts w:ascii="Times New Roman" w:eastAsia="Calibri" w:hAnsi="Times New Roman" w:cs="Times New Roman"/>
          <w:bCs/>
          <w:sz w:val="28"/>
          <w:szCs w:val="28"/>
          <w:lang w:val="nl-NL"/>
        </w:rPr>
        <w:t xml:space="preserve">Số vốn NSNN còn lại các bộ, cơ quan trung ương, địa phương chưa phân bổ chi tiết cho danh mục nhiệm vụ, dự án là 190.273,455 </w:t>
      </w:r>
      <w:r w:rsidRPr="00DB7D9E">
        <w:rPr>
          <w:rFonts w:ascii="Times New Roman" w:eastAsia="Calibri" w:hAnsi="Times New Roman" w:cs="Times New Roman"/>
          <w:bCs/>
          <w:iCs/>
          <w:sz w:val="28"/>
          <w:szCs w:val="28"/>
          <w:lang w:val="nl-NL"/>
        </w:rPr>
        <w:t>tỷ đồng (26,9% kế hoạch được Thủ tướng Chính phủ giao);</w:t>
      </w:r>
      <w:r w:rsidRPr="00DB7D9E">
        <w:rPr>
          <w:rFonts w:ascii="Times New Roman" w:eastAsia="Calibri" w:hAnsi="Times New Roman" w:cs="Times New Roman"/>
          <w:bCs/>
          <w:iCs/>
          <w:sz w:val="28"/>
          <w:szCs w:val="28"/>
          <w:lang w:val="pt-BR"/>
        </w:rPr>
        <w:t xml:space="preserve"> bao gồm: vốn NTSW là 66.038,613 tỷ đồng (31/51 bộ, cơ quan trung ương và 52</w:t>
      </w:r>
      <w:r w:rsidRPr="00DB7D9E">
        <w:rPr>
          <w:rFonts w:ascii="Times New Roman" w:eastAsia="Calibri" w:hAnsi="Times New Roman" w:cs="Times New Roman"/>
          <w:bCs/>
          <w:iCs/>
          <w:sz w:val="28"/>
          <w:szCs w:val="28"/>
          <w:lang w:val="vi-VN"/>
        </w:rPr>
        <w:t xml:space="preserve">/63 địa phương chưa phân bổ </w:t>
      </w:r>
      <w:r w:rsidRPr="00DB7D9E">
        <w:rPr>
          <w:rFonts w:ascii="Times New Roman" w:eastAsia="Calibri" w:hAnsi="Times New Roman" w:cs="Times New Roman"/>
          <w:bCs/>
          <w:iCs/>
          <w:sz w:val="28"/>
          <w:szCs w:val="28"/>
          <w:lang w:val="pt-BR"/>
        </w:rPr>
        <w:t xml:space="preserve">chi tiết 100% </w:t>
      </w:r>
      <w:r w:rsidRPr="00DB7D9E">
        <w:rPr>
          <w:rFonts w:ascii="Times New Roman" w:eastAsia="Calibri" w:hAnsi="Times New Roman" w:cs="Times New Roman"/>
          <w:bCs/>
          <w:iCs/>
          <w:sz w:val="28"/>
          <w:szCs w:val="28"/>
          <w:lang w:val="vi-VN"/>
        </w:rPr>
        <w:t>kế hoạch</w:t>
      </w:r>
      <w:r w:rsidRPr="00DB7D9E">
        <w:rPr>
          <w:rFonts w:ascii="Times New Roman" w:eastAsia="Calibri" w:hAnsi="Times New Roman" w:cs="Times New Roman"/>
          <w:bCs/>
          <w:iCs/>
          <w:sz w:val="28"/>
          <w:szCs w:val="28"/>
          <w:lang w:val="pt-BR"/>
        </w:rPr>
        <w:t xml:space="preserve">), </w:t>
      </w:r>
      <w:r w:rsidRPr="00DB7D9E">
        <w:rPr>
          <w:rFonts w:ascii="Times New Roman" w:eastAsia="Calibri" w:hAnsi="Times New Roman" w:cs="Times New Roman"/>
          <w:bCs/>
          <w:iCs/>
          <w:sz w:val="28"/>
          <w:szCs w:val="28"/>
          <w:lang w:val="vi-VN"/>
        </w:rPr>
        <w:t xml:space="preserve">vốn cân đối </w:t>
      </w:r>
      <w:r w:rsidRPr="00DB7D9E">
        <w:rPr>
          <w:rFonts w:ascii="Times New Roman" w:eastAsia="Calibri" w:hAnsi="Times New Roman" w:cs="Times New Roman"/>
          <w:bCs/>
          <w:iCs/>
          <w:sz w:val="28"/>
          <w:szCs w:val="28"/>
          <w:lang w:val="pt-BR"/>
        </w:rPr>
        <w:t>NSĐP là 124.234,842 tỷ đồng (28</w:t>
      </w:r>
      <w:r w:rsidRPr="00DB7D9E">
        <w:rPr>
          <w:rFonts w:ascii="Times New Roman" w:eastAsia="Calibri" w:hAnsi="Times New Roman" w:cs="Times New Roman"/>
          <w:bCs/>
          <w:iCs/>
          <w:sz w:val="28"/>
          <w:szCs w:val="28"/>
          <w:lang w:val="vi-VN"/>
        </w:rPr>
        <w:t xml:space="preserve">/63 địa phương chưa phân bổ chi tiết </w:t>
      </w:r>
      <w:r w:rsidRPr="00DB7D9E">
        <w:rPr>
          <w:rFonts w:ascii="Times New Roman" w:eastAsia="Calibri" w:hAnsi="Times New Roman" w:cs="Times New Roman"/>
          <w:bCs/>
          <w:iCs/>
          <w:sz w:val="28"/>
          <w:szCs w:val="28"/>
        </w:rPr>
        <w:t xml:space="preserve">100% </w:t>
      </w:r>
      <w:r w:rsidRPr="00DB7D9E">
        <w:rPr>
          <w:rFonts w:ascii="Times New Roman" w:eastAsia="Calibri" w:hAnsi="Times New Roman" w:cs="Times New Roman"/>
          <w:bCs/>
          <w:iCs/>
          <w:sz w:val="28"/>
          <w:szCs w:val="28"/>
          <w:lang w:val="vi-VN"/>
        </w:rPr>
        <w:t>kế hoạch</w:t>
      </w:r>
      <w:r w:rsidRPr="00DB7D9E">
        <w:rPr>
          <w:rFonts w:ascii="Times New Roman" w:eastAsia="Calibri" w:hAnsi="Times New Roman" w:cs="Times New Roman"/>
          <w:bCs/>
          <w:iCs/>
          <w:sz w:val="28"/>
          <w:szCs w:val="28"/>
          <w:lang w:val="pt-BR"/>
        </w:rPr>
        <w:t>)</w:t>
      </w:r>
      <w:r w:rsidRPr="00DB7D9E">
        <w:rPr>
          <w:rFonts w:ascii="Times New Roman" w:eastAsia="Calibri" w:hAnsi="Times New Roman" w:cs="Times New Roman"/>
          <w:bCs/>
          <w:sz w:val="28"/>
          <w:szCs w:val="28"/>
          <w:lang w:val="nl-NL"/>
        </w:rPr>
        <w:t xml:space="preserve">. </w:t>
      </w:r>
    </w:p>
    <w:p w14:paraId="6C9460D3" w14:textId="77777777" w:rsidR="008C54DC" w:rsidRPr="00DB7D9E" w:rsidRDefault="008C54DC" w:rsidP="00825DA0">
      <w:pPr>
        <w:widowControl w:val="0"/>
        <w:spacing w:before="120" w:after="120" w:line="252" w:lineRule="auto"/>
        <w:ind w:firstLine="720"/>
        <w:jc w:val="both"/>
        <w:rPr>
          <w:rFonts w:ascii="Times New Roman" w:eastAsia="Calibri" w:hAnsi="Times New Roman" w:cs="Times New Roman"/>
          <w:b/>
          <w:bCs/>
          <w:spacing w:val="-2"/>
          <w:sz w:val="28"/>
          <w:szCs w:val="28"/>
          <w:lang w:val="vi-VN"/>
        </w:rPr>
      </w:pPr>
      <w:r w:rsidRPr="00DB7D9E">
        <w:rPr>
          <w:rFonts w:ascii="Times New Roman" w:eastAsia="Calibri" w:hAnsi="Times New Roman" w:cs="Times New Roman"/>
          <w:b/>
          <w:bCs/>
          <w:spacing w:val="-2"/>
          <w:sz w:val="28"/>
          <w:szCs w:val="28"/>
          <w:lang w:val="vi-VN"/>
        </w:rPr>
        <w:t>2. Tình hình giải ngân kế hoạch đầu tư vốn NSNN năm 2023</w:t>
      </w:r>
    </w:p>
    <w:p w14:paraId="13537B90" w14:textId="77777777" w:rsidR="008C54DC" w:rsidRPr="00DB7D9E" w:rsidRDefault="008C54DC" w:rsidP="00825DA0">
      <w:pPr>
        <w:widowControl w:val="0"/>
        <w:spacing w:before="120" w:after="120" w:line="252" w:lineRule="auto"/>
        <w:ind w:firstLine="720"/>
        <w:jc w:val="both"/>
        <w:rPr>
          <w:rFonts w:ascii="Times New Roman" w:eastAsia="Calibri" w:hAnsi="Times New Roman" w:cs="Times New Roman"/>
          <w:bCs/>
          <w:spacing w:val="-2"/>
          <w:sz w:val="28"/>
          <w:szCs w:val="28"/>
          <w:lang w:val="vi-VN"/>
        </w:rPr>
      </w:pPr>
      <w:r w:rsidRPr="00DB7D9E">
        <w:rPr>
          <w:rFonts w:ascii="Times New Roman" w:eastAsia="Calibri" w:hAnsi="Times New Roman" w:cs="Times New Roman"/>
          <w:bCs/>
          <w:spacing w:val="-2"/>
          <w:sz w:val="28"/>
          <w:szCs w:val="28"/>
          <w:lang w:val="vi-VN"/>
        </w:rPr>
        <w:t>Ước thanh toán từ đầu năm đến 31/01/2023 là</w:t>
      </w:r>
      <w:r w:rsidRPr="00DB7D9E">
        <w:rPr>
          <w:rFonts w:ascii="Times New Roman" w:eastAsia="Calibri" w:hAnsi="Times New Roman" w:cs="Times New Roman"/>
          <w:b/>
          <w:bCs/>
          <w:spacing w:val="-2"/>
          <w:sz w:val="28"/>
          <w:szCs w:val="28"/>
          <w:lang w:val="vi-VN"/>
        </w:rPr>
        <w:t xml:space="preserve"> 12.819,57</w:t>
      </w:r>
      <w:r w:rsidRPr="00DB7D9E">
        <w:rPr>
          <w:rFonts w:ascii="Times New Roman" w:eastAsia="Calibri" w:hAnsi="Times New Roman" w:cs="Times New Roman"/>
          <w:bCs/>
          <w:spacing w:val="-2"/>
          <w:sz w:val="28"/>
          <w:szCs w:val="28"/>
          <w:lang w:val="vi-VN"/>
        </w:rPr>
        <w:t xml:space="preserve"> </w:t>
      </w:r>
      <w:r w:rsidRPr="00DB7D9E">
        <w:rPr>
          <w:rFonts w:ascii="Times New Roman" w:eastAsia="Calibri" w:hAnsi="Times New Roman" w:cs="Times New Roman"/>
          <w:b/>
          <w:bCs/>
          <w:spacing w:val="-2"/>
          <w:sz w:val="28"/>
          <w:szCs w:val="28"/>
          <w:lang w:val="vi-VN"/>
        </w:rPr>
        <w:t>tỷ đồng</w:t>
      </w:r>
      <w:r w:rsidRPr="00DB7D9E">
        <w:rPr>
          <w:rFonts w:ascii="Times New Roman" w:eastAsia="Calibri" w:hAnsi="Times New Roman" w:cs="Times New Roman"/>
          <w:bCs/>
          <w:spacing w:val="-2"/>
          <w:sz w:val="28"/>
          <w:szCs w:val="28"/>
          <w:lang w:val="vi-VN"/>
        </w:rPr>
        <w:t xml:space="preserve">, </w:t>
      </w:r>
      <w:r w:rsidRPr="00DB7D9E">
        <w:rPr>
          <w:rFonts w:ascii="Times New Roman" w:eastAsia="Calibri" w:hAnsi="Times New Roman" w:cs="Times New Roman"/>
          <w:b/>
          <w:bCs/>
          <w:spacing w:val="-2"/>
          <w:sz w:val="28"/>
          <w:szCs w:val="28"/>
        </w:rPr>
        <w:t>đ</w:t>
      </w:r>
      <w:r w:rsidRPr="00DB7D9E">
        <w:rPr>
          <w:rFonts w:ascii="Times New Roman" w:eastAsia="Calibri" w:hAnsi="Times New Roman" w:cs="Times New Roman"/>
          <w:b/>
          <w:bCs/>
          <w:spacing w:val="-2"/>
          <w:sz w:val="28"/>
          <w:szCs w:val="28"/>
          <w:lang w:val="vi-VN"/>
        </w:rPr>
        <w:t>ạt 1,81% kế hoạch Thủ tướng Chính phủ giao</w:t>
      </w:r>
      <w:r w:rsidRPr="00DB7D9E">
        <w:rPr>
          <w:rFonts w:ascii="Times New Roman" w:eastAsia="Calibri" w:hAnsi="Times New Roman" w:cs="Times New Roman"/>
          <w:bCs/>
          <w:spacing w:val="-2"/>
          <w:sz w:val="28"/>
          <w:szCs w:val="28"/>
          <w:lang w:val="vi-VN"/>
        </w:rPr>
        <w:t xml:space="preserve"> (</w:t>
      </w:r>
      <w:r w:rsidRPr="00DB7D9E">
        <w:rPr>
          <w:rFonts w:ascii="Times New Roman" w:eastAsia="Calibri" w:hAnsi="Times New Roman" w:cs="Times New Roman"/>
          <w:bCs/>
          <w:i/>
          <w:spacing w:val="-2"/>
          <w:sz w:val="28"/>
          <w:szCs w:val="28"/>
          <w:lang w:val="vi-VN"/>
        </w:rPr>
        <w:t>cùng kỳ năm 2022 đạt 2,50% kế hoạch Thủ tướng Chính phủ giao</w:t>
      </w:r>
      <w:r w:rsidRPr="00DB7D9E">
        <w:rPr>
          <w:rFonts w:ascii="Times New Roman" w:eastAsia="Calibri" w:hAnsi="Times New Roman" w:cs="Times New Roman"/>
          <w:bCs/>
          <w:spacing w:val="-2"/>
          <w:sz w:val="28"/>
          <w:szCs w:val="28"/>
          <w:lang w:val="vi-VN"/>
        </w:rPr>
        <w:t>). Trong đó: vốn trong nước là 12.819,57 tỷ đồng (đạt 1,89% kế hoạch Thủ tướng Chính phủ giao)</w:t>
      </w:r>
      <w:r w:rsidRPr="00DB7D9E">
        <w:rPr>
          <w:rFonts w:ascii="Times New Roman" w:eastAsia="Calibri" w:hAnsi="Times New Roman" w:cs="Times New Roman"/>
          <w:bCs/>
          <w:i/>
          <w:spacing w:val="-2"/>
          <w:sz w:val="28"/>
          <w:szCs w:val="28"/>
        </w:rPr>
        <w:t xml:space="preserve">, </w:t>
      </w:r>
      <w:r w:rsidRPr="00DB7D9E">
        <w:rPr>
          <w:rFonts w:ascii="Times New Roman" w:eastAsia="Calibri" w:hAnsi="Times New Roman" w:cs="Times New Roman"/>
          <w:bCs/>
          <w:spacing w:val="-2"/>
          <w:sz w:val="28"/>
          <w:szCs w:val="28"/>
        </w:rPr>
        <w:t>v</w:t>
      </w:r>
      <w:r w:rsidRPr="00DB7D9E">
        <w:rPr>
          <w:rFonts w:ascii="Times New Roman" w:eastAsia="Calibri" w:hAnsi="Times New Roman" w:cs="Times New Roman"/>
          <w:bCs/>
          <w:spacing w:val="-2"/>
          <w:sz w:val="28"/>
          <w:szCs w:val="28"/>
          <w:lang w:val="vi-VN"/>
        </w:rPr>
        <w:t>ốn nước ngoài là 0 tỷ đồng.</w:t>
      </w:r>
    </w:p>
    <w:p w14:paraId="04B7EF00" w14:textId="77777777" w:rsidR="008C54DC" w:rsidRPr="00DB7D9E" w:rsidRDefault="008C54DC" w:rsidP="00825DA0">
      <w:pPr>
        <w:widowControl w:val="0"/>
        <w:spacing w:before="120" w:after="120" w:line="252" w:lineRule="auto"/>
        <w:ind w:firstLine="720"/>
        <w:jc w:val="both"/>
        <w:rPr>
          <w:rFonts w:ascii="Times New Roman" w:eastAsia="Calibri" w:hAnsi="Times New Roman" w:cs="Times New Roman"/>
          <w:bCs/>
          <w:spacing w:val="-2"/>
          <w:sz w:val="28"/>
          <w:szCs w:val="28"/>
        </w:rPr>
      </w:pPr>
      <w:r w:rsidRPr="00DB7D9E">
        <w:rPr>
          <w:rFonts w:ascii="Times New Roman" w:eastAsia="Calibri" w:hAnsi="Times New Roman" w:cs="Times New Roman"/>
          <w:bCs/>
          <w:spacing w:val="-2"/>
          <w:sz w:val="28"/>
          <w:szCs w:val="28"/>
        </w:rPr>
        <w:t>Trong tháng 01/2023, các Bộ, cơ quan trung ương và các địa phương đang tập trung triển khai phân bổ chi tiết kế hoạch vốn cho các dự án và đang hoàn thiện thủ tục đầu tư để giải ngân kế hoạch vốn nên tỷ lệ giải ngân đạt thấp.</w:t>
      </w:r>
    </w:p>
    <w:p w14:paraId="30CE7D9E" w14:textId="7685A8B2" w:rsidR="00275D97" w:rsidRPr="00DB7D9E" w:rsidRDefault="00275D97" w:rsidP="00825DA0">
      <w:pPr>
        <w:widowControl w:val="0"/>
        <w:spacing w:before="120" w:after="120" w:line="252" w:lineRule="auto"/>
        <w:ind w:firstLine="720"/>
        <w:jc w:val="both"/>
        <w:rPr>
          <w:rFonts w:ascii="Times New Roman" w:eastAsia="Calibri" w:hAnsi="Times New Roman" w:cs="Times New Roman"/>
          <w:b/>
          <w:sz w:val="26"/>
          <w:szCs w:val="28"/>
          <w:lang w:val="sv-SE"/>
        </w:rPr>
      </w:pPr>
      <w:r w:rsidRPr="00DB7D9E">
        <w:rPr>
          <w:rFonts w:ascii="Times New Roman" w:eastAsia="Calibri" w:hAnsi="Times New Roman" w:cs="Times New Roman"/>
          <w:b/>
          <w:sz w:val="26"/>
          <w:szCs w:val="28"/>
          <w:lang w:val="sv-SE"/>
        </w:rPr>
        <w:t>III.</w:t>
      </w:r>
      <w:r w:rsidRPr="00DB7D9E">
        <w:rPr>
          <w:rFonts w:ascii="Times New Roman" w:eastAsia="Calibri" w:hAnsi="Times New Roman" w:cs="Times New Roman"/>
          <w:sz w:val="26"/>
          <w:szCs w:val="28"/>
          <w:lang w:val="sv-SE"/>
        </w:rPr>
        <w:t xml:space="preserve"> </w:t>
      </w:r>
      <w:r w:rsidRPr="00DB7D9E">
        <w:rPr>
          <w:rFonts w:ascii="Times New Roman" w:eastAsia="Calibri" w:hAnsi="Times New Roman" w:cs="Times New Roman"/>
          <w:b/>
          <w:sz w:val="26"/>
          <w:szCs w:val="28"/>
          <w:lang w:val="sv-SE"/>
        </w:rPr>
        <w:t xml:space="preserve">KIẾN NGHỊ MỘT SỐ GIẢI PHÁP ĐẨY NHANH TIẾN ĐỘ GIẢI NGÂN VỐN ĐẦU TƯ </w:t>
      </w:r>
      <w:r w:rsidR="00DA6F14" w:rsidRPr="00DB7D9E">
        <w:rPr>
          <w:rFonts w:ascii="Times New Roman" w:eastAsia="Calibri" w:hAnsi="Times New Roman" w:cs="Times New Roman"/>
          <w:b/>
          <w:sz w:val="26"/>
          <w:szCs w:val="28"/>
          <w:lang w:val="sv-SE"/>
        </w:rPr>
        <w:t>CÔNG</w:t>
      </w:r>
    </w:p>
    <w:p w14:paraId="0E9A9A03" w14:textId="7116DA05" w:rsidR="00532A9E" w:rsidRPr="00DB7D9E" w:rsidRDefault="00532A9E" w:rsidP="00825DA0">
      <w:pPr>
        <w:spacing w:before="120" w:after="120" w:line="252" w:lineRule="auto"/>
        <w:ind w:firstLine="720"/>
        <w:jc w:val="both"/>
        <w:rPr>
          <w:rFonts w:ascii="Times New Roman" w:hAnsi="Times New Roman" w:cs="Times New Roman"/>
          <w:sz w:val="28"/>
          <w:szCs w:val="28"/>
        </w:rPr>
      </w:pPr>
      <w:r w:rsidRPr="00DB7D9E">
        <w:rPr>
          <w:rFonts w:ascii="Times New Roman" w:hAnsi="Times New Roman" w:cs="Times New Roman"/>
          <w:sz w:val="28"/>
          <w:szCs w:val="28"/>
        </w:rPr>
        <w:t>Để đẩy nhanh tiến độ thực hiện và giải ngân toàn bộ vốn NSNN năm 202</w:t>
      </w:r>
      <w:r w:rsidR="00EF5B5D" w:rsidRPr="00DB7D9E">
        <w:rPr>
          <w:rFonts w:ascii="Times New Roman" w:hAnsi="Times New Roman" w:cs="Times New Roman"/>
          <w:sz w:val="28"/>
          <w:szCs w:val="28"/>
        </w:rPr>
        <w:t>3</w:t>
      </w:r>
      <w:r w:rsidRPr="00DB7D9E">
        <w:rPr>
          <w:rFonts w:ascii="Times New Roman" w:hAnsi="Times New Roman" w:cs="Times New Roman"/>
          <w:sz w:val="28"/>
          <w:szCs w:val="28"/>
        </w:rPr>
        <w:t>,</w:t>
      </w:r>
      <w:r w:rsidR="008A6E9F" w:rsidRPr="00DB7D9E">
        <w:rPr>
          <w:sz w:val="28"/>
          <w:szCs w:val="28"/>
        </w:rPr>
        <w:t xml:space="preserve"> </w:t>
      </w:r>
      <w:r w:rsidRPr="00DB7D9E">
        <w:rPr>
          <w:rFonts w:ascii="Times New Roman" w:hAnsi="Times New Roman" w:cs="Times New Roman"/>
          <w:sz w:val="28"/>
          <w:szCs w:val="28"/>
        </w:rPr>
        <w:t xml:space="preserve">ngay từ những ngày đầu năm, </w:t>
      </w:r>
      <w:r w:rsidR="00EB42F7" w:rsidRPr="00DB7D9E">
        <w:rPr>
          <w:rFonts w:ascii="Times New Roman" w:hAnsi="Times New Roman" w:cs="Times New Roman"/>
          <w:sz w:val="28"/>
          <w:szCs w:val="28"/>
        </w:rPr>
        <w:t xml:space="preserve">đề nghị Thủ trưởng các Bộ, cơ quan trung ương và các cấp chính quyền địa phương </w:t>
      </w:r>
      <w:r w:rsidRPr="00DB7D9E">
        <w:rPr>
          <w:rFonts w:ascii="Times New Roman" w:hAnsi="Times New Roman" w:cs="Times New Roman"/>
          <w:sz w:val="28"/>
          <w:szCs w:val="28"/>
        </w:rPr>
        <w:t>tăng cường sự lãnh đạo, chỉ đạo, sự chủ động, sáng tạo, hiệu quả trong tổ chức thực hiện của các cấp, các ngành; phát huy hơn nữa vai trò của người đứng đầu và tinh thần trách nhiệm của mỗi cá nhân, trong đó các bộ, cơ quan trung ương và địa phương tập trung thực hiện các giải pháp</w:t>
      </w:r>
      <w:r w:rsidR="00257275" w:rsidRPr="00DB7D9E">
        <w:rPr>
          <w:rFonts w:ascii="Times New Roman" w:hAnsi="Times New Roman" w:cs="Times New Roman"/>
          <w:sz w:val="28"/>
          <w:szCs w:val="28"/>
        </w:rPr>
        <w:t xml:space="preserve"> chủ yếu</w:t>
      </w:r>
      <w:r w:rsidRPr="00DB7D9E">
        <w:rPr>
          <w:rFonts w:ascii="Times New Roman" w:hAnsi="Times New Roman" w:cs="Times New Roman"/>
          <w:sz w:val="28"/>
          <w:szCs w:val="28"/>
        </w:rPr>
        <w:t xml:space="preserve"> sau:</w:t>
      </w:r>
    </w:p>
    <w:p w14:paraId="11E43833" w14:textId="2A8AA242" w:rsidR="00C56640" w:rsidRPr="00DB7D9E" w:rsidRDefault="00C56640" w:rsidP="00825DA0">
      <w:pPr>
        <w:spacing w:before="120" w:after="120" w:line="252" w:lineRule="auto"/>
        <w:ind w:firstLine="720"/>
        <w:jc w:val="both"/>
        <w:rPr>
          <w:rFonts w:ascii="Times New Roman" w:hAnsi="Times New Roman" w:cs="Times New Roman"/>
          <w:sz w:val="28"/>
          <w:szCs w:val="28"/>
        </w:rPr>
      </w:pPr>
      <w:r w:rsidRPr="00DB7D9E">
        <w:rPr>
          <w:rFonts w:ascii="Times New Roman" w:hAnsi="Times New Roman" w:cs="Times New Roman"/>
          <w:sz w:val="28"/>
          <w:szCs w:val="28"/>
        </w:rPr>
        <w:t xml:space="preserve">1. </w:t>
      </w:r>
      <w:r w:rsidR="007F4ADD" w:rsidRPr="00DB7D9E">
        <w:rPr>
          <w:rFonts w:ascii="Times New Roman" w:hAnsi="Times New Roman" w:cs="Times New Roman"/>
          <w:sz w:val="28"/>
          <w:szCs w:val="28"/>
        </w:rPr>
        <w:t>Khẩn trương phân bổ chi tiết toàn bộ kế hoạch đầu tư vốn NSNN năm 2023; t</w:t>
      </w:r>
      <w:r w:rsidRPr="00DB7D9E">
        <w:rPr>
          <w:rFonts w:ascii="Times New Roman" w:hAnsi="Times New Roman" w:cs="Times New Roman"/>
          <w:sz w:val="28"/>
          <w:szCs w:val="28"/>
        </w:rPr>
        <w:t>ập trung chỉ đạo thực hiện quyết liệt, đồng bộ, hiệu quả các nhiệm vụ, giải pháp đã đề ra tại các Nghị quyết của Chính phủ, Chỉ thị của Thủ tướng Chính phủ, tiếp tục coi đẩy mạnh giải ngân vốn đầu tư công là</w:t>
      </w:r>
      <w:r w:rsidR="002A170C" w:rsidRPr="00DB7D9E">
        <w:rPr>
          <w:rFonts w:ascii="Times New Roman" w:hAnsi="Times New Roman" w:cs="Times New Roman"/>
          <w:sz w:val="28"/>
          <w:szCs w:val="28"/>
        </w:rPr>
        <w:t xml:space="preserve"> một trong những</w:t>
      </w:r>
      <w:r w:rsidRPr="00DB7D9E">
        <w:rPr>
          <w:rFonts w:ascii="Times New Roman" w:hAnsi="Times New Roman" w:cs="Times New Roman"/>
          <w:sz w:val="28"/>
          <w:szCs w:val="28"/>
        </w:rPr>
        <w:t xml:space="preserve"> nhiệm vụ chính trị trọng tâm năm 2023.</w:t>
      </w:r>
    </w:p>
    <w:p w14:paraId="42628AC5" w14:textId="77777777" w:rsidR="00275D97" w:rsidRPr="00DB7D9E" w:rsidRDefault="00275D97" w:rsidP="00825DA0">
      <w:pPr>
        <w:widowControl w:val="0"/>
        <w:spacing w:before="120" w:after="120" w:line="252" w:lineRule="auto"/>
        <w:ind w:firstLine="720"/>
        <w:jc w:val="both"/>
        <w:rPr>
          <w:rFonts w:ascii="Times New Roman" w:eastAsia="Calibri" w:hAnsi="Times New Roman" w:cs="Times New Roman"/>
          <w:sz w:val="28"/>
          <w:szCs w:val="28"/>
        </w:rPr>
      </w:pPr>
      <w:bookmarkStart w:id="1" w:name="bookmark=id.30j0zll" w:colFirst="0" w:colLast="0"/>
      <w:bookmarkEnd w:id="1"/>
      <w:r w:rsidRPr="00DB7D9E">
        <w:rPr>
          <w:rFonts w:ascii="Times New Roman" w:eastAsia="Calibri" w:hAnsi="Times New Roman" w:cs="Times New Roman"/>
          <w:sz w:val="28"/>
          <w:szCs w:val="28"/>
        </w:rPr>
        <w:t xml:space="preserve">2. Tăng cường kỷ luật, kỷ cương trong giải ngân vốn đầu tư công; tập trung đẩy nhanh tiến độ giải phóng mặt bằng, tiến độ thi công, tháo gỡ các khó khăn vướng mắc về đất đai, tài nguyên…; thực hiện tạm ứng, nghiệm thu, thanh toán, thu hồi tạm ứng vốn đầu tư theo đúng quy định và ngay khi có khối lượng; chủ </w:t>
      </w:r>
      <w:r w:rsidRPr="00DB7D9E">
        <w:rPr>
          <w:rFonts w:ascii="Times New Roman" w:eastAsia="Calibri" w:hAnsi="Times New Roman" w:cs="Times New Roman"/>
          <w:sz w:val="28"/>
          <w:szCs w:val="28"/>
        </w:rPr>
        <w:lastRenderedPageBreak/>
        <w:t>động rà soát điều chuyển vốn theo thẩm quyền giữa các dự án chậm giải ngân sang các dự án có khả năng giải ngân tốt hơn, còn thiếu vốn theo quy định.</w:t>
      </w:r>
    </w:p>
    <w:p w14:paraId="59727591" w14:textId="02A62FDB" w:rsidR="00275D97" w:rsidRPr="00DB7D9E" w:rsidRDefault="00275D97" w:rsidP="00825DA0">
      <w:pPr>
        <w:widowControl w:val="0"/>
        <w:spacing w:before="120" w:after="120" w:line="252" w:lineRule="auto"/>
        <w:ind w:firstLine="720"/>
        <w:jc w:val="both"/>
        <w:rPr>
          <w:rFonts w:ascii="Times New Roman" w:eastAsia="Calibri" w:hAnsi="Times New Roman" w:cs="Times New Roman"/>
          <w:sz w:val="28"/>
          <w:szCs w:val="28"/>
        </w:rPr>
      </w:pPr>
      <w:r w:rsidRPr="00DB7D9E">
        <w:rPr>
          <w:rFonts w:ascii="Times New Roman" w:eastAsia="Calibri" w:hAnsi="Times New Roman" w:cs="Times New Roman"/>
          <w:sz w:val="28"/>
          <w:szCs w:val="28"/>
        </w:rPr>
        <w:t>3. Người đứng đ</w:t>
      </w:r>
      <w:r w:rsidR="00D71ADF" w:rsidRPr="00DB7D9E">
        <w:rPr>
          <w:rFonts w:ascii="Times New Roman" w:eastAsia="Calibri" w:hAnsi="Times New Roman" w:cs="Times New Roman"/>
          <w:sz w:val="28"/>
          <w:szCs w:val="28"/>
        </w:rPr>
        <w:t>ầ</w:t>
      </w:r>
      <w:r w:rsidRPr="00DB7D9E">
        <w:rPr>
          <w:rFonts w:ascii="Times New Roman" w:eastAsia="Calibri" w:hAnsi="Times New Roman" w:cs="Times New Roman"/>
          <w:sz w:val="28"/>
          <w:szCs w:val="28"/>
        </w:rPr>
        <w:t xml:space="preserve">u bộ, cơ quan trung ương và Chủ tịch Ủy ban nhân dân các tỉnh, thành phố trực thuộc trung ương trực tiếp lãnh đạo, chỉ đạo kiểm tra, rà soát từng dự án cụ thể, nhất là các dự án khởi công mới; kiểm soát chặt chẽ sự cần thiết, quy mô từng dự án theo đúng quy hoạch, mục tiêu đã được duyệt, bảo đảm hiệu quả đầu tư và kết quả đầu ra của từng dự án; nâng cao chất lượng công tác lựa chọn tư vấn trong giai đoạn chuẩn bị đầu tư, chuẩn bị dự án. </w:t>
      </w:r>
    </w:p>
    <w:p w14:paraId="567245B5" w14:textId="1258528A" w:rsidR="003B5851" w:rsidRPr="00DB7D9E" w:rsidRDefault="00275D97" w:rsidP="00825DA0">
      <w:pPr>
        <w:widowControl w:val="0"/>
        <w:spacing w:before="120" w:after="120" w:line="252" w:lineRule="auto"/>
        <w:ind w:firstLine="720"/>
        <w:jc w:val="both"/>
        <w:rPr>
          <w:rFonts w:ascii="Times New Roman" w:eastAsia="Calibri" w:hAnsi="Times New Roman" w:cs="Times New Roman"/>
          <w:i/>
          <w:sz w:val="28"/>
          <w:szCs w:val="28"/>
          <w:lang w:val="pt-BR"/>
        </w:rPr>
      </w:pPr>
      <w:r w:rsidRPr="00DB7D9E">
        <w:rPr>
          <w:rFonts w:ascii="Times New Roman" w:eastAsia="Calibri" w:hAnsi="Times New Roman" w:cs="Times New Roman"/>
          <w:sz w:val="28"/>
          <w:szCs w:val="28"/>
          <w:lang w:val="pt-BR"/>
        </w:rPr>
        <w:t>4.</w:t>
      </w:r>
      <w:r w:rsidRPr="00DB7D9E">
        <w:rPr>
          <w:rFonts w:ascii="Times New Roman" w:eastAsia="Calibri" w:hAnsi="Times New Roman" w:cs="Times New Roman"/>
          <w:i/>
          <w:sz w:val="28"/>
          <w:szCs w:val="28"/>
          <w:lang w:val="pt-BR"/>
        </w:rPr>
        <w:t xml:space="preserve"> </w:t>
      </w:r>
      <w:r w:rsidR="003B5851" w:rsidRPr="00DB7D9E">
        <w:rPr>
          <w:rFonts w:ascii="Times New Roman" w:eastAsia="Calibri" w:hAnsi="Times New Roman" w:cs="Times New Roman"/>
          <w:sz w:val="28"/>
          <w:szCs w:val="28"/>
          <w:lang w:val="pt-BR"/>
        </w:rPr>
        <w:t>Chuẩn bị mọi điều kiện tốt nhất để hoàn thành thủ tục đầu tư, tập trung làm tốt công tác chuẩn bị đầu tư, nâng cao tính sẵn sàng, tính khả thi, khả năng triển khai thực hiện dự án.</w:t>
      </w:r>
      <w:r w:rsidR="000A0284" w:rsidRPr="00DB7D9E">
        <w:rPr>
          <w:rFonts w:ascii="Times New Roman" w:eastAsia="Calibri" w:hAnsi="Times New Roman" w:cs="Times New Roman"/>
          <w:sz w:val="28"/>
          <w:szCs w:val="28"/>
        </w:rPr>
        <w:t xml:space="preserve"> Thực hiện cơ chế phân công, phối hợp rõ ràng, cụ thể về thẩm quyền, trách nhiệm giữa các cơ quan, đơn vị trong việc hoàn thiện thủ tục đầu tư dự án.</w:t>
      </w:r>
    </w:p>
    <w:p w14:paraId="171518E4" w14:textId="5F23C328" w:rsidR="00275D97" w:rsidRPr="00DB7D9E" w:rsidRDefault="003B5851" w:rsidP="00825DA0">
      <w:pPr>
        <w:widowControl w:val="0"/>
        <w:spacing w:before="120" w:after="120" w:line="252" w:lineRule="auto"/>
        <w:ind w:firstLine="720"/>
        <w:jc w:val="both"/>
        <w:rPr>
          <w:rFonts w:ascii="Times New Roman" w:eastAsia="Calibri" w:hAnsi="Times New Roman" w:cs="Times New Roman"/>
          <w:iCs/>
          <w:sz w:val="28"/>
          <w:szCs w:val="28"/>
          <w:lang w:val="pt-BR"/>
        </w:rPr>
      </w:pPr>
      <w:r w:rsidRPr="00DB7D9E">
        <w:rPr>
          <w:rFonts w:ascii="Times New Roman" w:eastAsia="Calibri" w:hAnsi="Times New Roman" w:cs="Times New Roman"/>
          <w:sz w:val="28"/>
          <w:szCs w:val="28"/>
          <w:lang w:val="pt-BR"/>
        </w:rPr>
        <w:t xml:space="preserve">5. </w:t>
      </w:r>
      <w:r w:rsidR="00275D97" w:rsidRPr="00DB7D9E">
        <w:rPr>
          <w:rFonts w:ascii="Times New Roman" w:eastAsia="Calibri" w:hAnsi="Times New Roman" w:cs="Times New Roman"/>
          <w:sz w:val="28"/>
          <w:szCs w:val="28"/>
          <w:lang w:val="pt-BR"/>
        </w:rPr>
        <w:t>Đẩy mạnh cải cách thủ tục hành chính, ứng dụng công nghệ thông tin trong việc xử lý thủ tục về đầu tư công như thẩm định dự án đầu tư có cấu phần xây dựng, t</w:t>
      </w:r>
      <w:r w:rsidR="00275D97" w:rsidRPr="00DB7D9E">
        <w:rPr>
          <w:rFonts w:ascii="Times New Roman" w:eastAsia="Calibri" w:hAnsi="Times New Roman" w:cs="Times New Roman"/>
          <w:iCs/>
          <w:sz w:val="28"/>
          <w:szCs w:val="28"/>
          <w:lang w:val="pt-BR"/>
        </w:rPr>
        <w:t>riển khai kiểm soát chi vốn trong nước và đơn rút vốn của các nhà tài trợ bằng chứng từ điện tử, chữ ký số</w:t>
      </w:r>
      <w:r w:rsidR="00275D97" w:rsidRPr="00DB7D9E">
        <w:rPr>
          <w:rFonts w:ascii="Times New Roman" w:eastAsia="Calibri" w:hAnsi="Times New Roman" w:cs="Times New Roman"/>
          <w:sz w:val="28"/>
          <w:szCs w:val="28"/>
          <w:lang w:val="pt-BR"/>
        </w:rPr>
        <w:t xml:space="preserve">, đơn </w:t>
      </w:r>
      <w:r w:rsidR="00275D97" w:rsidRPr="00DB7D9E">
        <w:rPr>
          <w:rFonts w:ascii="Times New Roman" w:eastAsia="Calibri" w:hAnsi="Times New Roman" w:cs="Times New Roman"/>
          <w:iCs/>
          <w:sz w:val="28"/>
          <w:szCs w:val="28"/>
          <w:lang w:val="pt-BR"/>
        </w:rPr>
        <w:t xml:space="preserve">giản hóa quy trình kiểm soát chi và hồ sơ yêu cầu rút vốn; tăng cường công tác hậu kiểm trong giải ngân vốn đầu tư công. </w:t>
      </w:r>
    </w:p>
    <w:p w14:paraId="70F8D711" w14:textId="2D42A833" w:rsidR="00275D97" w:rsidRPr="00DB7D9E" w:rsidRDefault="00275D97" w:rsidP="00825DA0">
      <w:pPr>
        <w:spacing w:before="120" w:after="120" w:line="252" w:lineRule="auto"/>
        <w:ind w:firstLine="720"/>
        <w:jc w:val="both"/>
        <w:rPr>
          <w:rFonts w:ascii="Times New Roman" w:hAnsi="Times New Roman" w:cs="Times New Roman"/>
          <w:spacing w:val="-2"/>
          <w:sz w:val="28"/>
          <w:szCs w:val="28"/>
          <w:lang w:val="pt-BR"/>
        </w:rPr>
      </w:pPr>
      <w:r w:rsidRPr="00DB7D9E">
        <w:rPr>
          <w:rFonts w:ascii="Times New Roman" w:hAnsi="Times New Roman" w:cs="Times New Roman"/>
          <w:spacing w:val="-2"/>
          <w:sz w:val="28"/>
          <w:szCs w:val="28"/>
          <w:lang w:val="pt-BR"/>
        </w:rPr>
        <w:t xml:space="preserve">Trên đây là Báo cáo </w:t>
      </w:r>
      <w:r w:rsidR="006032AD" w:rsidRPr="00DB7D9E">
        <w:rPr>
          <w:rFonts w:ascii="Times New Roman" w:hAnsi="Times New Roman" w:cs="Times New Roman"/>
          <w:sz w:val="28"/>
          <w:szCs w:val="28"/>
          <w:lang w:val="nl-NL"/>
        </w:rPr>
        <w:t>v</w:t>
      </w:r>
      <w:r w:rsidR="006032AD" w:rsidRPr="00DB7D9E">
        <w:rPr>
          <w:rFonts w:ascii="Times New Roman" w:hAnsi="Times New Roman" w:cs="Times New Roman"/>
          <w:sz w:val="28"/>
          <w:szCs w:val="28"/>
          <w:lang w:val="vi-VN"/>
        </w:rPr>
        <w:t xml:space="preserve">ề tình hình phân bổ, giải ngân vốn </w:t>
      </w:r>
      <w:r w:rsidR="006032AD" w:rsidRPr="00DB7D9E">
        <w:rPr>
          <w:rFonts w:ascii="Times New Roman" w:hAnsi="Times New Roman" w:cs="Times New Roman"/>
          <w:sz w:val="28"/>
          <w:szCs w:val="28"/>
        </w:rPr>
        <w:t xml:space="preserve">NSNN </w:t>
      </w:r>
      <w:r w:rsidR="006032AD" w:rsidRPr="00DB7D9E">
        <w:rPr>
          <w:rFonts w:ascii="Times New Roman" w:hAnsi="Times New Roman" w:cs="Times New Roman"/>
          <w:sz w:val="28"/>
          <w:szCs w:val="28"/>
          <w:lang w:val="vi-VN"/>
        </w:rPr>
        <w:t xml:space="preserve">13 tháng năm 2022, 01 tháng đầu năm 2023 và </w:t>
      </w:r>
      <w:r w:rsidR="006032AD" w:rsidRPr="00DB7D9E">
        <w:rPr>
          <w:rFonts w:ascii="Times New Roman" w:hAnsi="Times New Roman" w:cs="Times New Roman"/>
          <w:sz w:val="28"/>
          <w:szCs w:val="28"/>
        </w:rPr>
        <w:t xml:space="preserve">các </w:t>
      </w:r>
      <w:r w:rsidR="006032AD" w:rsidRPr="00DB7D9E">
        <w:rPr>
          <w:rFonts w:ascii="Times New Roman" w:hAnsi="Times New Roman" w:cs="Times New Roman"/>
          <w:sz w:val="28"/>
          <w:szCs w:val="28"/>
          <w:lang w:val="vi-VN"/>
        </w:rPr>
        <w:t>giải pháp đẩy mạnh giải ngân vốn đầu tư công</w:t>
      </w:r>
      <w:r w:rsidRPr="00DB7D9E">
        <w:rPr>
          <w:rFonts w:ascii="Times New Roman" w:hAnsi="Times New Roman" w:cs="Times New Roman"/>
          <w:spacing w:val="-2"/>
          <w:sz w:val="28"/>
          <w:szCs w:val="28"/>
          <w:lang w:val="it-IT"/>
        </w:rPr>
        <w:t xml:space="preserve">. </w:t>
      </w:r>
      <w:r w:rsidRPr="00DB7D9E">
        <w:rPr>
          <w:rFonts w:ascii="Times New Roman" w:hAnsi="Times New Roman" w:cs="Times New Roman"/>
          <w:spacing w:val="-2"/>
          <w:sz w:val="28"/>
          <w:szCs w:val="28"/>
          <w:lang w:val="pt-BR"/>
        </w:rPr>
        <w:t xml:space="preserve">Bộ Kế hoạch và Đầu tư kính báo cáo </w:t>
      </w:r>
      <w:r w:rsidR="001B58A6" w:rsidRPr="00DB7D9E">
        <w:rPr>
          <w:rFonts w:ascii="Times New Roman" w:hAnsi="Times New Roman" w:cs="Times New Roman"/>
          <w:spacing w:val="-2"/>
          <w:sz w:val="28"/>
          <w:szCs w:val="28"/>
          <w:lang w:val="pt-BR"/>
        </w:rPr>
        <w:t>Chính phủ</w:t>
      </w:r>
      <w:r w:rsidRPr="00DB7D9E">
        <w:rPr>
          <w:rFonts w:ascii="Times New Roman" w:hAnsi="Times New Roman" w:cs="Times New Roman"/>
          <w:spacing w:val="-2"/>
          <w:sz w:val="28"/>
          <w:szCs w:val="28"/>
          <w:lang w:val="pt-BR"/>
        </w:rPr>
        <w:t xml:space="preserve">./. </w:t>
      </w:r>
    </w:p>
    <w:p w14:paraId="18004155" w14:textId="77777777" w:rsidR="00170DD5" w:rsidRPr="00DB7D9E" w:rsidRDefault="00170DD5" w:rsidP="00035AB6">
      <w:pPr>
        <w:spacing w:before="120" w:after="120" w:line="276" w:lineRule="auto"/>
        <w:ind w:firstLine="720"/>
        <w:jc w:val="both"/>
        <w:rPr>
          <w:rFonts w:ascii="Times New Roman" w:hAnsi="Times New Roman" w:cs="Times New Roman"/>
          <w:sz w:val="28"/>
          <w:szCs w:val="28"/>
          <w:lang w:val="pt-BR"/>
        </w:rPr>
      </w:pPr>
    </w:p>
    <w:tbl>
      <w:tblPr>
        <w:tblW w:w="5000" w:type="pct"/>
        <w:tblLook w:val="04A0" w:firstRow="1" w:lastRow="0" w:firstColumn="1" w:lastColumn="0" w:noHBand="0" w:noVBand="1"/>
      </w:tblPr>
      <w:tblGrid>
        <w:gridCol w:w="4535"/>
        <w:gridCol w:w="4536"/>
      </w:tblGrid>
      <w:tr w:rsidR="00BD1744" w:rsidRPr="00DB7D9E" w14:paraId="4AB6FE71" w14:textId="77777777" w:rsidTr="00546EE5">
        <w:tc>
          <w:tcPr>
            <w:tcW w:w="2500" w:type="pct"/>
            <w:hideMark/>
          </w:tcPr>
          <w:p w14:paraId="4B09A3D3" w14:textId="3A50ED32" w:rsidR="00942E15" w:rsidRPr="00DB7D9E" w:rsidRDefault="00170DD5" w:rsidP="00290F2C">
            <w:pPr>
              <w:spacing w:after="0" w:line="240" w:lineRule="auto"/>
              <w:jc w:val="both"/>
              <w:rPr>
                <w:rFonts w:ascii="Times New Roman" w:eastAsia="Calibri" w:hAnsi="Times New Roman" w:cs="Times New Roman"/>
                <w:b/>
                <w:i/>
                <w:sz w:val="24"/>
                <w:szCs w:val="28"/>
                <w:lang w:val="vi-VN"/>
              </w:rPr>
            </w:pPr>
            <w:r w:rsidRPr="00DB7D9E">
              <w:rPr>
                <w:rFonts w:ascii="Times New Roman" w:hAnsi="Times New Roman" w:cs="Times New Roman"/>
                <w:sz w:val="28"/>
                <w:szCs w:val="28"/>
                <w:lang w:val="pt-BR"/>
              </w:rPr>
              <w:t xml:space="preserve"> </w:t>
            </w:r>
            <w:r w:rsidR="00C75081" w:rsidRPr="00DB7D9E">
              <w:rPr>
                <w:rFonts w:ascii="Times New Roman" w:hAnsi="Times New Roman" w:cs="Times New Roman"/>
                <w:sz w:val="28"/>
                <w:szCs w:val="28"/>
                <w:lang w:val="pt-BR"/>
              </w:rPr>
              <w:t xml:space="preserve"> </w:t>
            </w:r>
            <w:r w:rsidR="00C75081" w:rsidRPr="00DB7D9E">
              <w:rPr>
                <w:rFonts w:ascii="Times New Roman" w:hAnsi="Times New Roman" w:cs="Times New Roman"/>
                <w:i/>
                <w:sz w:val="28"/>
                <w:szCs w:val="28"/>
                <w:lang w:val="pt-BR"/>
              </w:rPr>
              <w:t>N</w:t>
            </w:r>
            <w:r w:rsidR="00942E15" w:rsidRPr="00DB7D9E">
              <w:rPr>
                <w:rFonts w:ascii="Times New Roman" w:eastAsia="Calibri" w:hAnsi="Times New Roman" w:cs="Times New Roman"/>
                <w:b/>
                <w:i/>
                <w:sz w:val="24"/>
                <w:szCs w:val="28"/>
                <w:lang w:val="vi-VN"/>
              </w:rPr>
              <w:t>ơi nhận:</w:t>
            </w:r>
          </w:p>
          <w:p w14:paraId="4BDEBC74" w14:textId="77777777" w:rsidR="00942E15" w:rsidRPr="00DB7D9E" w:rsidRDefault="00942E15" w:rsidP="00290F2C">
            <w:pPr>
              <w:spacing w:after="0" w:line="240" w:lineRule="auto"/>
              <w:jc w:val="both"/>
              <w:rPr>
                <w:rFonts w:ascii="Times New Roman" w:eastAsia="Calibri" w:hAnsi="Times New Roman" w:cs="Times New Roman"/>
                <w:szCs w:val="28"/>
                <w:lang w:val="vi-VN"/>
              </w:rPr>
            </w:pPr>
            <w:r w:rsidRPr="00DB7D9E">
              <w:rPr>
                <w:rFonts w:ascii="Times New Roman" w:eastAsia="Calibri" w:hAnsi="Times New Roman" w:cs="Times New Roman"/>
                <w:szCs w:val="28"/>
                <w:lang w:val="vi-VN"/>
              </w:rPr>
              <w:t>- Như trên;</w:t>
            </w:r>
          </w:p>
          <w:p w14:paraId="44448D8F" w14:textId="0EABB781" w:rsidR="0089791C" w:rsidRPr="00DB7D9E" w:rsidRDefault="000665F9" w:rsidP="00290F2C">
            <w:pPr>
              <w:spacing w:after="0" w:line="240" w:lineRule="auto"/>
              <w:jc w:val="both"/>
              <w:rPr>
                <w:rFonts w:ascii="Times New Roman" w:eastAsia="Calibri" w:hAnsi="Times New Roman" w:cs="Times New Roman"/>
                <w:szCs w:val="28"/>
                <w:lang w:val="pt-BR"/>
              </w:rPr>
            </w:pPr>
            <w:r w:rsidRPr="00DB7D9E">
              <w:rPr>
                <w:rFonts w:ascii="Times New Roman" w:eastAsia="Calibri" w:hAnsi="Times New Roman" w:cs="Times New Roman"/>
                <w:szCs w:val="28"/>
                <w:lang w:val="pt-BR"/>
              </w:rPr>
              <w:t xml:space="preserve">- </w:t>
            </w:r>
            <w:r w:rsidR="0089791C" w:rsidRPr="00DB7D9E">
              <w:rPr>
                <w:rFonts w:ascii="Times New Roman" w:eastAsia="Calibri" w:hAnsi="Times New Roman" w:cs="Times New Roman"/>
                <w:szCs w:val="28"/>
                <w:lang w:val="pt-BR"/>
              </w:rPr>
              <w:t>Thủ tướng Chính phủ;</w:t>
            </w:r>
          </w:p>
          <w:p w14:paraId="39D3EBE4" w14:textId="24ED5FCE" w:rsidR="00942E15" w:rsidRPr="00DB7D9E" w:rsidRDefault="0089791C" w:rsidP="00290F2C">
            <w:pPr>
              <w:spacing w:after="0" w:line="240" w:lineRule="auto"/>
              <w:jc w:val="both"/>
              <w:rPr>
                <w:rFonts w:ascii="Times New Roman" w:eastAsia="Calibri" w:hAnsi="Times New Roman" w:cs="Times New Roman"/>
                <w:szCs w:val="28"/>
                <w:lang w:val="pt-BR"/>
              </w:rPr>
            </w:pPr>
            <w:r w:rsidRPr="00DB7D9E">
              <w:rPr>
                <w:rFonts w:ascii="Times New Roman" w:eastAsia="Calibri" w:hAnsi="Times New Roman" w:cs="Times New Roman"/>
                <w:szCs w:val="28"/>
                <w:lang w:val="pt-BR"/>
              </w:rPr>
              <w:t xml:space="preserve">- </w:t>
            </w:r>
            <w:r w:rsidR="00942E15" w:rsidRPr="00DB7D9E">
              <w:rPr>
                <w:rFonts w:ascii="Times New Roman" w:eastAsia="Calibri" w:hAnsi="Times New Roman" w:cs="Times New Roman"/>
                <w:szCs w:val="28"/>
                <w:lang w:val="pt-BR"/>
              </w:rPr>
              <w:t>Các Phó Thủ tướng Chính phủ;</w:t>
            </w:r>
          </w:p>
          <w:p w14:paraId="120D4C25" w14:textId="09E6AE53" w:rsidR="00942E15" w:rsidRPr="00DB7D9E" w:rsidRDefault="00942E15" w:rsidP="00290F2C">
            <w:pPr>
              <w:spacing w:after="0" w:line="240" w:lineRule="auto"/>
              <w:jc w:val="both"/>
              <w:rPr>
                <w:rFonts w:ascii="Times New Roman" w:eastAsia="Calibri" w:hAnsi="Times New Roman" w:cs="Times New Roman"/>
                <w:szCs w:val="28"/>
                <w:lang w:val="sv-SE"/>
              </w:rPr>
            </w:pPr>
            <w:r w:rsidRPr="00DB7D9E">
              <w:rPr>
                <w:rFonts w:ascii="Times New Roman" w:eastAsia="Calibri" w:hAnsi="Times New Roman" w:cs="Times New Roman"/>
                <w:szCs w:val="28"/>
                <w:lang w:val="sv-SE"/>
              </w:rPr>
              <w:t xml:space="preserve">- Văn phòng Chính phủ; </w:t>
            </w:r>
          </w:p>
          <w:p w14:paraId="0C8331F6" w14:textId="77777777" w:rsidR="00B0530D" w:rsidRPr="00DB7D9E" w:rsidRDefault="00B0530D" w:rsidP="00B0530D">
            <w:pPr>
              <w:spacing w:after="0" w:line="240" w:lineRule="auto"/>
              <w:jc w:val="both"/>
              <w:rPr>
                <w:rFonts w:ascii="Times New Roman" w:eastAsia="Calibri" w:hAnsi="Times New Roman" w:cs="Times New Roman"/>
                <w:szCs w:val="28"/>
                <w:lang w:val="sv-SE"/>
              </w:rPr>
            </w:pPr>
            <w:r w:rsidRPr="00DB7D9E">
              <w:rPr>
                <w:rFonts w:ascii="Times New Roman" w:eastAsia="Calibri" w:hAnsi="Times New Roman" w:cs="Times New Roman"/>
                <w:szCs w:val="28"/>
                <w:lang w:val="sv-SE"/>
              </w:rPr>
              <w:t>- Bộ KHĐT: Lãnh đạo Bộ, các đơn vị thuộc Bộ (bản điện tử);</w:t>
            </w:r>
          </w:p>
          <w:p w14:paraId="56242B77" w14:textId="77777777" w:rsidR="00942E15" w:rsidRPr="00DB7D9E" w:rsidRDefault="00942E15" w:rsidP="00290F2C">
            <w:pPr>
              <w:spacing w:after="0" w:line="240" w:lineRule="auto"/>
              <w:jc w:val="both"/>
              <w:rPr>
                <w:rFonts w:ascii="Times New Roman" w:eastAsia="Calibri" w:hAnsi="Times New Roman" w:cs="Times New Roman"/>
                <w:sz w:val="28"/>
                <w:szCs w:val="28"/>
                <w:lang w:val="vi-VN"/>
              </w:rPr>
            </w:pPr>
            <w:r w:rsidRPr="00DB7D9E">
              <w:rPr>
                <w:rFonts w:ascii="Times New Roman" w:eastAsia="Calibri" w:hAnsi="Times New Roman" w:cs="Times New Roman"/>
                <w:szCs w:val="28"/>
                <w:lang w:val="vi-VN"/>
              </w:rPr>
              <w:t xml:space="preserve">- Lưu: VT, Vụ </w:t>
            </w:r>
            <w:r w:rsidRPr="00DB7D9E">
              <w:rPr>
                <w:rFonts w:ascii="Times New Roman" w:eastAsia="Calibri" w:hAnsi="Times New Roman" w:cs="Times New Roman"/>
                <w:szCs w:val="28"/>
                <w:lang w:val="sv-SE"/>
              </w:rPr>
              <w:t>TH.</w:t>
            </w:r>
          </w:p>
        </w:tc>
        <w:tc>
          <w:tcPr>
            <w:tcW w:w="2500" w:type="pct"/>
          </w:tcPr>
          <w:p w14:paraId="44A46645" w14:textId="66D3D4F4" w:rsidR="00942E15" w:rsidRPr="00DB7D9E" w:rsidRDefault="00942E15" w:rsidP="00290F2C">
            <w:pPr>
              <w:spacing w:after="0" w:line="240" w:lineRule="auto"/>
              <w:jc w:val="center"/>
              <w:rPr>
                <w:rFonts w:ascii="Times New Roman" w:eastAsia="Calibri" w:hAnsi="Times New Roman" w:cs="Times New Roman"/>
                <w:b/>
                <w:sz w:val="28"/>
                <w:szCs w:val="28"/>
                <w:lang w:val="vi-VN"/>
              </w:rPr>
            </w:pPr>
            <w:r w:rsidRPr="00DB7D9E">
              <w:rPr>
                <w:rFonts w:ascii="Times New Roman" w:eastAsia="Calibri" w:hAnsi="Times New Roman" w:cs="Times New Roman"/>
                <w:b/>
                <w:sz w:val="28"/>
                <w:szCs w:val="28"/>
                <w:lang w:val="vi-VN"/>
              </w:rPr>
              <w:t>BỘ TRƯỞNG</w:t>
            </w:r>
          </w:p>
          <w:p w14:paraId="44BEBDB1" w14:textId="77777777" w:rsidR="00942E15" w:rsidRPr="00DB7D9E" w:rsidRDefault="00942E15" w:rsidP="00290F2C">
            <w:pPr>
              <w:spacing w:after="0" w:line="240" w:lineRule="auto"/>
              <w:jc w:val="center"/>
              <w:rPr>
                <w:rFonts w:ascii="Times New Roman" w:eastAsia="Calibri" w:hAnsi="Times New Roman" w:cs="Times New Roman"/>
                <w:b/>
                <w:sz w:val="28"/>
                <w:szCs w:val="28"/>
                <w:lang w:val="vi-VN"/>
              </w:rPr>
            </w:pPr>
          </w:p>
          <w:p w14:paraId="64800371" w14:textId="681D6F1C" w:rsidR="00942E15" w:rsidRPr="00DB7D9E" w:rsidRDefault="00942E15" w:rsidP="00290F2C">
            <w:pPr>
              <w:spacing w:after="0" w:line="240" w:lineRule="auto"/>
              <w:jc w:val="center"/>
              <w:rPr>
                <w:rFonts w:ascii="Times New Roman" w:eastAsia="Calibri" w:hAnsi="Times New Roman" w:cs="Times New Roman"/>
                <w:b/>
                <w:i/>
                <w:iCs/>
                <w:sz w:val="28"/>
                <w:szCs w:val="28"/>
              </w:rPr>
            </w:pPr>
          </w:p>
          <w:p w14:paraId="1E110595" w14:textId="77777777" w:rsidR="00942E15" w:rsidRPr="00DB7D9E" w:rsidRDefault="00942E15" w:rsidP="00290F2C">
            <w:pPr>
              <w:spacing w:after="0" w:line="240" w:lineRule="auto"/>
              <w:jc w:val="center"/>
              <w:rPr>
                <w:rFonts w:ascii="Times New Roman" w:eastAsia="Calibri" w:hAnsi="Times New Roman" w:cs="Times New Roman"/>
                <w:b/>
                <w:sz w:val="28"/>
                <w:szCs w:val="28"/>
                <w:lang w:val="vi-VN"/>
              </w:rPr>
            </w:pPr>
          </w:p>
          <w:p w14:paraId="0E0FDE74" w14:textId="77777777" w:rsidR="00942E15" w:rsidRPr="00DB7D9E" w:rsidRDefault="00942E15" w:rsidP="00290F2C">
            <w:pPr>
              <w:spacing w:after="0" w:line="240" w:lineRule="auto"/>
              <w:jc w:val="center"/>
              <w:rPr>
                <w:rFonts w:ascii="Times New Roman" w:eastAsia="Calibri" w:hAnsi="Times New Roman" w:cs="Times New Roman"/>
                <w:b/>
                <w:sz w:val="28"/>
                <w:szCs w:val="28"/>
                <w:lang w:val="vi-VN"/>
              </w:rPr>
            </w:pPr>
          </w:p>
          <w:p w14:paraId="11D5B9E5" w14:textId="77777777" w:rsidR="00942E15" w:rsidRPr="00DB7D9E" w:rsidRDefault="00942E15" w:rsidP="00290F2C">
            <w:pPr>
              <w:spacing w:after="0" w:line="240" w:lineRule="auto"/>
              <w:jc w:val="center"/>
              <w:rPr>
                <w:rFonts w:ascii="Times New Roman" w:eastAsia="Calibri" w:hAnsi="Times New Roman" w:cs="Times New Roman"/>
                <w:b/>
                <w:sz w:val="28"/>
                <w:szCs w:val="28"/>
                <w:lang w:val="vi-VN"/>
              </w:rPr>
            </w:pPr>
          </w:p>
          <w:p w14:paraId="4F49510B" w14:textId="01224CE2" w:rsidR="00942E15" w:rsidRPr="00DB7D9E" w:rsidRDefault="00C611E2" w:rsidP="00290F2C">
            <w:pPr>
              <w:spacing w:after="0" w:line="240" w:lineRule="auto"/>
              <w:jc w:val="center"/>
              <w:rPr>
                <w:rFonts w:ascii="Times New Roman" w:eastAsia="Calibri" w:hAnsi="Times New Roman" w:cs="Times New Roman"/>
                <w:b/>
                <w:sz w:val="28"/>
                <w:szCs w:val="28"/>
              </w:rPr>
            </w:pPr>
            <w:r w:rsidRPr="00DB7D9E">
              <w:rPr>
                <w:rFonts w:ascii="Times New Roman" w:eastAsia="Calibri" w:hAnsi="Times New Roman" w:cs="Times New Roman"/>
                <w:b/>
                <w:sz w:val="28"/>
                <w:szCs w:val="28"/>
              </w:rPr>
              <w:t>Nguyễn Chí Dũng</w:t>
            </w:r>
          </w:p>
        </w:tc>
      </w:tr>
    </w:tbl>
    <w:p w14:paraId="694C2105" w14:textId="77777777" w:rsidR="00170457" w:rsidRPr="00DB7D9E" w:rsidRDefault="00170457" w:rsidP="00290F2C">
      <w:pPr>
        <w:spacing w:before="120" w:after="120" w:line="288" w:lineRule="auto"/>
        <w:ind w:firstLine="720"/>
        <w:jc w:val="both"/>
        <w:rPr>
          <w:rFonts w:ascii="Times New Roman" w:hAnsi="Times New Roman" w:cs="Times New Roman"/>
          <w:sz w:val="28"/>
          <w:szCs w:val="28"/>
          <w:lang w:val="vi-VN"/>
        </w:rPr>
      </w:pPr>
    </w:p>
    <w:sectPr w:rsidR="00170457" w:rsidRPr="00DB7D9E" w:rsidSect="00CF6D21">
      <w:headerReference w:type="default" r:id="rId7"/>
      <w:pgSz w:w="11906" w:h="16838" w:code="9"/>
      <w:pgMar w:top="1021" w:right="1134" w:bottom="102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3F647" w14:textId="77777777" w:rsidR="00024C08" w:rsidRDefault="00024C08" w:rsidP="00805D6F">
      <w:pPr>
        <w:spacing w:after="0" w:line="240" w:lineRule="auto"/>
      </w:pPr>
      <w:r>
        <w:separator/>
      </w:r>
    </w:p>
  </w:endnote>
  <w:endnote w:type="continuationSeparator" w:id="0">
    <w:p w14:paraId="5D762E4E" w14:textId="77777777" w:rsidR="00024C08" w:rsidRDefault="00024C08" w:rsidP="0080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15D97" w14:textId="77777777" w:rsidR="00024C08" w:rsidRDefault="00024C08" w:rsidP="00805D6F">
      <w:pPr>
        <w:spacing w:after="0" w:line="240" w:lineRule="auto"/>
      </w:pPr>
      <w:r>
        <w:separator/>
      </w:r>
    </w:p>
  </w:footnote>
  <w:footnote w:type="continuationSeparator" w:id="0">
    <w:p w14:paraId="74752D55" w14:textId="77777777" w:rsidR="00024C08" w:rsidRDefault="00024C08" w:rsidP="00805D6F">
      <w:pPr>
        <w:spacing w:after="0" w:line="240" w:lineRule="auto"/>
      </w:pPr>
      <w:r>
        <w:continuationSeparator/>
      </w:r>
    </w:p>
  </w:footnote>
  <w:footnote w:id="1">
    <w:p w14:paraId="0E87E9CD" w14:textId="098672BB" w:rsidR="00ED6B50" w:rsidRPr="00C95771" w:rsidRDefault="00ED6B50" w:rsidP="00C95771">
      <w:pPr>
        <w:pStyle w:val="FootnoteText"/>
        <w:ind w:firstLine="0"/>
      </w:pPr>
      <w:r w:rsidRPr="00C95771">
        <w:rPr>
          <w:rStyle w:val="FootnoteReference"/>
        </w:rPr>
        <w:footnoteRef/>
      </w:r>
      <w:r w:rsidRPr="00C95771">
        <w:t xml:space="preserve"> Văn bản số 845/BTC-ĐT ngày 31/01/2023 của Bộ Tài chính.</w:t>
      </w:r>
    </w:p>
  </w:footnote>
  <w:footnote w:id="2">
    <w:p w14:paraId="64C40DA2" w14:textId="3B0E3464" w:rsidR="002A0E45" w:rsidRPr="00C95771" w:rsidRDefault="002A0E45" w:rsidP="00C95771">
      <w:pPr>
        <w:pStyle w:val="FootnoteText"/>
        <w:ind w:firstLine="0"/>
        <w:rPr>
          <w:rFonts w:cs="Times New Roman"/>
        </w:rPr>
      </w:pPr>
      <w:r w:rsidRPr="00C95771">
        <w:rPr>
          <w:rStyle w:val="FootnoteReference"/>
          <w:rFonts w:cs="Times New Roman"/>
        </w:rPr>
        <w:footnoteRef/>
      </w:r>
      <w:r w:rsidRPr="00C95771">
        <w:rPr>
          <w:rFonts w:cs="Times New Roman"/>
        </w:rPr>
        <w:t xml:space="preserve"> Các Quyết định số 2048/QĐ-TTg ngày 06/12/</w:t>
      </w:r>
      <w:r w:rsidR="0021098A" w:rsidRPr="00C95771">
        <w:rPr>
          <w:rFonts w:cs="Times New Roman"/>
        </w:rPr>
        <w:t>2022</w:t>
      </w:r>
      <w:r w:rsidRPr="00C95771">
        <w:rPr>
          <w:rFonts w:cs="Times New Roman"/>
        </w:rPr>
        <w:t>, số 653/QĐ-TTg ngày 28/5/</w:t>
      </w:r>
      <w:r w:rsidR="0021098A" w:rsidRPr="00C95771">
        <w:rPr>
          <w:rFonts w:cs="Times New Roman"/>
        </w:rPr>
        <w:t>2023</w:t>
      </w:r>
      <w:r w:rsidRPr="00C95771">
        <w:rPr>
          <w:rFonts w:cs="Times New Roman"/>
        </w:rPr>
        <w:t xml:space="preserve">; </w:t>
      </w:r>
      <w:r w:rsidRPr="00C95771">
        <w:rPr>
          <w:rFonts w:eastAsia="Calibri" w:cs="Times New Roman"/>
          <w:bCs/>
          <w:lang w:val="nl-NL"/>
        </w:rPr>
        <w:t>số 1198/QĐ-TTg ngày 12/10/</w:t>
      </w:r>
      <w:r w:rsidR="0021098A" w:rsidRPr="00C95771">
        <w:rPr>
          <w:rFonts w:eastAsia="Calibri" w:cs="Times New Roman"/>
          <w:bCs/>
          <w:lang w:val="nl-NL"/>
        </w:rPr>
        <w:t>2023</w:t>
      </w:r>
      <w:r w:rsidRPr="00C95771">
        <w:rPr>
          <w:rFonts w:eastAsia="Calibri" w:cs="Times New Roman"/>
          <w:bCs/>
          <w:lang w:val="nl-NL"/>
        </w:rPr>
        <w:t>.</w:t>
      </w:r>
    </w:p>
  </w:footnote>
  <w:footnote w:id="3">
    <w:p w14:paraId="504BF291" w14:textId="77777777" w:rsidR="002A0E45" w:rsidRPr="00C95771" w:rsidRDefault="002A0E45" w:rsidP="00C95771">
      <w:pPr>
        <w:pStyle w:val="FootnoteText"/>
        <w:ind w:firstLine="0"/>
        <w:rPr>
          <w:rFonts w:cs="Times New Roman"/>
        </w:rPr>
      </w:pPr>
      <w:r w:rsidRPr="00C95771">
        <w:rPr>
          <w:rStyle w:val="FootnoteReference"/>
          <w:rFonts w:cs="Times New Roman"/>
        </w:rPr>
        <w:footnoteRef/>
      </w:r>
      <w:r w:rsidRPr="00C95771">
        <w:rPr>
          <w:rFonts w:cs="Times New Roman"/>
        </w:rPr>
        <w:t xml:space="preserve"> </w:t>
      </w:r>
      <w:r w:rsidRPr="00C95771">
        <w:rPr>
          <w:rFonts w:cs="Times New Roman"/>
          <w:lang w:val="nb-NO"/>
        </w:rPr>
        <w:t>Giao cho Chính phủ báo cáo Ủy ban Thường vụ Quốc hội xem xét, quyết định khi đáp ứng đủ điều kiện bổ sung dự toán theo quy định</w:t>
      </w:r>
    </w:p>
  </w:footnote>
  <w:footnote w:id="4">
    <w:p w14:paraId="1134A890" w14:textId="77777777" w:rsidR="00264C3F" w:rsidRPr="00C95771" w:rsidRDefault="00264C3F" w:rsidP="00C95771">
      <w:pPr>
        <w:pStyle w:val="FootnoteText"/>
        <w:ind w:firstLine="0"/>
        <w:rPr>
          <w:rFonts w:cs="Times New Roman"/>
        </w:rPr>
      </w:pPr>
      <w:r w:rsidRPr="00C95771">
        <w:rPr>
          <w:rStyle w:val="FootnoteReference"/>
          <w:rFonts w:cs="Times New Roman"/>
        </w:rPr>
        <w:footnoteRef/>
      </w:r>
      <w:r w:rsidRPr="00C95771">
        <w:rPr>
          <w:rFonts w:cs="Times New Roman"/>
        </w:rPr>
        <w:t xml:space="preserve"> Nếu tính cả số vốn các địa phương phân bổ vượt kế hoạch vốn cân đối NSĐP được Thủ tướng Chính phủ giao là 43.761,704 tỷ đồng thì số vốn kế hoạch đã phân bổ là 595.139,975 tỷ đồng.</w:t>
      </w:r>
    </w:p>
  </w:footnote>
  <w:footnote w:id="5">
    <w:p w14:paraId="2C336153" w14:textId="77777777" w:rsidR="00264C3F" w:rsidRPr="00C95771" w:rsidRDefault="00264C3F" w:rsidP="00C95771">
      <w:pPr>
        <w:pStyle w:val="FootnoteText"/>
        <w:ind w:firstLine="0"/>
        <w:rPr>
          <w:rFonts w:cs="Times New Roman"/>
        </w:rPr>
      </w:pPr>
      <w:r w:rsidRPr="00C95771">
        <w:rPr>
          <w:rStyle w:val="FootnoteReference"/>
          <w:rFonts w:cs="Times New Roman"/>
        </w:rPr>
        <w:footnoteRef/>
      </w:r>
      <w:r w:rsidRPr="00C95771">
        <w:rPr>
          <w:rFonts w:cs="Times New Roman"/>
        </w:rPr>
        <w:t xml:space="preserve"> Cao Bằng, Hà Nam, Khánh Hòa, Thành phố Hồ Chí Minh, Thành phố Cần Thơ.</w:t>
      </w:r>
    </w:p>
  </w:footnote>
  <w:footnote w:id="6">
    <w:p w14:paraId="4A296BCB" w14:textId="53A870C4" w:rsidR="00264C3F" w:rsidRPr="00C95771" w:rsidRDefault="00264C3F" w:rsidP="00C95771">
      <w:pPr>
        <w:pStyle w:val="FootnoteText"/>
        <w:ind w:firstLine="0"/>
        <w:rPr>
          <w:rFonts w:cs="Times New Roman"/>
        </w:rPr>
      </w:pPr>
      <w:r w:rsidRPr="00C95771">
        <w:rPr>
          <w:rStyle w:val="FootnoteReference"/>
          <w:rFonts w:cs="Times New Roman"/>
        </w:rPr>
        <w:footnoteRef/>
      </w:r>
      <w:r w:rsidRPr="00C95771">
        <w:rPr>
          <w:rFonts w:cs="Times New Roman"/>
        </w:rPr>
        <w:t xml:space="preserve"> Bộ Giao thông vận tải (4.723 tỷ đồng), Thông tấn xã Việt Nam (8 tỷ đồng), Đài </w:t>
      </w:r>
      <w:r w:rsidR="007D2A19" w:rsidRPr="00C95771">
        <w:rPr>
          <w:rFonts w:cs="Times New Roman"/>
        </w:rPr>
        <w:t>T</w:t>
      </w:r>
      <w:r w:rsidRPr="00C95771">
        <w:rPr>
          <w:rFonts w:cs="Times New Roman"/>
        </w:rPr>
        <w:t xml:space="preserve">iếng nói Việt Nam (210 tỷ đồng), Đài Truyền hình Việt Nam (15,211 tỷ đồng), Hội </w:t>
      </w:r>
      <w:r w:rsidR="007D2A19" w:rsidRPr="00C95771">
        <w:rPr>
          <w:rFonts w:cs="Times New Roman"/>
        </w:rPr>
        <w:t>N</w:t>
      </w:r>
      <w:r w:rsidRPr="00C95771">
        <w:rPr>
          <w:rFonts w:cs="Times New Roman"/>
        </w:rPr>
        <w:t>ông dân Việt Nam (36 tỷ đồng), Hà Giang (190,317 tỷ đồng), Phú Thọ (32,05 tỷ đồng), Bắc Giang (43,278 tỷ đồng), Lai Châu (73 tỷ đồng), Ninh Bình (100 tỷ đồng), Quảng Ngãi (12 tỷ đồng), Khánh Hòa (5 tỷ đồng).</w:t>
      </w:r>
    </w:p>
  </w:footnote>
  <w:footnote w:id="7">
    <w:p w14:paraId="113DD52D" w14:textId="77777777" w:rsidR="001030A4" w:rsidRPr="00C95771" w:rsidRDefault="001030A4" w:rsidP="00C95771">
      <w:pPr>
        <w:pStyle w:val="FootnoteText"/>
        <w:ind w:firstLine="0"/>
        <w:rPr>
          <w:rFonts w:cs="Times New Roman"/>
        </w:rPr>
      </w:pPr>
      <w:r w:rsidRPr="00C95771">
        <w:rPr>
          <w:rStyle w:val="FootnoteReference"/>
          <w:rFonts w:cs="Times New Roman"/>
        </w:rPr>
        <w:footnoteRef/>
      </w:r>
      <w:r w:rsidRPr="00C95771">
        <w:rPr>
          <w:rFonts w:cs="Times New Roman"/>
        </w:rPr>
        <w:t xml:space="preserve"> Ủy ban dân tộc, Viện Hàn lâm Khoa học và Công nghệ Việt Nam, Đại học Quốc gia Hà Nội, Bộ Giáo dục và Đào tạo, Bộ Văn hóa, Thể thao và Du lịch, Hội nông dân Việt Nam, Bộ Tư pháp.</w:t>
      </w:r>
    </w:p>
  </w:footnote>
  <w:footnote w:id="8">
    <w:p w14:paraId="1F588282" w14:textId="77777777" w:rsidR="008C54DC" w:rsidRPr="00C95771" w:rsidRDefault="008C54DC" w:rsidP="00C95771">
      <w:pPr>
        <w:pStyle w:val="FootnoteText"/>
        <w:ind w:firstLine="0"/>
        <w:rPr>
          <w:rFonts w:cs="Times New Roman"/>
        </w:rPr>
      </w:pPr>
      <w:r w:rsidRPr="00C95771">
        <w:rPr>
          <w:rStyle w:val="FootnoteReference"/>
          <w:rFonts w:cs="Times New Roman"/>
        </w:rPr>
        <w:footnoteRef/>
      </w:r>
      <w:r w:rsidRPr="00C95771">
        <w:rPr>
          <w:rFonts w:cs="Times New Roman"/>
        </w:rPr>
        <w:t xml:space="preserve"> Tại các Nghị quyết số 69/2022/QH15 và số 70/2022/QH15 ngày 11/11/2022 của Quốc hội.</w:t>
      </w:r>
    </w:p>
  </w:footnote>
  <w:footnote w:id="9">
    <w:p w14:paraId="1CC3AD80" w14:textId="6D1DE389" w:rsidR="0006200B" w:rsidRPr="00C95771" w:rsidRDefault="0006200B" w:rsidP="00C95771">
      <w:pPr>
        <w:pStyle w:val="FootnoteText"/>
        <w:ind w:firstLine="0"/>
        <w:rPr>
          <w:rFonts w:cs="Times New Roman"/>
        </w:rPr>
      </w:pPr>
      <w:r w:rsidRPr="00C95771">
        <w:rPr>
          <w:rStyle w:val="FootnoteReference"/>
          <w:rFonts w:cs="Times New Roman"/>
        </w:rPr>
        <w:footnoteRef/>
      </w:r>
      <w:r w:rsidRPr="00C95771">
        <w:rPr>
          <w:rFonts w:cs="Times New Roman"/>
        </w:rPr>
        <w:t xml:space="preserve"> </w:t>
      </w:r>
      <w:r w:rsidRPr="00C95771">
        <w:rPr>
          <w:rFonts w:cs="Times New Roman"/>
          <w:b/>
        </w:rPr>
        <w:t xml:space="preserve">Không </w:t>
      </w:r>
      <w:r w:rsidR="004E45B0" w:rsidRPr="00C95771">
        <w:rPr>
          <w:rFonts w:cs="Times New Roman"/>
          <w:b/>
        </w:rPr>
        <w:t xml:space="preserve">bao </w:t>
      </w:r>
      <w:r w:rsidRPr="00C95771">
        <w:rPr>
          <w:rFonts w:cs="Times New Roman"/>
          <w:b/>
        </w:rPr>
        <w:t>gồm 15.000 tỷ đồng</w:t>
      </w:r>
      <w:r w:rsidRPr="00C95771">
        <w:rPr>
          <w:rFonts w:cs="Times New Roman"/>
        </w:rPr>
        <w:t xml:space="preserve"> chi đầu tư cho các nhiệm vụ chi đầu tư phát triển nhưng không thuộc phạm vi của Luật Đầu tư công: </w:t>
      </w:r>
      <w:r w:rsidRPr="00C95771">
        <w:rPr>
          <w:rFonts w:eastAsia="Calibri" w:cs="Times New Roman"/>
          <w:lang w:val="nl-NL"/>
        </w:rPr>
        <w:t xml:space="preserve">(i) </w:t>
      </w:r>
      <w:r w:rsidRPr="00C95771">
        <w:rPr>
          <w:rFonts w:cs="Times New Roman"/>
        </w:rPr>
        <w:t>8.247 tỷ đồng xử lý bù giá trong bao tiêu sản phẩm cho dự án lọc hóa dầu Nghi Sơn theo Nghị quyết số 42/2021/QH15 của Quốc hội</w:t>
      </w:r>
      <w:r w:rsidRPr="00C95771">
        <w:rPr>
          <w:rFonts w:cs="Times New Roman"/>
          <w:lang w:val="nl-NL"/>
        </w:rPr>
        <w:t xml:space="preserve"> và (ii) 6.753 tỷ đồng b</w:t>
      </w:r>
      <w:r w:rsidRPr="00C95771">
        <w:rPr>
          <w:rFonts w:cs="Times New Roman"/>
          <w:lang w:val="vi-VN"/>
        </w:rPr>
        <w:t>ổ sung vốn điều lệ cho Ngân hàng Nông nghiệp và Phát triển nông thôn Việt Nam</w:t>
      </w:r>
      <w:r w:rsidRPr="00C95771">
        <w:rPr>
          <w:rFonts w:cs="Times New Roman"/>
        </w:rPr>
        <w:t>.</w:t>
      </w:r>
    </w:p>
  </w:footnote>
  <w:footnote w:id="10">
    <w:p w14:paraId="30104876" w14:textId="77777777" w:rsidR="008C54DC" w:rsidRPr="00C95771" w:rsidRDefault="008C54DC" w:rsidP="00C95771">
      <w:pPr>
        <w:pStyle w:val="FootnoteText"/>
        <w:ind w:firstLine="0"/>
        <w:rPr>
          <w:rFonts w:cs="Times New Roman"/>
        </w:rPr>
      </w:pPr>
      <w:r w:rsidRPr="00C95771">
        <w:rPr>
          <w:rStyle w:val="FootnoteReference"/>
          <w:rFonts w:cs="Times New Roman"/>
        </w:rPr>
        <w:footnoteRef/>
      </w:r>
      <w:r w:rsidRPr="00C95771">
        <w:rPr>
          <w:rFonts w:cs="Times New Roman"/>
        </w:rPr>
        <w:t xml:space="preserve"> Tại Quyết định số 1513/QĐ-TTg ngày 03/12/2022 của Thủ tướng Chính phủ.</w:t>
      </w:r>
    </w:p>
  </w:footnote>
  <w:footnote w:id="11">
    <w:p w14:paraId="7BB8913C" w14:textId="77777777" w:rsidR="008C54DC" w:rsidRPr="00C95771" w:rsidRDefault="008C54DC" w:rsidP="00C95771">
      <w:pPr>
        <w:pStyle w:val="FootnoteText"/>
        <w:ind w:firstLine="0"/>
        <w:rPr>
          <w:rFonts w:cs="Times New Roman"/>
        </w:rPr>
      </w:pPr>
      <w:r w:rsidRPr="00C95771">
        <w:rPr>
          <w:rStyle w:val="FootnoteReference"/>
          <w:rFonts w:cs="Times New Roman"/>
        </w:rPr>
        <w:footnoteRef/>
      </w:r>
      <w:r w:rsidRPr="00C95771">
        <w:rPr>
          <w:rFonts w:cs="Times New Roman"/>
        </w:rPr>
        <w:t xml:space="preserve"> Đã bao gồm chi từ nguồn thu tiền sử dụng đất 988,251 tỷ đồng.</w:t>
      </w:r>
    </w:p>
  </w:footnote>
  <w:footnote w:id="12">
    <w:p w14:paraId="01274857" w14:textId="77777777" w:rsidR="005C45F9" w:rsidRPr="00C95771" w:rsidRDefault="005C45F9" w:rsidP="00C95771">
      <w:pPr>
        <w:pStyle w:val="FootnoteText"/>
        <w:ind w:firstLine="0"/>
      </w:pPr>
      <w:r w:rsidRPr="00C95771">
        <w:rPr>
          <w:rStyle w:val="FootnoteReference"/>
          <w:b/>
        </w:rPr>
        <w:footnoteRef/>
      </w:r>
      <w:r w:rsidRPr="00C95771">
        <w:t xml:space="preserve"> Theo số liệu tổng hợp từ Hệ thống thông tin quốc gia về đầu tư công; riêng đối với danh mục dự án theo chế độ Mật được tổng hợp bằng văn bản báo cáo của bộ, cơ quan trung ương.</w:t>
      </w:r>
    </w:p>
  </w:footnote>
  <w:footnote w:id="13">
    <w:p w14:paraId="5B0EE574" w14:textId="77777777" w:rsidR="005C45F9" w:rsidRPr="00C95771" w:rsidRDefault="005C45F9" w:rsidP="00C95771">
      <w:pPr>
        <w:pStyle w:val="FootnoteText"/>
        <w:ind w:firstLine="0"/>
      </w:pPr>
      <w:r w:rsidRPr="00C95771">
        <w:rPr>
          <w:rStyle w:val="FootnoteReference"/>
          <w:b/>
        </w:rPr>
        <w:footnoteRef/>
      </w:r>
      <w:r w:rsidRPr="00C95771">
        <w:t xml:space="preserve"> Nếu tính cả số vốn các địa phương phân bổ vượt kế hoạch vốn cân đối NSĐP được Thủ tướng Chính phủ giao là 62.144,212 tỷ đồng thì số vốn kế hoạch đã phân bổ là 578.914,954 tỷ đồng.</w:t>
      </w:r>
    </w:p>
  </w:footnote>
  <w:footnote w:id="14">
    <w:p w14:paraId="658587A7" w14:textId="77777777" w:rsidR="005C45F9" w:rsidRPr="00C95771" w:rsidRDefault="005C45F9" w:rsidP="00C95771">
      <w:pPr>
        <w:pStyle w:val="FootnoteText"/>
        <w:ind w:firstLine="0"/>
      </w:pPr>
      <w:r w:rsidRPr="00C95771">
        <w:rPr>
          <w:rStyle w:val="FootnoteReference"/>
          <w:b/>
        </w:rPr>
        <w:footnoteRef/>
      </w:r>
      <w:r w:rsidRPr="00C95771">
        <w:t xml:space="preserve"> Cùng kỳ năm 2022 đạt 62,6% </w:t>
      </w:r>
      <w:r w:rsidRPr="00C95771">
        <w:rPr>
          <w:rFonts w:eastAsia="Calibri" w:cs="Times New Roman"/>
          <w:szCs w:val="28"/>
          <w:lang w:val="pt-BR"/>
        </w:rPr>
        <w:t>kế hoạch được Thủ tướng Chính phủ giao</w:t>
      </w:r>
      <w:r w:rsidRPr="00C95771">
        <w:t xml:space="preserve"> cho các bộ, cơ quan trung ương và địa phương.</w:t>
      </w:r>
    </w:p>
  </w:footnote>
  <w:footnote w:id="15">
    <w:p w14:paraId="4EB20847" w14:textId="77777777" w:rsidR="005C45F9" w:rsidRPr="00C95771" w:rsidRDefault="005C45F9" w:rsidP="00C95771">
      <w:pPr>
        <w:pStyle w:val="FootnoteText"/>
        <w:ind w:firstLine="0"/>
      </w:pPr>
      <w:r w:rsidRPr="00C95771">
        <w:rPr>
          <w:rStyle w:val="FootnoteReference"/>
          <w:b/>
        </w:rPr>
        <w:footnoteRef/>
      </w:r>
      <w:r w:rsidRPr="00C95771">
        <w:t xml:space="preserve"> Vốn trong nước đạt 81,2% kế hoạch, vốn nước ngoài đạt 89,2% kế hoạch.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1073503920"/>
      <w:docPartObj>
        <w:docPartGallery w:val="Page Numbers (Top of Page)"/>
        <w:docPartUnique/>
      </w:docPartObj>
    </w:sdtPr>
    <w:sdtEndPr>
      <w:rPr>
        <w:noProof/>
      </w:rPr>
    </w:sdtEndPr>
    <w:sdtContent>
      <w:p w14:paraId="5FDA438F" w14:textId="410F942C" w:rsidR="00BC449A" w:rsidRPr="00BC449A" w:rsidRDefault="00BC449A" w:rsidP="00BC449A">
        <w:pPr>
          <w:pStyle w:val="Header"/>
          <w:jc w:val="center"/>
          <w:rPr>
            <w:rFonts w:ascii="Times New Roman" w:hAnsi="Times New Roman" w:cs="Times New Roman"/>
            <w:sz w:val="28"/>
            <w:szCs w:val="28"/>
          </w:rPr>
        </w:pPr>
        <w:r w:rsidRPr="00BC449A">
          <w:rPr>
            <w:rFonts w:ascii="Times New Roman" w:hAnsi="Times New Roman" w:cs="Times New Roman"/>
            <w:sz w:val="28"/>
            <w:szCs w:val="28"/>
          </w:rPr>
          <w:fldChar w:fldCharType="begin"/>
        </w:r>
        <w:r w:rsidRPr="00BC449A">
          <w:rPr>
            <w:rFonts w:ascii="Times New Roman" w:hAnsi="Times New Roman" w:cs="Times New Roman"/>
            <w:sz w:val="28"/>
            <w:szCs w:val="28"/>
          </w:rPr>
          <w:instrText xml:space="preserve"> PAGE   \* MERGEFORMAT </w:instrText>
        </w:r>
        <w:r w:rsidRPr="00BC449A">
          <w:rPr>
            <w:rFonts w:ascii="Times New Roman" w:hAnsi="Times New Roman" w:cs="Times New Roman"/>
            <w:sz w:val="28"/>
            <w:szCs w:val="28"/>
          </w:rPr>
          <w:fldChar w:fldCharType="separate"/>
        </w:r>
        <w:r w:rsidR="001A337F">
          <w:rPr>
            <w:rFonts w:ascii="Times New Roman" w:hAnsi="Times New Roman" w:cs="Times New Roman"/>
            <w:noProof/>
            <w:sz w:val="28"/>
            <w:szCs w:val="28"/>
          </w:rPr>
          <w:t>2</w:t>
        </w:r>
        <w:r w:rsidRPr="00BC449A">
          <w:rPr>
            <w:rFonts w:ascii="Times New Roman" w:hAnsi="Times New Roman" w:cs="Times New Roman"/>
            <w:noProof/>
            <w:sz w:val="28"/>
            <w:szCs w:val="28"/>
          </w:rPr>
          <w:fldChar w:fldCharType="end"/>
        </w:r>
      </w:p>
    </w:sdtContent>
  </w:sdt>
  <w:p w14:paraId="535EA827" w14:textId="77777777" w:rsidR="00BC449A" w:rsidRPr="00BC449A" w:rsidRDefault="00BC449A" w:rsidP="00BC449A">
    <w:pPr>
      <w:pStyle w:val="Header"/>
      <w:jc w:val="center"/>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B88"/>
    <w:rsid w:val="00000137"/>
    <w:rsid w:val="00000A92"/>
    <w:rsid w:val="00000EF2"/>
    <w:rsid w:val="00003822"/>
    <w:rsid w:val="000053F0"/>
    <w:rsid w:val="0000756C"/>
    <w:rsid w:val="00007EA3"/>
    <w:rsid w:val="00010470"/>
    <w:rsid w:val="00010AC7"/>
    <w:rsid w:val="000122B5"/>
    <w:rsid w:val="00015110"/>
    <w:rsid w:val="0001613E"/>
    <w:rsid w:val="000162F1"/>
    <w:rsid w:val="00020C21"/>
    <w:rsid w:val="00023380"/>
    <w:rsid w:val="000245E9"/>
    <w:rsid w:val="00024841"/>
    <w:rsid w:val="00024C08"/>
    <w:rsid w:val="000250EC"/>
    <w:rsid w:val="00025EC5"/>
    <w:rsid w:val="000262DF"/>
    <w:rsid w:val="0002796D"/>
    <w:rsid w:val="000325E3"/>
    <w:rsid w:val="000337DC"/>
    <w:rsid w:val="00034C6D"/>
    <w:rsid w:val="00034E6F"/>
    <w:rsid w:val="0003581E"/>
    <w:rsid w:val="00035AB6"/>
    <w:rsid w:val="000422EF"/>
    <w:rsid w:val="00042487"/>
    <w:rsid w:val="000436DA"/>
    <w:rsid w:val="00043C6E"/>
    <w:rsid w:val="00046927"/>
    <w:rsid w:val="0004728A"/>
    <w:rsid w:val="00050238"/>
    <w:rsid w:val="0005209F"/>
    <w:rsid w:val="000521AC"/>
    <w:rsid w:val="00052C59"/>
    <w:rsid w:val="00054CFE"/>
    <w:rsid w:val="000558C3"/>
    <w:rsid w:val="00055E19"/>
    <w:rsid w:val="00055EFC"/>
    <w:rsid w:val="00055F25"/>
    <w:rsid w:val="00055FD7"/>
    <w:rsid w:val="00061294"/>
    <w:rsid w:val="00061386"/>
    <w:rsid w:val="00061CA8"/>
    <w:rsid w:val="0006200B"/>
    <w:rsid w:val="00062C10"/>
    <w:rsid w:val="0006334F"/>
    <w:rsid w:val="00063E63"/>
    <w:rsid w:val="00064262"/>
    <w:rsid w:val="000664F0"/>
    <w:rsid w:val="000665F9"/>
    <w:rsid w:val="0007113A"/>
    <w:rsid w:val="00072A32"/>
    <w:rsid w:val="00074610"/>
    <w:rsid w:val="000777D8"/>
    <w:rsid w:val="00077FF1"/>
    <w:rsid w:val="0008168F"/>
    <w:rsid w:val="00081735"/>
    <w:rsid w:val="00081CF0"/>
    <w:rsid w:val="0008253C"/>
    <w:rsid w:val="000834F2"/>
    <w:rsid w:val="00083641"/>
    <w:rsid w:val="00085F03"/>
    <w:rsid w:val="00086B32"/>
    <w:rsid w:val="00087057"/>
    <w:rsid w:val="00087782"/>
    <w:rsid w:val="00087E79"/>
    <w:rsid w:val="0009128E"/>
    <w:rsid w:val="00094C4C"/>
    <w:rsid w:val="0009649F"/>
    <w:rsid w:val="00097622"/>
    <w:rsid w:val="000A0284"/>
    <w:rsid w:val="000A11B3"/>
    <w:rsid w:val="000A1CC7"/>
    <w:rsid w:val="000A201A"/>
    <w:rsid w:val="000A28C5"/>
    <w:rsid w:val="000A4D85"/>
    <w:rsid w:val="000A57E6"/>
    <w:rsid w:val="000A6D6A"/>
    <w:rsid w:val="000A6E5F"/>
    <w:rsid w:val="000A7E15"/>
    <w:rsid w:val="000B0393"/>
    <w:rsid w:val="000B0B41"/>
    <w:rsid w:val="000B0D15"/>
    <w:rsid w:val="000B30A1"/>
    <w:rsid w:val="000B339A"/>
    <w:rsid w:val="000B39D2"/>
    <w:rsid w:val="000B3C13"/>
    <w:rsid w:val="000B4F37"/>
    <w:rsid w:val="000B6DCC"/>
    <w:rsid w:val="000B7D42"/>
    <w:rsid w:val="000C06C4"/>
    <w:rsid w:val="000C3D05"/>
    <w:rsid w:val="000C4D3F"/>
    <w:rsid w:val="000C5819"/>
    <w:rsid w:val="000C594E"/>
    <w:rsid w:val="000C6875"/>
    <w:rsid w:val="000D0543"/>
    <w:rsid w:val="000D325B"/>
    <w:rsid w:val="000D38F5"/>
    <w:rsid w:val="000D4929"/>
    <w:rsid w:val="000D705A"/>
    <w:rsid w:val="000E0C6F"/>
    <w:rsid w:val="000E0D3D"/>
    <w:rsid w:val="000E0F7A"/>
    <w:rsid w:val="000E199D"/>
    <w:rsid w:val="000E1F3B"/>
    <w:rsid w:val="000E2B81"/>
    <w:rsid w:val="000E3023"/>
    <w:rsid w:val="000E31F9"/>
    <w:rsid w:val="000E43CB"/>
    <w:rsid w:val="000E57AA"/>
    <w:rsid w:val="000E5936"/>
    <w:rsid w:val="000E5BFE"/>
    <w:rsid w:val="000E6F47"/>
    <w:rsid w:val="000E7034"/>
    <w:rsid w:val="000E7AD3"/>
    <w:rsid w:val="000F0541"/>
    <w:rsid w:val="000F07ED"/>
    <w:rsid w:val="000F185B"/>
    <w:rsid w:val="000F3492"/>
    <w:rsid w:val="000F46BE"/>
    <w:rsid w:val="000F5B81"/>
    <w:rsid w:val="000F5EF8"/>
    <w:rsid w:val="000F662B"/>
    <w:rsid w:val="000F71F9"/>
    <w:rsid w:val="000F72F1"/>
    <w:rsid w:val="00101DCA"/>
    <w:rsid w:val="001030A4"/>
    <w:rsid w:val="001058AF"/>
    <w:rsid w:val="00107B1A"/>
    <w:rsid w:val="00110775"/>
    <w:rsid w:val="00111BDC"/>
    <w:rsid w:val="00112C48"/>
    <w:rsid w:val="00112DC6"/>
    <w:rsid w:val="00113605"/>
    <w:rsid w:val="00113718"/>
    <w:rsid w:val="00114981"/>
    <w:rsid w:val="00115323"/>
    <w:rsid w:val="001212A3"/>
    <w:rsid w:val="0012242D"/>
    <w:rsid w:val="00122AEA"/>
    <w:rsid w:val="00122CCE"/>
    <w:rsid w:val="00123215"/>
    <w:rsid w:val="00125091"/>
    <w:rsid w:val="00126ED3"/>
    <w:rsid w:val="00130140"/>
    <w:rsid w:val="001301BA"/>
    <w:rsid w:val="001309A5"/>
    <w:rsid w:val="00130E51"/>
    <w:rsid w:val="00131A6C"/>
    <w:rsid w:val="001347CE"/>
    <w:rsid w:val="0013543F"/>
    <w:rsid w:val="0013745D"/>
    <w:rsid w:val="001377B5"/>
    <w:rsid w:val="00137CC9"/>
    <w:rsid w:val="001413D2"/>
    <w:rsid w:val="001420EC"/>
    <w:rsid w:val="00142698"/>
    <w:rsid w:val="00142B95"/>
    <w:rsid w:val="00144448"/>
    <w:rsid w:val="00145000"/>
    <w:rsid w:val="0015135C"/>
    <w:rsid w:val="001516AA"/>
    <w:rsid w:val="00151857"/>
    <w:rsid w:val="00151A82"/>
    <w:rsid w:val="00153480"/>
    <w:rsid w:val="00153981"/>
    <w:rsid w:val="001544BC"/>
    <w:rsid w:val="00154C47"/>
    <w:rsid w:val="00154FEC"/>
    <w:rsid w:val="00157506"/>
    <w:rsid w:val="001577D0"/>
    <w:rsid w:val="00160A18"/>
    <w:rsid w:val="00161406"/>
    <w:rsid w:val="0016366B"/>
    <w:rsid w:val="00163E79"/>
    <w:rsid w:val="00165EBB"/>
    <w:rsid w:val="001700AE"/>
    <w:rsid w:val="00170457"/>
    <w:rsid w:val="00170DBD"/>
    <w:rsid w:val="00170DD5"/>
    <w:rsid w:val="00172864"/>
    <w:rsid w:val="00172B88"/>
    <w:rsid w:val="00176598"/>
    <w:rsid w:val="00176B9D"/>
    <w:rsid w:val="0018020A"/>
    <w:rsid w:val="0018311F"/>
    <w:rsid w:val="00183C58"/>
    <w:rsid w:val="00183DC1"/>
    <w:rsid w:val="00187530"/>
    <w:rsid w:val="00187E00"/>
    <w:rsid w:val="001907B7"/>
    <w:rsid w:val="001927FF"/>
    <w:rsid w:val="00193A7D"/>
    <w:rsid w:val="00197172"/>
    <w:rsid w:val="001A1B13"/>
    <w:rsid w:val="001A337F"/>
    <w:rsid w:val="001A500F"/>
    <w:rsid w:val="001A7492"/>
    <w:rsid w:val="001B27D6"/>
    <w:rsid w:val="001B2B10"/>
    <w:rsid w:val="001B2DA6"/>
    <w:rsid w:val="001B30CF"/>
    <w:rsid w:val="001B4284"/>
    <w:rsid w:val="001B46B5"/>
    <w:rsid w:val="001B4B40"/>
    <w:rsid w:val="001B58A6"/>
    <w:rsid w:val="001B5AA9"/>
    <w:rsid w:val="001B613E"/>
    <w:rsid w:val="001C09A3"/>
    <w:rsid w:val="001C0A13"/>
    <w:rsid w:val="001C1311"/>
    <w:rsid w:val="001C1532"/>
    <w:rsid w:val="001C2890"/>
    <w:rsid w:val="001C405D"/>
    <w:rsid w:val="001C4586"/>
    <w:rsid w:val="001C4CEC"/>
    <w:rsid w:val="001C4E9F"/>
    <w:rsid w:val="001C5309"/>
    <w:rsid w:val="001C5628"/>
    <w:rsid w:val="001D1128"/>
    <w:rsid w:val="001D2599"/>
    <w:rsid w:val="001D5232"/>
    <w:rsid w:val="001D537D"/>
    <w:rsid w:val="001D7B8A"/>
    <w:rsid w:val="001D7F16"/>
    <w:rsid w:val="001E1838"/>
    <w:rsid w:val="001E39E6"/>
    <w:rsid w:val="001E5E72"/>
    <w:rsid w:val="001E75C9"/>
    <w:rsid w:val="001E7E5E"/>
    <w:rsid w:val="001F1846"/>
    <w:rsid w:val="001F2164"/>
    <w:rsid w:val="001F2D20"/>
    <w:rsid w:val="001F3780"/>
    <w:rsid w:val="001F3F8E"/>
    <w:rsid w:val="001F57D1"/>
    <w:rsid w:val="001F5EF4"/>
    <w:rsid w:val="001F5F81"/>
    <w:rsid w:val="0020021B"/>
    <w:rsid w:val="00200469"/>
    <w:rsid w:val="00201112"/>
    <w:rsid w:val="00202948"/>
    <w:rsid w:val="00203E72"/>
    <w:rsid w:val="002046D3"/>
    <w:rsid w:val="00204764"/>
    <w:rsid w:val="0020671B"/>
    <w:rsid w:val="0021098A"/>
    <w:rsid w:val="00210A9B"/>
    <w:rsid w:val="00210BAF"/>
    <w:rsid w:val="00210EBA"/>
    <w:rsid w:val="00212371"/>
    <w:rsid w:val="00213E67"/>
    <w:rsid w:val="002144F6"/>
    <w:rsid w:val="00214990"/>
    <w:rsid w:val="002157A6"/>
    <w:rsid w:val="002162AD"/>
    <w:rsid w:val="00216C84"/>
    <w:rsid w:val="002229FE"/>
    <w:rsid w:val="002245C5"/>
    <w:rsid w:val="00224C48"/>
    <w:rsid w:val="002265DB"/>
    <w:rsid w:val="00226D0E"/>
    <w:rsid w:val="00227024"/>
    <w:rsid w:val="002278E0"/>
    <w:rsid w:val="00227E48"/>
    <w:rsid w:val="00230793"/>
    <w:rsid w:val="00230F45"/>
    <w:rsid w:val="00233149"/>
    <w:rsid w:val="00234AE9"/>
    <w:rsid w:val="00235241"/>
    <w:rsid w:val="0023548E"/>
    <w:rsid w:val="00235949"/>
    <w:rsid w:val="002370EB"/>
    <w:rsid w:val="0023718D"/>
    <w:rsid w:val="002374A0"/>
    <w:rsid w:val="0024050E"/>
    <w:rsid w:val="00240E7B"/>
    <w:rsid w:val="00241C12"/>
    <w:rsid w:val="00244705"/>
    <w:rsid w:val="00245234"/>
    <w:rsid w:val="0024588F"/>
    <w:rsid w:val="00245D14"/>
    <w:rsid w:val="00245F5F"/>
    <w:rsid w:val="00247C7C"/>
    <w:rsid w:val="00251D6C"/>
    <w:rsid w:val="00251FED"/>
    <w:rsid w:val="002549CF"/>
    <w:rsid w:val="002559D7"/>
    <w:rsid w:val="00257275"/>
    <w:rsid w:val="00260A0A"/>
    <w:rsid w:val="00262B07"/>
    <w:rsid w:val="00262E65"/>
    <w:rsid w:val="00263F20"/>
    <w:rsid w:val="00264230"/>
    <w:rsid w:val="00264634"/>
    <w:rsid w:val="00264C3F"/>
    <w:rsid w:val="00264FB3"/>
    <w:rsid w:val="002661AD"/>
    <w:rsid w:val="00266B42"/>
    <w:rsid w:val="0027099C"/>
    <w:rsid w:val="00270B33"/>
    <w:rsid w:val="002712C6"/>
    <w:rsid w:val="0027262A"/>
    <w:rsid w:val="00275D97"/>
    <w:rsid w:val="002773E2"/>
    <w:rsid w:val="00277D45"/>
    <w:rsid w:val="002819B9"/>
    <w:rsid w:val="00282DCF"/>
    <w:rsid w:val="00284645"/>
    <w:rsid w:val="00284980"/>
    <w:rsid w:val="00285F15"/>
    <w:rsid w:val="002865BC"/>
    <w:rsid w:val="00290693"/>
    <w:rsid w:val="00290710"/>
    <w:rsid w:val="00290C8E"/>
    <w:rsid w:val="00290F2C"/>
    <w:rsid w:val="00291480"/>
    <w:rsid w:val="00292056"/>
    <w:rsid w:val="002936DF"/>
    <w:rsid w:val="00293A8F"/>
    <w:rsid w:val="00293C9E"/>
    <w:rsid w:val="0029776E"/>
    <w:rsid w:val="002A01CB"/>
    <w:rsid w:val="002A05AA"/>
    <w:rsid w:val="002A09B0"/>
    <w:rsid w:val="002A0E45"/>
    <w:rsid w:val="002A170C"/>
    <w:rsid w:val="002B02C9"/>
    <w:rsid w:val="002B069F"/>
    <w:rsid w:val="002B1321"/>
    <w:rsid w:val="002B1D78"/>
    <w:rsid w:val="002B3733"/>
    <w:rsid w:val="002B3AC6"/>
    <w:rsid w:val="002B3B4D"/>
    <w:rsid w:val="002B4020"/>
    <w:rsid w:val="002B453E"/>
    <w:rsid w:val="002C0B5A"/>
    <w:rsid w:val="002C0EC7"/>
    <w:rsid w:val="002C1C8D"/>
    <w:rsid w:val="002C1E1C"/>
    <w:rsid w:val="002C3F0C"/>
    <w:rsid w:val="002C43F0"/>
    <w:rsid w:val="002C468B"/>
    <w:rsid w:val="002C6ED0"/>
    <w:rsid w:val="002D04A0"/>
    <w:rsid w:val="002D1E5B"/>
    <w:rsid w:val="002D3793"/>
    <w:rsid w:val="002D48DD"/>
    <w:rsid w:val="002D4F3F"/>
    <w:rsid w:val="002D5619"/>
    <w:rsid w:val="002D5951"/>
    <w:rsid w:val="002D7159"/>
    <w:rsid w:val="002D7842"/>
    <w:rsid w:val="002E0C91"/>
    <w:rsid w:val="002E2BD2"/>
    <w:rsid w:val="002E3120"/>
    <w:rsid w:val="002E5822"/>
    <w:rsid w:val="002E69E0"/>
    <w:rsid w:val="002F0318"/>
    <w:rsid w:val="002F1238"/>
    <w:rsid w:val="002F1321"/>
    <w:rsid w:val="002F1531"/>
    <w:rsid w:val="002F2EF5"/>
    <w:rsid w:val="002F63C5"/>
    <w:rsid w:val="002F6A73"/>
    <w:rsid w:val="002F78F1"/>
    <w:rsid w:val="002F7BDE"/>
    <w:rsid w:val="0030055E"/>
    <w:rsid w:val="00301A6F"/>
    <w:rsid w:val="00303B05"/>
    <w:rsid w:val="00306EDF"/>
    <w:rsid w:val="00306EEB"/>
    <w:rsid w:val="00307900"/>
    <w:rsid w:val="00310AF1"/>
    <w:rsid w:val="00311172"/>
    <w:rsid w:val="00313298"/>
    <w:rsid w:val="00315DB0"/>
    <w:rsid w:val="00320302"/>
    <w:rsid w:val="003215CB"/>
    <w:rsid w:val="003231B2"/>
    <w:rsid w:val="00324094"/>
    <w:rsid w:val="003258B6"/>
    <w:rsid w:val="00330160"/>
    <w:rsid w:val="0033071D"/>
    <w:rsid w:val="00330E2F"/>
    <w:rsid w:val="003312B7"/>
    <w:rsid w:val="00335EDC"/>
    <w:rsid w:val="00336275"/>
    <w:rsid w:val="00336A90"/>
    <w:rsid w:val="00336AFC"/>
    <w:rsid w:val="00341D4A"/>
    <w:rsid w:val="003433AA"/>
    <w:rsid w:val="00346AC5"/>
    <w:rsid w:val="003501B2"/>
    <w:rsid w:val="00350219"/>
    <w:rsid w:val="00350E54"/>
    <w:rsid w:val="00351974"/>
    <w:rsid w:val="003527A1"/>
    <w:rsid w:val="0035465C"/>
    <w:rsid w:val="00355856"/>
    <w:rsid w:val="00355BDF"/>
    <w:rsid w:val="003575BB"/>
    <w:rsid w:val="00357DEE"/>
    <w:rsid w:val="00360AA6"/>
    <w:rsid w:val="00361FC6"/>
    <w:rsid w:val="00365713"/>
    <w:rsid w:val="00367FC3"/>
    <w:rsid w:val="003704A4"/>
    <w:rsid w:val="00370C5F"/>
    <w:rsid w:val="003754B0"/>
    <w:rsid w:val="003754C4"/>
    <w:rsid w:val="00376211"/>
    <w:rsid w:val="003767E3"/>
    <w:rsid w:val="00377369"/>
    <w:rsid w:val="00380966"/>
    <w:rsid w:val="00380C90"/>
    <w:rsid w:val="00382AEE"/>
    <w:rsid w:val="003835DB"/>
    <w:rsid w:val="00383E8D"/>
    <w:rsid w:val="00386064"/>
    <w:rsid w:val="003873BD"/>
    <w:rsid w:val="0039069D"/>
    <w:rsid w:val="00390EEF"/>
    <w:rsid w:val="003921BB"/>
    <w:rsid w:val="003923F8"/>
    <w:rsid w:val="00392799"/>
    <w:rsid w:val="00395E3B"/>
    <w:rsid w:val="003976FF"/>
    <w:rsid w:val="00397791"/>
    <w:rsid w:val="003A0DAC"/>
    <w:rsid w:val="003A0ECA"/>
    <w:rsid w:val="003A2DD1"/>
    <w:rsid w:val="003A3B67"/>
    <w:rsid w:val="003A3BBA"/>
    <w:rsid w:val="003A479A"/>
    <w:rsid w:val="003A575A"/>
    <w:rsid w:val="003A60F5"/>
    <w:rsid w:val="003B16DD"/>
    <w:rsid w:val="003B4B42"/>
    <w:rsid w:val="003B5851"/>
    <w:rsid w:val="003B5B09"/>
    <w:rsid w:val="003B67E8"/>
    <w:rsid w:val="003B7F62"/>
    <w:rsid w:val="003C3A8A"/>
    <w:rsid w:val="003C6A39"/>
    <w:rsid w:val="003C775D"/>
    <w:rsid w:val="003D2688"/>
    <w:rsid w:val="003D3087"/>
    <w:rsid w:val="003D629F"/>
    <w:rsid w:val="003D6966"/>
    <w:rsid w:val="003D7F0E"/>
    <w:rsid w:val="003D7F9D"/>
    <w:rsid w:val="003E02C1"/>
    <w:rsid w:val="003E33CE"/>
    <w:rsid w:val="003E59E4"/>
    <w:rsid w:val="003E7A88"/>
    <w:rsid w:val="003E7FD6"/>
    <w:rsid w:val="003F0178"/>
    <w:rsid w:val="003F08B4"/>
    <w:rsid w:val="003F0C6B"/>
    <w:rsid w:val="003F116C"/>
    <w:rsid w:val="003F2004"/>
    <w:rsid w:val="003F2743"/>
    <w:rsid w:val="003F2997"/>
    <w:rsid w:val="003F29E0"/>
    <w:rsid w:val="003F541B"/>
    <w:rsid w:val="003F5724"/>
    <w:rsid w:val="003F588D"/>
    <w:rsid w:val="003F7B8D"/>
    <w:rsid w:val="0040127A"/>
    <w:rsid w:val="00401717"/>
    <w:rsid w:val="00403915"/>
    <w:rsid w:val="004056D6"/>
    <w:rsid w:val="0041008B"/>
    <w:rsid w:val="00410621"/>
    <w:rsid w:val="00410E92"/>
    <w:rsid w:val="00413D6C"/>
    <w:rsid w:val="00415844"/>
    <w:rsid w:val="004159EB"/>
    <w:rsid w:val="004160B3"/>
    <w:rsid w:val="00416F14"/>
    <w:rsid w:val="00416FD1"/>
    <w:rsid w:val="004173EB"/>
    <w:rsid w:val="00422F0A"/>
    <w:rsid w:val="00423397"/>
    <w:rsid w:val="00426D0E"/>
    <w:rsid w:val="0042772A"/>
    <w:rsid w:val="00430500"/>
    <w:rsid w:val="0043054D"/>
    <w:rsid w:val="004313A3"/>
    <w:rsid w:val="00431EC4"/>
    <w:rsid w:val="00432237"/>
    <w:rsid w:val="00433439"/>
    <w:rsid w:val="004359A4"/>
    <w:rsid w:val="00436BAA"/>
    <w:rsid w:val="00436C06"/>
    <w:rsid w:val="00437038"/>
    <w:rsid w:val="00437753"/>
    <w:rsid w:val="00437826"/>
    <w:rsid w:val="00437C74"/>
    <w:rsid w:val="00440665"/>
    <w:rsid w:val="00441386"/>
    <w:rsid w:val="00441460"/>
    <w:rsid w:val="00442A9D"/>
    <w:rsid w:val="0044389F"/>
    <w:rsid w:val="0044455E"/>
    <w:rsid w:val="0044787B"/>
    <w:rsid w:val="004510E6"/>
    <w:rsid w:val="0045331B"/>
    <w:rsid w:val="00456B11"/>
    <w:rsid w:val="00461122"/>
    <w:rsid w:val="00461AC0"/>
    <w:rsid w:val="00462F3D"/>
    <w:rsid w:val="00464A8D"/>
    <w:rsid w:val="0046577A"/>
    <w:rsid w:val="00465A56"/>
    <w:rsid w:val="004664A3"/>
    <w:rsid w:val="00467DD8"/>
    <w:rsid w:val="00470157"/>
    <w:rsid w:val="004707A2"/>
    <w:rsid w:val="004710AC"/>
    <w:rsid w:val="00471E2B"/>
    <w:rsid w:val="004727D2"/>
    <w:rsid w:val="00473243"/>
    <w:rsid w:val="00473D1F"/>
    <w:rsid w:val="00473ECC"/>
    <w:rsid w:val="00474470"/>
    <w:rsid w:val="0047521C"/>
    <w:rsid w:val="00477EC0"/>
    <w:rsid w:val="00480BAC"/>
    <w:rsid w:val="004817B6"/>
    <w:rsid w:val="00484651"/>
    <w:rsid w:val="00485D01"/>
    <w:rsid w:val="00485E67"/>
    <w:rsid w:val="00486DC2"/>
    <w:rsid w:val="004870BB"/>
    <w:rsid w:val="00487DEE"/>
    <w:rsid w:val="0049194D"/>
    <w:rsid w:val="00491B12"/>
    <w:rsid w:val="00492653"/>
    <w:rsid w:val="00492BA2"/>
    <w:rsid w:val="0049379E"/>
    <w:rsid w:val="00493CC7"/>
    <w:rsid w:val="00494961"/>
    <w:rsid w:val="00494974"/>
    <w:rsid w:val="00494D3B"/>
    <w:rsid w:val="004A0DA7"/>
    <w:rsid w:val="004A2120"/>
    <w:rsid w:val="004A5C5A"/>
    <w:rsid w:val="004A6995"/>
    <w:rsid w:val="004B0C59"/>
    <w:rsid w:val="004B0F5F"/>
    <w:rsid w:val="004B1C8F"/>
    <w:rsid w:val="004B2475"/>
    <w:rsid w:val="004B3013"/>
    <w:rsid w:val="004B4680"/>
    <w:rsid w:val="004B4F6B"/>
    <w:rsid w:val="004B5662"/>
    <w:rsid w:val="004B7762"/>
    <w:rsid w:val="004C022F"/>
    <w:rsid w:val="004C0A5C"/>
    <w:rsid w:val="004C0BCB"/>
    <w:rsid w:val="004C0D01"/>
    <w:rsid w:val="004C15D1"/>
    <w:rsid w:val="004C36A6"/>
    <w:rsid w:val="004C4722"/>
    <w:rsid w:val="004C4A4A"/>
    <w:rsid w:val="004C4E1A"/>
    <w:rsid w:val="004C62F3"/>
    <w:rsid w:val="004C68A2"/>
    <w:rsid w:val="004C71F2"/>
    <w:rsid w:val="004D1CBF"/>
    <w:rsid w:val="004D3025"/>
    <w:rsid w:val="004D3570"/>
    <w:rsid w:val="004D4D93"/>
    <w:rsid w:val="004D59D9"/>
    <w:rsid w:val="004D5C2A"/>
    <w:rsid w:val="004D66DD"/>
    <w:rsid w:val="004D6A2F"/>
    <w:rsid w:val="004E219A"/>
    <w:rsid w:val="004E45B0"/>
    <w:rsid w:val="004E4E17"/>
    <w:rsid w:val="004E4FC8"/>
    <w:rsid w:val="004E5610"/>
    <w:rsid w:val="004E66E7"/>
    <w:rsid w:val="004F0D9A"/>
    <w:rsid w:val="004F442C"/>
    <w:rsid w:val="004F7A6A"/>
    <w:rsid w:val="00500CB2"/>
    <w:rsid w:val="00502537"/>
    <w:rsid w:val="00502897"/>
    <w:rsid w:val="005036C6"/>
    <w:rsid w:val="00510887"/>
    <w:rsid w:val="00510975"/>
    <w:rsid w:val="00510F9F"/>
    <w:rsid w:val="00511C61"/>
    <w:rsid w:val="005138BF"/>
    <w:rsid w:val="00513DE0"/>
    <w:rsid w:val="005155C1"/>
    <w:rsid w:val="00515ADA"/>
    <w:rsid w:val="00517362"/>
    <w:rsid w:val="005173A9"/>
    <w:rsid w:val="0052225C"/>
    <w:rsid w:val="00523E80"/>
    <w:rsid w:val="00523E95"/>
    <w:rsid w:val="00524B3A"/>
    <w:rsid w:val="00525DD6"/>
    <w:rsid w:val="0053009D"/>
    <w:rsid w:val="00532096"/>
    <w:rsid w:val="00532A9E"/>
    <w:rsid w:val="00533D9A"/>
    <w:rsid w:val="00534147"/>
    <w:rsid w:val="00534B8A"/>
    <w:rsid w:val="00537573"/>
    <w:rsid w:val="00537F12"/>
    <w:rsid w:val="00540D35"/>
    <w:rsid w:val="00542C37"/>
    <w:rsid w:val="00542D10"/>
    <w:rsid w:val="0055237C"/>
    <w:rsid w:val="00552C4D"/>
    <w:rsid w:val="0055557D"/>
    <w:rsid w:val="00556C44"/>
    <w:rsid w:val="00557C98"/>
    <w:rsid w:val="005656A4"/>
    <w:rsid w:val="005670CA"/>
    <w:rsid w:val="005670E9"/>
    <w:rsid w:val="005705A1"/>
    <w:rsid w:val="00574A89"/>
    <w:rsid w:val="00575398"/>
    <w:rsid w:val="00575513"/>
    <w:rsid w:val="00576738"/>
    <w:rsid w:val="00576E15"/>
    <w:rsid w:val="00577BE4"/>
    <w:rsid w:val="005822BD"/>
    <w:rsid w:val="00582E19"/>
    <w:rsid w:val="00583D1A"/>
    <w:rsid w:val="005848CD"/>
    <w:rsid w:val="00585AD7"/>
    <w:rsid w:val="00591ADD"/>
    <w:rsid w:val="00591BBD"/>
    <w:rsid w:val="00591C66"/>
    <w:rsid w:val="00593B60"/>
    <w:rsid w:val="005958C5"/>
    <w:rsid w:val="00596C6A"/>
    <w:rsid w:val="005979B7"/>
    <w:rsid w:val="005A28B7"/>
    <w:rsid w:val="005A2952"/>
    <w:rsid w:val="005A316B"/>
    <w:rsid w:val="005A3DD2"/>
    <w:rsid w:val="005A4C2B"/>
    <w:rsid w:val="005A6E1F"/>
    <w:rsid w:val="005A7713"/>
    <w:rsid w:val="005B09EA"/>
    <w:rsid w:val="005B0FEE"/>
    <w:rsid w:val="005B195E"/>
    <w:rsid w:val="005B320C"/>
    <w:rsid w:val="005B5248"/>
    <w:rsid w:val="005B7032"/>
    <w:rsid w:val="005B72FC"/>
    <w:rsid w:val="005B7A29"/>
    <w:rsid w:val="005C0C54"/>
    <w:rsid w:val="005C0EF1"/>
    <w:rsid w:val="005C1608"/>
    <w:rsid w:val="005C2829"/>
    <w:rsid w:val="005C45F9"/>
    <w:rsid w:val="005C4721"/>
    <w:rsid w:val="005C52CB"/>
    <w:rsid w:val="005C759E"/>
    <w:rsid w:val="005C7FB2"/>
    <w:rsid w:val="005D25F4"/>
    <w:rsid w:val="005D441A"/>
    <w:rsid w:val="005D4CF6"/>
    <w:rsid w:val="005D6179"/>
    <w:rsid w:val="005D6BCF"/>
    <w:rsid w:val="005E1772"/>
    <w:rsid w:val="005E20D4"/>
    <w:rsid w:val="005E3708"/>
    <w:rsid w:val="005E7596"/>
    <w:rsid w:val="005F071F"/>
    <w:rsid w:val="005F0913"/>
    <w:rsid w:val="005F1AD6"/>
    <w:rsid w:val="005F364A"/>
    <w:rsid w:val="005F3F6A"/>
    <w:rsid w:val="005F4AD5"/>
    <w:rsid w:val="005F7A90"/>
    <w:rsid w:val="006015F1"/>
    <w:rsid w:val="006032AD"/>
    <w:rsid w:val="00603B78"/>
    <w:rsid w:val="00605588"/>
    <w:rsid w:val="006061C6"/>
    <w:rsid w:val="0060643A"/>
    <w:rsid w:val="00606682"/>
    <w:rsid w:val="00607DF6"/>
    <w:rsid w:val="00607FE2"/>
    <w:rsid w:val="0061109A"/>
    <w:rsid w:val="00612A45"/>
    <w:rsid w:val="00612AEA"/>
    <w:rsid w:val="00612BCC"/>
    <w:rsid w:val="0061329C"/>
    <w:rsid w:val="00613AFD"/>
    <w:rsid w:val="00614178"/>
    <w:rsid w:val="00616C29"/>
    <w:rsid w:val="00616E71"/>
    <w:rsid w:val="006178DD"/>
    <w:rsid w:val="006210B4"/>
    <w:rsid w:val="00621CE1"/>
    <w:rsid w:val="00621FEF"/>
    <w:rsid w:val="00622874"/>
    <w:rsid w:val="00622C8C"/>
    <w:rsid w:val="00623BD2"/>
    <w:rsid w:val="006248A4"/>
    <w:rsid w:val="006249F2"/>
    <w:rsid w:val="006250D6"/>
    <w:rsid w:val="0062522E"/>
    <w:rsid w:val="0062651B"/>
    <w:rsid w:val="0062765F"/>
    <w:rsid w:val="00630AFE"/>
    <w:rsid w:val="00632B49"/>
    <w:rsid w:val="006350FC"/>
    <w:rsid w:val="00635373"/>
    <w:rsid w:val="006416BC"/>
    <w:rsid w:val="00641AA3"/>
    <w:rsid w:val="0064323E"/>
    <w:rsid w:val="00643FD9"/>
    <w:rsid w:val="0064499A"/>
    <w:rsid w:val="00645F74"/>
    <w:rsid w:val="006465B7"/>
    <w:rsid w:val="00646A7F"/>
    <w:rsid w:val="00647D7D"/>
    <w:rsid w:val="00650163"/>
    <w:rsid w:val="00651B6A"/>
    <w:rsid w:val="00652206"/>
    <w:rsid w:val="00652A2E"/>
    <w:rsid w:val="0065485D"/>
    <w:rsid w:val="00655D41"/>
    <w:rsid w:val="0065634C"/>
    <w:rsid w:val="00657203"/>
    <w:rsid w:val="00662FC3"/>
    <w:rsid w:val="006632FD"/>
    <w:rsid w:val="0066442B"/>
    <w:rsid w:val="006712D6"/>
    <w:rsid w:val="00671A58"/>
    <w:rsid w:val="006736DF"/>
    <w:rsid w:val="00674F31"/>
    <w:rsid w:val="006767BF"/>
    <w:rsid w:val="00676FF0"/>
    <w:rsid w:val="00680AFC"/>
    <w:rsid w:val="00680FD0"/>
    <w:rsid w:val="00682C30"/>
    <w:rsid w:val="006835B1"/>
    <w:rsid w:val="00685170"/>
    <w:rsid w:val="006866B2"/>
    <w:rsid w:val="0069029C"/>
    <w:rsid w:val="00693E7D"/>
    <w:rsid w:val="00695FFD"/>
    <w:rsid w:val="006966B1"/>
    <w:rsid w:val="00696DBA"/>
    <w:rsid w:val="006A083B"/>
    <w:rsid w:val="006A0BA8"/>
    <w:rsid w:val="006A0CC9"/>
    <w:rsid w:val="006A1156"/>
    <w:rsid w:val="006A3315"/>
    <w:rsid w:val="006A342E"/>
    <w:rsid w:val="006A45AC"/>
    <w:rsid w:val="006A46E3"/>
    <w:rsid w:val="006A4EF7"/>
    <w:rsid w:val="006A7340"/>
    <w:rsid w:val="006B1091"/>
    <w:rsid w:val="006B2587"/>
    <w:rsid w:val="006B2F14"/>
    <w:rsid w:val="006B313B"/>
    <w:rsid w:val="006B4827"/>
    <w:rsid w:val="006C10DF"/>
    <w:rsid w:val="006C166F"/>
    <w:rsid w:val="006C518C"/>
    <w:rsid w:val="006C57B5"/>
    <w:rsid w:val="006C5D65"/>
    <w:rsid w:val="006D012E"/>
    <w:rsid w:val="006D0C64"/>
    <w:rsid w:val="006D107E"/>
    <w:rsid w:val="006D15F0"/>
    <w:rsid w:val="006D1D2B"/>
    <w:rsid w:val="006D4132"/>
    <w:rsid w:val="006D66CC"/>
    <w:rsid w:val="006D6D56"/>
    <w:rsid w:val="006E238D"/>
    <w:rsid w:val="006E4AF3"/>
    <w:rsid w:val="006E4BB6"/>
    <w:rsid w:val="006E6276"/>
    <w:rsid w:val="006E63DE"/>
    <w:rsid w:val="006E761D"/>
    <w:rsid w:val="006E7A46"/>
    <w:rsid w:val="006F28A0"/>
    <w:rsid w:val="006F2FAD"/>
    <w:rsid w:val="006F53C8"/>
    <w:rsid w:val="006F5DE1"/>
    <w:rsid w:val="0070195F"/>
    <w:rsid w:val="007036E0"/>
    <w:rsid w:val="007036F5"/>
    <w:rsid w:val="007040A2"/>
    <w:rsid w:val="00704A87"/>
    <w:rsid w:val="00705918"/>
    <w:rsid w:val="00710406"/>
    <w:rsid w:val="00710FD5"/>
    <w:rsid w:val="00712CEE"/>
    <w:rsid w:val="007132C2"/>
    <w:rsid w:val="00714390"/>
    <w:rsid w:val="00715523"/>
    <w:rsid w:val="00715D69"/>
    <w:rsid w:val="00715FE5"/>
    <w:rsid w:val="00716162"/>
    <w:rsid w:val="00722D55"/>
    <w:rsid w:val="00723DB8"/>
    <w:rsid w:val="0072511E"/>
    <w:rsid w:val="007251AC"/>
    <w:rsid w:val="007266C4"/>
    <w:rsid w:val="00726CBF"/>
    <w:rsid w:val="00730978"/>
    <w:rsid w:val="00731E47"/>
    <w:rsid w:val="0073295D"/>
    <w:rsid w:val="00732DDF"/>
    <w:rsid w:val="007359C4"/>
    <w:rsid w:val="007429A1"/>
    <w:rsid w:val="007438BF"/>
    <w:rsid w:val="00745D4A"/>
    <w:rsid w:val="0074781B"/>
    <w:rsid w:val="00752662"/>
    <w:rsid w:val="0075283A"/>
    <w:rsid w:val="00753F7B"/>
    <w:rsid w:val="0075410C"/>
    <w:rsid w:val="00755879"/>
    <w:rsid w:val="0075709A"/>
    <w:rsid w:val="0075765A"/>
    <w:rsid w:val="00760656"/>
    <w:rsid w:val="00762910"/>
    <w:rsid w:val="00766674"/>
    <w:rsid w:val="00766BA9"/>
    <w:rsid w:val="00766BF0"/>
    <w:rsid w:val="007676F1"/>
    <w:rsid w:val="0077318F"/>
    <w:rsid w:val="007741A1"/>
    <w:rsid w:val="00775720"/>
    <w:rsid w:val="00777309"/>
    <w:rsid w:val="0077783D"/>
    <w:rsid w:val="00777C8E"/>
    <w:rsid w:val="00777D24"/>
    <w:rsid w:val="00781688"/>
    <w:rsid w:val="00783082"/>
    <w:rsid w:val="007843EC"/>
    <w:rsid w:val="00785ACF"/>
    <w:rsid w:val="007875C7"/>
    <w:rsid w:val="00787F3D"/>
    <w:rsid w:val="007915EA"/>
    <w:rsid w:val="00791982"/>
    <w:rsid w:val="00793720"/>
    <w:rsid w:val="00793CCA"/>
    <w:rsid w:val="00795FBA"/>
    <w:rsid w:val="007A08C1"/>
    <w:rsid w:val="007A08E6"/>
    <w:rsid w:val="007A0965"/>
    <w:rsid w:val="007A2079"/>
    <w:rsid w:val="007A220A"/>
    <w:rsid w:val="007A3DBA"/>
    <w:rsid w:val="007A622B"/>
    <w:rsid w:val="007A7AE8"/>
    <w:rsid w:val="007B0677"/>
    <w:rsid w:val="007B0820"/>
    <w:rsid w:val="007B0900"/>
    <w:rsid w:val="007B10D1"/>
    <w:rsid w:val="007B21CD"/>
    <w:rsid w:val="007B3302"/>
    <w:rsid w:val="007B4DBC"/>
    <w:rsid w:val="007B716E"/>
    <w:rsid w:val="007C100E"/>
    <w:rsid w:val="007C2148"/>
    <w:rsid w:val="007C230A"/>
    <w:rsid w:val="007C40CC"/>
    <w:rsid w:val="007C46F5"/>
    <w:rsid w:val="007C47AD"/>
    <w:rsid w:val="007C4E25"/>
    <w:rsid w:val="007C7A28"/>
    <w:rsid w:val="007C7CE5"/>
    <w:rsid w:val="007D0AB1"/>
    <w:rsid w:val="007D1CD5"/>
    <w:rsid w:val="007D2A19"/>
    <w:rsid w:val="007D3845"/>
    <w:rsid w:val="007D3A23"/>
    <w:rsid w:val="007D3C51"/>
    <w:rsid w:val="007D6750"/>
    <w:rsid w:val="007D7AD0"/>
    <w:rsid w:val="007E075D"/>
    <w:rsid w:val="007E12E5"/>
    <w:rsid w:val="007E29D1"/>
    <w:rsid w:val="007E2C63"/>
    <w:rsid w:val="007E363A"/>
    <w:rsid w:val="007E3C29"/>
    <w:rsid w:val="007F09CF"/>
    <w:rsid w:val="007F28FF"/>
    <w:rsid w:val="007F3ADD"/>
    <w:rsid w:val="007F41F5"/>
    <w:rsid w:val="007F4523"/>
    <w:rsid w:val="007F4ADD"/>
    <w:rsid w:val="007F52F3"/>
    <w:rsid w:val="007F5966"/>
    <w:rsid w:val="007F67B8"/>
    <w:rsid w:val="007F6BFD"/>
    <w:rsid w:val="007F7EB2"/>
    <w:rsid w:val="00800C95"/>
    <w:rsid w:val="00801F63"/>
    <w:rsid w:val="00802B24"/>
    <w:rsid w:val="00805BCB"/>
    <w:rsid w:val="00805D6F"/>
    <w:rsid w:val="008063F2"/>
    <w:rsid w:val="0081060B"/>
    <w:rsid w:val="00810FB9"/>
    <w:rsid w:val="00811D46"/>
    <w:rsid w:val="00814B95"/>
    <w:rsid w:val="00816F44"/>
    <w:rsid w:val="00823F4C"/>
    <w:rsid w:val="008252BC"/>
    <w:rsid w:val="0082580C"/>
    <w:rsid w:val="00825DA0"/>
    <w:rsid w:val="008304FC"/>
    <w:rsid w:val="008312CE"/>
    <w:rsid w:val="00833865"/>
    <w:rsid w:val="00833E7A"/>
    <w:rsid w:val="008369A0"/>
    <w:rsid w:val="008374BE"/>
    <w:rsid w:val="008424F0"/>
    <w:rsid w:val="0084289B"/>
    <w:rsid w:val="00845035"/>
    <w:rsid w:val="0084590A"/>
    <w:rsid w:val="00846695"/>
    <w:rsid w:val="00853040"/>
    <w:rsid w:val="00854E2D"/>
    <w:rsid w:val="00857679"/>
    <w:rsid w:val="00857810"/>
    <w:rsid w:val="0086299F"/>
    <w:rsid w:val="00863474"/>
    <w:rsid w:val="008635B8"/>
    <w:rsid w:val="00863EA1"/>
    <w:rsid w:val="00864568"/>
    <w:rsid w:val="00866480"/>
    <w:rsid w:val="00874220"/>
    <w:rsid w:val="0087544E"/>
    <w:rsid w:val="008761DD"/>
    <w:rsid w:val="008777FE"/>
    <w:rsid w:val="00877850"/>
    <w:rsid w:val="0088012D"/>
    <w:rsid w:val="00882A5F"/>
    <w:rsid w:val="00882CEF"/>
    <w:rsid w:val="00883C76"/>
    <w:rsid w:val="00883E40"/>
    <w:rsid w:val="008846F0"/>
    <w:rsid w:val="00884F16"/>
    <w:rsid w:val="0088539B"/>
    <w:rsid w:val="00885B4A"/>
    <w:rsid w:val="008902B9"/>
    <w:rsid w:val="00893B5F"/>
    <w:rsid w:val="0089791C"/>
    <w:rsid w:val="008A031E"/>
    <w:rsid w:val="008A24BA"/>
    <w:rsid w:val="008A507B"/>
    <w:rsid w:val="008A589F"/>
    <w:rsid w:val="008A6005"/>
    <w:rsid w:val="008A66C4"/>
    <w:rsid w:val="008A6E9F"/>
    <w:rsid w:val="008A7F05"/>
    <w:rsid w:val="008B0E5D"/>
    <w:rsid w:val="008B27D0"/>
    <w:rsid w:val="008B29E6"/>
    <w:rsid w:val="008B359C"/>
    <w:rsid w:val="008B6F86"/>
    <w:rsid w:val="008C106B"/>
    <w:rsid w:val="008C10A5"/>
    <w:rsid w:val="008C384F"/>
    <w:rsid w:val="008C388B"/>
    <w:rsid w:val="008C4AEF"/>
    <w:rsid w:val="008C54DC"/>
    <w:rsid w:val="008C5D47"/>
    <w:rsid w:val="008C6BA9"/>
    <w:rsid w:val="008C784E"/>
    <w:rsid w:val="008D20AB"/>
    <w:rsid w:val="008D5D8B"/>
    <w:rsid w:val="008D63AA"/>
    <w:rsid w:val="008D7D44"/>
    <w:rsid w:val="008E107B"/>
    <w:rsid w:val="008E1179"/>
    <w:rsid w:val="008E11C2"/>
    <w:rsid w:val="008E135B"/>
    <w:rsid w:val="008E38F3"/>
    <w:rsid w:val="008E401E"/>
    <w:rsid w:val="008E6D69"/>
    <w:rsid w:val="008E708C"/>
    <w:rsid w:val="008E773A"/>
    <w:rsid w:val="008E7936"/>
    <w:rsid w:val="008F040C"/>
    <w:rsid w:val="008F06C2"/>
    <w:rsid w:val="008F1091"/>
    <w:rsid w:val="008F2344"/>
    <w:rsid w:val="008F25F0"/>
    <w:rsid w:val="008F4678"/>
    <w:rsid w:val="008F5D58"/>
    <w:rsid w:val="008F69F6"/>
    <w:rsid w:val="008F6B60"/>
    <w:rsid w:val="008F6F6E"/>
    <w:rsid w:val="008F7221"/>
    <w:rsid w:val="008F7AD7"/>
    <w:rsid w:val="00900533"/>
    <w:rsid w:val="00901670"/>
    <w:rsid w:val="009043ED"/>
    <w:rsid w:val="00905668"/>
    <w:rsid w:val="0090709E"/>
    <w:rsid w:val="009074B0"/>
    <w:rsid w:val="0090791C"/>
    <w:rsid w:val="00907C84"/>
    <w:rsid w:val="00911A0F"/>
    <w:rsid w:val="009120F8"/>
    <w:rsid w:val="00916149"/>
    <w:rsid w:val="009213D9"/>
    <w:rsid w:val="009235AE"/>
    <w:rsid w:val="009239A7"/>
    <w:rsid w:val="00923F80"/>
    <w:rsid w:val="00924F65"/>
    <w:rsid w:val="00925269"/>
    <w:rsid w:val="00926342"/>
    <w:rsid w:val="00927B6B"/>
    <w:rsid w:val="00931CB6"/>
    <w:rsid w:val="00931E6A"/>
    <w:rsid w:val="00933712"/>
    <w:rsid w:val="00934CDA"/>
    <w:rsid w:val="00940CD8"/>
    <w:rsid w:val="00940E43"/>
    <w:rsid w:val="009415B7"/>
    <w:rsid w:val="00941E50"/>
    <w:rsid w:val="00942E15"/>
    <w:rsid w:val="009431BA"/>
    <w:rsid w:val="009437FD"/>
    <w:rsid w:val="00943D63"/>
    <w:rsid w:val="00952B02"/>
    <w:rsid w:val="009541A7"/>
    <w:rsid w:val="00954296"/>
    <w:rsid w:val="00955A27"/>
    <w:rsid w:val="00955ADE"/>
    <w:rsid w:val="00963742"/>
    <w:rsid w:val="00964468"/>
    <w:rsid w:val="00965552"/>
    <w:rsid w:val="00965D63"/>
    <w:rsid w:val="00966366"/>
    <w:rsid w:val="00967C2A"/>
    <w:rsid w:val="0097199D"/>
    <w:rsid w:val="00971D1E"/>
    <w:rsid w:val="009733BD"/>
    <w:rsid w:val="00973D3D"/>
    <w:rsid w:val="00974938"/>
    <w:rsid w:val="00975BDD"/>
    <w:rsid w:val="00975FD4"/>
    <w:rsid w:val="009762B1"/>
    <w:rsid w:val="00976655"/>
    <w:rsid w:val="00977070"/>
    <w:rsid w:val="00977628"/>
    <w:rsid w:val="009777CA"/>
    <w:rsid w:val="0097796D"/>
    <w:rsid w:val="00981C7B"/>
    <w:rsid w:val="00983A72"/>
    <w:rsid w:val="00985410"/>
    <w:rsid w:val="00986358"/>
    <w:rsid w:val="0099076B"/>
    <w:rsid w:val="009911D6"/>
    <w:rsid w:val="00992BEE"/>
    <w:rsid w:val="00992DC2"/>
    <w:rsid w:val="0099395D"/>
    <w:rsid w:val="009956AF"/>
    <w:rsid w:val="00996192"/>
    <w:rsid w:val="00997427"/>
    <w:rsid w:val="00997FC4"/>
    <w:rsid w:val="009A14A8"/>
    <w:rsid w:val="009A4460"/>
    <w:rsid w:val="009A4D49"/>
    <w:rsid w:val="009A555A"/>
    <w:rsid w:val="009A5BA0"/>
    <w:rsid w:val="009A6A51"/>
    <w:rsid w:val="009A7753"/>
    <w:rsid w:val="009A7D10"/>
    <w:rsid w:val="009B09CC"/>
    <w:rsid w:val="009B0A32"/>
    <w:rsid w:val="009B3DA3"/>
    <w:rsid w:val="009C0858"/>
    <w:rsid w:val="009C2776"/>
    <w:rsid w:val="009C2CE2"/>
    <w:rsid w:val="009C3B9A"/>
    <w:rsid w:val="009C57F4"/>
    <w:rsid w:val="009C70E8"/>
    <w:rsid w:val="009C726A"/>
    <w:rsid w:val="009C7388"/>
    <w:rsid w:val="009D0F2D"/>
    <w:rsid w:val="009D2B27"/>
    <w:rsid w:val="009D30FE"/>
    <w:rsid w:val="009D4386"/>
    <w:rsid w:val="009D43B6"/>
    <w:rsid w:val="009D43DB"/>
    <w:rsid w:val="009D59C3"/>
    <w:rsid w:val="009D7178"/>
    <w:rsid w:val="009E097B"/>
    <w:rsid w:val="009E20D3"/>
    <w:rsid w:val="009E240E"/>
    <w:rsid w:val="009E284A"/>
    <w:rsid w:val="009E4B71"/>
    <w:rsid w:val="009E6B2A"/>
    <w:rsid w:val="009E720D"/>
    <w:rsid w:val="009E7A19"/>
    <w:rsid w:val="009F12AE"/>
    <w:rsid w:val="009F1BCF"/>
    <w:rsid w:val="009F4954"/>
    <w:rsid w:val="009F66F7"/>
    <w:rsid w:val="009F6AC7"/>
    <w:rsid w:val="009F7B9C"/>
    <w:rsid w:val="00A00746"/>
    <w:rsid w:val="00A03462"/>
    <w:rsid w:val="00A0492A"/>
    <w:rsid w:val="00A056CE"/>
    <w:rsid w:val="00A061F7"/>
    <w:rsid w:val="00A07857"/>
    <w:rsid w:val="00A07BB2"/>
    <w:rsid w:val="00A11583"/>
    <w:rsid w:val="00A122E2"/>
    <w:rsid w:val="00A16871"/>
    <w:rsid w:val="00A1790D"/>
    <w:rsid w:val="00A2160D"/>
    <w:rsid w:val="00A2175A"/>
    <w:rsid w:val="00A21A3C"/>
    <w:rsid w:val="00A21F9F"/>
    <w:rsid w:val="00A22562"/>
    <w:rsid w:val="00A23282"/>
    <w:rsid w:val="00A236A0"/>
    <w:rsid w:val="00A24FA3"/>
    <w:rsid w:val="00A25A92"/>
    <w:rsid w:val="00A26677"/>
    <w:rsid w:val="00A26AD7"/>
    <w:rsid w:val="00A2789E"/>
    <w:rsid w:val="00A30A84"/>
    <w:rsid w:val="00A33468"/>
    <w:rsid w:val="00A33696"/>
    <w:rsid w:val="00A33EEC"/>
    <w:rsid w:val="00A34495"/>
    <w:rsid w:val="00A34904"/>
    <w:rsid w:val="00A37809"/>
    <w:rsid w:val="00A3787E"/>
    <w:rsid w:val="00A37F1E"/>
    <w:rsid w:val="00A41375"/>
    <w:rsid w:val="00A43506"/>
    <w:rsid w:val="00A45144"/>
    <w:rsid w:val="00A46970"/>
    <w:rsid w:val="00A51353"/>
    <w:rsid w:val="00A5181B"/>
    <w:rsid w:val="00A51A13"/>
    <w:rsid w:val="00A52999"/>
    <w:rsid w:val="00A53602"/>
    <w:rsid w:val="00A53D1C"/>
    <w:rsid w:val="00A5481A"/>
    <w:rsid w:val="00A55290"/>
    <w:rsid w:val="00A55E04"/>
    <w:rsid w:val="00A644B1"/>
    <w:rsid w:val="00A65293"/>
    <w:rsid w:val="00A673E0"/>
    <w:rsid w:val="00A7119B"/>
    <w:rsid w:val="00A73B95"/>
    <w:rsid w:val="00A74BCC"/>
    <w:rsid w:val="00A75C3D"/>
    <w:rsid w:val="00A8020D"/>
    <w:rsid w:val="00A808E0"/>
    <w:rsid w:val="00A815F0"/>
    <w:rsid w:val="00A8168F"/>
    <w:rsid w:val="00A81F94"/>
    <w:rsid w:val="00A82E96"/>
    <w:rsid w:val="00A83D92"/>
    <w:rsid w:val="00A845EB"/>
    <w:rsid w:val="00A84A89"/>
    <w:rsid w:val="00A850ED"/>
    <w:rsid w:val="00A86E40"/>
    <w:rsid w:val="00A87054"/>
    <w:rsid w:val="00A87553"/>
    <w:rsid w:val="00A91344"/>
    <w:rsid w:val="00A9134B"/>
    <w:rsid w:val="00A91DAC"/>
    <w:rsid w:val="00A91FCF"/>
    <w:rsid w:val="00A92094"/>
    <w:rsid w:val="00A93536"/>
    <w:rsid w:val="00A95543"/>
    <w:rsid w:val="00A96270"/>
    <w:rsid w:val="00A966AB"/>
    <w:rsid w:val="00A976B4"/>
    <w:rsid w:val="00A9786E"/>
    <w:rsid w:val="00AA1005"/>
    <w:rsid w:val="00AA3400"/>
    <w:rsid w:val="00AA4016"/>
    <w:rsid w:val="00AA48AF"/>
    <w:rsid w:val="00AA5880"/>
    <w:rsid w:val="00AA6D31"/>
    <w:rsid w:val="00AB0EAA"/>
    <w:rsid w:val="00AB1A7F"/>
    <w:rsid w:val="00AB1EAA"/>
    <w:rsid w:val="00AB2A42"/>
    <w:rsid w:val="00AB2B72"/>
    <w:rsid w:val="00AB379A"/>
    <w:rsid w:val="00AB52B0"/>
    <w:rsid w:val="00AB6864"/>
    <w:rsid w:val="00AB7BD8"/>
    <w:rsid w:val="00AC028C"/>
    <w:rsid w:val="00AC3DE2"/>
    <w:rsid w:val="00AC4DA9"/>
    <w:rsid w:val="00AC5175"/>
    <w:rsid w:val="00AC75B0"/>
    <w:rsid w:val="00AC7A5D"/>
    <w:rsid w:val="00AD1003"/>
    <w:rsid w:val="00AD2349"/>
    <w:rsid w:val="00AD29CE"/>
    <w:rsid w:val="00AD2E91"/>
    <w:rsid w:val="00AD308B"/>
    <w:rsid w:val="00AD43D8"/>
    <w:rsid w:val="00AD72A0"/>
    <w:rsid w:val="00AD76C5"/>
    <w:rsid w:val="00AE275F"/>
    <w:rsid w:val="00AE4038"/>
    <w:rsid w:val="00AE413A"/>
    <w:rsid w:val="00AE454C"/>
    <w:rsid w:val="00AE7793"/>
    <w:rsid w:val="00AF0B71"/>
    <w:rsid w:val="00AF153F"/>
    <w:rsid w:val="00AF20A0"/>
    <w:rsid w:val="00AF3280"/>
    <w:rsid w:val="00AF3C2E"/>
    <w:rsid w:val="00AF7C17"/>
    <w:rsid w:val="00B01ECA"/>
    <w:rsid w:val="00B0269B"/>
    <w:rsid w:val="00B04542"/>
    <w:rsid w:val="00B0530D"/>
    <w:rsid w:val="00B059F5"/>
    <w:rsid w:val="00B05B52"/>
    <w:rsid w:val="00B06602"/>
    <w:rsid w:val="00B0676D"/>
    <w:rsid w:val="00B076AE"/>
    <w:rsid w:val="00B11965"/>
    <w:rsid w:val="00B133B6"/>
    <w:rsid w:val="00B148EB"/>
    <w:rsid w:val="00B14C22"/>
    <w:rsid w:val="00B14F4F"/>
    <w:rsid w:val="00B153CA"/>
    <w:rsid w:val="00B155FC"/>
    <w:rsid w:val="00B16F2A"/>
    <w:rsid w:val="00B20485"/>
    <w:rsid w:val="00B20786"/>
    <w:rsid w:val="00B20DA0"/>
    <w:rsid w:val="00B227F3"/>
    <w:rsid w:val="00B24BC1"/>
    <w:rsid w:val="00B256E2"/>
    <w:rsid w:val="00B25C01"/>
    <w:rsid w:val="00B31721"/>
    <w:rsid w:val="00B31C2E"/>
    <w:rsid w:val="00B31FAE"/>
    <w:rsid w:val="00B33F70"/>
    <w:rsid w:val="00B34511"/>
    <w:rsid w:val="00B353C8"/>
    <w:rsid w:val="00B3784C"/>
    <w:rsid w:val="00B42543"/>
    <w:rsid w:val="00B4343B"/>
    <w:rsid w:val="00B44284"/>
    <w:rsid w:val="00B46399"/>
    <w:rsid w:val="00B511F2"/>
    <w:rsid w:val="00B51761"/>
    <w:rsid w:val="00B51AE9"/>
    <w:rsid w:val="00B53B70"/>
    <w:rsid w:val="00B5513C"/>
    <w:rsid w:val="00B55629"/>
    <w:rsid w:val="00B60EA6"/>
    <w:rsid w:val="00B62275"/>
    <w:rsid w:val="00B625EF"/>
    <w:rsid w:val="00B629D3"/>
    <w:rsid w:val="00B64221"/>
    <w:rsid w:val="00B652C0"/>
    <w:rsid w:val="00B653C2"/>
    <w:rsid w:val="00B6552C"/>
    <w:rsid w:val="00B6587B"/>
    <w:rsid w:val="00B7151B"/>
    <w:rsid w:val="00B71862"/>
    <w:rsid w:val="00B719EB"/>
    <w:rsid w:val="00B721AD"/>
    <w:rsid w:val="00B73C23"/>
    <w:rsid w:val="00B7465B"/>
    <w:rsid w:val="00B767C6"/>
    <w:rsid w:val="00B77081"/>
    <w:rsid w:val="00B77C71"/>
    <w:rsid w:val="00B80EBA"/>
    <w:rsid w:val="00B81E9C"/>
    <w:rsid w:val="00B82566"/>
    <w:rsid w:val="00B82602"/>
    <w:rsid w:val="00B82A26"/>
    <w:rsid w:val="00B82B2D"/>
    <w:rsid w:val="00B82E0C"/>
    <w:rsid w:val="00B83203"/>
    <w:rsid w:val="00B84AEA"/>
    <w:rsid w:val="00B86B68"/>
    <w:rsid w:val="00B87D3A"/>
    <w:rsid w:val="00B9011D"/>
    <w:rsid w:val="00B91635"/>
    <w:rsid w:val="00B94170"/>
    <w:rsid w:val="00B94F16"/>
    <w:rsid w:val="00B954EC"/>
    <w:rsid w:val="00B95C2B"/>
    <w:rsid w:val="00B9682B"/>
    <w:rsid w:val="00B96F76"/>
    <w:rsid w:val="00B96FDD"/>
    <w:rsid w:val="00B9746F"/>
    <w:rsid w:val="00B97745"/>
    <w:rsid w:val="00BA13E9"/>
    <w:rsid w:val="00BA25DA"/>
    <w:rsid w:val="00BA2A34"/>
    <w:rsid w:val="00BA3369"/>
    <w:rsid w:val="00BA3EB0"/>
    <w:rsid w:val="00BA4826"/>
    <w:rsid w:val="00BA4B5D"/>
    <w:rsid w:val="00BA52ED"/>
    <w:rsid w:val="00BA5E2A"/>
    <w:rsid w:val="00BA7E3B"/>
    <w:rsid w:val="00BB026C"/>
    <w:rsid w:val="00BB13BB"/>
    <w:rsid w:val="00BB2893"/>
    <w:rsid w:val="00BB2C98"/>
    <w:rsid w:val="00BB5090"/>
    <w:rsid w:val="00BB523E"/>
    <w:rsid w:val="00BB6817"/>
    <w:rsid w:val="00BC033A"/>
    <w:rsid w:val="00BC0E10"/>
    <w:rsid w:val="00BC17EF"/>
    <w:rsid w:val="00BC1D40"/>
    <w:rsid w:val="00BC2C9A"/>
    <w:rsid w:val="00BC38FF"/>
    <w:rsid w:val="00BC3CB9"/>
    <w:rsid w:val="00BC449A"/>
    <w:rsid w:val="00BD0BD3"/>
    <w:rsid w:val="00BD1744"/>
    <w:rsid w:val="00BD2B6B"/>
    <w:rsid w:val="00BD5C69"/>
    <w:rsid w:val="00BE1B66"/>
    <w:rsid w:val="00BE300D"/>
    <w:rsid w:val="00BE3BE3"/>
    <w:rsid w:val="00BE4953"/>
    <w:rsid w:val="00BE506E"/>
    <w:rsid w:val="00BE50B0"/>
    <w:rsid w:val="00BE5A1C"/>
    <w:rsid w:val="00BE6FF7"/>
    <w:rsid w:val="00BE7C99"/>
    <w:rsid w:val="00BF0B42"/>
    <w:rsid w:val="00BF149B"/>
    <w:rsid w:val="00BF1FCE"/>
    <w:rsid w:val="00BF2446"/>
    <w:rsid w:val="00BF3796"/>
    <w:rsid w:val="00BF3FA0"/>
    <w:rsid w:val="00BF4BEA"/>
    <w:rsid w:val="00BF6514"/>
    <w:rsid w:val="00C00C59"/>
    <w:rsid w:val="00C020DB"/>
    <w:rsid w:val="00C024D0"/>
    <w:rsid w:val="00C0265D"/>
    <w:rsid w:val="00C0272E"/>
    <w:rsid w:val="00C03411"/>
    <w:rsid w:val="00C03750"/>
    <w:rsid w:val="00C066C0"/>
    <w:rsid w:val="00C07B9E"/>
    <w:rsid w:val="00C102F9"/>
    <w:rsid w:val="00C1062A"/>
    <w:rsid w:val="00C10C78"/>
    <w:rsid w:val="00C12AE3"/>
    <w:rsid w:val="00C12E30"/>
    <w:rsid w:val="00C147C5"/>
    <w:rsid w:val="00C1586A"/>
    <w:rsid w:val="00C172B5"/>
    <w:rsid w:val="00C178DC"/>
    <w:rsid w:val="00C210AA"/>
    <w:rsid w:val="00C2133B"/>
    <w:rsid w:val="00C216FB"/>
    <w:rsid w:val="00C21830"/>
    <w:rsid w:val="00C2324B"/>
    <w:rsid w:val="00C23BC1"/>
    <w:rsid w:val="00C2682C"/>
    <w:rsid w:val="00C27401"/>
    <w:rsid w:val="00C335D1"/>
    <w:rsid w:val="00C33952"/>
    <w:rsid w:val="00C35226"/>
    <w:rsid w:val="00C3698D"/>
    <w:rsid w:val="00C40671"/>
    <w:rsid w:val="00C409E6"/>
    <w:rsid w:val="00C41B46"/>
    <w:rsid w:val="00C42DDE"/>
    <w:rsid w:val="00C45EA4"/>
    <w:rsid w:val="00C4689C"/>
    <w:rsid w:val="00C5151C"/>
    <w:rsid w:val="00C52707"/>
    <w:rsid w:val="00C54113"/>
    <w:rsid w:val="00C54F57"/>
    <w:rsid w:val="00C555F9"/>
    <w:rsid w:val="00C565B3"/>
    <w:rsid w:val="00C56640"/>
    <w:rsid w:val="00C56FF6"/>
    <w:rsid w:val="00C60912"/>
    <w:rsid w:val="00C611E2"/>
    <w:rsid w:val="00C6195D"/>
    <w:rsid w:val="00C61DD0"/>
    <w:rsid w:val="00C62B07"/>
    <w:rsid w:val="00C64755"/>
    <w:rsid w:val="00C668C4"/>
    <w:rsid w:val="00C66BBE"/>
    <w:rsid w:val="00C67CD3"/>
    <w:rsid w:val="00C7036D"/>
    <w:rsid w:val="00C7282B"/>
    <w:rsid w:val="00C72F7C"/>
    <w:rsid w:val="00C73980"/>
    <w:rsid w:val="00C75081"/>
    <w:rsid w:val="00C750F1"/>
    <w:rsid w:val="00C769D4"/>
    <w:rsid w:val="00C801CC"/>
    <w:rsid w:val="00C8141C"/>
    <w:rsid w:val="00C84D13"/>
    <w:rsid w:val="00C84FAC"/>
    <w:rsid w:val="00C85040"/>
    <w:rsid w:val="00C859EC"/>
    <w:rsid w:val="00C87212"/>
    <w:rsid w:val="00C87399"/>
    <w:rsid w:val="00C877F9"/>
    <w:rsid w:val="00C879A0"/>
    <w:rsid w:val="00C87C31"/>
    <w:rsid w:val="00C87D8C"/>
    <w:rsid w:val="00C9180F"/>
    <w:rsid w:val="00C925BD"/>
    <w:rsid w:val="00C93F69"/>
    <w:rsid w:val="00C94132"/>
    <w:rsid w:val="00C95035"/>
    <w:rsid w:val="00C95771"/>
    <w:rsid w:val="00C974FD"/>
    <w:rsid w:val="00CA08A4"/>
    <w:rsid w:val="00CA0F40"/>
    <w:rsid w:val="00CA330C"/>
    <w:rsid w:val="00CA5343"/>
    <w:rsid w:val="00CA5C99"/>
    <w:rsid w:val="00CA7939"/>
    <w:rsid w:val="00CB013B"/>
    <w:rsid w:val="00CB111B"/>
    <w:rsid w:val="00CB1416"/>
    <w:rsid w:val="00CB1C07"/>
    <w:rsid w:val="00CB3961"/>
    <w:rsid w:val="00CB4612"/>
    <w:rsid w:val="00CB5026"/>
    <w:rsid w:val="00CB748C"/>
    <w:rsid w:val="00CC2BB8"/>
    <w:rsid w:val="00CC3C7D"/>
    <w:rsid w:val="00CC449E"/>
    <w:rsid w:val="00CC47F0"/>
    <w:rsid w:val="00CC4C95"/>
    <w:rsid w:val="00CC545C"/>
    <w:rsid w:val="00CC640A"/>
    <w:rsid w:val="00CC707C"/>
    <w:rsid w:val="00CD0473"/>
    <w:rsid w:val="00CD22EE"/>
    <w:rsid w:val="00CD5BD4"/>
    <w:rsid w:val="00CD69E0"/>
    <w:rsid w:val="00CE0862"/>
    <w:rsid w:val="00CE0C25"/>
    <w:rsid w:val="00CE3467"/>
    <w:rsid w:val="00CE4296"/>
    <w:rsid w:val="00CE4509"/>
    <w:rsid w:val="00CE4A0D"/>
    <w:rsid w:val="00CE51A4"/>
    <w:rsid w:val="00CE5305"/>
    <w:rsid w:val="00CE5E31"/>
    <w:rsid w:val="00CE6C29"/>
    <w:rsid w:val="00CF0775"/>
    <w:rsid w:val="00CF1559"/>
    <w:rsid w:val="00CF3C1A"/>
    <w:rsid w:val="00CF41D4"/>
    <w:rsid w:val="00CF591B"/>
    <w:rsid w:val="00CF5F2B"/>
    <w:rsid w:val="00CF6D21"/>
    <w:rsid w:val="00D00AA2"/>
    <w:rsid w:val="00D016ED"/>
    <w:rsid w:val="00D02E7F"/>
    <w:rsid w:val="00D04DF2"/>
    <w:rsid w:val="00D06375"/>
    <w:rsid w:val="00D070F6"/>
    <w:rsid w:val="00D10429"/>
    <w:rsid w:val="00D10B02"/>
    <w:rsid w:val="00D10D5D"/>
    <w:rsid w:val="00D113EC"/>
    <w:rsid w:val="00D12A33"/>
    <w:rsid w:val="00D17179"/>
    <w:rsid w:val="00D17ABD"/>
    <w:rsid w:val="00D20E49"/>
    <w:rsid w:val="00D20F31"/>
    <w:rsid w:val="00D223E9"/>
    <w:rsid w:val="00D22488"/>
    <w:rsid w:val="00D25F98"/>
    <w:rsid w:val="00D32D2D"/>
    <w:rsid w:val="00D33AF9"/>
    <w:rsid w:val="00D33E0E"/>
    <w:rsid w:val="00D34FBA"/>
    <w:rsid w:val="00D35DCF"/>
    <w:rsid w:val="00D36097"/>
    <w:rsid w:val="00D36ABC"/>
    <w:rsid w:val="00D372B6"/>
    <w:rsid w:val="00D40149"/>
    <w:rsid w:val="00D419E2"/>
    <w:rsid w:val="00D41E72"/>
    <w:rsid w:val="00D42867"/>
    <w:rsid w:val="00D42CDE"/>
    <w:rsid w:val="00D436AC"/>
    <w:rsid w:val="00D4413B"/>
    <w:rsid w:val="00D441EA"/>
    <w:rsid w:val="00D448F1"/>
    <w:rsid w:val="00D45C4A"/>
    <w:rsid w:val="00D45F35"/>
    <w:rsid w:val="00D47016"/>
    <w:rsid w:val="00D47A1F"/>
    <w:rsid w:val="00D47A20"/>
    <w:rsid w:val="00D509A4"/>
    <w:rsid w:val="00D50D69"/>
    <w:rsid w:val="00D5156B"/>
    <w:rsid w:val="00D519FA"/>
    <w:rsid w:val="00D520C4"/>
    <w:rsid w:val="00D52BE5"/>
    <w:rsid w:val="00D54F31"/>
    <w:rsid w:val="00D5627F"/>
    <w:rsid w:val="00D5714E"/>
    <w:rsid w:val="00D573A5"/>
    <w:rsid w:val="00D576A1"/>
    <w:rsid w:val="00D6185A"/>
    <w:rsid w:val="00D62B23"/>
    <w:rsid w:val="00D63480"/>
    <w:rsid w:val="00D63BC9"/>
    <w:rsid w:val="00D70E08"/>
    <w:rsid w:val="00D714F5"/>
    <w:rsid w:val="00D71605"/>
    <w:rsid w:val="00D71ADF"/>
    <w:rsid w:val="00D750CF"/>
    <w:rsid w:val="00D75480"/>
    <w:rsid w:val="00D75948"/>
    <w:rsid w:val="00D76E7B"/>
    <w:rsid w:val="00D7709B"/>
    <w:rsid w:val="00D775EA"/>
    <w:rsid w:val="00D803C4"/>
    <w:rsid w:val="00D811F7"/>
    <w:rsid w:val="00D818C2"/>
    <w:rsid w:val="00D82456"/>
    <w:rsid w:val="00D83EC2"/>
    <w:rsid w:val="00D84A40"/>
    <w:rsid w:val="00D84C34"/>
    <w:rsid w:val="00D857A2"/>
    <w:rsid w:val="00D87387"/>
    <w:rsid w:val="00D87503"/>
    <w:rsid w:val="00D877D1"/>
    <w:rsid w:val="00D92988"/>
    <w:rsid w:val="00D93BFC"/>
    <w:rsid w:val="00D9498D"/>
    <w:rsid w:val="00D957B9"/>
    <w:rsid w:val="00DA0A79"/>
    <w:rsid w:val="00DA0B60"/>
    <w:rsid w:val="00DA0CEA"/>
    <w:rsid w:val="00DA2365"/>
    <w:rsid w:val="00DA28FA"/>
    <w:rsid w:val="00DA3FEE"/>
    <w:rsid w:val="00DA40F8"/>
    <w:rsid w:val="00DA4244"/>
    <w:rsid w:val="00DA4BCA"/>
    <w:rsid w:val="00DA4D40"/>
    <w:rsid w:val="00DA5C65"/>
    <w:rsid w:val="00DA6F14"/>
    <w:rsid w:val="00DB307D"/>
    <w:rsid w:val="00DB38CE"/>
    <w:rsid w:val="00DB3954"/>
    <w:rsid w:val="00DB3CB2"/>
    <w:rsid w:val="00DB5B88"/>
    <w:rsid w:val="00DB72A4"/>
    <w:rsid w:val="00DB75B4"/>
    <w:rsid w:val="00DB7D9E"/>
    <w:rsid w:val="00DB7FF4"/>
    <w:rsid w:val="00DC4297"/>
    <w:rsid w:val="00DC5062"/>
    <w:rsid w:val="00DC5B2E"/>
    <w:rsid w:val="00DD1117"/>
    <w:rsid w:val="00DD2282"/>
    <w:rsid w:val="00DD48EC"/>
    <w:rsid w:val="00DD68CD"/>
    <w:rsid w:val="00DD7DB3"/>
    <w:rsid w:val="00DE36DE"/>
    <w:rsid w:val="00DE3953"/>
    <w:rsid w:val="00DE4358"/>
    <w:rsid w:val="00DE50FC"/>
    <w:rsid w:val="00DE51C2"/>
    <w:rsid w:val="00DE7140"/>
    <w:rsid w:val="00DF0EB9"/>
    <w:rsid w:val="00DF1A48"/>
    <w:rsid w:val="00DF2DEE"/>
    <w:rsid w:val="00DF3550"/>
    <w:rsid w:val="00DF36BE"/>
    <w:rsid w:val="00DF463C"/>
    <w:rsid w:val="00E008C6"/>
    <w:rsid w:val="00E01BAF"/>
    <w:rsid w:val="00E0319A"/>
    <w:rsid w:val="00E04079"/>
    <w:rsid w:val="00E04822"/>
    <w:rsid w:val="00E0611C"/>
    <w:rsid w:val="00E06547"/>
    <w:rsid w:val="00E06764"/>
    <w:rsid w:val="00E077C9"/>
    <w:rsid w:val="00E103EE"/>
    <w:rsid w:val="00E10B04"/>
    <w:rsid w:val="00E111F7"/>
    <w:rsid w:val="00E135DD"/>
    <w:rsid w:val="00E14D18"/>
    <w:rsid w:val="00E158BF"/>
    <w:rsid w:val="00E16EDB"/>
    <w:rsid w:val="00E2040F"/>
    <w:rsid w:val="00E2143E"/>
    <w:rsid w:val="00E21479"/>
    <w:rsid w:val="00E21CA5"/>
    <w:rsid w:val="00E22BC2"/>
    <w:rsid w:val="00E25AC9"/>
    <w:rsid w:val="00E303DC"/>
    <w:rsid w:val="00E3076F"/>
    <w:rsid w:val="00E30A80"/>
    <w:rsid w:val="00E31292"/>
    <w:rsid w:val="00E33468"/>
    <w:rsid w:val="00E34334"/>
    <w:rsid w:val="00E345E1"/>
    <w:rsid w:val="00E34BED"/>
    <w:rsid w:val="00E3523D"/>
    <w:rsid w:val="00E376AF"/>
    <w:rsid w:val="00E37DA7"/>
    <w:rsid w:val="00E43169"/>
    <w:rsid w:val="00E44E25"/>
    <w:rsid w:val="00E45B02"/>
    <w:rsid w:val="00E4669C"/>
    <w:rsid w:val="00E47C86"/>
    <w:rsid w:val="00E51F68"/>
    <w:rsid w:val="00E520BC"/>
    <w:rsid w:val="00E542B8"/>
    <w:rsid w:val="00E55786"/>
    <w:rsid w:val="00E5750C"/>
    <w:rsid w:val="00E57CF0"/>
    <w:rsid w:val="00E60060"/>
    <w:rsid w:val="00E60547"/>
    <w:rsid w:val="00E60CAA"/>
    <w:rsid w:val="00E61197"/>
    <w:rsid w:val="00E6416C"/>
    <w:rsid w:val="00E6424B"/>
    <w:rsid w:val="00E66959"/>
    <w:rsid w:val="00E700E4"/>
    <w:rsid w:val="00E7276D"/>
    <w:rsid w:val="00E7297E"/>
    <w:rsid w:val="00E72A00"/>
    <w:rsid w:val="00E7447A"/>
    <w:rsid w:val="00E74994"/>
    <w:rsid w:val="00E75CCE"/>
    <w:rsid w:val="00E81021"/>
    <w:rsid w:val="00E81652"/>
    <w:rsid w:val="00E82D10"/>
    <w:rsid w:val="00E82E20"/>
    <w:rsid w:val="00E84596"/>
    <w:rsid w:val="00E84C47"/>
    <w:rsid w:val="00E856BF"/>
    <w:rsid w:val="00E86F5F"/>
    <w:rsid w:val="00E87A49"/>
    <w:rsid w:val="00E9041C"/>
    <w:rsid w:val="00E904F3"/>
    <w:rsid w:val="00E91343"/>
    <w:rsid w:val="00E917F3"/>
    <w:rsid w:val="00E965B8"/>
    <w:rsid w:val="00E9719A"/>
    <w:rsid w:val="00E97929"/>
    <w:rsid w:val="00EA0347"/>
    <w:rsid w:val="00EA0F76"/>
    <w:rsid w:val="00EA76E3"/>
    <w:rsid w:val="00EA78AD"/>
    <w:rsid w:val="00EA7CE2"/>
    <w:rsid w:val="00EA7DB9"/>
    <w:rsid w:val="00EB035F"/>
    <w:rsid w:val="00EB1346"/>
    <w:rsid w:val="00EB198B"/>
    <w:rsid w:val="00EB3A63"/>
    <w:rsid w:val="00EB42F7"/>
    <w:rsid w:val="00EB477D"/>
    <w:rsid w:val="00EB5B77"/>
    <w:rsid w:val="00EB7CA6"/>
    <w:rsid w:val="00EB7D59"/>
    <w:rsid w:val="00EC19F2"/>
    <w:rsid w:val="00EC1BB6"/>
    <w:rsid w:val="00EC2415"/>
    <w:rsid w:val="00EC2919"/>
    <w:rsid w:val="00EC29A3"/>
    <w:rsid w:val="00EC3456"/>
    <w:rsid w:val="00EC45C8"/>
    <w:rsid w:val="00EC4CB2"/>
    <w:rsid w:val="00EC6495"/>
    <w:rsid w:val="00EC6A67"/>
    <w:rsid w:val="00ED0656"/>
    <w:rsid w:val="00ED1C9F"/>
    <w:rsid w:val="00ED4951"/>
    <w:rsid w:val="00ED6B50"/>
    <w:rsid w:val="00EE2327"/>
    <w:rsid w:val="00EE2679"/>
    <w:rsid w:val="00EE2BB9"/>
    <w:rsid w:val="00EE30E8"/>
    <w:rsid w:val="00EE46F5"/>
    <w:rsid w:val="00EE53A4"/>
    <w:rsid w:val="00EF1401"/>
    <w:rsid w:val="00EF14A5"/>
    <w:rsid w:val="00EF20D1"/>
    <w:rsid w:val="00EF22FD"/>
    <w:rsid w:val="00EF2CEB"/>
    <w:rsid w:val="00EF49DA"/>
    <w:rsid w:val="00EF4A26"/>
    <w:rsid w:val="00EF552D"/>
    <w:rsid w:val="00EF5B5D"/>
    <w:rsid w:val="00EF769C"/>
    <w:rsid w:val="00F017F7"/>
    <w:rsid w:val="00F0426A"/>
    <w:rsid w:val="00F049A6"/>
    <w:rsid w:val="00F04DDD"/>
    <w:rsid w:val="00F06480"/>
    <w:rsid w:val="00F11121"/>
    <w:rsid w:val="00F12416"/>
    <w:rsid w:val="00F125AF"/>
    <w:rsid w:val="00F13F31"/>
    <w:rsid w:val="00F1434F"/>
    <w:rsid w:val="00F15DFE"/>
    <w:rsid w:val="00F1783B"/>
    <w:rsid w:val="00F20994"/>
    <w:rsid w:val="00F209F1"/>
    <w:rsid w:val="00F22226"/>
    <w:rsid w:val="00F22353"/>
    <w:rsid w:val="00F245AC"/>
    <w:rsid w:val="00F26AB7"/>
    <w:rsid w:val="00F2701F"/>
    <w:rsid w:val="00F30521"/>
    <w:rsid w:val="00F30D51"/>
    <w:rsid w:val="00F32321"/>
    <w:rsid w:val="00F3233C"/>
    <w:rsid w:val="00F32452"/>
    <w:rsid w:val="00F3333D"/>
    <w:rsid w:val="00F341F5"/>
    <w:rsid w:val="00F34CD3"/>
    <w:rsid w:val="00F36448"/>
    <w:rsid w:val="00F3692F"/>
    <w:rsid w:val="00F40C3F"/>
    <w:rsid w:val="00F40E57"/>
    <w:rsid w:val="00F4242E"/>
    <w:rsid w:val="00F4382E"/>
    <w:rsid w:val="00F439B6"/>
    <w:rsid w:val="00F44BF8"/>
    <w:rsid w:val="00F4601F"/>
    <w:rsid w:val="00F51470"/>
    <w:rsid w:val="00F5267E"/>
    <w:rsid w:val="00F5314F"/>
    <w:rsid w:val="00F53A63"/>
    <w:rsid w:val="00F53B37"/>
    <w:rsid w:val="00F54F9C"/>
    <w:rsid w:val="00F60D0C"/>
    <w:rsid w:val="00F639F8"/>
    <w:rsid w:val="00F65502"/>
    <w:rsid w:val="00F65B87"/>
    <w:rsid w:val="00F66B97"/>
    <w:rsid w:val="00F67362"/>
    <w:rsid w:val="00F705D8"/>
    <w:rsid w:val="00F72450"/>
    <w:rsid w:val="00F747AB"/>
    <w:rsid w:val="00F75E77"/>
    <w:rsid w:val="00F76D57"/>
    <w:rsid w:val="00F80F1A"/>
    <w:rsid w:val="00F84B67"/>
    <w:rsid w:val="00F85CA3"/>
    <w:rsid w:val="00F86951"/>
    <w:rsid w:val="00F90560"/>
    <w:rsid w:val="00F907A6"/>
    <w:rsid w:val="00F91999"/>
    <w:rsid w:val="00F92056"/>
    <w:rsid w:val="00F9281D"/>
    <w:rsid w:val="00F94D91"/>
    <w:rsid w:val="00F9641C"/>
    <w:rsid w:val="00F97214"/>
    <w:rsid w:val="00FA0D55"/>
    <w:rsid w:val="00FA0E9A"/>
    <w:rsid w:val="00FA0EF0"/>
    <w:rsid w:val="00FA310E"/>
    <w:rsid w:val="00FA5343"/>
    <w:rsid w:val="00FA6B69"/>
    <w:rsid w:val="00FA6E97"/>
    <w:rsid w:val="00FA7024"/>
    <w:rsid w:val="00FB009D"/>
    <w:rsid w:val="00FB1B3C"/>
    <w:rsid w:val="00FB2634"/>
    <w:rsid w:val="00FB5348"/>
    <w:rsid w:val="00FB63F8"/>
    <w:rsid w:val="00FB6BD2"/>
    <w:rsid w:val="00FB71FF"/>
    <w:rsid w:val="00FB7612"/>
    <w:rsid w:val="00FC0085"/>
    <w:rsid w:val="00FC22EE"/>
    <w:rsid w:val="00FC2C43"/>
    <w:rsid w:val="00FC2F12"/>
    <w:rsid w:val="00FC3129"/>
    <w:rsid w:val="00FC3CD3"/>
    <w:rsid w:val="00FC4487"/>
    <w:rsid w:val="00FC4A55"/>
    <w:rsid w:val="00FC4F3E"/>
    <w:rsid w:val="00FC5089"/>
    <w:rsid w:val="00FC6CAA"/>
    <w:rsid w:val="00FD1B32"/>
    <w:rsid w:val="00FD29FC"/>
    <w:rsid w:val="00FD2BB4"/>
    <w:rsid w:val="00FD2F67"/>
    <w:rsid w:val="00FD3DA0"/>
    <w:rsid w:val="00FD564D"/>
    <w:rsid w:val="00FD7CAA"/>
    <w:rsid w:val="00FE0199"/>
    <w:rsid w:val="00FE033E"/>
    <w:rsid w:val="00FE09B2"/>
    <w:rsid w:val="00FE1039"/>
    <w:rsid w:val="00FE1D73"/>
    <w:rsid w:val="00FE1EC6"/>
    <w:rsid w:val="00FE3871"/>
    <w:rsid w:val="00FE4CA6"/>
    <w:rsid w:val="00FE5464"/>
    <w:rsid w:val="00FF216C"/>
    <w:rsid w:val="00FF22BF"/>
    <w:rsid w:val="00FF3BAD"/>
    <w:rsid w:val="00FF42B4"/>
    <w:rsid w:val="00FF4573"/>
    <w:rsid w:val="00FF6E30"/>
    <w:rsid w:val="00FF7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BC070"/>
  <w15:docId w15:val="{B66E72D6-FAE3-474E-A402-EAFBC2E13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9CF"/>
  </w:style>
  <w:style w:type="paragraph" w:styleId="Heading2">
    <w:name w:val="heading 2"/>
    <w:basedOn w:val="Normal"/>
    <w:next w:val="Normal"/>
    <w:link w:val="Heading2Char"/>
    <w:uiPriority w:val="9"/>
    <w:semiHidden/>
    <w:unhideWhenUsed/>
    <w:qFormat/>
    <w:rsid w:val="002157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325B"/>
    <w:pPr>
      <w:spacing w:after="0" w:line="240" w:lineRule="auto"/>
      <w:ind w:firstLine="567"/>
      <w:jc w:val="both"/>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 Char Char,Footnote Text Char Char Char Char Char Char Ch Char,Footnote Text Char Char Char Char Char Char Ch Char Char,Footnote Text Char Char Char Char Char Char Ch,single space,fn,footnote text,FOOTNOTES,ft,C"/>
    <w:basedOn w:val="Normal"/>
    <w:link w:val="FootnoteTextChar"/>
    <w:uiPriority w:val="99"/>
    <w:unhideWhenUsed/>
    <w:qFormat/>
    <w:rsid w:val="00805D6F"/>
    <w:pPr>
      <w:spacing w:after="0" w:line="240" w:lineRule="auto"/>
      <w:ind w:firstLine="567"/>
      <w:jc w:val="both"/>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 Char Ch Char Char1,Footnote Text Char Char Char Char Char Char Ch Char Char Char,Footnote Text Char Char Char Char Char Char Ch Char1,single space Char"/>
    <w:basedOn w:val="DefaultParagraphFont"/>
    <w:link w:val="FootnoteText"/>
    <w:uiPriority w:val="99"/>
    <w:qFormat/>
    <w:rsid w:val="00805D6F"/>
    <w:rPr>
      <w:rFonts w:ascii="Times New Roman" w:hAnsi="Times New Roman"/>
      <w:sz w:val="20"/>
      <w:szCs w:val="20"/>
    </w:rPr>
  </w:style>
  <w:style w:type="character" w:styleId="FootnoteReference">
    <w:name w:val="footnote reference"/>
    <w:aliases w:val="Footnote,Footnote text,ftref,Footnote Text1,f,BearingPoint,16 Point,Superscript 6 Point,fr,Footnote Text Char Char Char Char Char Char Ch Char Char Char Char Char Char C,Ref,de nota al pie,Footnote + Arial,10 pt,Black,Footnote Text11"/>
    <w:basedOn w:val="DefaultParagraphFont"/>
    <w:link w:val="CarattereCarattereCharCharCharCharCharCharZchn"/>
    <w:uiPriority w:val="99"/>
    <w:unhideWhenUsed/>
    <w:qFormat/>
    <w:rsid w:val="00805D6F"/>
    <w:rPr>
      <w:vertAlign w:val="superscript"/>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qFormat/>
    <w:rsid w:val="00805D6F"/>
    <w:pPr>
      <w:spacing w:line="240" w:lineRule="exact"/>
    </w:pPr>
    <w:rPr>
      <w:vertAlign w:val="superscript"/>
    </w:rPr>
  </w:style>
  <w:style w:type="paragraph" w:styleId="Header">
    <w:name w:val="header"/>
    <w:basedOn w:val="Normal"/>
    <w:link w:val="HeaderChar"/>
    <w:uiPriority w:val="99"/>
    <w:unhideWhenUsed/>
    <w:rsid w:val="00BC44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49A"/>
  </w:style>
  <w:style w:type="paragraph" w:styleId="Footer">
    <w:name w:val="footer"/>
    <w:basedOn w:val="Normal"/>
    <w:link w:val="FooterChar"/>
    <w:uiPriority w:val="99"/>
    <w:unhideWhenUsed/>
    <w:rsid w:val="00BC44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49A"/>
  </w:style>
  <w:style w:type="paragraph" w:styleId="BalloonText">
    <w:name w:val="Balloon Text"/>
    <w:basedOn w:val="Normal"/>
    <w:link w:val="BalloonTextChar"/>
    <w:uiPriority w:val="99"/>
    <w:semiHidden/>
    <w:unhideWhenUsed/>
    <w:rsid w:val="00E048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822"/>
    <w:rPr>
      <w:rFonts w:ascii="Segoe UI" w:hAnsi="Segoe UI" w:cs="Segoe UI"/>
      <w:sz w:val="18"/>
      <w:szCs w:val="18"/>
    </w:rPr>
  </w:style>
  <w:style w:type="paragraph" w:styleId="NormalWeb">
    <w:name w:val="Normal (Web)"/>
    <w:aliases w:val="Char Char Char, Char Char Char,Normal (Web) Char Char Char Char Char,Normal (Web) Char Char Char Char,Char Char Char Char Char Char Char Char Char Char,Char Char Char Char Char Char Char Char Char Char Char,Char Char Char Char Char"/>
    <w:basedOn w:val="Normal"/>
    <w:link w:val="NormalWebChar"/>
    <w:uiPriority w:val="99"/>
    <w:unhideWhenUsed/>
    <w:qFormat/>
    <w:rsid w:val="00062C10"/>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WebChar">
    <w:name w:val="Normal (Web) Char"/>
    <w:aliases w:val="Char Char Char Char, Char Char Char Char,Normal (Web) Char Char Char Char Char Char,Normal (Web) Char Char Char Char Char1,Char Char Char Char Char Char Char Char Char Char Char1,Char Char Char Char Char Char"/>
    <w:link w:val="NormalWeb"/>
    <w:uiPriority w:val="99"/>
    <w:locked/>
    <w:rsid w:val="00062C10"/>
    <w:rPr>
      <w:rFonts w:ascii="Times New Roman" w:eastAsia="Times New Roman" w:hAnsi="Times New Roman" w:cs="Times New Roman"/>
      <w:sz w:val="24"/>
      <w:szCs w:val="24"/>
      <w:lang w:val="x-none" w:eastAsia="x-none"/>
    </w:rPr>
  </w:style>
  <w:style w:type="paragraph" w:styleId="Revision">
    <w:name w:val="Revision"/>
    <w:hidden/>
    <w:uiPriority w:val="99"/>
    <w:semiHidden/>
    <w:rsid w:val="00DF36BE"/>
    <w:pPr>
      <w:spacing w:after="0" w:line="240" w:lineRule="auto"/>
    </w:pPr>
  </w:style>
  <w:style w:type="character" w:styleId="Hyperlink">
    <w:name w:val="Hyperlink"/>
    <w:basedOn w:val="DefaultParagraphFont"/>
    <w:uiPriority w:val="99"/>
    <w:unhideWhenUsed/>
    <w:rsid w:val="00DD68CD"/>
    <w:rPr>
      <w:color w:val="0000FF"/>
      <w:u w:val="single"/>
    </w:rPr>
  </w:style>
  <w:style w:type="character" w:styleId="CommentReference">
    <w:name w:val="annotation reference"/>
    <w:basedOn w:val="DefaultParagraphFont"/>
    <w:uiPriority w:val="99"/>
    <w:semiHidden/>
    <w:unhideWhenUsed/>
    <w:rsid w:val="00426D0E"/>
    <w:rPr>
      <w:sz w:val="16"/>
      <w:szCs w:val="16"/>
    </w:rPr>
  </w:style>
  <w:style w:type="paragraph" w:styleId="CommentText">
    <w:name w:val="annotation text"/>
    <w:basedOn w:val="Normal"/>
    <w:link w:val="CommentTextChar"/>
    <w:uiPriority w:val="99"/>
    <w:semiHidden/>
    <w:unhideWhenUsed/>
    <w:rsid w:val="00426D0E"/>
    <w:pPr>
      <w:spacing w:line="240" w:lineRule="auto"/>
    </w:pPr>
    <w:rPr>
      <w:sz w:val="20"/>
      <w:szCs w:val="20"/>
    </w:rPr>
  </w:style>
  <w:style w:type="character" w:customStyle="1" w:styleId="CommentTextChar">
    <w:name w:val="Comment Text Char"/>
    <w:basedOn w:val="DefaultParagraphFont"/>
    <w:link w:val="CommentText"/>
    <w:uiPriority w:val="99"/>
    <w:semiHidden/>
    <w:rsid w:val="00426D0E"/>
    <w:rPr>
      <w:sz w:val="20"/>
      <w:szCs w:val="20"/>
    </w:rPr>
  </w:style>
  <w:style w:type="paragraph" w:styleId="CommentSubject">
    <w:name w:val="annotation subject"/>
    <w:basedOn w:val="CommentText"/>
    <w:next w:val="CommentText"/>
    <w:link w:val="CommentSubjectChar"/>
    <w:uiPriority w:val="99"/>
    <w:semiHidden/>
    <w:unhideWhenUsed/>
    <w:rsid w:val="00426D0E"/>
    <w:rPr>
      <w:b/>
      <w:bCs/>
    </w:rPr>
  </w:style>
  <w:style w:type="character" w:customStyle="1" w:styleId="CommentSubjectChar">
    <w:name w:val="Comment Subject Char"/>
    <w:basedOn w:val="CommentTextChar"/>
    <w:link w:val="CommentSubject"/>
    <w:uiPriority w:val="99"/>
    <w:semiHidden/>
    <w:rsid w:val="00426D0E"/>
    <w:rPr>
      <w:b/>
      <w:bCs/>
      <w:sz w:val="20"/>
      <w:szCs w:val="20"/>
    </w:rPr>
  </w:style>
  <w:style w:type="paragraph" w:customStyle="1" w:styleId="ftrefCharChar">
    <w:name w:val="ftref Char Char"/>
    <w:aliases w:val="Footnote Char Char,16 Point Char Char,Superscript 6 Point Char Char,Superscript 6 Point + 11 pt Char Char,(NECG) Footnote Reference Char Char,Fußnotenzeichen DISS Char Char,fr Char Char,Footnote Ref in FtNote Char Char"/>
    <w:basedOn w:val="Normal"/>
    <w:uiPriority w:val="99"/>
    <w:rsid w:val="00723DB8"/>
    <w:pPr>
      <w:spacing w:before="100" w:after="0" w:line="240" w:lineRule="exact"/>
    </w:pPr>
    <w:rPr>
      <w:rFonts w:ascii="Times New Roman" w:eastAsia="Times New Roman" w:hAnsi="Times New Roman" w:cs="Times New Roman"/>
      <w:sz w:val="20"/>
      <w:szCs w:val="20"/>
      <w:vertAlign w:val="superscript"/>
    </w:rPr>
  </w:style>
  <w:style w:type="character" w:customStyle="1" w:styleId="Heading2Char">
    <w:name w:val="Heading 2 Char"/>
    <w:basedOn w:val="DefaultParagraphFont"/>
    <w:link w:val="Heading2"/>
    <w:uiPriority w:val="9"/>
    <w:semiHidden/>
    <w:rsid w:val="002157A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3940">
      <w:bodyDiv w:val="1"/>
      <w:marLeft w:val="0"/>
      <w:marRight w:val="0"/>
      <w:marTop w:val="0"/>
      <w:marBottom w:val="0"/>
      <w:divBdr>
        <w:top w:val="none" w:sz="0" w:space="0" w:color="auto"/>
        <w:left w:val="none" w:sz="0" w:space="0" w:color="auto"/>
        <w:bottom w:val="none" w:sz="0" w:space="0" w:color="auto"/>
        <w:right w:val="none" w:sz="0" w:space="0" w:color="auto"/>
      </w:divBdr>
    </w:div>
    <w:div w:id="121701104">
      <w:bodyDiv w:val="1"/>
      <w:marLeft w:val="0"/>
      <w:marRight w:val="0"/>
      <w:marTop w:val="0"/>
      <w:marBottom w:val="0"/>
      <w:divBdr>
        <w:top w:val="none" w:sz="0" w:space="0" w:color="auto"/>
        <w:left w:val="none" w:sz="0" w:space="0" w:color="auto"/>
        <w:bottom w:val="none" w:sz="0" w:space="0" w:color="auto"/>
        <w:right w:val="none" w:sz="0" w:space="0" w:color="auto"/>
      </w:divBdr>
    </w:div>
    <w:div w:id="283855842">
      <w:bodyDiv w:val="1"/>
      <w:marLeft w:val="0"/>
      <w:marRight w:val="0"/>
      <w:marTop w:val="0"/>
      <w:marBottom w:val="0"/>
      <w:divBdr>
        <w:top w:val="none" w:sz="0" w:space="0" w:color="auto"/>
        <w:left w:val="none" w:sz="0" w:space="0" w:color="auto"/>
        <w:bottom w:val="none" w:sz="0" w:space="0" w:color="auto"/>
        <w:right w:val="none" w:sz="0" w:space="0" w:color="auto"/>
      </w:divBdr>
    </w:div>
    <w:div w:id="461075698">
      <w:bodyDiv w:val="1"/>
      <w:marLeft w:val="0"/>
      <w:marRight w:val="0"/>
      <w:marTop w:val="0"/>
      <w:marBottom w:val="0"/>
      <w:divBdr>
        <w:top w:val="none" w:sz="0" w:space="0" w:color="auto"/>
        <w:left w:val="none" w:sz="0" w:space="0" w:color="auto"/>
        <w:bottom w:val="none" w:sz="0" w:space="0" w:color="auto"/>
        <w:right w:val="none" w:sz="0" w:space="0" w:color="auto"/>
      </w:divBdr>
    </w:div>
    <w:div w:id="572589691">
      <w:bodyDiv w:val="1"/>
      <w:marLeft w:val="0"/>
      <w:marRight w:val="0"/>
      <w:marTop w:val="0"/>
      <w:marBottom w:val="0"/>
      <w:divBdr>
        <w:top w:val="none" w:sz="0" w:space="0" w:color="auto"/>
        <w:left w:val="none" w:sz="0" w:space="0" w:color="auto"/>
        <w:bottom w:val="none" w:sz="0" w:space="0" w:color="auto"/>
        <w:right w:val="none" w:sz="0" w:space="0" w:color="auto"/>
      </w:divBdr>
    </w:div>
    <w:div w:id="862478795">
      <w:bodyDiv w:val="1"/>
      <w:marLeft w:val="0"/>
      <w:marRight w:val="0"/>
      <w:marTop w:val="0"/>
      <w:marBottom w:val="0"/>
      <w:divBdr>
        <w:top w:val="none" w:sz="0" w:space="0" w:color="auto"/>
        <w:left w:val="none" w:sz="0" w:space="0" w:color="auto"/>
        <w:bottom w:val="none" w:sz="0" w:space="0" w:color="auto"/>
        <w:right w:val="none" w:sz="0" w:space="0" w:color="auto"/>
      </w:divBdr>
    </w:div>
    <w:div w:id="889344364">
      <w:bodyDiv w:val="1"/>
      <w:marLeft w:val="0"/>
      <w:marRight w:val="0"/>
      <w:marTop w:val="0"/>
      <w:marBottom w:val="0"/>
      <w:divBdr>
        <w:top w:val="none" w:sz="0" w:space="0" w:color="auto"/>
        <w:left w:val="none" w:sz="0" w:space="0" w:color="auto"/>
        <w:bottom w:val="none" w:sz="0" w:space="0" w:color="auto"/>
        <w:right w:val="none" w:sz="0" w:space="0" w:color="auto"/>
      </w:divBdr>
    </w:div>
    <w:div w:id="1064909866">
      <w:bodyDiv w:val="1"/>
      <w:marLeft w:val="0"/>
      <w:marRight w:val="0"/>
      <w:marTop w:val="0"/>
      <w:marBottom w:val="0"/>
      <w:divBdr>
        <w:top w:val="none" w:sz="0" w:space="0" w:color="auto"/>
        <w:left w:val="none" w:sz="0" w:space="0" w:color="auto"/>
        <w:bottom w:val="none" w:sz="0" w:space="0" w:color="auto"/>
        <w:right w:val="none" w:sz="0" w:space="0" w:color="auto"/>
      </w:divBdr>
    </w:div>
    <w:div w:id="1105614539">
      <w:bodyDiv w:val="1"/>
      <w:marLeft w:val="0"/>
      <w:marRight w:val="0"/>
      <w:marTop w:val="0"/>
      <w:marBottom w:val="0"/>
      <w:divBdr>
        <w:top w:val="none" w:sz="0" w:space="0" w:color="auto"/>
        <w:left w:val="none" w:sz="0" w:space="0" w:color="auto"/>
        <w:bottom w:val="none" w:sz="0" w:space="0" w:color="auto"/>
        <w:right w:val="none" w:sz="0" w:space="0" w:color="auto"/>
      </w:divBdr>
    </w:div>
    <w:div w:id="1183978071">
      <w:bodyDiv w:val="1"/>
      <w:marLeft w:val="0"/>
      <w:marRight w:val="0"/>
      <w:marTop w:val="0"/>
      <w:marBottom w:val="0"/>
      <w:divBdr>
        <w:top w:val="none" w:sz="0" w:space="0" w:color="auto"/>
        <w:left w:val="none" w:sz="0" w:space="0" w:color="auto"/>
        <w:bottom w:val="none" w:sz="0" w:space="0" w:color="auto"/>
        <w:right w:val="none" w:sz="0" w:space="0" w:color="auto"/>
      </w:divBdr>
    </w:div>
    <w:div w:id="1484933205">
      <w:bodyDiv w:val="1"/>
      <w:marLeft w:val="0"/>
      <w:marRight w:val="0"/>
      <w:marTop w:val="0"/>
      <w:marBottom w:val="0"/>
      <w:divBdr>
        <w:top w:val="none" w:sz="0" w:space="0" w:color="auto"/>
        <w:left w:val="none" w:sz="0" w:space="0" w:color="auto"/>
        <w:bottom w:val="none" w:sz="0" w:space="0" w:color="auto"/>
        <w:right w:val="none" w:sz="0" w:space="0" w:color="auto"/>
      </w:divBdr>
    </w:div>
    <w:div w:id="1507137091">
      <w:bodyDiv w:val="1"/>
      <w:marLeft w:val="0"/>
      <w:marRight w:val="0"/>
      <w:marTop w:val="0"/>
      <w:marBottom w:val="0"/>
      <w:divBdr>
        <w:top w:val="none" w:sz="0" w:space="0" w:color="auto"/>
        <w:left w:val="none" w:sz="0" w:space="0" w:color="auto"/>
        <w:bottom w:val="none" w:sz="0" w:space="0" w:color="auto"/>
        <w:right w:val="none" w:sz="0" w:space="0" w:color="auto"/>
      </w:divBdr>
    </w:div>
    <w:div w:id="1527056316">
      <w:bodyDiv w:val="1"/>
      <w:marLeft w:val="0"/>
      <w:marRight w:val="0"/>
      <w:marTop w:val="0"/>
      <w:marBottom w:val="0"/>
      <w:divBdr>
        <w:top w:val="none" w:sz="0" w:space="0" w:color="auto"/>
        <w:left w:val="none" w:sz="0" w:space="0" w:color="auto"/>
        <w:bottom w:val="none" w:sz="0" w:space="0" w:color="auto"/>
        <w:right w:val="none" w:sz="0" w:space="0" w:color="auto"/>
      </w:divBdr>
    </w:div>
    <w:div w:id="1538736785">
      <w:bodyDiv w:val="1"/>
      <w:marLeft w:val="0"/>
      <w:marRight w:val="0"/>
      <w:marTop w:val="0"/>
      <w:marBottom w:val="0"/>
      <w:divBdr>
        <w:top w:val="none" w:sz="0" w:space="0" w:color="auto"/>
        <w:left w:val="none" w:sz="0" w:space="0" w:color="auto"/>
        <w:bottom w:val="none" w:sz="0" w:space="0" w:color="auto"/>
        <w:right w:val="none" w:sz="0" w:space="0" w:color="auto"/>
      </w:divBdr>
    </w:div>
    <w:div w:id="1919166019">
      <w:bodyDiv w:val="1"/>
      <w:marLeft w:val="0"/>
      <w:marRight w:val="0"/>
      <w:marTop w:val="0"/>
      <w:marBottom w:val="0"/>
      <w:divBdr>
        <w:top w:val="none" w:sz="0" w:space="0" w:color="auto"/>
        <w:left w:val="none" w:sz="0" w:space="0" w:color="auto"/>
        <w:bottom w:val="none" w:sz="0" w:space="0" w:color="auto"/>
        <w:right w:val="none" w:sz="0" w:space="0" w:color="auto"/>
      </w:divBdr>
    </w:div>
    <w:div w:id="192618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C2101-B608-4A61-8AB8-0F5924737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2388</Words>
  <Characters>13614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 thi minh nghia</dc:creator>
  <cp:lastModifiedBy>Admin</cp:lastModifiedBy>
  <cp:revision>49</cp:revision>
  <cp:lastPrinted>2023-01-30T11:28:00Z</cp:lastPrinted>
  <dcterms:created xsi:type="dcterms:W3CDTF">2023-01-30T16:11:00Z</dcterms:created>
  <dcterms:modified xsi:type="dcterms:W3CDTF">2023-02-01T07:30:00Z</dcterms:modified>
</cp:coreProperties>
</file>