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6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55" w:type="dxa"/>
          <w:bottom w:w="55" w:type="dxa"/>
          <w:right w:w="55" w:type="dxa"/>
        </w:tblCellMar>
      </w:tblPr>
      <w:tblGrid>
        <w:gridCol w:w="333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60" w:hRule="atLeast"/>
        </w:trPr>
        <w:tc>
          <w:tcPr>
            <w:tcW w:w="3330" w:type="dxa"/>
            <w:tcBorders>
              <w:top w:val="nil"/>
              <w:left w:val="nil"/>
              <w:bottom w:val="nil"/>
              <w:right w:val="nil"/>
            </w:tcBorders>
            <w:shd w:val="clear" w:color="auto" w:fill="auto"/>
          </w:tcPr>
          <w:p>
            <w:pPr>
              <w:keepNext w:val="0"/>
              <w:keepLines w:val="0"/>
              <w:widowControl/>
              <w:suppressLineNumbers w:val="0"/>
              <w:snapToGrid w:val="0"/>
              <w:spacing w:before="0" w:beforeAutospacing="0" w:afterAutospacing="0"/>
              <w:ind w:left="0" w:right="0"/>
              <w:jc w:val="center"/>
              <w:rPr>
                <w:rFonts w:hint="default" w:eastAsia="SimSun"/>
                <w:b/>
                <w:bCs/>
                <w:sz w:val="28"/>
                <w:szCs w:val="28"/>
                <w:lang w:val="vi-VN"/>
              </w:rPr>
            </w:pPr>
            <w:r>
              <w:rPr>
                <w:rFonts w:hint="default" w:eastAsia="SimSun"/>
                <w:b/>
                <w:bCs/>
                <w:sz w:val="28"/>
                <w:szCs w:val="28"/>
              </w:rPr>
              <w:t>ỦY BAN</w:t>
            </w:r>
            <w:r>
              <w:rPr>
                <w:rFonts w:hint="default" w:eastAsia="SimSun"/>
                <w:b/>
                <w:bCs/>
                <w:sz w:val="28"/>
                <w:szCs w:val="28"/>
                <w:lang w:val="vi-VN"/>
              </w:rPr>
              <w:t xml:space="preserve"> NHÂN DÂN</w:t>
            </w:r>
          </w:p>
          <w:p>
            <w:pPr>
              <w:keepNext w:val="0"/>
              <w:keepLines w:val="0"/>
              <w:widowControl/>
              <w:suppressLineNumbers w:val="0"/>
              <w:snapToGrid w:val="0"/>
              <w:spacing w:before="0" w:beforeAutospacing="0" w:afterAutospacing="0"/>
              <w:ind w:left="0" w:right="0"/>
              <w:jc w:val="center"/>
              <w:rPr>
                <w:rFonts w:hint="default"/>
                <w:b/>
                <w:bCs/>
                <w:sz w:val="28"/>
                <w:szCs w:val="28"/>
                <w:lang w:val="sv-SE"/>
              </w:rPr>
            </w:pPr>
            <w:r>
              <w:rPr>
                <w:rFonts w:hint="default"/>
                <w:sz w:val="28"/>
                <w:szCs w:val="28"/>
              </w:rPr>
              <mc:AlternateContent>
                <mc:Choice Requires="wps">
                  <w:drawing>
                    <wp:anchor distT="0" distB="0" distL="114300" distR="114300" simplePos="0" relativeHeight="251660288" behindDoc="0" locked="0" layoutInCell="1" allowOverlap="1">
                      <wp:simplePos x="0" y="0"/>
                      <wp:positionH relativeFrom="column">
                        <wp:posOffset>646430</wp:posOffset>
                      </wp:positionH>
                      <wp:positionV relativeFrom="paragraph">
                        <wp:posOffset>215900</wp:posOffset>
                      </wp:positionV>
                      <wp:extent cx="685800" cy="0"/>
                      <wp:effectExtent l="0" t="0" r="19050" b="19050"/>
                      <wp:wrapNone/>
                      <wp:docPr id="9" name="Straight Connector 9"/>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a:solidFill>
                                  <a:srgbClr val="000000"/>
                                </a:solidFill>
                                <a:miter lim="800000"/>
                              </a:ln>
                              <a:effectLst/>
                            </wps:spPr>
                            <wps:bodyPr/>
                          </wps:wsp>
                        </a:graphicData>
                      </a:graphic>
                    </wp:anchor>
                  </w:drawing>
                </mc:Choice>
                <mc:Fallback>
                  <w:pict>
                    <v:line id="_x0000_s1026" o:spid="_x0000_s1026" o:spt="20" style="position:absolute;left:0pt;margin-left:50.9pt;margin-top:17pt;height:0pt;width:54pt;z-index:251660288;mso-width-relative:page;mso-height-relative:page;" filled="f" stroked="t" coordsize="21600,21600" o:gfxdata="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WPUL/WAAAACQEAAA8AAAAA&#10;AAAAAQAgAAAAIgAAAGRycy9kb3ducmV2LnhtbFBLAQIUABQAAAAIAIdO4kCa8LXx3QEAAMcDAAAO&#10;AAAAAAAAAAEAIAAAACUBAABkcnMvZTJvRG9jLnhtbFBLBQYAAAAABgAGAFkBAAB0BQAAAAA=&#10;">
                      <v:fill on="f" focussize="0,0"/>
                      <v:stroke weight="0.737007874015748pt" color="#000000" miterlimit="8" joinstyle="miter"/>
                      <v:imagedata o:title=""/>
                      <o:lock v:ext="edit" aspectratio="f"/>
                    </v:line>
                  </w:pict>
                </mc:Fallback>
              </mc:AlternateContent>
            </w:r>
            <w:r>
              <w:rPr>
                <w:rFonts w:hint="default" w:eastAsia="SimSun"/>
                <w:b/>
                <w:bCs/>
                <w:sz w:val="28"/>
                <w:szCs w:val="28"/>
                <w:lang w:val="vi-VN"/>
              </w:rPr>
              <w:t xml:space="preserve">TỈNH </w:t>
            </w:r>
            <w:r>
              <w:rPr>
                <w:rFonts w:hint="default" w:eastAsia="SimSun"/>
                <w:b/>
                <w:bCs/>
                <w:sz w:val="28"/>
                <w:szCs w:val="28"/>
                <w:lang w:val="sv-SE"/>
              </w:rPr>
              <w:t>ĐẮK NÔNG</w:t>
            </w:r>
          </w:p>
        </w:tc>
        <w:tc>
          <w:tcPr>
            <w:tcW w:w="6030" w:type="dxa"/>
            <w:tcBorders>
              <w:top w:val="nil"/>
              <w:left w:val="nil"/>
              <w:bottom w:val="nil"/>
              <w:right w:val="nil"/>
            </w:tcBorders>
            <w:shd w:val="clear" w:color="auto" w:fill="auto"/>
          </w:tcPr>
          <w:p>
            <w:pPr>
              <w:keepNext w:val="0"/>
              <w:keepLines w:val="0"/>
              <w:widowControl/>
              <w:suppressLineNumbers w:val="0"/>
              <w:snapToGrid w:val="0"/>
              <w:spacing w:before="0" w:beforeAutospacing="0" w:afterAutospacing="0"/>
              <w:ind w:left="0" w:right="0"/>
              <w:jc w:val="center"/>
              <w:rPr>
                <w:rFonts w:hint="default" w:eastAsia="SimSun"/>
                <w:b/>
                <w:bCs/>
                <w:sz w:val="28"/>
                <w:szCs w:val="28"/>
                <w:lang w:val="vi-VN"/>
              </w:rPr>
            </w:pPr>
            <w:r>
              <w:rPr>
                <w:rFonts w:hint="default" w:eastAsia="SimSun"/>
                <w:b/>
                <w:bCs/>
                <w:sz w:val="28"/>
                <w:szCs w:val="28"/>
                <w:lang w:val="vi-VN"/>
              </w:rPr>
              <w:t>CỘNG HÒA XÃ HỘI CHỦ NGHĨA VIỆT NAM</w:t>
            </w:r>
          </w:p>
          <w:p>
            <w:pPr>
              <w:keepNext w:val="0"/>
              <w:keepLines w:val="0"/>
              <w:widowControl/>
              <w:suppressLineNumbers w:val="0"/>
              <w:spacing w:before="0" w:beforeAutospacing="0" w:afterAutospacing="0"/>
              <w:ind w:left="0" w:right="0"/>
              <w:jc w:val="center"/>
              <w:rPr>
                <w:rFonts w:hint="default" w:eastAsia="SimSun"/>
                <w:b/>
                <w:bCs/>
                <w:sz w:val="28"/>
                <w:szCs w:val="28"/>
                <w:lang w:val="vi-VN"/>
              </w:rPr>
            </w:pPr>
            <w:r>
              <w:rPr>
                <w:rFonts w:hint="default" w:eastAsia="SimSun"/>
                <w:b/>
                <w:bCs/>
                <w:sz w:val="28"/>
                <w:szCs w:val="28"/>
              </w:rPr>
              <mc:AlternateContent>
                <mc:Choice Requires="wps">
                  <w:drawing>
                    <wp:anchor distT="0" distB="0" distL="114300" distR="114300" simplePos="0" relativeHeight="251661312" behindDoc="0" locked="0" layoutInCell="1" allowOverlap="1">
                      <wp:simplePos x="0" y="0"/>
                      <wp:positionH relativeFrom="column">
                        <wp:posOffset>815340</wp:posOffset>
                      </wp:positionH>
                      <wp:positionV relativeFrom="paragraph">
                        <wp:posOffset>226695</wp:posOffset>
                      </wp:positionV>
                      <wp:extent cx="21107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10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4.2pt;margin-top:17.85pt;height:0pt;width:166.2pt;z-index:251661312;mso-width-relative:page;mso-height-relative:page;" filled="f" stroked="t" coordsize="21600,21600" o:gfxdata="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wVrL71gAAAAkBAAAPAAAAAAAAAAEAIAAAACIA&#10;AABkcnMvZG93bnJldi54bWxQSwECFAAUAAAACACHTuJA8TX/7dIBAAC0AwAADgAAAAAAAAABACAA&#10;AAAlAQAAZHJzL2Uyb0RvYy54bWxQSwUGAAAAAAYABgBZAQAAaQUAAAAA&#10;">
                      <v:fill on="f" focussize="0,0"/>
                      <v:stroke weight="0.5pt" color="#000000 [3200]" miterlimit="8" joinstyle="miter"/>
                      <v:imagedata o:title=""/>
                      <o:lock v:ext="edit" aspectratio="f"/>
                    </v:line>
                  </w:pict>
                </mc:Fallback>
              </mc:AlternateContent>
            </w:r>
            <w:r>
              <w:rPr>
                <w:rFonts w:hint="default" w:eastAsia="SimSun"/>
                <w:b/>
                <w:bCs/>
                <w:sz w:val="28"/>
                <w:szCs w:val="28"/>
                <w:lang w:val="vi-VN"/>
              </w:rPr>
              <w:t>Độc lập - Tự do - Hạnh phúc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344" w:hRule="atLeast"/>
        </w:trPr>
        <w:tc>
          <w:tcPr>
            <w:tcW w:w="3330" w:type="dxa"/>
            <w:tcBorders>
              <w:top w:val="nil"/>
              <w:left w:val="nil"/>
              <w:bottom w:val="nil"/>
              <w:right w:val="nil"/>
            </w:tcBorders>
            <w:shd w:val="clear" w:color="auto" w:fill="auto"/>
          </w:tcPr>
          <w:p>
            <w:pPr>
              <w:keepNext w:val="0"/>
              <w:keepLines w:val="0"/>
              <w:widowControl/>
              <w:suppressLineNumbers w:val="0"/>
              <w:tabs>
                <w:tab w:val="left" w:pos="2550"/>
              </w:tabs>
              <w:snapToGrid w:val="0"/>
              <w:spacing w:before="0" w:beforeAutospacing="0" w:afterAutospacing="0"/>
              <w:ind w:left="0" w:right="0"/>
              <w:jc w:val="center"/>
              <w:rPr>
                <w:rFonts w:hint="default" w:eastAsia="SimSun"/>
                <w:sz w:val="8"/>
                <w:szCs w:val="18"/>
                <w:lang w:val="vi-VN"/>
              </w:rPr>
            </w:pPr>
          </w:p>
          <w:p>
            <w:pPr>
              <w:keepNext w:val="0"/>
              <w:keepLines w:val="0"/>
              <w:widowControl/>
              <w:suppressLineNumbers w:val="0"/>
              <w:tabs>
                <w:tab w:val="left" w:pos="2550"/>
              </w:tabs>
              <w:snapToGrid w:val="0"/>
              <w:spacing w:before="0" w:beforeAutospacing="0" w:afterAutospacing="0"/>
              <w:ind w:left="0" w:right="0"/>
              <w:jc w:val="center"/>
              <w:rPr>
                <w:rFonts w:hint="default" w:eastAsia="SimSun"/>
                <w:sz w:val="28"/>
                <w:szCs w:val="28"/>
              </w:rPr>
            </w:pPr>
            <w:r>
              <w:rPr>
                <w:rFonts w:hint="default" w:eastAsia="SimSun"/>
                <w:sz w:val="28"/>
                <w:szCs w:val="28"/>
              </w:rPr>
              <w:t>Số:</w:t>
            </w:r>
            <w:r>
              <w:rPr>
                <w:rFonts w:hint="default" w:eastAsia="SimSun"/>
                <w:bCs/>
                <w:sz w:val="28"/>
                <w:szCs w:val="28"/>
              </w:rPr>
              <w:t xml:space="preserve"> </w:t>
            </w:r>
            <w:r>
              <w:rPr>
                <w:rFonts w:hint="default" w:eastAsia="SimSun"/>
                <w:b/>
                <w:bCs/>
                <w:sz w:val="28"/>
                <w:szCs w:val="28"/>
              </w:rPr>
              <w:t xml:space="preserve">         </w:t>
            </w:r>
            <w:r>
              <w:rPr>
                <w:rFonts w:hint="default" w:eastAsia="SimSun"/>
                <w:sz w:val="28"/>
                <w:szCs w:val="28"/>
              </w:rPr>
              <w:t>/TTr-UBND</w:t>
            </w:r>
          </w:p>
        </w:tc>
        <w:tc>
          <w:tcPr>
            <w:tcW w:w="6030" w:type="dxa"/>
            <w:tcBorders>
              <w:top w:val="nil"/>
              <w:left w:val="nil"/>
              <w:bottom w:val="nil"/>
              <w:right w:val="nil"/>
            </w:tcBorders>
            <w:shd w:val="clear" w:color="auto" w:fill="auto"/>
          </w:tcPr>
          <w:p>
            <w:pPr>
              <w:keepNext w:val="0"/>
              <w:keepLines w:val="0"/>
              <w:widowControl/>
              <w:suppressLineNumbers w:val="0"/>
              <w:tabs>
                <w:tab w:val="left" w:pos="2550"/>
              </w:tabs>
              <w:snapToGrid w:val="0"/>
              <w:spacing w:before="0" w:beforeAutospacing="0" w:afterAutospacing="0"/>
              <w:ind w:left="0" w:right="0"/>
              <w:jc w:val="center"/>
              <w:rPr>
                <w:rFonts w:hint="default" w:eastAsia="SimSun"/>
                <w:i/>
                <w:iCs/>
                <w:sz w:val="6"/>
                <w:szCs w:val="18"/>
              </w:rPr>
            </w:pPr>
          </w:p>
          <w:p>
            <w:pPr>
              <w:keepNext w:val="0"/>
              <w:keepLines w:val="0"/>
              <w:widowControl/>
              <w:suppressLineNumbers w:val="0"/>
              <w:tabs>
                <w:tab w:val="left" w:pos="2550"/>
              </w:tabs>
              <w:snapToGrid w:val="0"/>
              <w:spacing w:before="0" w:beforeAutospacing="0" w:afterAutospacing="0"/>
              <w:ind w:left="0" w:right="0"/>
              <w:jc w:val="center"/>
              <w:rPr>
                <w:rFonts w:hint="default" w:eastAsia="SimSun"/>
                <w:i/>
                <w:iCs/>
                <w:sz w:val="28"/>
                <w:szCs w:val="28"/>
              </w:rPr>
            </w:pPr>
            <w:r>
              <w:rPr>
                <w:rFonts w:hint="default" w:eastAsia="SimSun"/>
                <w:i/>
                <w:iCs/>
                <w:sz w:val="28"/>
                <w:szCs w:val="28"/>
              </w:rPr>
              <w:t xml:space="preserve">Đắk Nông, ngày      tháng </w:t>
            </w:r>
            <w:r>
              <w:rPr>
                <w:rFonts w:hint="default" w:eastAsia="SimSun"/>
                <w:i/>
                <w:iCs/>
                <w:sz w:val="28"/>
                <w:szCs w:val="28"/>
                <w:lang w:val="en-US"/>
              </w:rPr>
              <w:t>6</w:t>
            </w:r>
            <w:r>
              <w:rPr>
                <w:rFonts w:hint="default" w:eastAsia="SimSun"/>
                <w:i/>
                <w:iCs/>
                <w:sz w:val="28"/>
                <w:szCs w:val="28"/>
              </w:rPr>
              <w:t xml:space="preserve"> năm 202</w:t>
            </w:r>
            <w:r>
              <w:rPr>
                <w:rFonts w:hint="default" w:eastAsia="SimSun"/>
                <w:i/>
                <w:iCs/>
                <w:sz w:val="28"/>
                <w:szCs w:val="28"/>
                <w:lang w:val="en-US"/>
              </w:rPr>
              <w:t>3</w:t>
            </w:r>
          </w:p>
        </w:tc>
      </w:tr>
    </w:tbl>
    <w:p>
      <w:pPr>
        <w:rPr>
          <w:sz w:val="2"/>
          <w:szCs w:val="28"/>
        </w:rPr>
      </w:pPr>
      <w:r>
        <w:rPr>
          <w:sz w:val="28"/>
          <w:szCs w:val="28"/>
        </w:rPr>
        <w:t xml:space="preserve">                                                        </w:t>
      </w:r>
    </w:p>
    <w:p>
      <w:pPr>
        <w:spacing w:before="120"/>
        <w:jc w:val="center"/>
        <w:rPr>
          <w:sz w:val="28"/>
          <w:szCs w:val="28"/>
        </w:rPr>
      </w:pPr>
      <w:r>
        <w:rPr>
          <w:b/>
          <w:sz w:val="28"/>
          <w:szCs w:val="28"/>
        </w:rPr>
        <w:t>TỜ TRÌNH</w:t>
      </w:r>
    </w:p>
    <w:p>
      <w:pPr>
        <w:shd w:val="clear" w:color="auto" w:fill="FFFFFF"/>
        <w:jc w:val="center"/>
        <w:rPr>
          <w:b/>
          <w:iCs/>
          <w:sz w:val="28"/>
          <w:szCs w:val="28"/>
        </w:rPr>
      </w:pPr>
      <w:r>
        <w:rPr>
          <w:b/>
          <w:bCs/>
          <w:sz w:val="28"/>
          <w:szCs w:val="28"/>
        </w:rPr>
        <w:t xml:space="preserve">Dự thảo </w:t>
      </w:r>
      <w:r>
        <w:rPr>
          <w:b/>
          <w:sz w:val="28"/>
          <w:szCs w:val="28"/>
        </w:rPr>
        <w:t xml:space="preserve">Nghị quyết </w:t>
      </w:r>
      <w:r>
        <w:rPr>
          <w:b/>
          <w:iCs/>
          <w:sz w:val="28"/>
          <w:szCs w:val="28"/>
        </w:rPr>
        <w:t xml:space="preserve">quy định mức thu học phí đối với cơ sở giáo dục </w:t>
      </w:r>
    </w:p>
    <w:p>
      <w:pPr>
        <w:shd w:val="clear" w:color="auto" w:fill="FFFFFF"/>
        <w:jc w:val="center"/>
        <w:rPr>
          <w:b/>
          <w:iCs/>
          <w:sz w:val="28"/>
          <w:szCs w:val="28"/>
        </w:rPr>
      </w:pPr>
      <w:r>
        <w:rPr>
          <w:b/>
          <w:iCs/>
          <w:sz w:val="28"/>
          <w:szCs w:val="28"/>
        </w:rPr>
        <w:t>mầm non, giáo dục phổ thông công lập và giáo dục thường xuyên</w:t>
      </w:r>
    </w:p>
    <w:p>
      <w:pPr>
        <w:shd w:val="clear" w:color="auto" w:fill="FFFFFF"/>
        <w:jc w:val="center"/>
        <w:rPr>
          <w:b/>
          <w:iCs/>
          <w:sz w:val="28"/>
          <w:szCs w:val="28"/>
        </w:rPr>
      </w:pPr>
      <w:r>
        <w:rPr>
          <w:b/>
          <w:iCs/>
          <w:sz w:val="28"/>
          <w:szCs w:val="28"/>
        </w:rPr>
        <w:t>trên địa bàn tỉnh Đắk Nông từ năm học 202</w:t>
      </w:r>
      <w:r>
        <w:rPr>
          <w:rFonts w:hint="default"/>
          <w:b/>
          <w:iCs/>
          <w:sz w:val="28"/>
          <w:szCs w:val="28"/>
          <w:lang w:val="en-US"/>
        </w:rPr>
        <w:t>3-2024</w:t>
      </w:r>
      <w:r>
        <w:rPr>
          <w:b/>
          <w:iCs/>
          <w:sz w:val="28"/>
          <w:szCs w:val="28"/>
        </w:rPr>
        <w:t xml:space="preserve"> </w:t>
      </w:r>
    </w:p>
    <w:p>
      <w:pPr>
        <w:shd w:val="clear" w:color="auto" w:fill="FFFFFF"/>
        <w:jc w:val="center"/>
        <w:rPr>
          <w:spacing w:val="-6"/>
          <w:sz w:val="28"/>
          <w:szCs w:val="28"/>
        </w:rPr>
      </w:pPr>
      <w:r>
        <w:rPr>
          <w:spacing w:val="-6"/>
          <w:sz w:val="27"/>
          <w:szCs w:val="27"/>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26670</wp:posOffset>
                </wp:positionV>
                <wp:extent cx="1813560" cy="0"/>
                <wp:effectExtent l="0" t="0" r="0" b="0"/>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6.75pt;margin-top:2.1pt;height:0pt;width:142.8pt;z-index:251659264;mso-width-relative:page;mso-height-relative:page;" filled="f" stroked="t" coordsize="21600,21600" o:gfxdata="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vjAev1QAAAAcBAAAPAAAAAAAAAAEAIAAAACIA&#10;AABkcnMvZG93bnJldi54bWxQSwECFAAUAAAACACHTuJATvZD/NMBAACtAwAADgAAAAAAAAABACAA&#10;AAAkAQAAZHJzL2Uyb0RvYy54bWxQSwUGAAAAAAYABgBZAQAAaQUAAAAA&#10;">
                <v:fill on="f" focussize="0,0"/>
                <v:stroke color="#000000" joinstyle="round"/>
                <v:imagedata o:title=""/>
                <o:lock v:ext="edit" aspectratio="f"/>
              </v:line>
            </w:pict>
          </mc:Fallback>
        </mc:AlternateContent>
      </w:r>
    </w:p>
    <w:p>
      <w:pPr>
        <w:pStyle w:val="6"/>
        <w:spacing w:before="120" w:line="240" w:lineRule="auto"/>
        <w:ind w:left="0"/>
        <w:jc w:val="center"/>
        <w:rPr>
          <w:sz w:val="28"/>
          <w:szCs w:val="28"/>
        </w:rPr>
      </w:pPr>
      <w:r>
        <w:rPr>
          <w:sz w:val="28"/>
          <w:szCs w:val="28"/>
        </w:rPr>
        <w:t>Kính gửi:  Hội đồng nhân dân tỉnh Đắk Nông</w:t>
      </w:r>
    </w:p>
    <w:p>
      <w:pPr>
        <w:pStyle w:val="6"/>
        <w:spacing w:after="0" w:line="240" w:lineRule="auto"/>
        <w:jc w:val="center"/>
        <w:rPr>
          <w:sz w:val="2"/>
          <w:szCs w:val="28"/>
        </w:rPr>
      </w:pPr>
    </w:p>
    <w:p>
      <w:pPr>
        <w:pStyle w:val="6"/>
        <w:spacing w:after="0" w:line="240" w:lineRule="auto"/>
        <w:jc w:val="center"/>
        <w:rPr>
          <w:sz w:val="2"/>
          <w:szCs w:val="28"/>
        </w:rPr>
      </w:pPr>
    </w:p>
    <w:p>
      <w:pPr>
        <w:spacing w:before="100" w:after="100"/>
        <w:ind w:firstLine="709"/>
        <w:jc w:val="both"/>
        <w:rPr>
          <w:sz w:val="28"/>
          <w:szCs w:val="28"/>
          <w:lang w:val="nl-NL"/>
        </w:rPr>
      </w:pPr>
      <w:r>
        <w:rPr>
          <w:sz w:val="28"/>
          <w:szCs w:val="28"/>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 Luật Ban hành văn bản quy phạm pháp luật ngày 22 tháng 6 năm 2015; Luật Sửa đổi, bổ sung một số điều của Luật Ban hành văn bản quy phạm pháp luật ngày 18 tháng 6 năm 2020;</w:t>
      </w:r>
    </w:p>
    <w:p>
      <w:pPr>
        <w:spacing w:before="100" w:after="100"/>
        <w:ind w:firstLine="709"/>
        <w:jc w:val="both"/>
        <w:rPr>
          <w:sz w:val="28"/>
          <w:szCs w:val="28"/>
        </w:rPr>
      </w:pPr>
      <w:r>
        <w:rPr>
          <w:sz w:val="28"/>
          <w:szCs w:val="28"/>
          <w:lang w:val="nl-NL"/>
        </w:rPr>
        <w:t>Thực hiện Thông báo số 0</w:t>
      </w:r>
      <w:r>
        <w:rPr>
          <w:rFonts w:hint="default"/>
          <w:sz w:val="28"/>
          <w:szCs w:val="28"/>
          <w:lang w:val="en-US"/>
        </w:rPr>
        <w:t>5</w:t>
      </w:r>
      <w:r>
        <w:rPr>
          <w:sz w:val="28"/>
          <w:szCs w:val="28"/>
          <w:lang w:val="nl-NL"/>
        </w:rPr>
        <w:t xml:space="preserve">/TB-HĐND ngày </w:t>
      </w:r>
      <w:r>
        <w:rPr>
          <w:rFonts w:hint="default"/>
          <w:sz w:val="28"/>
          <w:szCs w:val="28"/>
          <w:lang w:val="en-US"/>
        </w:rPr>
        <w:t>13/02/2023</w:t>
      </w:r>
      <w:r>
        <w:rPr>
          <w:sz w:val="28"/>
          <w:szCs w:val="28"/>
          <w:lang w:val="nl-NL"/>
        </w:rPr>
        <w:t xml:space="preserve"> của Hội đồng nhân tỉnh về việc kết luận Phiên họp thứ </w:t>
      </w:r>
      <w:r>
        <w:rPr>
          <w:rFonts w:hint="default"/>
          <w:sz w:val="28"/>
          <w:szCs w:val="28"/>
          <w:lang w:val="en-US"/>
        </w:rPr>
        <w:t>26</w:t>
      </w:r>
      <w:r>
        <w:rPr>
          <w:sz w:val="28"/>
          <w:szCs w:val="28"/>
          <w:lang w:val="nl-NL"/>
        </w:rPr>
        <w:t xml:space="preserve"> Thường trực HĐND tỉnh khóa IV; </w:t>
      </w:r>
      <w:r>
        <w:rPr>
          <w:sz w:val="28"/>
          <w:szCs w:val="28"/>
          <w:lang w:val="de-DE"/>
        </w:rPr>
        <w:t xml:space="preserve">Ủy ban nhân dân tỉnh xây dựng dự thảo Nghị quyết </w:t>
      </w:r>
      <w:r>
        <w:rPr>
          <w:sz w:val="28"/>
          <w:szCs w:val="28"/>
        </w:rPr>
        <w:t xml:space="preserve">quy định mức thu học phí đối với cơ sở giáo dục mầm non, giáo dục phổ thông công lập và giáo dục thường xuyên trên địa bàn tỉnh Đắk Nông </w:t>
      </w:r>
      <w:r>
        <w:rPr>
          <w:rFonts w:eastAsia="MS Mincho"/>
          <w:iCs/>
          <w:sz w:val="28"/>
          <w:szCs w:val="28"/>
          <w:lang w:val="vi-VN"/>
        </w:rPr>
        <w:t>từ năm học 2022-2023</w:t>
      </w:r>
      <w:r>
        <w:rPr>
          <w:sz w:val="28"/>
          <w:szCs w:val="28"/>
          <w:lang w:val="de-DE"/>
        </w:rPr>
        <w:t xml:space="preserve">, </w:t>
      </w:r>
      <w:r>
        <w:rPr>
          <w:sz w:val="28"/>
          <w:szCs w:val="28"/>
        </w:rPr>
        <w:t xml:space="preserve">kính trình </w:t>
      </w:r>
      <w:r>
        <w:rPr>
          <w:sz w:val="28"/>
          <w:szCs w:val="28"/>
          <w:lang w:val="de-DE"/>
        </w:rPr>
        <w:t xml:space="preserve">Hội đồng nhân dân tỉnh </w:t>
      </w:r>
      <w:r>
        <w:rPr>
          <w:sz w:val="28"/>
          <w:szCs w:val="28"/>
        </w:rPr>
        <w:t>xem xét thông qua.</w:t>
      </w:r>
    </w:p>
    <w:p>
      <w:pPr>
        <w:shd w:val="clear" w:color="auto" w:fill="FFFFFF"/>
        <w:spacing w:before="100" w:after="100"/>
        <w:ind w:right="-48" w:firstLine="720"/>
        <w:jc w:val="both"/>
        <w:rPr>
          <w:b/>
          <w:sz w:val="28"/>
          <w:szCs w:val="28"/>
        </w:rPr>
      </w:pPr>
      <w:r>
        <w:rPr>
          <w:b/>
          <w:sz w:val="28"/>
          <w:szCs w:val="28"/>
        </w:rPr>
        <w:t>I. SỰ CẦN THIẾT BAN HÀNH VĂN BẢN</w:t>
      </w:r>
    </w:p>
    <w:p>
      <w:pPr>
        <w:spacing w:before="100" w:after="100"/>
        <w:ind w:firstLine="709"/>
        <w:jc w:val="both"/>
        <w:rPr>
          <w:b/>
          <w:sz w:val="28"/>
          <w:szCs w:val="28"/>
        </w:rPr>
      </w:pPr>
      <w:r>
        <w:rPr>
          <w:b/>
          <w:sz w:val="28"/>
          <w:szCs w:val="28"/>
        </w:rPr>
        <w:t>1. Cơ sở pháp lý</w:t>
      </w:r>
    </w:p>
    <w:p>
      <w:pPr>
        <w:spacing w:before="100" w:after="100"/>
        <w:ind w:firstLine="709"/>
        <w:jc w:val="both"/>
        <w:rPr>
          <w:sz w:val="28"/>
          <w:szCs w:val="28"/>
          <w:lang w:val="nl-NL"/>
        </w:rPr>
      </w:pPr>
      <w:r>
        <w:rPr>
          <w:rStyle w:val="44"/>
        </w:rPr>
        <w:t xml:space="preserve">Căn cứ </w:t>
      </w:r>
      <w:r>
        <w:rPr>
          <w:sz w:val="28"/>
          <w:szCs w:val="28"/>
          <w:lang w:val="nl-NL"/>
        </w:rPr>
        <w:t>Luật Giáo dục ngày 14 tháng 6 năm 2019;</w:t>
      </w:r>
    </w:p>
    <w:p>
      <w:pPr>
        <w:spacing w:before="100" w:after="100"/>
        <w:ind w:firstLine="709"/>
        <w:jc w:val="both"/>
        <w:rPr>
          <w:color w:val="000000"/>
          <w:sz w:val="28"/>
          <w:szCs w:val="28"/>
          <w:shd w:val="clear" w:color="auto" w:fill="FFFFFF"/>
        </w:rPr>
      </w:pPr>
      <w:r>
        <w:rPr>
          <w:rStyle w:val="44"/>
        </w:rPr>
        <w:t xml:space="preserve">Căn cứ </w:t>
      </w:r>
      <w:r>
        <w:rPr>
          <w:color w:val="000000"/>
          <w:sz w:val="28"/>
          <w:szCs w:val="28"/>
          <w:shd w:val="clear" w:color="auto" w:fill="FFFFFF"/>
        </w:rPr>
        <w:t>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pPr>
        <w:spacing w:before="100" w:after="100"/>
        <w:ind w:firstLine="709"/>
        <w:jc w:val="both"/>
        <w:rPr>
          <w:b/>
          <w:sz w:val="28"/>
          <w:szCs w:val="28"/>
          <w:lang w:val="nb-NO"/>
        </w:rPr>
      </w:pPr>
      <w:r>
        <w:rPr>
          <w:b/>
          <w:sz w:val="28"/>
          <w:szCs w:val="28"/>
          <w:lang w:val="nb-NO"/>
        </w:rPr>
        <w:t>2. Sự cần thiết ban hành Nghị quyết</w:t>
      </w:r>
    </w:p>
    <w:p>
      <w:pPr>
        <w:shd w:val="clear" w:color="auto" w:fill="FFFFFF"/>
        <w:spacing w:before="100" w:after="100"/>
        <w:ind w:right="-48" w:firstLine="720"/>
        <w:jc w:val="both"/>
        <w:rPr>
          <w:color w:val="000000"/>
          <w:spacing w:val="-2"/>
          <w:sz w:val="28"/>
          <w:szCs w:val="28"/>
        </w:rPr>
      </w:pPr>
      <w:r>
        <w:rPr>
          <w:color w:val="000000"/>
          <w:spacing w:val="-2"/>
          <w:sz w:val="28"/>
          <w:szCs w:val="28"/>
          <w:shd w:val="clear" w:color="auto" w:fill="FFFFFF"/>
        </w:rPr>
        <w:t xml:space="preserve">Thời gian qua, </w:t>
      </w:r>
      <w:r>
        <w:rPr>
          <w:color w:val="000000"/>
          <w:spacing w:val="-2"/>
          <w:sz w:val="28"/>
          <w:szCs w:val="28"/>
        </w:rPr>
        <w:t>các cơ sở giáo dục mầm non, phổ thông công lập và giáo dục thường xuyên của tỉnh triển khai thực hiện quy định về miễn, giảm học phí, hỗ trợ chi phí học tập và cơ chế thu, sử dụng học phí đối với cơ sở giáo dục thuộc hệ thống giáo dục quốc dân theo Nghị định số 86/2015/NĐ-CP ngày 02 tháng 10 năm 2015 của Chính phủ; Nghị quyết số 26/2015/NQ-HĐND ngày 10 tháng 12 năm 2015 của Hội đồng nhân dân tỉnh Đắk Nông; Nghị quyết số 11/2021/NQ-HĐND của Hội đồng nhân dân tỉnh về việc kéo dài thời hạn áp dụng một phần Nghị quyết số 26/2015/NQ-HĐND thực hiện đến năm học 2021-2022.</w:t>
      </w:r>
    </w:p>
    <w:p>
      <w:pPr>
        <w:shd w:val="clear" w:color="auto" w:fill="FFFFFF"/>
        <w:spacing w:before="100" w:after="100"/>
        <w:ind w:right="-48" w:firstLine="720"/>
        <w:jc w:val="both"/>
        <w:rPr>
          <w:iCs/>
          <w:color w:val="000000"/>
          <w:sz w:val="28"/>
          <w:szCs w:val="28"/>
          <w:shd w:val="clear" w:color="auto" w:fill="FFFFFF"/>
          <w:lang w:val="vi-VN"/>
        </w:rPr>
      </w:pPr>
      <w:r>
        <w:rPr>
          <w:color w:val="000000"/>
          <w:sz w:val="28"/>
          <w:szCs w:val="28"/>
        </w:rPr>
        <w:t xml:space="preserve">Ngày 27 tháng 8 năm 2021, Chính phủ đã ban hành Nghị định số 81/2021/NĐ-CP </w:t>
      </w:r>
      <w:r>
        <w:rPr>
          <w:iCs/>
          <w:color w:val="000000"/>
          <w:sz w:val="28"/>
          <w:szCs w:val="28"/>
          <w:shd w:val="clear" w:color="auto" w:fill="FFFFFF"/>
          <w:lang w:val="vi-VN"/>
        </w:rPr>
        <w:t>quy định về cơ chế thu, quản lý học phí đối với cơ sở giáo dục thuộc hệ thống giáo dục quốc dân và chính sách miễn, giảm học phí, hỗ trợ chi phí học tập; giá dịch vụ trong lĩnh vực giáo dục, đào tạo</w:t>
      </w:r>
      <w:r>
        <w:rPr>
          <w:iCs/>
          <w:color w:val="000000"/>
          <w:sz w:val="28"/>
          <w:szCs w:val="28"/>
          <w:shd w:val="clear" w:color="auto" w:fill="FFFFFF"/>
        </w:rPr>
        <w:t xml:space="preserve"> thay thế </w:t>
      </w:r>
      <w:r>
        <w:rPr>
          <w:color w:val="000000"/>
          <w:sz w:val="28"/>
          <w:szCs w:val="28"/>
        </w:rPr>
        <w:t>Nghị định số 86/2015/NĐ-CP.</w:t>
      </w:r>
    </w:p>
    <w:p>
      <w:pPr>
        <w:shd w:val="clear" w:color="auto" w:fill="FFFFFF"/>
        <w:spacing w:before="100" w:after="100"/>
        <w:ind w:right="-48" w:firstLine="720"/>
        <w:jc w:val="both"/>
        <w:rPr>
          <w:color w:val="000000"/>
          <w:sz w:val="28"/>
          <w:szCs w:val="28"/>
          <w:shd w:val="clear" w:color="auto" w:fill="FFFFFF"/>
        </w:rPr>
      </w:pPr>
      <w:r>
        <w:rPr>
          <w:color w:val="000000"/>
          <w:sz w:val="28"/>
          <w:szCs w:val="28"/>
          <w:shd w:val="clear" w:color="auto" w:fill="FFFFFF"/>
        </w:rPr>
        <w:t xml:space="preserve">Theo quy định tại khoản 3 Điều 4 </w:t>
      </w:r>
      <w:r>
        <w:rPr>
          <w:color w:val="000000"/>
          <w:sz w:val="28"/>
          <w:szCs w:val="28"/>
        </w:rPr>
        <w:t>Nghị định số 81/2021/NĐ-CP: “…</w:t>
      </w:r>
      <w:r>
        <w:rPr>
          <w:i/>
          <w:color w:val="000000"/>
          <w:sz w:val="28"/>
          <w:szCs w:val="28"/>
          <w:shd w:val="clear" w:color="auto" w:fill="FFFFFF"/>
        </w:rPr>
        <w:t xml:space="preserve">Ủy ban nhân dân cấp tỉnh trình </w:t>
      </w:r>
      <w:r>
        <w:rPr>
          <w:bCs/>
          <w:i/>
          <w:color w:val="000000"/>
          <w:sz w:val="28"/>
          <w:szCs w:val="28"/>
          <w:shd w:val="clear" w:color="auto" w:fill="FFFFFF"/>
        </w:rPr>
        <w:t>Hội đồng nhân dân cấp tỉnh quyết định khung hoặc mức học phí giáo dục mầm non, giáo dục phổ thông công lập</w:t>
      </w:r>
      <w:r>
        <w:rPr>
          <w:i/>
          <w:color w:val="000000"/>
          <w:sz w:val="28"/>
          <w:szCs w:val="28"/>
          <w:shd w:val="clear" w:color="auto" w:fill="FFFFFF"/>
        </w:rPr>
        <w:t>; quy định chi tiết danh mục các khoản thu và mức thu, cơ chế quản lý thu chi đối với các dịch vụ hỗ trợ hoạt động giáo dục, đào tạo đối với cơ sở giáo dục công lập theo thẩm quyền quản lý để áp dụng tại địa phương</w:t>
      </w:r>
      <w:r>
        <w:rPr>
          <w:color w:val="000000"/>
          <w:sz w:val="28"/>
          <w:szCs w:val="28"/>
          <w:shd w:val="clear" w:color="auto" w:fill="FFFFFF"/>
        </w:rPr>
        <w:t xml:space="preserve">”. Tại khoản 3 Điều 31 </w:t>
      </w:r>
      <w:r>
        <w:rPr>
          <w:color w:val="000000"/>
          <w:sz w:val="28"/>
          <w:szCs w:val="28"/>
        </w:rPr>
        <w:t>Nghị định số 81/2021/NĐ-CP quy định</w:t>
      </w:r>
      <w:r>
        <w:rPr>
          <w:color w:val="000000"/>
          <w:sz w:val="28"/>
          <w:szCs w:val="28"/>
          <w:shd w:val="clear" w:color="auto" w:fill="FFFFFF"/>
        </w:rPr>
        <w:t xml:space="preserve">: </w:t>
      </w:r>
      <w:r>
        <w:rPr>
          <w:i/>
          <w:color w:val="000000"/>
          <w:sz w:val="28"/>
          <w:szCs w:val="28"/>
          <w:shd w:val="clear" w:color="auto" w:fill="FFFFFF"/>
        </w:rPr>
        <w:t>“</w:t>
      </w:r>
      <w:r>
        <w:rPr>
          <w:i/>
          <w:color w:val="000000"/>
          <w:sz w:val="28"/>
          <w:szCs w:val="28"/>
          <w:shd w:val="clear" w:color="auto" w:fill="FFFFFF"/>
          <w:lang w:val="vi-VN"/>
        </w:rPr>
        <w:t xml:space="preserve">Căn cứ điều kiện kinh tế - xã hội của cả nước và các chỉ số lạm phát, tốc độ tăng trưởng kinh tế hằng năm, </w:t>
      </w:r>
      <w:r>
        <w:rPr>
          <w:bCs/>
          <w:i/>
          <w:color w:val="000000"/>
          <w:sz w:val="28"/>
          <w:szCs w:val="28"/>
          <w:shd w:val="clear" w:color="auto" w:fill="FFFFFF"/>
          <w:lang w:val="vi-VN"/>
        </w:rPr>
        <w:t xml:space="preserve">Hội đồng nhân dân cấp tỉnh quyết định khung và mức tăng học phí hằng năm </w:t>
      </w:r>
      <w:r>
        <w:rPr>
          <w:i/>
          <w:color w:val="000000"/>
          <w:sz w:val="28"/>
          <w:szCs w:val="28"/>
          <w:shd w:val="clear" w:color="auto" w:fill="FFFFFF"/>
          <w:lang w:val="vi-VN"/>
        </w:rPr>
        <w:t>không quá 7,5%/năm từ năm học 2023-2024</w:t>
      </w:r>
      <w:r>
        <w:rPr>
          <w:i/>
          <w:color w:val="000000"/>
          <w:sz w:val="28"/>
          <w:szCs w:val="28"/>
          <w:shd w:val="clear" w:color="auto" w:fill="FFFFFF"/>
        </w:rPr>
        <w:t>”</w:t>
      </w:r>
      <w:r>
        <w:rPr>
          <w:color w:val="000000"/>
          <w:sz w:val="28"/>
          <w:szCs w:val="28"/>
          <w:shd w:val="clear" w:color="auto" w:fill="FFFFFF"/>
        </w:rPr>
        <w:t>.</w:t>
      </w:r>
    </w:p>
    <w:p>
      <w:pPr>
        <w:shd w:val="clear" w:color="auto" w:fill="FFFFFF"/>
        <w:spacing w:before="100" w:after="100"/>
        <w:ind w:right="-48" w:firstLine="720"/>
        <w:jc w:val="both"/>
        <w:rPr>
          <w:b/>
          <w:color w:val="000000"/>
          <w:sz w:val="28"/>
          <w:szCs w:val="28"/>
          <w:shd w:val="clear" w:color="auto" w:fill="FFFFFF"/>
        </w:rPr>
      </w:pPr>
      <w:r>
        <w:rPr>
          <w:color w:val="000000"/>
          <w:sz w:val="28"/>
          <w:szCs w:val="28"/>
          <w:shd w:val="clear" w:color="auto" w:fill="FFFFFF"/>
        </w:rPr>
        <w:t xml:space="preserve">Do đó, Ủy ban nhân dân tỉnh trình Hội đồng nhân dân tỉnh ban hành </w:t>
      </w:r>
      <w:r>
        <w:rPr>
          <w:color w:val="000000"/>
          <w:sz w:val="28"/>
          <w:szCs w:val="28"/>
        </w:rPr>
        <w:t xml:space="preserve">Nghị quyết quy định mức thu học phí đối với cơ sở giáo dục mầm non, giáo dục phổ thông công lập và giáo dục thường xuyên trên địa bàn tỉnh Đắk Nông từ năm học </w:t>
      </w:r>
      <w:r>
        <w:rPr>
          <w:rFonts w:hint="default"/>
          <w:color w:val="000000"/>
          <w:sz w:val="28"/>
          <w:szCs w:val="28"/>
          <w:lang w:val="en-US"/>
        </w:rPr>
        <w:t>2023-2024</w:t>
      </w:r>
      <w:r>
        <w:rPr>
          <w:color w:val="000000"/>
          <w:sz w:val="28"/>
          <w:szCs w:val="28"/>
          <w:shd w:val="clear" w:color="auto" w:fill="FFFFFF"/>
        </w:rPr>
        <w:t xml:space="preserve"> là cần thiết và </w:t>
      </w:r>
      <w:r>
        <w:rPr>
          <w:color w:val="000000"/>
          <w:sz w:val="28"/>
          <w:szCs w:val="28"/>
        </w:rPr>
        <w:t>phù hợp với quy định của pháp luật hiện hành.</w:t>
      </w:r>
    </w:p>
    <w:p>
      <w:pPr>
        <w:pStyle w:val="14"/>
        <w:shd w:val="clear" w:color="auto" w:fill="FFFFFF"/>
        <w:spacing w:beforeAutospacing="0" w:afterAutospacing="0"/>
        <w:ind w:firstLine="720"/>
        <w:jc w:val="both"/>
        <w:rPr>
          <w:b/>
          <w:spacing w:val="-6"/>
        </w:rPr>
      </w:pPr>
      <w:r>
        <w:rPr>
          <w:b/>
          <w:spacing w:val="-6"/>
        </w:rPr>
        <w:t>II. MỤC ĐÍCH, QUAN ĐIỂM XÂY DỰNG DỰ THẢO NGHỊ QUYẾT</w:t>
      </w:r>
    </w:p>
    <w:p>
      <w:pPr>
        <w:widowControl w:val="0"/>
        <w:spacing w:before="100" w:after="100"/>
        <w:ind w:firstLine="720"/>
        <w:jc w:val="both"/>
        <w:rPr>
          <w:b/>
          <w:bCs/>
          <w:sz w:val="28"/>
          <w:szCs w:val="28"/>
        </w:rPr>
      </w:pPr>
      <w:r>
        <w:rPr>
          <w:b/>
          <w:bCs/>
          <w:sz w:val="28"/>
          <w:szCs w:val="28"/>
        </w:rPr>
        <w:t>1. Mục đích</w:t>
      </w:r>
    </w:p>
    <w:p>
      <w:pPr>
        <w:widowControl w:val="0"/>
        <w:spacing w:before="100" w:after="100"/>
        <w:ind w:firstLine="720"/>
        <w:jc w:val="both"/>
        <w:rPr>
          <w:iCs/>
          <w:sz w:val="28"/>
          <w:szCs w:val="28"/>
        </w:rPr>
      </w:pPr>
      <w:r>
        <w:rPr>
          <w:sz w:val="28"/>
          <w:szCs w:val="28"/>
        </w:rPr>
        <w:t xml:space="preserve"> Tạo hành lang pháp lý cho việc triển khai thực hiện thu học phí </w:t>
      </w:r>
      <w:r>
        <w:rPr>
          <w:iCs/>
          <w:sz w:val="28"/>
          <w:szCs w:val="28"/>
        </w:rPr>
        <w:t xml:space="preserve">từ năm học </w:t>
      </w:r>
      <w:r>
        <w:rPr>
          <w:rFonts w:hint="default"/>
          <w:iCs/>
          <w:sz w:val="28"/>
          <w:szCs w:val="28"/>
          <w:lang w:val="en-US"/>
        </w:rPr>
        <w:t>2023-2024</w:t>
      </w:r>
      <w:r>
        <w:rPr>
          <w:iCs/>
          <w:sz w:val="28"/>
          <w:szCs w:val="28"/>
        </w:rPr>
        <w:t xml:space="preserve"> </w:t>
      </w:r>
      <w:r>
        <w:rPr>
          <w:sz w:val="28"/>
          <w:szCs w:val="28"/>
        </w:rPr>
        <w:t xml:space="preserve">tại các cơ sở giáo dục công lập trên địa bàn tỉnh Đắk Nông </w:t>
      </w:r>
      <w:r>
        <w:rPr>
          <w:iCs/>
          <w:sz w:val="28"/>
          <w:szCs w:val="28"/>
        </w:rPr>
        <w:t>đảm bảo thống nhất, đúng quy định của pháp luật.</w:t>
      </w:r>
    </w:p>
    <w:p>
      <w:pPr>
        <w:widowControl w:val="0"/>
        <w:spacing w:before="100" w:after="100"/>
        <w:ind w:firstLine="720"/>
        <w:jc w:val="both"/>
        <w:rPr>
          <w:b/>
          <w:bCs/>
          <w:sz w:val="28"/>
          <w:szCs w:val="28"/>
        </w:rPr>
      </w:pPr>
      <w:r>
        <w:rPr>
          <w:b/>
          <w:bCs/>
          <w:sz w:val="28"/>
          <w:szCs w:val="28"/>
        </w:rPr>
        <w:t>2. Quan điểm xây dựng dự thảo Nghị quyết</w:t>
      </w:r>
    </w:p>
    <w:p>
      <w:pPr>
        <w:widowControl w:val="0"/>
        <w:spacing w:before="100" w:after="100"/>
        <w:ind w:firstLine="720"/>
        <w:jc w:val="both"/>
        <w:rPr>
          <w:iCs/>
          <w:sz w:val="28"/>
          <w:szCs w:val="28"/>
        </w:rPr>
      </w:pPr>
      <w:r>
        <w:rPr>
          <w:sz w:val="28"/>
          <w:szCs w:val="28"/>
        </w:rPr>
        <w:t xml:space="preserve"> Nghị quyết quy định mức thu học phí đối với cơ sở giáo dục mầm non, giáo dục phổ thông công lập và giáo dục thường xuyên trên địa bàn tỉnh Đắk Nông </w:t>
      </w:r>
      <w:r>
        <w:rPr>
          <w:iCs/>
          <w:sz w:val="28"/>
          <w:szCs w:val="28"/>
        </w:rPr>
        <w:t xml:space="preserve">từ năm học </w:t>
      </w:r>
      <w:r>
        <w:rPr>
          <w:rFonts w:hint="default"/>
          <w:iCs/>
          <w:sz w:val="28"/>
          <w:szCs w:val="28"/>
          <w:lang w:val="en-US"/>
        </w:rPr>
        <w:t>2023-2024</w:t>
      </w:r>
      <w:r>
        <w:rPr>
          <w:iCs/>
          <w:sz w:val="28"/>
          <w:szCs w:val="28"/>
        </w:rPr>
        <w:t xml:space="preserve"> </w:t>
      </w:r>
      <w:r>
        <w:rPr>
          <w:sz w:val="28"/>
          <w:szCs w:val="28"/>
          <w:lang w:val="vi-VN"/>
        </w:rPr>
        <w:t>được H</w:t>
      </w:r>
      <w:r>
        <w:rPr>
          <w:sz w:val="28"/>
          <w:szCs w:val="28"/>
        </w:rPr>
        <w:t xml:space="preserve">ội đồng nhân dân </w:t>
      </w:r>
      <w:r>
        <w:rPr>
          <w:sz w:val="28"/>
          <w:szCs w:val="28"/>
          <w:lang w:val="vi-VN"/>
        </w:rPr>
        <w:t>tỉnh xem xét</w:t>
      </w:r>
      <w:r>
        <w:rPr>
          <w:sz w:val="28"/>
          <w:szCs w:val="28"/>
        </w:rPr>
        <w:t xml:space="preserve">, </w:t>
      </w:r>
      <w:r>
        <w:rPr>
          <w:sz w:val="28"/>
          <w:szCs w:val="28"/>
          <w:lang w:val="vi-VN"/>
        </w:rPr>
        <w:t>ban hành đúng thẩm quyền, phù hợp với quy định của pháp luật và</w:t>
      </w:r>
      <w:r>
        <w:rPr>
          <w:sz w:val="28"/>
          <w:szCs w:val="28"/>
        </w:rPr>
        <w:t xml:space="preserve"> điều kiện kinh tế - xã hội của</w:t>
      </w:r>
      <w:r>
        <w:rPr>
          <w:sz w:val="28"/>
          <w:szCs w:val="28"/>
          <w:lang w:val="vi-VN"/>
        </w:rPr>
        <w:t xml:space="preserve"> địa phương</w:t>
      </w:r>
      <w:r>
        <w:rPr>
          <w:sz w:val="28"/>
          <w:szCs w:val="28"/>
        </w:rPr>
        <w:t>.</w:t>
      </w:r>
    </w:p>
    <w:p>
      <w:pPr>
        <w:spacing w:before="100" w:after="100"/>
        <w:ind w:firstLine="720"/>
        <w:jc w:val="both"/>
        <w:rPr>
          <w:b/>
          <w:bCs/>
          <w:sz w:val="28"/>
          <w:szCs w:val="28"/>
        </w:rPr>
      </w:pPr>
      <w:r>
        <w:rPr>
          <w:b/>
          <w:bCs/>
          <w:sz w:val="28"/>
          <w:szCs w:val="28"/>
        </w:rPr>
        <w:t>III. QUÁ TRÌNH XÂY DỰNG DỰ THẢO NGHỊ QUYẾT</w:t>
      </w:r>
    </w:p>
    <w:p>
      <w:pPr>
        <w:widowControl w:val="0"/>
        <w:spacing w:before="100" w:after="100"/>
        <w:ind w:firstLine="720"/>
        <w:jc w:val="both"/>
        <w:rPr>
          <w:spacing w:val="2"/>
          <w:sz w:val="28"/>
          <w:szCs w:val="28"/>
        </w:rPr>
      </w:pPr>
      <w:r>
        <w:rPr>
          <w:spacing w:val="2"/>
          <w:sz w:val="28"/>
          <w:szCs w:val="28"/>
        </w:rPr>
        <w:t xml:space="preserve">Căn cứ các quy định của pháp luật và </w:t>
      </w:r>
      <w:r>
        <w:rPr>
          <w:sz w:val="28"/>
          <w:szCs w:val="28"/>
        </w:rPr>
        <w:t xml:space="preserve">điều kiện kinh tế - xã hội </w:t>
      </w:r>
      <w:r>
        <w:rPr>
          <w:spacing w:val="2"/>
          <w:sz w:val="28"/>
          <w:szCs w:val="28"/>
        </w:rPr>
        <w:t xml:space="preserve">của tỉnh, Ủy ban nhân dân tỉnh đã chỉ đạo Sở Giáo dục và Đào tạo chủ trì, phối hợp với các đơn vị liên quan xây dựng dự thảo Nghị quyết </w:t>
      </w:r>
      <w:r>
        <w:rPr>
          <w:sz w:val="28"/>
          <w:szCs w:val="28"/>
        </w:rPr>
        <w:t xml:space="preserve">quy định mức thu học phí đối với cơ sở giáo dục mầm non, giáo dục phổ thông công lập và giáo dục thường xuyên trên địa bàn tỉnh Đắk Nông từ năm học </w:t>
      </w:r>
      <w:r>
        <w:rPr>
          <w:rFonts w:hint="default"/>
          <w:sz w:val="28"/>
          <w:szCs w:val="28"/>
          <w:lang w:val="en-US"/>
        </w:rPr>
        <w:t>2023-2024</w:t>
      </w:r>
      <w:r>
        <w:rPr>
          <w:spacing w:val="2"/>
          <w:sz w:val="28"/>
          <w:szCs w:val="28"/>
        </w:rPr>
        <w:t>. Sau khi xây dựng dự thảo, cơ quan soạn thảo đã tổ chức xin ý kiến góp ý của các Sở, Ban, ngành, đơn vị liên quan; Ủy ban nhân dân các huyện, thành phố; Phòng Giáo dục và Đào tạo, các cơ sở giáo dục và đăng tải trên Cổng Thông tin điện tử tỉnh, Trang Thông tin điện tử của Sở Giáo dục và Đào tạo.</w:t>
      </w:r>
    </w:p>
    <w:p>
      <w:pPr>
        <w:widowControl w:val="0"/>
        <w:spacing w:before="100" w:after="100"/>
        <w:ind w:firstLine="720"/>
        <w:jc w:val="both"/>
        <w:rPr>
          <w:spacing w:val="2"/>
          <w:sz w:val="28"/>
          <w:szCs w:val="28"/>
        </w:rPr>
      </w:pPr>
      <w:r>
        <w:rPr>
          <w:color w:val="auto"/>
          <w:spacing w:val="2"/>
          <w:sz w:val="28"/>
          <w:szCs w:val="28"/>
        </w:rPr>
        <w:t>Trên cơ sở ý kiến góp ý của các đơn vị, Sở Giáo dục và Đào tạo đã tổng hợp, tiếp thu, hoàn thiện hồ sơ dự thảo Nghị quyết và gửi Sở Tư pháp thẩm định</w:t>
      </w:r>
      <w:r>
        <w:rPr>
          <w:color w:val="FF0000"/>
          <w:spacing w:val="2"/>
          <w:sz w:val="28"/>
          <w:szCs w:val="28"/>
        </w:rPr>
        <w:t xml:space="preserve"> (</w:t>
      </w:r>
      <w:r>
        <w:rPr>
          <w:color w:val="0000FF"/>
          <w:spacing w:val="2"/>
          <w:sz w:val="28"/>
          <w:szCs w:val="28"/>
        </w:rPr>
        <w:t xml:space="preserve">Sở Tư pháp đã tổ chức thẩm định chi tiết tại Báo cáo thẩm định số </w:t>
      </w:r>
      <w:r>
        <w:rPr>
          <w:rFonts w:hint="default"/>
          <w:color w:val="0000FF"/>
          <w:spacing w:val="2"/>
          <w:sz w:val="28"/>
          <w:szCs w:val="28"/>
          <w:lang w:val="en-US"/>
        </w:rPr>
        <w:t xml:space="preserve">     </w:t>
      </w:r>
      <w:r>
        <w:rPr>
          <w:color w:val="0000FF"/>
          <w:spacing w:val="2"/>
          <w:sz w:val="28"/>
          <w:szCs w:val="28"/>
        </w:rPr>
        <w:t xml:space="preserve">/BCTĐ-STP ngày </w:t>
      </w:r>
      <w:r>
        <w:rPr>
          <w:rFonts w:hint="default"/>
          <w:color w:val="0000FF"/>
          <w:spacing w:val="2"/>
          <w:sz w:val="28"/>
          <w:szCs w:val="28"/>
          <w:lang w:val="en-US"/>
        </w:rPr>
        <w:t xml:space="preserve">   </w:t>
      </w:r>
      <w:r>
        <w:rPr>
          <w:color w:val="0000FF"/>
          <w:spacing w:val="2"/>
          <w:sz w:val="28"/>
          <w:szCs w:val="28"/>
        </w:rPr>
        <w:t xml:space="preserve">tháng </w:t>
      </w:r>
      <w:r>
        <w:rPr>
          <w:rFonts w:hint="default"/>
          <w:color w:val="0000FF"/>
          <w:spacing w:val="2"/>
          <w:sz w:val="28"/>
          <w:szCs w:val="28"/>
          <w:lang w:val="en-US"/>
        </w:rPr>
        <w:t xml:space="preserve">   </w:t>
      </w:r>
      <w:r>
        <w:rPr>
          <w:color w:val="0000FF"/>
          <w:spacing w:val="2"/>
          <w:sz w:val="28"/>
          <w:szCs w:val="28"/>
        </w:rPr>
        <w:t>năm 202</w:t>
      </w:r>
      <w:r>
        <w:rPr>
          <w:rFonts w:hint="default"/>
          <w:color w:val="00B0F0"/>
          <w:spacing w:val="2"/>
          <w:sz w:val="28"/>
          <w:szCs w:val="28"/>
          <w:lang w:val="en-US"/>
        </w:rPr>
        <w:t>3</w:t>
      </w:r>
      <w:r>
        <w:rPr>
          <w:spacing w:val="2"/>
          <w:sz w:val="28"/>
          <w:szCs w:val="28"/>
        </w:rPr>
        <w:t>). Trên cơ sở Báo cáo thẩm định của Sở Tư pháp, cơ quan soạn thảo đã tiếp thu, chỉnh sửa và hoàn thiện hồ sơ trình Ủy ban nhân dân tỉnh.</w:t>
      </w:r>
    </w:p>
    <w:p>
      <w:pPr>
        <w:spacing w:before="100" w:after="100"/>
        <w:ind w:firstLine="720"/>
        <w:jc w:val="both"/>
        <w:rPr>
          <w:b/>
          <w:bCs/>
          <w:spacing w:val="-6"/>
          <w:sz w:val="28"/>
          <w:szCs w:val="28"/>
        </w:rPr>
      </w:pPr>
      <w:bookmarkStart w:id="0" w:name="_GoBack"/>
      <w:bookmarkEnd w:id="0"/>
      <w:r>
        <w:rPr>
          <w:b/>
          <w:bCs/>
          <w:spacing w:val="-6"/>
          <w:sz w:val="28"/>
          <w:szCs w:val="28"/>
        </w:rPr>
        <w:t>IV. BỐ CỤC VÀ NỘI DUNG CƠ BẢN CỦA DỰ THẢO NGHỊ QUYẾT</w:t>
      </w:r>
    </w:p>
    <w:p>
      <w:pPr>
        <w:widowControl w:val="0"/>
        <w:spacing w:before="100" w:after="100"/>
        <w:ind w:firstLine="720"/>
        <w:jc w:val="both"/>
        <w:rPr>
          <w:b/>
          <w:sz w:val="28"/>
          <w:szCs w:val="28"/>
        </w:rPr>
      </w:pPr>
      <w:r>
        <w:rPr>
          <w:b/>
          <w:sz w:val="28"/>
          <w:szCs w:val="28"/>
        </w:rPr>
        <w:t>1. Bố cục</w:t>
      </w:r>
    </w:p>
    <w:p>
      <w:pPr>
        <w:widowControl w:val="0"/>
        <w:spacing w:before="100" w:after="100"/>
        <w:ind w:firstLine="720"/>
        <w:jc w:val="both"/>
        <w:rPr>
          <w:sz w:val="28"/>
          <w:szCs w:val="28"/>
        </w:rPr>
      </w:pPr>
      <w:r>
        <w:rPr>
          <w:sz w:val="28"/>
          <w:szCs w:val="28"/>
        </w:rPr>
        <w:t xml:space="preserve"> Nghị quyết Quy định mức thu học phí đối với cơ sở giáo dục mầm non, giáo dục phổ thông công lập và giáo dục thường xuyên trên địa bàn tỉnh Đắk Nông </w:t>
      </w:r>
      <w:r>
        <w:rPr>
          <w:iCs/>
          <w:sz w:val="28"/>
          <w:szCs w:val="28"/>
        </w:rPr>
        <w:t xml:space="preserve">từ năm học </w:t>
      </w:r>
      <w:r>
        <w:rPr>
          <w:rFonts w:hint="default"/>
          <w:iCs/>
          <w:sz w:val="28"/>
          <w:szCs w:val="28"/>
          <w:lang w:val="en-US"/>
        </w:rPr>
        <w:t>2023-2024</w:t>
      </w:r>
      <w:r>
        <w:rPr>
          <w:iCs/>
          <w:sz w:val="28"/>
          <w:szCs w:val="28"/>
        </w:rPr>
        <w:t xml:space="preserve"> </w:t>
      </w:r>
      <w:r>
        <w:rPr>
          <w:sz w:val="28"/>
          <w:szCs w:val="28"/>
        </w:rPr>
        <w:t>gồm có 3 Điều, cụ thể:</w:t>
      </w:r>
    </w:p>
    <w:p>
      <w:pPr>
        <w:shd w:val="clear" w:color="auto" w:fill="FFFFFF"/>
        <w:spacing w:before="100" w:after="100"/>
        <w:ind w:firstLine="720"/>
        <w:jc w:val="both"/>
        <w:rPr>
          <w:iCs/>
          <w:sz w:val="28"/>
          <w:szCs w:val="28"/>
        </w:rPr>
      </w:pPr>
      <w:r>
        <w:rPr>
          <w:iCs/>
          <w:sz w:val="28"/>
          <w:szCs w:val="28"/>
        </w:rPr>
        <w:t>Điều 1. Phạm vi điều chỉnh, đối tượng áp dụng</w:t>
      </w:r>
    </w:p>
    <w:p>
      <w:pPr>
        <w:shd w:val="clear" w:color="auto" w:fill="FFFFFF"/>
        <w:spacing w:before="100" w:after="100"/>
        <w:ind w:firstLine="720"/>
        <w:jc w:val="both"/>
        <w:rPr>
          <w:sz w:val="28"/>
          <w:szCs w:val="28"/>
        </w:rPr>
      </w:pPr>
      <w:r>
        <w:rPr>
          <w:sz w:val="28"/>
          <w:szCs w:val="28"/>
        </w:rPr>
        <w:t>Điều 2. Mức thu học phí</w:t>
      </w:r>
    </w:p>
    <w:p>
      <w:pPr>
        <w:spacing w:before="100" w:after="100"/>
        <w:ind w:firstLine="720"/>
        <w:jc w:val="both"/>
        <w:rPr>
          <w:bCs/>
          <w:sz w:val="28"/>
          <w:szCs w:val="28"/>
        </w:rPr>
      </w:pPr>
      <w:r>
        <w:rPr>
          <w:bCs/>
          <w:sz w:val="28"/>
          <w:szCs w:val="28"/>
        </w:rPr>
        <w:t xml:space="preserve">Điều 3. </w:t>
      </w:r>
      <w:r>
        <w:rPr>
          <w:sz w:val="28"/>
          <w:szCs w:val="28"/>
        </w:rPr>
        <w:t>Tổ chức thực hiện</w:t>
      </w:r>
    </w:p>
    <w:p>
      <w:pPr>
        <w:spacing w:before="100" w:after="100"/>
        <w:ind w:firstLine="720"/>
        <w:jc w:val="both"/>
        <w:rPr>
          <w:b/>
          <w:sz w:val="28"/>
          <w:szCs w:val="28"/>
        </w:rPr>
      </w:pPr>
      <w:r>
        <w:rPr>
          <w:b/>
          <w:sz w:val="28"/>
          <w:szCs w:val="28"/>
        </w:rPr>
        <w:t>2. Nội dung cơ bản</w:t>
      </w:r>
    </w:p>
    <w:p>
      <w:pPr>
        <w:widowControl w:val="0"/>
        <w:adjustRightInd w:val="0"/>
        <w:spacing w:before="100" w:after="100"/>
        <w:ind w:firstLine="720"/>
        <w:jc w:val="both"/>
        <w:textAlignment w:val="baseline"/>
        <w:rPr>
          <w:sz w:val="28"/>
          <w:szCs w:val="28"/>
        </w:rPr>
      </w:pPr>
      <w:r>
        <w:rPr>
          <w:sz w:val="28"/>
          <w:szCs w:val="28"/>
        </w:rPr>
        <w:t xml:space="preserve">Nghị quyết quy định mức thu học phí trong năm học </w:t>
      </w:r>
      <w:r>
        <w:rPr>
          <w:rFonts w:hint="default"/>
          <w:sz w:val="28"/>
          <w:szCs w:val="28"/>
          <w:lang w:val="en-US"/>
        </w:rPr>
        <w:t>2023-2024</w:t>
      </w:r>
      <w:r>
        <w:rPr>
          <w:sz w:val="28"/>
          <w:szCs w:val="28"/>
        </w:rPr>
        <w:t>; mức học phí đối với giáo dục tiểu học công lập quy định dùng làm căn cứ quyết định mức hỗ trợ tiền đóng học phí cho học sinh tiểu học tư thục ở các địa bàn chưa đủ trường tiểu học công lập và các đối tượng học sinh tiểu học tư thục thuộc đối tượng được hưởng chính sách miễn giảm học phí theo quy định;</w:t>
      </w:r>
      <w:r>
        <w:rPr>
          <w:rFonts w:hint="default"/>
          <w:sz w:val="28"/>
          <w:szCs w:val="28"/>
          <w:lang w:val="en-US"/>
        </w:rPr>
        <w:t xml:space="preserve"> </w:t>
      </w:r>
      <w:r>
        <w:rPr>
          <w:rFonts w:hint="default" w:ascii="Times New Roman" w:hAnsi="Times New Roman" w:eastAsia="Times New Roman" w:cs="Times New Roman"/>
          <w:sz w:val="28"/>
          <w:szCs w:val="28"/>
          <w:lang w:val="en-US" w:bidi="ar"/>
        </w:rPr>
        <w:t>cơ sở giáo dục thường xuyên, cơ sở đào tạo khác thực hiện chương trình giáo dục phổ thông được áp dụng mức học phí tương đương với mức học phí của cơ sở giáo dục phổ thông công lập cùng cấp học trên địa bàn</w:t>
      </w:r>
      <w:r>
        <w:rPr>
          <w:rFonts w:hint="default" w:cs="Times New Roman"/>
          <w:sz w:val="28"/>
          <w:szCs w:val="28"/>
          <w:lang w:val="en-US" w:bidi="ar"/>
        </w:rPr>
        <w:t>;</w:t>
      </w:r>
      <w:r>
        <w:rPr>
          <w:sz w:val="28"/>
          <w:szCs w:val="28"/>
        </w:rPr>
        <w:t xml:space="preserve"> điều chỉnh tăng 5% từ năm học </w:t>
      </w:r>
      <w:r>
        <w:rPr>
          <w:rFonts w:hint="default"/>
          <w:sz w:val="28"/>
          <w:szCs w:val="28"/>
          <w:lang w:val="en-US"/>
        </w:rPr>
        <w:t>2024-2025</w:t>
      </w:r>
      <w:r>
        <w:rPr>
          <w:sz w:val="28"/>
          <w:szCs w:val="28"/>
        </w:rPr>
        <w:t xml:space="preserve"> trở đi; mức thu học phí trong trường hợp học trực tuyến (</w:t>
      </w:r>
      <w:r>
        <w:rPr>
          <w:iCs/>
          <w:sz w:val="28"/>
          <w:szCs w:val="28"/>
        </w:rPr>
        <w:t>học online</w:t>
      </w:r>
      <w:r>
        <w:rPr>
          <w:sz w:val="28"/>
          <w:szCs w:val="28"/>
        </w:rPr>
        <w:t>) và xác định các cơ sở giáo dục công lập theo khu vực để xác định mức thu học phí</w:t>
      </w:r>
      <w:r>
        <w:rPr>
          <w:rFonts w:hint="default"/>
          <w:sz w:val="28"/>
          <w:szCs w:val="28"/>
          <w:lang w:val="en-US"/>
        </w:rPr>
        <w:t xml:space="preserve">; </w:t>
      </w:r>
      <w:r>
        <w:rPr>
          <w:rFonts w:hint="default" w:eastAsia="Calibri" w:cs="Times New Roman"/>
          <w:sz w:val="28"/>
          <w:szCs w:val="28"/>
          <w:lang w:val="en-US" w:bidi="ar"/>
        </w:rPr>
        <w:t>q</w:t>
      </w:r>
      <w:r>
        <w:rPr>
          <w:rFonts w:hint="default" w:ascii="Times New Roman" w:hAnsi="Times New Roman" w:eastAsia="Calibri" w:cs="Times New Roman"/>
          <w:sz w:val="28"/>
          <w:szCs w:val="28"/>
          <w:lang w:val="en-US" w:bidi="ar"/>
        </w:rPr>
        <w:t>uy định thời gian thu học phí đối với cơ sở giáo dục mầm non, giáo dục phổ thông công lập và giáo dục thường xuyên trong trường hợp xảy ra thiên tai, dịch bệnh, các sự kiện bất khả kháng</w:t>
      </w:r>
      <w:r>
        <w:rPr>
          <w:sz w:val="28"/>
          <w:szCs w:val="28"/>
        </w:rPr>
        <w:t xml:space="preserve">, cụ thể như sau: </w:t>
      </w:r>
    </w:p>
    <w:p>
      <w:pPr>
        <w:shd w:val="clear" w:color="auto" w:fill="FFFFFF"/>
        <w:spacing w:before="100" w:after="100"/>
        <w:ind w:firstLine="720"/>
        <w:jc w:val="both"/>
        <w:rPr>
          <w:rFonts w:eastAsia="MS Mincho"/>
          <w:iCs/>
          <w:spacing w:val="-4"/>
          <w:sz w:val="28"/>
          <w:szCs w:val="28"/>
        </w:rPr>
      </w:pPr>
      <w:r>
        <w:rPr>
          <w:iCs/>
          <w:spacing w:val="-4"/>
          <w:sz w:val="28"/>
          <w:szCs w:val="28"/>
        </w:rPr>
        <w:t xml:space="preserve">a) </w:t>
      </w:r>
      <w:r>
        <w:rPr>
          <w:rFonts w:eastAsia="MS Mincho"/>
          <w:iCs/>
          <w:spacing w:val="-4"/>
          <w:sz w:val="28"/>
          <w:szCs w:val="28"/>
        </w:rPr>
        <w:t xml:space="preserve">Xác định các cơ sở giáo dục công lập theo khu vực để xác định mức thu học phí, gồm 03 khu vực: </w:t>
      </w:r>
    </w:p>
    <w:p>
      <w:pPr>
        <w:pStyle w:val="5"/>
        <w:widowControl/>
        <w:tabs>
          <w:tab w:val="left" w:pos="880"/>
        </w:tabs>
        <w:spacing w:before="120" w:beforeAutospacing="0"/>
        <w:ind w:left="0" w:firstLine="720"/>
        <w:jc w:val="both"/>
        <w:rPr>
          <w:sz w:val="28"/>
          <w:szCs w:val="28"/>
          <w:lang w:val="en-US"/>
        </w:rPr>
      </w:pPr>
      <w:r>
        <w:rPr>
          <w:sz w:val="28"/>
          <w:szCs w:val="28"/>
          <w:lang w:val="en-US"/>
        </w:rPr>
        <w:t xml:space="preserve">Quy định về khu vực, vùng áp dụng thu học phí: Áp dụng theo quy định tại Quyết định số </w:t>
      </w:r>
      <w:r>
        <w:rPr>
          <w:sz w:val="28"/>
          <w:szCs w:val="28"/>
          <w:lang w:val="en-US"/>
        </w:rPr>
        <w:fldChar w:fldCharType="begin"/>
      </w:r>
      <w:r>
        <w:rPr>
          <w:sz w:val="28"/>
          <w:szCs w:val="28"/>
          <w:lang w:val="en-US"/>
        </w:rPr>
        <w:instrText xml:space="preserve"> HYPERLINK "https://thuvienphapluat.vn/van-ban/van-hoa-xa-hoi/quyet-dinh-861-qd-ttg-2021-danh-sach-cac-xa-iii-ii-i-vung-dong-bao-dan-toc-thieu-so-mien-nui-476885.aspx" \o "Quyết định 861/QĐ-TTg" </w:instrText>
      </w:r>
      <w:r>
        <w:rPr>
          <w:sz w:val="28"/>
          <w:szCs w:val="28"/>
          <w:lang w:val="en-US"/>
        </w:rPr>
        <w:fldChar w:fldCharType="separate"/>
      </w:r>
      <w:r>
        <w:rPr>
          <w:rStyle w:val="13"/>
          <w:color w:val="auto"/>
          <w:sz w:val="28"/>
          <w:szCs w:val="28"/>
          <w:u w:val="none"/>
          <w:lang w:val="en-US"/>
        </w:rPr>
        <w:t>861/QĐ-TTg</w:t>
      </w:r>
      <w:r>
        <w:rPr>
          <w:sz w:val="28"/>
          <w:szCs w:val="28"/>
          <w:lang w:val="en-US"/>
        </w:rPr>
        <w:fldChar w:fldCharType="end"/>
      </w:r>
      <w:r>
        <w:rPr>
          <w:sz w:val="28"/>
          <w:szCs w:val="28"/>
          <w:lang w:val="en-US"/>
        </w:rPr>
        <w:t xml:space="preserve"> ngày 04/6/2021 của Thủ tướng Chính phủ về phê duyệt danh sách các xã khu vực III, khu vực II, khu vực I thuộc vùng đồng bào dân tộc thiểu số và miền núi giai đoạn 2021-2025 và Quyết định số </w:t>
      </w:r>
      <w:r>
        <w:rPr>
          <w:sz w:val="28"/>
          <w:szCs w:val="28"/>
          <w:lang w:val="en-US"/>
        </w:rPr>
        <w:fldChar w:fldCharType="begin"/>
      </w:r>
      <w:r>
        <w:rPr>
          <w:sz w:val="28"/>
          <w:szCs w:val="28"/>
          <w:lang w:val="en-US"/>
        </w:rPr>
        <w:instrText xml:space="preserve"> HYPERLINK "https://thuvienphapluat.vn/van-ban/van-hoa-xa-hoi/quyet-dinh-612-qd-ubdt-2021-danh-sach-cac-thon-dac-biet-kho-khan-vung-dong-bao-dan-toc-thieu-so-489509.aspx" \o "Quyết định 612/QĐ-UBDT" </w:instrText>
      </w:r>
      <w:r>
        <w:rPr>
          <w:sz w:val="28"/>
          <w:szCs w:val="28"/>
          <w:lang w:val="en-US"/>
        </w:rPr>
        <w:fldChar w:fldCharType="separate"/>
      </w:r>
      <w:r>
        <w:rPr>
          <w:rStyle w:val="13"/>
          <w:color w:val="auto"/>
          <w:sz w:val="28"/>
          <w:szCs w:val="28"/>
          <w:u w:val="none"/>
          <w:lang w:val="en-US"/>
        </w:rPr>
        <w:t>612/QĐ-UBDT</w:t>
      </w:r>
      <w:r>
        <w:rPr>
          <w:sz w:val="28"/>
          <w:szCs w:val="28"/>
          <w:lang w:val="en-US"/>
        </w:rPr>
        <w:fldChar w:fldCharType="end"/>
      </w:r>
      <w:r>
        <w:rPr>
          <w:sz w:val="28"/>
          <w:szCs w:val="28"/>
          <w:lang w:val="en-US"/>
        </w:rPr>
        <w:t xml:space="preserve"> ngày 16/9/2021 của Bộ trưởng, Chủ nhiệm Ủy ban dân tộc phê duyệt danh sách các thôn đặc biệt khó khăn vùng đồng bào dân tộc thiểu số và miền núi giai đoạn 2021-2025 cụ thể:</w:t>
      </w:r>
    </w:p>
    <w:p>
      <w:pPr>
        <w:pStyle w:val="5"/>
        <w:widowControl/>
        <w:tabs>
          <w:tab w:val="left" w:pos="880"/>
        </w:tabs>
        <w:spacing w:before="120" w:beforeAutospacing="0"/>
        <w:ind w:left="0" w:firstLine="720"/>
        <w:jc w:val="both"/>
        <w:rPr>
          <w:sz w:val="28"/>
          <w:szCs w:val="28"/>
          <w:lang w:val="en-US"/>
        </w:rPr>
      </w:pPr>
      <w:r>
        <w:rPr>
          <w:rFonts w:hint="default"/>
          <w:sz w:val="28"/>
          <w:szCs w:val="28"/>
          <w:lang w:val="en-US"/>
        </w:rPr>
        <w:t>-</w:t>
      </w:r>
      <w:r>
        <w:rPr>
          <w:sz w:val="28"/>
          <w:szCs w:val="28"/>
          <w:lang w:val="en-US"/>
        </w:rPr>
        <w:t xml:space="preserve"> Khu vực III: Bao gồm các xã khu vực III tại Quyết định số 861/QĐ- TTg và các thôn, buôn đặc biệt khó khăn theo Quyết định số </w:t>
      </w:r>
      <w:r>
        <w:rPr>
          <w:sz w:val="28"/>
          <w:szCs w:val="28"/>
          <w:lang w:val="en-US"/>
        </w:rPr>
        <w:fldChar w:fldCharType="begin"/>
      </w:r>
      <w:r>
        <w:rPr>
          <w:sz w:val="28"/>
          <w:szCs w:val="28"/>
          <w:lang w:val="en-US"/>
        </w:rPr>
        <w:instrText xml:space="preserve"> HYPERLINK "https://thuvienphapluat.vn/van-ban/van-hoa-xa-hoi/quyet-dinh-612-qd-ubdt-2021-danh-sach-cac-thon-dac-biet-kho-khan-vung-dong-bao-dan-toc-thieu-so-489509.aspx" \o "Quyết định 612/QĐ-UBDT" </w:instrText>
      </w:r>
      <w:r>
        <w:rPr>
          <w:sz w:val="28"/>
          <w:szCs w:val="28"/>
          <w:lang w:val="en-US"/>
        </w:rPr>
        <w:fldChar w:fldCharType="separate"/>
      </w:r>
      <w:r>
        <w:rPr>
          <w:rStyle w:val="13"/>
          <w:color w:val="auto"/>
          <w:sz w:val="28"/>
          <w:szCs w:val="28"/>
          <w:u w:val="none"/>
          <w:lang w:val="en-US"/>
        </w:rPr>
        <w:t>612/QĐ-UBDT</w:t>
      </w:r>
      <w:r>
        <w:rPr>
          <w:sz w:val="28"/>
          <w:szCs w:val="28"/>
          <w:lang w:val="en-US"/>
        </w:rPr>
        <w:fldChar w:fldCharType="end"/>
      </w:r>
      <w:r>
        <w:rPr>
          <w:sz w:val="28"/>
          <w:szCs w:val="28"/>
          <w:lang w:val="en-US"/>
        </w:rPr>
        <w:t xml:space="preserve"> .</w:t>
      </w:r>
    </w:p>
    <w:p>
      <w:pPr>
        <w:pStyle w:val="5"/>
        <w:widowControl/>
        <w:tabs>
          <w:tab w:val="left" w:pos="880"/>
        </w:tabs>
        <w:spacing w:before="120" w:beforeAutospacing="0"/>
        <w:ind w:left="0" w:firstLine="720"/>
        <w:jc w:val="both"/>
        <w:rPr>
          <w:sz w:val="28"/>
          <w:szCs w:val="28"/>
          <w:lang w:val="en-US"/>
        </w:rPr>
      </w:pPr>
      <w:r>
        <w:rPr>
          <w:rFonts w:hint="default"/>
          <w:sz w:val="28"/>
          <w:szCs w:val="28"/>
          <w:lang w:val="en-US"/>
        </w:rPr>
        <w:t>-</w:t>
      </w:r>
      <w:r>
        <w:rPr>
          <w:sz w:val="28"/>
          <w:szCs w:val="28"/>
          <w:lang w:val="en-US"/>
        </w:rPr>
        <w:t xml:space="preserve"> Khu vực II: Bao gồm các xã, thị trấn khu vực II theo Quyết định số </w:t>
      </w:r>
      <w:r>
        <w:rPr>
          <w:sz w:val="28"/>
          <w:szCs w:val="28"/>
          <w:lang w:val="en-US"/>
        </w:rPr>
        <w:fldChar w:fldCharType="begin"/>
      </w:r>
      <w:r>
        <w:rPr>
          <w:sz w:val="28"/>
          <w:szCs w:val="28"/>
          <w:lang w:val="en-US"/>
        </w:rPr>
        <w:instrText xml:space="preserve"> HYPERLINK "https://thuvienphapluat.vn/phap-luat/tim-van-ban.aspx?keyword=861/Q%C4%90-TTg&amp;match=True&amp;area=2&amp;lan=1" \o "861/QĐ-TTg" </w:instrText>
      </w:r>
      <w:r>
        <w:rPr>
          <w:sz w:val="28"/>
          <w:szCs w:val="28"/>
          <w:lang w:val="en-US"/>
        </w:rPr>
        <w:fldChar w:fldCharType="separate"/>
      </w:r>
      <w:r>
        <w:rPr>
          <w:rStyle w:val="13"/>
          <w:color w:val="auto"/>
          <w:sz w:val="28"/>
          <w:szCs w:val="28"/>
          <w:u w:val="none"/>
          <w:lang w:val="en-US"/>
        </w:rPr>
        <w:t>861/QĐ-TTg</w:t>
      </w:r>
      <w:r>
        <w:rPr>
          <w:sz w:val="28"/>
          <w:szCs w:val="28"/>
          <w:lang w:val="en-US"/>
        </w:rPr>
        <w:fldChar w:fldCharType="end"/>
      </w:r>
      <w:r>
        <w:rPr>
          <w:sz w:val="28"/>
          <w:szCs w:val="28"/>
          <w:lang w:val="en-US"/>
        </w:rPr>
        <w:t xml:space="preserve"> (trừ các thôn đặc biệt khó khăn).</w:t>
      </w:r>
    </w:p>
    <w:p>
      <w:pPr>
        <w:pStyle w:val="5"/>
        <w:widowControl/>
        <w:tabs>
          <w:tab w:val="left" w:pos="880"/>
        </w:tabs>
        <w:spacing w:before="120" w:beforeAutospacing="0"/>
        <w:ind w:left="0" w:firstLine="720"/>
        <w:jc w:val="both"/>
        <w:rPr>
          <w:sz w:val="28"/>
          <w:szCs w:val="28"/>
          <w:lang w:val="en-US"/>
        </w:rPr>
      </w:pPr>
      <w:r>
        <w:rPr>
          <w:rFonts w:hint="default"/>
          <w:sz w:val="28"/>
          <w:szCs w:val="28"/>
          <w:lang w:val="en-US"/>
        </w:rPr>
        <w:t xml:space="preserve">- </w:t>
      </w:r>
      <w:r>
        <w:rPr>
          <w:sz w:val="28"/>
          <w:szCs w:val="28"/>
          <w:lang w:val="en-US"/>
        </w:rPr>
        <w:t xml:space="preserve">Khu vực I: Các xã, phường, thị trấn còn lại theo Quyết định số </w:t>
      </w:r>
      <w:r>
        <w:rPr>
          <w:sz w:val="28"/>
          <w:szCs w:val="28"/>
          <w:lang w:val="en-US"/>
        </w:rPr>
        <w:fldChar w:fldCharType="begin"/>
      </w:r>
      <w:r>
        <w:rPr>
          <w:sz w:val="28"/>
          <w:szCs w:val="28"/>
          <w:lang w:val="en-US"/>
        </w:rPr>
        <w:instrText xml:space="preserve"> HYPERLINK "https://thuvienphapluat.vn/phap-luat/tim-van-ban.aspx?keyword=861/Q%C4%90-TTg&amp;match=True&amp;area=2&amp;lan=1" \o "861/QĐ-TTg" </w:instrText>
      </w:r>
      <w:r>
        <w:rPr>
          <w:sz w:val="28"/>
          <w:szCs w:val="28"/>
          <w:lang w:val="en-US"/>
        </w:rPr>
        <w:fldChar w:fldCharType="separate"/>
      </w:r>
      <w:r>
        <w:rPr>
          <w:rStyle w:val="13"/>
          <w:color w:val="auto"/>
          <w:sz w:val="28"/>
          <w:szCs w:val="28"/>
          <w:u w:val="none"/>
          <w:lang w:val="en-US"/>
        </w:rPr>
        <w:t>861/QĐ-TTg</w:t>
      </w:r>
      <w:r>
        <w:rPr>
          <w:sz w:val="28"/>
          <w:szCs w:val="28"/>
          <w:lang w:val="en-US"/>
        </w:rPr>
        <w:fldChar w:fldCharType="end"/>
      </w:r>
      <w:r>
        <w:rPr>
          <w:sz w:val="28"/>
          <w:szCs w:val="28"/>
          <w:lang w:val="en-US"/>
        </w:rPr>
        <w:t>.</w:t>
      </w:r>
    </w:p>
    <w:p>
      <w:pPr>
        <w:shd w:val="clear" w:color="auto" w:fill="FFFFFF"/>
        <w:spacing w:before="100" w:after="100"/>
        <w:ind w:firstLine="720"/>
        <w:jc w:val="both"/>
        <w:rPr>
          <w:iCs/>
          <w:sz w:val="28"/>
          <w:szCs w:val="28"/>
        </w:rPr>
      </w:pPr>
      <w:r>
        <w:rPr>
          <w:iCs/>
          <w:sz w:val="28"/>
          <w:szCs w:val="28"/>
        </w:rPr>
        <w:t xml:space="preserve">b) Mức thu học phí trong năm học </w:t>
      </w:r>
      <w:r>
        <w:rPr>
          <w:rFonts w:hint="default"/>
          <w:iCs/>
          <w:sz w:val="28"/>
          <w:szCs w:val="28"/>
          <w:lang w:val="en-US"/>
        </w:rPr>
        <w:t>2023-2024</w:t>
      </w:r>
      <w:r>
        <w:rPr>
          <w:iCs/>
          <w:sz w:val="28"/>
          <w:szCs w:val="28"/>
        </w:rPr>
        <w:t xml:space="preserve"> </w:t>
      </w:r>
      <w:r>
        <w:rPr>
          <w:rFonts w:eastAsia="MS Mincho"/>
          <w:i/>
          <w:iCs/>
          <w:sz w:val="28"/>
          <w:szCs w:val="28"/>
        </w:rPr>
        <w:t>(</w:t>
      </w:r>
      <w:r>
        <w:rPr>
          <w:rFonts w:eastAsia="MS Mincho"/>
          <w:i/>
          <w:sz w:val="28"/>
          <w:szCs w:val="28"/>
        </w:rPr>
        <w:t xml:space="preserve">áp dụng mức thu của </w:t>
      </w:r>
      <w:r>
        <w:rPr>
          <w:rStyle w:val="37"/>
          <w:i/>
          <w:color w:val="000000"/>
          <w:sz w:val="28"/>
          <w:szCs w:val="28"/>
          <w:lang w:eastAsia="vi-VN"/>
        </w:rPr>
        <w:t xml:space="preserve">vùng dân tộc thiểu số và miền núi theo </w:t>
      </w:r>
      <w:r>
        <w:rPr>
          <w:rFonts w:eastAsia="MS Mincho"/>
          <w:i/>
          <w:sz w:val="28"/>
          <w:szCs w:val="28"/>
        </w:rPr>
        <w:t>Nghị định số 81/2021/NĐ-CP</w:t>
      </w:r>
      <w:r>
        <w:rPr>
          <w:rStyle w:val="37"/>
          <w:i/>
          <w:color w:val="000000"/>
          <w:sz w:val="28"/>
          <w:szCs w:val="28"/>
          <w:lang w:eastAsia="vi-VN"/>
        </w:rPr>
        <w:t>)</w:t>
      </w:r>
      <w:r>
        <w:rPr>
          <w:iCs/>
          <w:sz w:val="28"/>
          <w:szCs w:val="28"/>
        </w:rPr>
        <w:t>:</w:t>
      </w:r>
    </w:p>
    <w:p>
      <w:pPr>
        <w:shd w:val="clear" w:color="auto" w:fill="FFFFFF"/>
        <w:spacing w:before="100" w:after="100"/>
        <w:ind w:firstLine="720"/>
        <w:jc w:val="both"/>
        <w:rPr>
          <w:rFonts w:eastAsia="MS Mincho"/>
          <w:iCs/>
          <w:sz w:val="28"/>
          <w:szCs w:val="28"/>
        </w:rPr>
      </w:pPr>
      <w:r>
        <w:rPr>
          <w:iCs/>
          <w:sz w:val="28"/>
          <w:szCs w:val="28"/>
        </w:rPr>
        <w:t xml:space="preserve">- Đối với </w:t>
      </w:r>
      <w:r>
        <w:rPr>
          <w:color w:val="000000"/>
          <w:sz w:val="28"/>
          <w:szCs w:val="28"/>
        </w:rPr>
        <w:t xml:space="preserve">cơ sở giáo dục công lập trên địa bàn </w:t>
      </w:r>
      <w:r>
        <w:rPr>
          <w:rFonts w:hint="default"/>
          <w:color w:val="000000"/>
          <w:sz w:val="28"/>
          <w:szCs w:val="28"/>
          <w:lang w:val="en-US"/>
        </w:rPr>
        <w:t xml:space="preserve">thuộc khu vực III </w:t>
      </w:r>
      <w:r>
        <w:rPr>
          <w:rFonts w:hint="default"/>
          <w:i/>
          <w:iCs/>
          <w:color w:val="000000"/>
          <w:sz w:val="28"/>
          <w:szCs w:val="28"/>
          <w:lang w:val="en-US"/>
        </w:rPr>
        <w:t>(</w:t>
      </w:r>
      <w:r>
        <w:rPr>
          <w:i/>
          <w:iCs/>
          <w:sz w:val="28"/>
          <w:szCs w:val="28"/>
          <w:lang w:val="en-US"/>
        </w:rPr>
        <w:t xml:space="preserve">Bao gồm các xã khu vực III tại Quyết định số 861/QĐ- TTg và các thôn, buôn đặc biệt khó khăn theo Quyết định số </w:t>
      </w:r>
      <w:r>
        <w:rPr>
          <w:i/>
          <w:iCs/>
          <w:sz w:val="28"/>
          <w:szCs w:val="28"/>
          <w:lang w:val="en-US"/>
        </w:rPr>
        <w:fldChar w:fldCharType="begin"/>
      </w:r>
      <w:r>
        <w:rPr>
          <w:i/>
          <w:iCs/>
          <w:sz w:val="28"/>
          <w:szCs w:val="28"/>
          <w:lang w:val="en-US"/>
        </w:rPr>
        <w:instrText xml:space="preserve"> HYPERLINK "https://thuvienphapluat.vn/van-ban/van-hoa-xa-hoi/quyet-dinh-612-qd-ubdt-2021-danh-sach-cac-thon-dac-biet-kho-khan-vung-dong-bao-dan-toc-thieu-so-489509.aspx" \o "Quyết định 612/QĐ-UBDT" </w:instrText>
      </w:r>
      <w:r>
        <w:rPr>
          <w:i/>
          <w:iCs/>
          <w:sz w:val="28"/>
          <w:szCs w:val="28"/>
          <w:lang w:val="en-US"/>
        </w:rPr>
        <w:fldChar w:fldCharType="separate"/>
      </w:r>
      <w:r>
        <w:rPr>
          <w:rStyle w:val="13"/>
          <w:i/>
          <w:iCs/>
          <w:color w:val="auto"/>
          <w:sz w:val="28"/>
          <w:szCs w:val="28"/>
          <w:u w:val="none"/>
          <w:lang w:val="en-US"/>
        </w:rPr>
        <w:t>612/QĐ-UBDT</w:t>
      </w:r>
      <w:r>
        <w:rPr>
          <w:i/>
          <w:iCs/>
          <w:sz w:val="28"/>
          <w:szCs w:val="28"/>
          <w:lang w:val="en-US"/>
        </w:rPr>
        <w:fldChar w:fldCharType="end"/>
      </w:r>
      <w:r>
        <w:rPr>
          <w:rFonts w:hint="default"/>
          <w:i/>
          <w:iCs/>
          <w:sz w:val="28"/>
          <w:szCs w:val="28"/>
          <w:lang w:val="en-US"/>
        </w:rPr>
        <w:t>)</w:t>
      </w:r>
      <w:r>
        <w:rPr>
          <w:rFonts w:eastAsia="MS Mincho"/>
          <w:iCs/>
          <w:sz w:val="28"/>
          <w:szCs w:val="28"/>
        </w:rPr>
        <w:t>: Thu theo mức sàn của Nghị định số 81/2021/NĐ-CP.</w:t>
      </w:r>
    </w:p>
    <w:p>
      <w:pPr>
        <w:pStyle w:val="5"/>
        <w:widowControl/>
        <w:tabs>
          <w:tab w:val="left" w:pos="880"/>
        </w:tabs>
        <w:spacing w:before="120" w:beforeAutospacing="0"/>
        <w:ind w:left="0" w:firstLine="720"/>
        <w:jc w:val="both"/>
        <w:rPr>
          <w:i/>
          <w:iCs/>
          <w:sz w:val="28"/>
          <w:szCs w:val="28"/>
        </w:rPr>
      </w:pPr>
      <w:r>
        <w:rPr>
          <w:iCs/>
          <w:sz w:val="28"/>
          <w:szCs w:val="28"/>
        </w:rPr>
        <w:t xml:space="preserve">- Đối với </w:t>
      </w:r>
      <w:r>
        <w:rPr>
          <w:color w:val="000000"/>
          <w:sz w:val="28"/>
          <w:szCs w:val="28"/>
        </w:rPr>
        <w:t xml:space="preserve">cơ sở giáo dục công lập trên địa bàn </w:t>
      </w:r>
      <w:r>
        <w:rPr>
          <w:rFonts w:hint="default"/>
          <w:color w:val="000000"/>
          <w:sz w:val="28"/>
          <w:szCs w:val="28"/>
          <w:lang w:val="en-US"/>
        </w:rPr>
        <w:t xml:space="preserve">thuộc </w:t>
      </w:r>
      <w:r>
        <w:rPr>
          <w:sz w:val="28"/>
          <w:szCs w:val="28"/>
          <w:lang w:val="en-US"/>
        </w:rPr>
        <w:t>Khu vực I</w:t>
      </w:r>
      <w:r>
        <w:rPr>
          <w:rFonts w:hint="default"/>
          <w:sz w:val="28"/>
          <w:szCs w:val="28"/>
          <w:lang w:val="en-US"/>
        </w:rPr>
        <w:t>I (</w:t>
      </w:r>
      <w:r>
        <w:rPr>
          <w:i/>
          <w:iCs/>
          <w:sz w:val="28"/>
          <w:szCs w:val="28"/>
          <w:lang w:val="en-US"/>
        </w:rPr>
        <w:t xml:space="preserve">Bao gồm các xã, thị trấn khu vực II theo Quyết định số </w:t>
      </w:r>
      <w:r>
        <w:rPr>
          <w:i/>
          <w:iCs/>
          <w:sz w:val="28"/>
          <w:szCs w:val="28"/>
          <w:lang w:val="en-US"/>
        </w:rPr>
        <w:fldChar w:fldCharType="begin"/>
      </w:r>
      <w:r>
        <w:rPr>
          <w:i/>
          <w:iCs/>
          <w:sz w:val="28"/>
          <w:szCs w:val="28"/>
          <w:lang w:val="en-US"/>
        </w:rPr>
        <w:instrText xml:space="preserve"> HYPERLINK "https://thuvienphapluat.vn/phap-luat/tim-van-ban.aspx?keyword=861/Q%C4%90-TTg&amp;match=True&amp;area=2&amp;lan=1" \o "861/QĐ-TTg" </w:instrText>
      </w:r>
      <w:r>
        <w:rPr>
          <w:i/>
          <w:iCs/>
          <w:sz w:val="28"/>
          <w:szCs w:val="28"/>
          <w:lang w:val="en-US"/>
        </w:rPr>
        <w:fldChar w:fldCharType="separate"/>
      </w:r>
      <w:r>
        <w:rPr>
          <w:rStyle w:val="13"/>
          <w:i/>
          <w:iCs/>
          <w:color w:val="auto"/>
          <w:sz w:val="28"/>
          <w:szCs w:val="28"/>
          <w:u w:val="none"/>
          <w:lang w:val="en-US"/>
        </w:rPr>
        <w:t>861/QĐ-TTg</w:t>
      </w:r>
      <w:r>
        <w:rPr>
          <w:i/>
          <w:iCs/>
          <w:sz w:val="28"/>
          <w:szCs w:val="28"/>
          <w:lang w:val="en-US"/>
        </w:rPr>
        <w:fldChar w:fldCharType="end"/>
      </w:r>
      <w:r>
        <w:rPr>
          <w:rFonts w:hint="default"/>
          <w:i/>
          <w:iCs/>
          <w:sz w:val="28"/>
          <w:szCs w:val="28"/>
          <w:lang w:val="en-US"/>
        </w:rPr>
        <w:t xml:space="preserve">- </w:t>
      </w:r>
      <w:r>
        <w:rPr>
          <w:i/>
          <w:iCs/>
          <w:sz w:val="28"/>
          <w:szCs w:val="28"/>
          <w:lang w:val="en-US"/>
        </w:rPr>
        <w:t>trừ các thôn đặc biệt khó khăn</w:t>
      </w:r>
      <w:r>
        <w:rPr>
          <w:sz w:val="28"/>
          <w:szCs w:val="28"/>
          <w:lang w:val="en-US"/>
        </w:rPr>
        <w:t>)</w:t>
      </w:r>
      <w:r>
        <w:rPr>
          <w:rFonts w:hint="default"/>
          <w:sz w:val="28"/>
          <w:szCs w:val="28"/>
          <w:lang w:val="en-US"/>
        </w:rPr>
        <w:t>:</w:t>
      </w:r>
      <w:r>
        <w:rPr>
          <w:rFonts w:eastAsia="MS Mincho"/>
          <w:iCs/>
          <w:sz w:val="28"/>
          <w:szCs w:val="28"/>
        </w:rPr>
        <w:t xml:space="preserve"> Mức thu tăng 10.000 đồng cho bậc học mầm non đến cấp trung học cơ sở </w:t>
      </w:r>
      <w:r>
        <w:rPr>
          <w:rFonts w:eastAsia="MS Mincho"/>
          <w:i/>
          <w:iCs/>
          <w:sz w:val="28"/>
          <w:szCs w:val="28"/>
        </w:rPr>
        <w:t>(</w:t>
      </w:r>
      <w:r>
        <w:rPr>
          <w:rFonts w:eastAsia="MS Mincho"/>
          <w:i/>
          <w:sz w:val="28"/>
          <w:szCs w:val="28"/>
        </w:rPr>
        <w:t>tương đương tăng 20% so với mức sàn của Nghị định số 81/2021/NĐ-CP</w:t>
      </w:r>
      <w:r>
        <w:rPr>
          <w:rFonts w:eastAsia="MS Mincho"/>
          <w:iCs/>
          <w:sz w:val="28"/>
          <w:szCs w:val="28"/>
        </w:rPr>
        <w:t xml:space="preserve">) và tăng 20.000 đồng đối với cấp trung học phổ thông </w:t>
      </w:r>
      <w:r>
        <w:rPr>
          <w:rFonts w:eastAsia="MS Mincho"/>
          <w:i/>
          <w:iCs/>
          <w:sz w:val="28"/>
          <w:szCs w:val="28"/>
        </w:rPr>
        <w:t>(</w:t>
      </w:r>
      <w:r>
        <w:rPr>
          <w:rFonts w:eastAsia="MS Mincho"/>
          <w:i/>
          <w:sz w:val="28"/>
          <w:szCs w:val="28"/>
        </w:rPr>
        <w:t>tương đương tăng 20% so với mức sàn của Nghị định số 81/2021/NĐ-CP</w:t>
      </w:r>
      <w:r>
        <w:rPr>
          <w:rFonts w:eastAsia="MS Mincho"/>
          <w:i/>
          <w:iCs/>
          <w:sz w:val="28"/>
          <w:szCs w:val="28"/>
        </w:rPr>
        <w:t>)</w:t>
      </w:r>
      <w:r>
        <w:rPr>
          <w:i/>
          <w:iCs/>
          <w:sz w:val="28"/>
          <w:szCs w:val="28"/>
        </w:rPr>
        <w:t>.</w:t>
      </w:r>
    </w:p>
    <w:p>
      <w:pPr>
        <w:shd w:val="clear" w:color="auto" w:fill="FFFFFF"/>
        <w:spacing w:before="100" w:after="100"/>
        <w:ind w:firstLine="720"/>
        <w:jc w:val="both"/>
        <w:rPr>
          <w:i/>
          <w:iCs/>
          <w:sz w:val="28"/>
          <w:szCs w:val="28"/>
        </w:rPr>
      </w:pPr>
      <w:r>
        <w:rPr>
          <w:iCs/>
          <w:sz w:val="28"/>
          <w:szCs w:val="28"/>
        </w:rPr>
        <w:t xml:space="preserve">- Đối với </w:t>
      </w:r>
      <w:r>
        <w:rPr>
          <w:rFonts w:eastAsia="MS Mincho"/>
          <w:iCs/>
          <w:sz w:val="28"/>
          <w:szCs w:val="28"/>
        </w:rPr>
        <w:t xml:space="preserve">cơ sở giáo dục công lập trên địa bàn </w:t>
      </w:r>
      <w:r>
        <w:rPr>
          <w:rFonts w:hint="default" w:eastAsia="MS Mincho"/>
          <w:iCs/>
          <w:sz w:val="28"/>
          <w:szCs w:val="28"/>
          <w:lang w:val="en-US"/>
        </w:rPr>
        <w:t>thuộc Khu vực I (</w:t>
      </w:r>
      <w:r>
        <w:rPr>
          <w:i/>
          <w:iCs/>
          <w:sz w:val="28"/>
          <w:szCs w:val="28"/>
          <w:lang w:val="en-US"/>
        </w:rPr>
        <w:t xml:space="preserve">Các xã, phường, thị trấn còn lại theo Quyết định số </w:t>
      </w:r>
      <w:r>
        <w:rPr>
          <w:i/>
          <w:iCs/>
          <w:sz w:val="28"/>
          <w:szCs w:val="28"/>
          <w:lang w:val="en-US"/>
        </w:rPr>
        <w:fldChar w:fldCharType="begin"/>
      </w:r>
      <w:r>
        <w:rPr>
          <w:i/>
          <w:iCs/>
          <w:sz w:val="28"/>
          <w:szCs w:val="28"/>
          <w:lang w:val="en-US"/>
        </w:rPr>
        <w:instrText xml:space="preserve"> HYPERLINK "https://thuvienphapluat.vn/phap-luat/tim-van-ban.aspx?keyword=861/Q%C4%90-TTg&amp;match=True&amp;area=2&amp;lan=1" \o "861/QĐ-TTg" </w:instrText>
      </w:r>
      <w:r>
        <w:rPr>
          <w:i/>
          <w:iCs/>
          <w:sz w:val="28"/>
          <w:szCs w:val="28"/>
          <w:lang w:val="en-US"/>
        </w:rPr>
        <w:fldChar w:fldCharType="separate"/>
      </w:r>
      <w:r>
        <w:rPr>
          <w:rStyle w:val="13"/>
          <w:i/>
          <w:iCs/>
          <w:color w:val="auto"/>
          <w:sz w:val="28"/>
          <w:szCs w:val="28"/>
          <w:u w:val="none"/>
          <w:lang w:val="en-US"/>
        </w:rPr>
        <w:t>861/QĐ-TTg</w:t>
      </w:r>
      <w:r>
        <w:rPr>
          <w:i/>
          <w:iCs/>
          <w:sz w:val="28"/>
          <w:szCs w:val="28"/>
          <w:lang w:val="en-US"/>
        </w:rPr>
        <w:fldChar w:fldCharType="end"/>
      </w:r>
      <w:r>
        <w:rPr>
          <w:rFonts w:hint="default"/>
          <w:i/>
          <w:iCs/>
          <w:sz w:val="28"/>
          <w:szCs w:val="28"/>
          <w:lang w:val="en-US"/>
        </w:rPr>
        <w:t>)</w:t>
      </w:r>
      <w:r>
        <w:rPr>
          <w:rFonts w:eastAsia="MS Mincho"/>
          <w:iCs/>
          <w:sz w:val="28"/>
          <w:szCs w:val="28"/>
        </w:rPr>
        <w:t xml:space="preserve">: Mức thu tăng 20.000 đồng cho bậc học mầm non đến cấp trung học cơ sở </w:t>
      </w:r>
      <w:r>
        <w:rPr>
          <w:rFonts w:eastAsia="MS Mincho"/>
          <w:i/>
          <w:iCs/>
          <w:sz w:val="28"/>
          <w:szCs w:val="28"/>
        </w:rPr>
        <w:t>(</w:t>
      </w:r>
      <w:r>
        <w:rPr>
          <w:rFonts w:eastAsia="MS Mincho"/>
          <w:i/>
          <w:sz w:val="28"/>
          <w:szCs w:val="28"/>
        </w:rPr>
        <w:t>tương đương tăng 40% so với mức sàn của Nghị định số 81/2021/NĐ-CP</w:t>
      </w:r>
      <w:r>
        <w:rPr>
          <w:rFonts w:eastAsia="MS Mincho"/>
          <w:i/>
          <w:iCs/>
          <w:sz w:val="28"/>
          <w:szCs w:val="28"/>
        </w:rPr>
        <w:t xml:space="preserve">) </w:t>
      </w:r>
      <w:r>
        <w:rPr>
          <w:rFonts w:eastAsia="MS Mincho"/>
          <w:iCs/>
          <w:sz w:val="28"/>
          <w:szCs w:val="28"/>
        </w:rPr>
        <w:t xml:space="preserve">và tăng 40.000 đồng đối với cấp trung học phổ thông </w:t>
      </w:r>
      <w:r>
        <w:rPr>
          <w:rFonts w:eastAsia="MS Mincho"/>
          <w:i/>
          <w:iCs/>
          <w:sz w:val="28"/>
          <w:szCs w:val="28"/>
        </w:rPr>
        <w:t>(</w:t>
      </w:r>
      <w:r>
        <w:rPr>
          <w:rFonts w:eastAsia="MS Mincho"/>
          <w:i/>
          <w:sz w:val="28"/>
          <w:szCs w:val="28"/>
        </w:rPr>
        <w:t>tương đương tăng 40% so với mức sàn của Nghị định số 81/2021/NĐ-CP</w:t>
      </w:r>
      <w:r>
        <w:rPr>
          <w:rFonts w:eastAsia="MS Mincho"/>
          <w:i/>
          <w:iCs/>
          <w:sz w:val="28"/>
          <w:szCs w:val="28"/>
        </w:rPr>
        <w:t>)</w:t>
      </w:r>
      <w:r>
        <w:rPr>
          <w:i/>
          <w:iCs/>
          <w:sz w:val="28"/>
          <w:szCs w:val="28"/>
        </w:rPr>
        <w:t>.</w:t>
      </w:r>
    </w:p>
    <w:p>
      <w:pPr>
        <w:pStyle w:val="14"/>
        <w:spacing w:beforeAutospacing="0" w:afterAutospacing="0"/>
        <w:ind w:firstLine="720"/>
        <w:jc w:val="both"/>
        <w:rPr>
          <w:rFonts w:hint="default" w:ascii="Times New Roman" w:hAnsi="Times New Roman" w:eastAsia="Times New Roman" w:cs="Times New Roman"/>
          <w:iCs/>
          <w:sz w:val="28"/>
          <w:szCs w:val="28"/>
          <w:lang w:val="en-US" w:eastAsia="en-US" w:bidi="ar-SA"/>
        </w:rPr>
      </w:pPr>
      <w:r>
        <w:rPr>
          <w:rFonts w:ascii="Times New Roman" w:hAnsi="Times New Roman" w:eastAsia="Times New Roman" w:cs="Times New Roman"/>
          <w:iCs/>
          <w:sz w:val="28"/>
          <w:szCs w:val="28"/>
          <w:lang w:val="en-US" w:eastAsia="en-US" w:bidi="ar-SA"/>
        </w:rPr>
        <w:t xml:space="preserve">c) </w:t>
      </w:r>
      <w:r>
        <w:rPr>
          <w:rFonts w:hint="default" w:ascii="Times New Roman" w:hAnsi="Times New Roman" w:eastAsia="Times New Roman" w:cs="Times New Roman"/>
          <w:iCs/>
          <w:sz w:val="28"/>
          <w:szCs w:val="28"/>
          <w:lang w:val="en-US" w:eastAsia="en-US" w:bidi="ar-SA"/>
        </w:rPr>
        <w:t>Học sinh tiểu học tư thục ở các địa bàn chưa đủ trường tiểu học công lập và các đối tượng học sinh tiểu học tư thục thuộc đối tượng được hưởng chính sách miễn giảm học phí theo quy định được hỗ trợ 100% tiền đóng học phí theo mức học phí quy định tại Khoản 1 Điều này.</w:t>
      </w:r>
    </w:p>
    <w:p>
      <w:pPr>
        <w:pStyle w:val="14"/>
        <w:spacing w:beforeAutospacing="0" w:afterAutospacing="0"/>
        <w:ind w:firstLine="720"/>
        <w:jc w:val="both"/>
        <w:rPr>
          <w:rFonts w:hint="default" w:ascii="Times New Roman" w:hAnsi="Times New Roman" w:eastAsia="Times New Roman" w:cs="Times New Roman"/>
          <w:iCs/>
          <w:sz w:val="28"/>
          <w:szCs w:val="28"/>
          <w:lang w:val="en-US" w:eastAsia="vi-VN" w:bidi="ar-SA"/>
        </w:rPr>
      </w:pPr>
      <w:r>
        <w:rPr>
          <w:rFonts w:hint="default" w:eastAsia="Times New Roman" w:cs="Times New Roman"/>
          <w:iCs/>
          <w:sz w:val="28"/>
          <w:szCs w:val="28"/>
          <w:lang w:val="en-US" w:eastAsia="vi-VN" w:bidi="ar-SA"/>
        </w:rPr>
        <w:t xml:space="preserve">d) </w:t>
      </w:r>
      <w:r>
        <w:rPr>
          <w:rFonts w:hint="default" w:ascii="Times New Roman" w:hAnsi="Times New Roman" w:eastAsia="Times New Roman" w:cs="Times New Roman"/>
          <w:sz w:val="28"/>
          <w:szCs w:val="28"/>
          <w:lang w:val="en-US" w:bidi="ar"/>
        </w:rPr>
        <w:t>Đối với cơ sở giáo dục thường xuyên, cơ sở đào tạo khác thực hiện chương trình giáo dục phổ thông được áp dụng mức học phí tương đương với mức học phí của cơ sở giáo dục phổ thông công lập cùng cấp học trên địa bàn</w:t>
      </w:r>
    </w:p>
    <w:p>
      <w:pPr>
        <w:shd w:val="clear" w:color="auto" w:fill="FFFFFF"/>
        <w:spacing w:before="100" w:after="100"/>
        <w:ind w:firstLine="720"/>
        <w:jc w:val="both"/>
        <w:rPr>
          <w:iCs/>
          <w:sz w:val="28"/>
          <w:szCs w:val="28"/>
        </w:rPr>
      </w:pPr>
      <w:r>
        <w:rPr>
          <w:iCs/>
          <w:sz w:val="28"/>
          <w:szCs w:val="28"/>
          <w:lang w:val="en-US"/>
        </w:rPr>
        <w:t>đ</w:t>
      </w:r>
      <w:r>
        <w:rPr>
          <w:iCs/>
          <w:sz w:val="28"/>
          <w:szCs w:val="28"/>
        </w:rPr>
        <w:t xml:space="preserve">) Mức thu học phí từ năm học </w:t>
      </w:r>
      <w:r>
        <w:rPr>
          <w:rFonts w:hint="default"/>
          <w:iCs/>
          <w:sz w:val="28"/>
          <w:szCs w:val="28"/>
          <w:lang w:val="en-US"/>
        </w:rPr>
        <w:t>2024-2025</w:t>
      </w:r>
      <w:r>
        <w:rPr>
          <w:iCs/>
          <w:sz w:val="28"/>
          <w:szCs w:val="28"/>
        </w:rPr>
        <w:t xml:space="preserve"> trở đi:</w:t>
      </w:r>
    </w:p>
    <w:p>
      <w:pPr>
        <w:pStyle w:val="14"/>
        <w:keepNext w:val="0"/>
        <w:keepLines w:val="0"/>
        <w:widowControl/>
        <w:suppressLineNumbers w:val="0"/>
        <w:tabs>
          <w:tab w:val="left" w:pos="880"/>
        </w:tabs>
        <w:spacing w:before="120" w:beforeAutospacing="0" w:after="120" w:afterAutospacing="0"/>
        <w:ind w:left="0" w:right="0" w:firstLine="720"/>
        <w:jc w:val="both"/>
        <w:rPr>
          <w:sz w:val="28"/>
          <w:szCs w:val="28"/>
          <w:lang w:val="en-US"/>
        </w:rPr>
      </w:pPr>
      <w:r>
        <w:rPr>
          <w:rFonts w:hint="default" w:ascii="Times New Roman" w:hAnsi="Times New Roman" w:eastAsia="Times New Roman" w:cs="Times New Roman"/>
          <w:kern w:val="0"/>
          <w:sz w:val="28"/>
          <w:szCs w:val="28"/>
          <w:lang w:val="en-US" w:eastAsia="zh-CN" w:bidi="ar"/>
        </w:rPr>
        <w:t>Từ năm học 2024-2025 trở đi, mức thu học phí hằng năm được điều chỉnh tăng 5% so với mức thu quy định tại Khoản 1 Điều này; được tính mức tăng 5% hằng tháng x 9 tháng và làm tròn đến đơn vị nghìn đồng.</w:t>
      </w:r>
    </w:p>
    <w:p>
      <w:pPr>
        <w:pStyle w:val="5"/>
        <w:tabs>
          <w:tab w:val="left" w:pos="892"/>
        </w:tabs>
        <w:spacing w:before="100" w:after="100"/>
        <w:ind w:firstLine="720"/>
        <w:jc w:val="both"/>
        <w:rPr>
          <w:spacing w:val="-6"/>
          <w:sz w:val="28"/>
          <w:szCs w:val="28"/>
          <w:shd w:val="clear" w:color="auto" w:fill="FFFFFF"/>
        </w:rPr>
      </w:pPr>
      <w:r>
        <w:rPr>
          <w:rStyle w:val="30"/>
          <w:rFonts w:hint="default"/>
          <w:color w:val="000000"/>
          <w:sz w:val="28"/>
          <w:szCs w:val="28"/>
          <w:lang w:val="en-US" w:eastAsia="vi-VN"/>
        </w:rPr>
        <w:t>e</w:t>
      </w:r>
      <w:r>
        <w:rPr>
          <w:rStyle w:val="30"/>
          <w:color w:val="000000"/>
          <w:sz w:val="28"/>
          <w:szCs w:val="28"/>
          <w:lang w:eastAsia="vi-VN"/>
        </w:rPr>
        <w:t xml:space="preserve">) </w:t>
      </w:r>
      <w:r>
        <w:rPr>
          <w:rFonts w:hint="default" w:ascii="Times New Roman" w:hAnsi="Times New Roman" w:eastAsia="Calibri" w:cs="Times New Roman"/>
          <w:sz w:val="28"/>
          <w:szCs w:val="28"/>
          <w:lang w:val="en-US" w:bidi="ar"/>
        </w:rPr>
        <w:t xml:space="preserve">Trường hợp học trực tuyến (học online), mức thu học phí đối với cơ sở giáo dục công lập bằng 40% mức học phí trực tiếp theo đối tượng áp dụng quy định tại khoản 1 Điều này </w:t>
      </w:r>
      <w:r>
        <w:rPr>
          <w:rFonts w:hint="default" w:ascii="Times New Roman" w:hAnsi="Times New Roman" w:eastAsia="Times New Roman" w:cs="Times New Roman"/>
          <w:sz w:val="28"/>
          <w:szCs w:val="28"/>
          <w:lang w:val="en-US" w:bidi="ar"/>
        </w:rPr>
        <w:t>và làm tròn đến đơn vị nghìn đồng</w:t>
      </w:r>
      <w:r>
        <w:rPr>
          <w:spacing w:val="-6"/>
          <w:sz w:val="28"/>
          <w:szCs w:val="28"/>
          <w:shd w:val="clear" w:color="auto" w:fill="FFFFFF"/>
        </w:rPr>
        <w:t>.</w:t>
      </w:r>
    </w:p>
    <w:p>
      <w:pPr>
        <w:pStyle w:val="5"/>
        <w:tabs>
          <w:tab w:val="left" w:pos="892"/>
        </w:tabs>
        <w:spacing w:before="100" w:after="100"/>
        <w:ind w:firstLine="720"/>
        <w:jc w:val="both"/>
        <w:rPr>
          <w:rFonts w:hint="default"/>
          <w:spacing w:val="-6"/>
          <w:sz w:val="28"/>
          <w:szCs w:val="28"/>
          <w:shd w:val="clear" w:color="auto" w:fill="FFFFFF"/>
          <w:lang w:val="en-US"/>
        </w:rPr>
      </w:pPr>
      <w:r>
        <w:rPr>
          <w:rFonts w:hint="default"/>
          <w:spacing w:val="-6"/>
          <w:sz w:val="28"/>
          <w:szCs w:val="28"/>
          <w:shd w:val="clear" w:color="auto" w:fill="FFFFFF"/>
          <w:lang w:val="en-US"/>
        </w:rPr>
        <w:t xml:space="preserve">f) </w:t>
      </w:r>
      <w:r>
        <w:rPr>
          <w:rFonts w:hint="default" w:ascii="Times New Roman" w:hAnsi="Times New Roman" w:eastAsia="Calibri" w:cs="Times New Roman"/>
          <w:sz w:val="28"/>
          <w:szCs w:val="28"/>
          <w:lang w:val="en-US" w:bidi="ar"/>
        </w:rPr>
        <w:t>Quy định thời gian thu học phí đối với cơ sở giáo dục mầm non, giáo dục phổ thông công lập và giáo dục thường xuyên trong trường hợp xảy ra thiên tai, dịch bệnh, các sự kiện bất khả kháng: Đối với các tháng có thời gian dạy học thực tế không đủ cả tháng, trường hợp thời gian dạy học thực tế trong tháng dưới 14 ngày (</w:t>
      </w:r>
      <w:r>
        <w:rPr>
          <w:rFonts w:hint="default" w:ascii="Times New Roman" w:hAnsi="Times New Roman" w:eastAsia="Calibri" w:cs="Times New Roman"/>
          <w:i/>
          <w:iCs w:val="0"/>
          <w:sz w:val="28"/>
          <w:szCs w:val="28"/>
          <w:lang w:val="en-US" w:bidi="ar"/>
        </w:rPr>
        <w:t>bao gồm cả số ngày nghỉ theo quy định của pháp luật</w:t>
      </w:r>
      <w:r>
        <w:rPr>
          <w:rFonts w:hint="default" w:ascii="Times New Roman" w:hAnsi="Times New Roman" w:eastAsia="Calibri" w:cs="Times New Roman"/>
          <w:sz w:val="28"/>
          <w:szCs w:val="28"/>
          <w:lang w:val="en-US" w:bidi="ar"/>
        </w:rPr>
        <w:t>) thì thực hiện thu học phí 1/2 tháng; trường hợp thời gian dạy học thực tế trong tháng từ 14 ngày trở lên (</w:t>
      </w:r>
      <w:r>
        <w:rPr>
          <w:rFonts w:hint="default" w:ascii="Times New Roman" w:hAnsi="Times New Roman" w:eastAsia="Calibri" w:cs="Times New Roman"/>
          <w:i/>
          <w:iCs w:val="0"/>
          <w:sz w:val="28"/>
          <w:szCs w:val="28"/>
          <w:lang w:val="en-US" w:bidi="ar"/>
        </w:rPr>
        <w:t>bao gồm cả số ngày nghỉ theo quy định của pháp luật</w:t>
      </w:r>
      <w:r>
        <w:rPr>
          <w:rFonts w:hint="default" w:ascii="Times New Roman" w:hAnsi="Times New Roman" w:eastAsia="Calibri" w:cs="Times New Roman"/>
          <w:sz w:val="28"/>
          <w:szCs w:val="28"/>
          <w:lang w:val="en-US" w:bidi="ar"/>
        </w:rPr>
        <w:t>) thì thực hiện thu đủ tháng (</w:t>
      </w:r>
      <w:r>
        <w:rPr>
          <w:rFonts w:hint="default" w:ascii="Times New Roman" w:hAnsi="Times New Roman" w:eastAsia="Calibri" w:cs="Times New Roman"/>
          <w:i/>
          <w:iCs w:val="0"/>
          <w:sz w:val="28"/>
          <w:szCs w:val="28"/>
          <w:lang w:val="en-US" w:bidi="ar"/>
        </w:rPr>
        <w:t>tương ứng với mức học phí của từng vùng, từng cấp học và hình thức học thực tế</w:t>
      </w:r>
      <w:r>
        <w:rPr>
          <w:rFonts w:hint="default" w:ascii="Times New Roman" w:hAnsi="Times New Roman" w:eastAsia="Calibri" w:cs="Times New Roman"/>
          <w:sz w:val="28"/>
          <w:szCs w:val="28"/>
          <w:lang w:val="en-US" w:bidi="ar"/>
        </w:rPr>
        <w:t>). Đảm bảo nguyên tắc tổng số tháng thu học phí không vượt quá 9 tháng/năm học.</w:t>
      </w:r>
    </w:p>
    <w:p>
      <w:pPr>
        <w:pStyle w:val="5"/>
        <w:tabs>
          <w:tab w:val="left" w:pos="892"/>
        </w:tabs>
        <w:spacing w:before="100" w:after="100"/>
        <w:ind w:firstLine="720"/>
        <w:jc w:val="both"/>
        <w:rPr>
          <w:b/>
          <w:spacing w:val="-6"/>
          <w:sz w:val="28"/>
          <w:szCs w:val="28"/>
          <w:shd w:val="clear" w:color="auto" w:fill="FFFFFF"/>
        </w:rPr>
      </w:pPr>
      <w:r>
        <w:rPr>
          <w:b/>
          <w:spacing w:val="-6"/>
          <w:sz w:val="28"/>
          <w:szCs w:val="28"/>
          <w:shd w:val="clear" w:color="auto" w:fill="FFFFFF"/>
        </w:rPr>
        <w:t>3. Ủy ban nhân dân tỉnh Đắk Nông báo cáo, giải trình một số nội dung quy định tại dự thảo Nghị quyết</w:t>
      </w:r>
    </w:p>
    <w:p>
      <w:pPr>
        <w:widowControl w:val="0"/>
        <w:adjustRightInd w:val="0"/>
        <w:spacing w:before="100" w:after="100"/>
        <w:ind w:firstLine="720"/>
        <w:jc w:val="both"/>
        <w:textAlignment w:val="baseline"/>
        <w:rPr>
          <w:sz w:val="28"/>
          <w:szCs w:val="28"/>
        </w:rPr>
      </w:pPr>
      <w:r>
        <w:rPr>
          <w:sz w:val="28"/>
          <w:szCs w:val="28"/>
        </w:rPr>
        <w:t>a) Về nội dung phân khu vực</w:t>
      </w:r>
    </w:p>
    <w:p>
      <w:pPr>
        <w:widowControl w:val="0"/>
        <w:adjustRightInd w:val="0"/>
        <w:spacing w:before="100" w:after="100"/>
        <w:ind w:firstLine="720"/>
        <w:jc w:val="both"/>
        <w:textAlignment w:val="baseline"/>
        <w:rPr>
          <w:color w:val="auto"/>
          <w:sz w:val="28"/>
          <w:szCs w:val="28"/>
        </w:rPr>
      </w:pPr>
      <w:r>
        <w:rPr>
          <w:color w:val="auto"/>
          <w:sz w:val="28"/>
          <w:szCs w:val="28"/>
        </w:rPr>
        <w:t xml:space="preserve">Cơ quan soạn thảo không áp dụng chia theo khu vực thành thị và nông thôn theo quy định tại điểm a khoản 2 Điều 9 Nghị định số 81/2021/NĐ-CP vì mức thu học phí quy định tại 02 vùng này rất cao so với điều kiện phát triển kinh tế - xã hội của các địa phương trên địa bàn tỉnh </w:t>
      </w:r>
      <w:r>
        <w:rPr>
          <w:i/>
          <w:color w:val="auto"/>
          <w:sz w:val="28"/>
          <w:szCs w:val="28"/>
        </w:rPr>
        <w:t>(cụ thể: khu vực thành thị từ 300 đến 650 nghìn đồng/học sinh/tháng tùy vào cấp học từ mầm non đến trung học phổ thông; khu vực nông thôn từ 100 đến 330 nghìn đồng/học sinh/tháng tùy vào cấp học từ mầm non đến trung học phổ thông).</w:t>
      </w:r>
    </w:p>
    <w:p>
      <w:pPr>
        <w:widowControl w:val="0"/>
        <w:adjustRightInd w:val="0"/>
        <w:spacing w:before="100" w:after="100"/>
        <w:ind w:firstLine="720"/>
        <w:jc w:val="both"/>
        <w:textAlignment w:val="baseline"/>
        <w:rPr>
          <w:color w:val="auto"/>
          <w:sz w:val="28"/>
          <w:szCs w:val="28"/>
        </w:rPr>
      </w:pPr>
      <w:r>
        <w:rPr>
          <w:color w:val="auto"/>
          <w:sz w:val="28"/>
          <w:szCs w:val="28"/>
        </w:rPr>
        <w:t>T</w:t>
      </w:r>
      <w:r>
        <w:rPr>
          <w:bCs/>
          <w:color w:val="auto"/>
          <w:sz w:val="28"/>
          <w:szCs w:val="28"/>
        </w:rPr>
        <w:t xml:space="preserve">rên cơ sở quy định tại </w:t>
      </w:r>
      <w:r>
        <w:rPr>
          <w:iCs/>
          <w:color w:val="auto"/>
          <w:sz w:val="28"/>
          <w:szCs w:val="28"/>
        </w:rPr>
        <w:t>Quyết định số 861/QĐ-TTg ngày 04/6/2021 của Thủ tướng Chính phủ phê duyệt danh sách các xã khu vực III, khu vực II, khu vực I thuộc vùng đồng bào dân tộc thiểu số và miền núi giai đoạn 2021-2025</w:t>
      </w:r>
      <w:r>
        <w:rPr>
          <w:bCs/>
          <w:color w:val="auto"/>
          <w:sz w:val="28"/>
          <w:szCs w:val="28"/>
        </w:rPr>
        <w:t xml:space="preserve">, việc xây dựng mức thu học phí trên địa bàn tỉnh dựa trên mức thu học phí vùng dân tộc thiểu số và miền núi được quy định tại Nghị định số 81/2021/NĐ-CP của Chính phủ và phân chia 3 khu vực thuộc vùng dân tộc thiểu số và miền núi là phù hợp với điều kiện phát triển kinh tế - xã hội của từng địa phương </w:t>
      </w:r>
      <w:r>
        <w:rPr>
          <w:color w:val="auto"/>
          <w:sz w:val="28"/>
          <w:szCs w:val="28"/>
        </w:rPr>
        <w:t>trên địa bàn tỉnh.</w:t>
      </w:r>
    </w:p>
    <w:p>
      <w:pPr>
        <w:widowControl w:val="0"/>
        <w:adjustRightInd w:val="0"/>
        <w:spacing w:before="100" w:after="100"/>
        <w:ind w:firstLine="720"/>
        <w:jc w:val="both"/>
        <w:textAlignment w:val="baseline"/>
        <w:rPr>
          <w:spacing w:val="4"/>
          <w:sz w:val="28"/>
          <w:szCs w:val="28"/>
        </w:rPr>
      </w:pPr>
      <w:r>
        <w:rPr>
          <w:spacing w:val="4"/>
          <w:sz w:val="28"/>
          <w:szCs w:val="28"/>
        </w:rPr>
        <w:t>Việc phân chia</w:t>
      </w:r>
      <w:r>
        <w:rPr>
          <w:color w:val="000000"/>
          <w:spacing w:val="4"/>
          <w:sz w:val="28"/>
          <w:szCs w:val="28"/>
        </w:rPr>
        <w:t xml:space="preserve"> đơn vị hành chính cấp xã</w:t>
      </w:r>
      <w:r>
        <w:rPr>
          <w:spacing w:val="4"/>
          <w:sz w:val="28"/>
          <w:szCs w:val="28"/>
        </w:rPr>
        <w:t xml:space="preserve"> theo 3 khu vực để đảm bảo phù hợp với Quyết định số 861/QĐ-TTg và thuận tiện trong quá trình thực hiện, cụ thể</w:t>
      </w:r>
      <w:r>
        <w:rPr>
          <w:color w:val="000000"/>
          <w:spacing w:val="4"/>
          <w:sz w:val="28"/>
          <w:szCs w:val="28"/>
        </w:rPr>
        <w:t xml:space="preserve">: </w:t>
      </w:r>
    </w:p>
    <w:p>
      <w:pPr>
        <w:widowControl w:val="0"/>
        <w:adjustRightInd w:val="0"/>
        <w:spacing w:before="100" w:after="100"/>
        <w:ind w:firstLine="720"/>
        <w:jc w:val="both"/>
        <w:textAlignment w:val="baseline"/>
        <w:rPr>
          <w:rStyle w:val="37"/>
          <w:i/>
          <w:spacing w:val="-2"/>
          <w:sz w:val="28"/>
          <w:szCs w:val="28"/>
          <w:lang w:eastAsia="vi-VN"/>
        </w:rPr>
      </w:pPr>
      <w:r>
        <w:rPr>
          <w:iCs/>
          <w:spacing w:val="-2"/>
          <w:sz w:val="28"/>
          <w:szCs w:val="28"/>
        </w:rPr>
        <w:t xml:space="preserve">- Đối với </w:t>
      </w:r>
      <w:r>
        <w:rPr>
          <w:color w:val="000000"/>
          <w:spacing w:val="-2"/>
          <w:sz w:val="28"/>
          <w:szCs w:val="28"/>
        </w:rPr>
        <w:t>cơ sở giáo dục công lập trên địa bàn các xã, phường, thị trấn thuộc vùng dân tộc thiểu số và miền núi</w:t>
      </w:r>
      <w:r>
        <w:rPr>
          <w:rStyle w:val="37"/>
          <w:iCs/>
          <w:spacing w:val="-2"/>
          <w:sz w:val="28"/>
          <w:szCs w:val="28"/>
          <w:lang w:eastAsia="vi-VN"/>
        </w:rPr>
        <w:t>:</w:t>
      </w:r>
      <w:r>
        <w:rPr>
          <w:rStyle w:val="37"/>
          <w:i/>
          <w:spacing w:val="-2"/>
          <w:sz w:val="28"/>
          <w:szCs w:val="28"/>
          <w:lang w:eastAsia="vi-VN"/>
        </w:rPr>
        <w:t xml:space="preserve"> </w:t>
      </w:r>
      <w:r>
        <w:rPr>
          <w:rStyle w:val="37"/>
          <w:spacing w:val="-2"/>
          <w:sz w:val="28"/>
          <w:szCs w:val="28"/>
          <w:lang w:eastAsia="vi-VN"/>
        </w:rPr>
        <w:t xml:space="preserve">Theo </w:t>
      </w:r>
      <w:r>
        <w:rPr>
          <w:iCs/>
          <w:color w:val="000000"/>
          <w:spacing w:val="-2"/>
          <w:sz w:val="28"/>
          <w:szCs w:val="28"/>
        </w:rPr>
        <w:t xml:space="preserve">Quyết định số 861/QĐ-TTg, tỉnh Đắk Nông </w:t>
      </w:r>
      <w:r>
        <w:rPr>
          <w:rStyle w:val="37"/>
          <w:spacing w:val="-2"/>
          <w:sz w:val="28"/>
          <w:szCs w:val="28"/>
          <w:lang w:eastAsia="vi-VN"/>
        </w:rPr>
        <w:t xml:space="preserve">có 46 xã, phường, thị trấn được công nhận </w:t>
      </w:r>
      <w:r>
        <w:rPr>
          <w:rStyle w:val="37"/>
          <w:spacing w:val="-2"/>
          <w:sz w:val="28"/>
          <w:szCs w:val="28"/>
          <w:lang w:val="vi-VN" w:eastAsia="vi-VN"/>
        </w:rPr>
        <w:t>thuộc vùng đồng bào dân tộc thiểu số và miền núi giai đoạn</w:t>
      </w:r>
      <w:r>
        <w:rPr>
          <w:rStyle w:val="37"/>
          <w:spacing w:val="-2"/>
          <w:sz w:val="28"/>
          <w:szCs w:val="28"/>
          <w:lang w:eastAsia="vi-VN"/>
        </w:rPr>
        <w:t xml:space="preserve"> </w:t>
      </w:r>
      <w:r>
        <w:rPr>
          <w:rStyle w:val="37"/>
          <w:spacing w:val="-2"/>
          <w:sz w:val="28"/>
          <w:szCs w:val="28"/>
          <w:lang w:val="vi-VN" w:eastAsia="vi-VN"/>
        </w:rPr>
        <w:t>2021-2025</w:t>
      </w:r>
      <w:r>
        <w:rPr>
          <w:rStyle w:val="37"/>
          <w:spacing w:val="-2"/>
          <w:sz w:val="28"/>
          <w:szCs w:val="28"/>
          <w:lang w:eastAsia="vi-VN"/>
        </w:rPr>
        <w:t xml:space="preserve"> </w:t>
      </w:r>
      <w:r>
        <w:rPr>
          <w:rFonts w:eastAsia="MS Mincho"/>
          <w:i/>
          <w:iCs/>
          <w:spacing w:val="-2"/>
          <w:sz w:val="28"/>
          <w:szCs w:val="28"/>
        </w:rPr>
        <w:t>(bao gồm 43 xã; phường Quảng Thành, thành phố Gia Nghĩa; thị trấn Đắk Mâm, huyện Krông Nô và thị trấn Ea T’Ling, huyện Cư Jút</w:t>
      </w:r>
      <w:r>
        <w:rPr>
          <w:rStyle w:val="37"/>
          <w:i/>
          <w:iCs/>
          <w:spacing w:val="-2"/>
          <w:sz w:val="28"/>
          <w:szCs w:val="28"/>
          <w:lang w:eastAsia="vi-VN"/>
        </w:rPr>
        <w:t>).</w:t>
      </w:r>
    </w:p>
    <w:p>
      <w:pPr>
        <w:shd w:val="clear" w:color="auto" w:fill="FFFFFF"/>
        <w:spacing w:before="100" w:after="100"/>
        <w:ind w:firstLine="720"/>
        <w:jc w:val="both"/>
        <w:rPr>
          <w:i/>
          <w:iCs/>
          <w:sz w:val="28"/>
          <w:szCs w:val="28"/>
        </w:rPr>
      </w:pPr>
      <w:r>
        <w:rPr>
          <w:rStyle w:val="37"/>
          <w:sz w:val="28"/>
          <w:szCs w:val="28"/>
          <w:lang w:eastAsia="vi-VN"/>
        </w:rPr>
        <w:t xml:space="preserve">- </w:t>
      </w:r>
      <w:r>
        <w:rPr>
          <w:iCs/>
          <w:sz w:val="28"/>
          <w:szCs w:val="28"/>
        </w:rPr>
        <w:t xml:space="preserve">Đối với </w:t>
      </w:r>
      <w:r>
        <w:rPr>
          <w:color w:val="000000"/>
          <w:sz w:val="28"/>
          <w:szCs w:val="28"/>
        </w:rPr>
        <w:t xml:space="preserve">cơ sở giáo dục công lập trên địa bàn các xã </w:t>
      </w:r>
      <w:r>
        <w:rPr>
          <w:i/>
          <w:color w:val="000000"/>
          <w:sz w:val="28"/>
          <w:szCs w:val="28"/>
        </w:rPr>
        <w:t xml:space="preserve">(không thuộc Quyết định số </w:t>
      </w:r>
      <w:r>
        <w:rPr>
          <w:rFonts w:eastAsia="MS Mincho"/>
          <w:i/>
          <w:iCs/>
          <w:spacing w:val="-4"/>
          <w:sz w:val="28"/>
          <w:szCs w:val="28"/>
        </w:rPr>
        <w:t>861/QĐ-TTg</w:t>
      </w:r>
      <w:r>
        <w:rPr>
          <w:i/>
          <w:color w:val="000000"/>
          <w:sz w:val="28"/>
          <w:szCs w:val="28"/>
        </w:rPr>
        <w:t>)</w:t>
      </w:r>
      <w:r>
        <w:rPr>
          <w:rFonts w:eastAsia="MS Mincho"/>
          <w:iCs/>
          <w:sz w:val="28"/>
          <w:szCs w:val="28"/>
        </w:rPr>
        <w:t>: 17 xã còn lại trên địa bàn tỉnh.</w:t>
      </w:r>
    </w:p>
    <w:p>
      <w:pPr>
        <w:shd w:val="clear" w:color="auto" w:fill="FFFFFF"/>
        <w:spacing w:before="100" w:after="100"/>
        <w:ind w:firstLine="720"/>
        <w:jc w:val="both"/>
        <w:rPr>
          <w:i/>
          <w:iCs/>
          <w:sz w:val="28"/>
          <w:szCs w:val="28"/>
        </w:rPr>
      </w:pPr>
      <w:r>
        <w:rPr>
          <w:iCs/>
          <w:sz w:val="28"/>
          <w:szCs w:val="28"/>
        </w:rPr>
        <w:t xml:space="preserve">- Đối với </w:t>
      </w:r>
      <w:r>
        <w:rPr>
          <w:rFonts w:eastAsia="MS Mincho"/>
          <w:iCs/>
          <w:sz w:val="28"/>
          <w:szCs w:val="28"/>
        </w:rPr>
        <w:t xml:space="preserve">cơ sở giáo dục công lập trên địa bàn các phường, thị trấn </w:t>
      </w:r>
      <w:r>
        <w:rPr>
          <w:i/>
          <w:color w:val="000000"/>
          <w:sz w:val="28"/>
          <w:szCs w:val="28"/>
        </w:rPr>
        <w:t xml:space="preserve">(không thuộc Quyết định số </w:t>
      </w:r>
      <w:r>
        <w:rPr>
          <w:rFonts w:eastAsia="MS Mincho"/>
          <w:i/>
          <w:iCs/>
          <w:spacing w:val="-4"/>
          <w:sz w:val="28"/>
          <w:szCs w:val="28"/>
        </w:rPr>
        <w:t>861/QĐ-TTg</w:t>
      </w:r>
      <w:r>
        <w:rPr>
          <w:i/>
          <w:color w:val="000000"/>
          <w:sz w:val="28"/>
          <w:szCs w:val="28"/>
        </w:rPr>
        <w:t>)</w:t>
      </w:r>
      <w:r>
        <w:rPr>
          <w:rFonts w:eastAsia="MS Mincho"/>
          <w:iCs/>
          <w:sz w:val="28"/>
          <w:szCs w:val="28"/>
        </w:rPr>
        <w:t xml:space="preserve">: Có 08 phường, thị trấn </w:t>
      </w:r>
      <w:r>
        <w:rPr>
          <w:rFonts w:eastAsia="MS Mincho"/>
          <w:i/>
          <w:iCs/>
          <w:sz w:val="28"/>
          <w:szCs w:val="28"/>
        </w:rPr>
        <w:t>(bao gồm 05 phường thuộc thành phố Gia Nghĩa và 03 thị trấn tại 03 huyện)</w:t>
      </w:r>
      <w:r>
        <w:rPr>
          <w:rFonts w:eastAsia="MS Mincho"/>
          <w:iCs/>
          <w:sz w:val="28"/>
          <w:szCs w:val="28"/>
        </w:rPr>
        <w:t>.</w:t>
      </w:r>
    </w:p>
    <w:p>
      <w:pPr>
        <w:widowControl w:val="0"/>
        <w:adjustRightInd w:val="0"/>
        <w:spacing w:before="100" w:after="100"/>
        <w:ind w:firstLine="720"/>
        <w:jc w:val="both"/>
        <w:textAlignment w:val="baseline"/>
        <w:rPr>
          <w:rStyle w:val="30"/>
          <w:color w:val="000000"/>
          <w:sz w:val="28"/>
          <w:szCs w:val="28"/>
          <w:lang w:eastAsia="vi-VN"/>
        </w:rPr>
      </w:pPr>
      <w:r>
        <w:rPr>
          <w:sz w:val="28"/>
          <w:szCs w:val="28"/>
        </w:rPr>
        <w:t>b) Về nội dung t</w:t>
      </w:r>
      <w:r>
        <w:rPr>
          <w:rStyle w:val="30"/>
          <w:color w:val="000000"/>
          <w:sz w:val="28"/>
          <w:szCs w:val="28"/>
          <w:lang w:eastAsia="vi-VN"/>
        </w:rPr>
        <w:t>ừ năm học 2</w:t>
      </w:r>
      <w:r>
        <w:rPr>
          <w:rStyle w:val="30"/>
          <w:rFonts w:hint="default"/>
          <w:color w:val="000000"/>
          <w:sz w:val="28"/>
          <w:szCs w:val="28"/>
          <w:lang w:val="en-US" w:eastAsia="vi-VN"/>
        </w:rPr>
        <w:t>024-2025</w:t>
      </w:r>
      <w:r>
        <w:rPr>
          <w:rStyle w:val="30"/>
          <w:color w:val="000000"/>
          <w:sz w:val="28"/>
          <w:szCs w:val="28"/>
          <w:lang w:eastAsia="vi-VN"/>
        </w:rPr>
        <w:t xml:space="preserve"> trở đi, mức thu học phí điều chỉnh mỗi năm tăng 5% so với mức thu quy định tại </w:t>
      </w:r>
      <w:r>
        <w:rPr>
          <w:sz w:val="28"/>
          <w:szCs w:val="28"/>
          <w:shd w:val="clear" w:color="auto" w:fill="FFFFFF"/>
        </w:rPr>
        <w:t xml:space="preserve">khoản 1 </w:t>
      </w:r>
      <w:r>
        <w:rPr>
          <w:spacing w:val="-6"/>
          <w:sz w:val="28"/>
          <w:szCs w:val="28"/>
          <w:shd w:val="clear" w:color="auto" w:fill="FFFFFF"/>
        </w:rPr>
        <w:t>Điều 2 của Nghị quyết</w:t>
      </w:r>
      <w:r>
        <w:rPr>
          <w:rStyle w:val="30"/>
          <w:color w:val="000000"/>
          <w:sz w:val="28"/>
          <w:szCs w:val="28"/>
          <w:lang w:eastAsia="vi-VN"/>
        </w:rPr>
        <w:t>:</w:t>
      </w:r>
    </w:p>
    <w:p>
      <w:pPr>
        <w:pStyle w:val="5"/>
        <w:tabs>
          <w:tab w:val="left" w:pos="907"/>
        </w:tabs>
        <w:spacing w:before="100" w:after="100"/>
        <w:ind w:firstLine="720"/>
        <w:jc w:val="both"/>
        <w:rPr>
          <w:rStyle w:val="30"/>
          <w:sz w:val="28"/>
          <w:szCs w:val="28"/>
          <w:lang w:eastAsia="vi-VN"/>
        </w:rPr>
      </w:pPr>
      <w:r>
        <w:rPr>
          <w:rStyle w:val="30"/>
          <w:sz w:val="28"/>
          <w:szCs w:val="28"/>
          <w:lang w:eastAsia="vi-VN"/>
        </w:rPr>
        <w:t>- Theo quy định tại điểm a Khoản 3 Điều 9 Nghị định số 81/2021/NĐ-CP, từ năm học 2023-2024 trở đi, khung học phí được điều chỉnh theo tỷ lệ phù hợp với điều kiện kinh tế xã hội của địa phương, tốc độ tăng chỉ số giá tiêu dùng, tốc độ tăng trưởng kinh tế hàng năm và khả năng chi trả của người dân nhưng không quá 7,5%/năm. Như vậy, việc đề xuất tăng 5% trong dự thảo Nghị quyết là phù hợp với quy định tại Nghị định số 81/2021/NĐ-CP và điều kiện kinh tế - xã hội của tỉnh.</w:t>
      </w:r>
    </w:p>
    <w:p>
      <w:pPr>
        <w:pStyle w:val="5"/>
        <w:tabs>
          <w:tab w:val="left" w:pos="907"/>
        </w:tabs>
        <w:spacing w:before="100" w:after="100"/>
        <w:ind w:firstLine="720"/>
        <w:jc w:val="both"/>
        <w:rPr>
          <w:rStyle w:val="30"/>
          <w:sz w:val="28"/>
          <w:szCs w:val="28"/>
          <w:lang w:eastAsia="vi-VN"/>
        </w:rPr>
      </w:pPr>
      <w:r>
        <w:rPr>
          <w:rStyle w:val="30"/>
          <w:sz w:val="28"/>
          <w:szCs w:val="28"/>
          <w:lang w:eastAsia="vi-VN"/>
        </w:rPr>
        <w:t xml:space="preserve">- Việc điều chỉnh mức học phí tăng 5% từ năm học </w:t>
      </w:r>
      <w:r>
        <w:rPr>
          <w:rStyle w:val="30"/>
          <w:rFonts w:hint="default"/>
          <w:sz w:val="28"/>
          <w:szCs w:val="28"/>
          <w:lang w:val="en-US" w:eastAsia="vi-VN"/>
        </w:rPr>
        <w:t>2024-2025</w:t>
      </w:r>
      <w:r>
        <w:rPr>
          <w:rStyle w:val="30"/>
          <w:sz w:val="28"/>
          <w:szCs w:val="28"/>
          <w:lang w:eastAsia="vi-VN"/>
        </w:rPr>
        <w:t xml:space="preserve"> dự kiến thực hiện đến hết năm học 2026-2027, đảm bảo quá trình triển khai thực hiện Nghị quyết được xuyên suốt; tránh việc hằng năm phải ban hành Nghị quyết điều chỉnh chỉ </w:t>
      </w:r>
      <w:r>
        <w:rPr>
          <w:rStyle w:val="30"/>
          <w:iCs/>
          <w:sz w:val="28"/>
          <w:szCs w:val="28"/>
          <w:lang w:eastAsia="vi-VN"/>
        </w:rPr>
        <w:t>một nội dung</w:t>
      </w:r>
      <w:r>
        <w:rPr>
          <w:rStyle w:val="30"/>
          <w:sz w:val="28"/>
          <w:szCs w:val="28"/>
          <w:lang w:eastAsia="vi-VN"/>
        </w:rPr>
        <w:t>.</w:t>
      </w:r>
    </w:p>
    <w:p>
      <w:pPr>
        <w:pStyle w:val="5"/>
        <w:tabs>
          <w:tab w:val="left" w:pos="907"/>
        </w:tabs>
        <w:spacing w:before="100" w:after="100"/>
        <w:ind w:firstLine="720"/>
        <w:jc w:val="both"/>
        <w:rPr>
          <w:rStyle w:val="30"/>
          <w:color w:val="auto"/>
          <w:sz w:val="28"/>
          <w:szCs w:val="28"/>
          <w:lang w:eastAsia="vi-VN"/>
        </w:rPr>
      </w:pPr>
      <w:r>
        <w:rPr>
          <w:rStyle w:val="30"/>
          <w:color w:val="auto"/>
          <w:sz w:val="28"/>
          <w:szCs w:val="28"/>
          <w:lang w:eastAsia="vi-VN"/>
        </w:rPr>
        <w:t xml:space="preserve">- Mức tăng học phí 5% từ năm học </w:t>
      </w:r>
      <w:r>
        <w:rPr>
          <w:rStyle w:val="30"/>
          <w:rFonts w:hint="default"/>
          <w:color w:val="auto"/>
          <w:sz w:val="28"/>
          <w:szCs w:val="28"/>
          <w:lang w:val="en-US" w:eastAsia="vi-VN"/>
        </w:rPr>
        <w:t>2024-2025</w:t>
      </w:r>
      <w:r>
        <w:rPr>
          <w:rStyle w:val="30"/>
          <w:color w:val="auto"/>
          <w:sz w:val="28"/>
          <w:szCs w:val="28"/>
          <w:lang w:eastAsia="vi-VN"/>
        </w:rPr>
        <w:t xml:space="preserve"> dự kiến đến hết năm học 2026-2027 không vượt quá mức trần theo quy định tại Nghị định số 81/2021/NĐ-CP, cụ thể:</w:t>
      </w:r>
    </w:p>
    <w:p>
      <w:pPr>
        <w:pStyle w:val="5"/>
        <w:tabs>
          <w:tab w:val="left" w:pos="907"/>
        </w:tabs>
        <w:spacing w:before="100" w:after="100"/>
        <w:ind w:firstLine="720"/>
        <w:jc w:val="both"/>
        <w:rPr>
          <w:color w:val="auto"/>
          <w:sz w:val="28"/>
          <w:szCs w:val="28"/>
        </w:rPr>
      </w:pPr>
      <w:r>
        <w:rPr>
          <w:rStyle w:val="30"/>
          <w:color w:val="auto"/>
          <w:sz w:val="28"/>
          <w:szCs w:val="28"/>
          <w:lang w:eastAsia="vi-VN"/>
        </w:rPr>
        <w:t xml:space="preserve">+ </w:t>
      </w:r>
      <w:r>
        <w:rPr>
          <w:color w:val="auto"/>
          <w:sz w:val="28"/>
          <w:szCs w:val="28"/>
        </w:rPr>
        <w:t xml:space="preserve">Cơ sở giáo dục công lập trên địa bàn </w:t>
      </w:r>
      <w:r>
        <w:rPr>
          <w:rFonts w:hint="default"/>
          <w:color w:val="auto"/>
          <w:sz w:val="28"/>
          <w:szCs w:val="28"/>
          <w:lang w:val="en-US"/>
        </w:rPr>
        <w:t>thuộc khu vực III</w:t>
      </w:r>
      <w:r>
        <w:rPr>
          <w:color w:val="auto"/>
          <w:sz w:val="28"/>
          <w:szCs w:val="28"/>
        </w:rPr>
        <w:t xml:space="preserve">: Đến năm học 2026-2027 tăng </w:t>
      </w:r>
      <w:r>
        <w:rPr>
          <w:rFonts w:hint="default"/>
          <w:color w:val="auto"/>
          <w:sz w:val="28"/>
          <w:szCs w:val="28"/>
          <w:lang w:val="en-US"/>
        </w:rPr>
        <w:t>15</w:t>
      </w:r>
      <w:r>
        <w:rPr>
          <w:color w:val="auto"/>
          <w:sz w:val="28"/>
          <w:szCs w:val="28"/>
        </w:rPr>
        <w:t xml:space="preserve">% so với năm học </w:t>
      </w:r>
      <w:r>
        <w:rPr>
          <w:rFonts w:hint="default"/>
          <w:color w:val="auto"/>
          <w:sz w:val="28"/>
          <w:szCs w:val="28"/>
          <w:lang w:val="en-US"/>
        </w:rPr>
        <w:t>2024-2025</w:t>
      </w:r>
      <w:r>
        <w:rPr>
          <w:color w:val="auto"/>
          <w:sz w:val="28"/>
          <w:szCs w:val="28"/>
        </w:rPr>
        <w:t xml:space="preserve">; với mức học phí tương đương </w:t>
      </w:r>
      <w:r>
        <w:rPr>
          <w:rFonts w:hint="default"/>
          <w:color w:val="auto"/>
          <w:sz w:val="28"/>
          <w:szCs w:val="28"/>
          <w:lang w:val="en-US"/>
        </w:rPr>
        <w:t>57.500</w:t>
      </w:r>
      <w:r>
        <w:rPr>
          <w:color w:val="auto"/>
          <w:sz w:val="28"/>
          <w:szCs w:val="28"/>
        </w:rPr>
        <w:t xml:space="preserve"> đồng/học sinh/tháng, đối với bậc mầm non và cấp tiểu học, trung học cơ sở; </w:t>
      </w:r>
      <w:r>
        <w:rPr>
          <w:rFonts w:hint="default"/>
          <w:color w:val="auto"/>
          <w:sz w:val="28"/>
          <w:szCs w:val="28"/>
          <w:lang w:val="en-US"/>
        </w:rPr>
        <w:t>115.000</w:t>
      </w:r>
      <w:r>
        <w:rPr>
          <w:color w:val="auto"/>
          <w:sz w:val="28"/>
          <w:szCs w:val="28"/>
        </w:rPr>
        <w:t xml:space="preserve"> đồng/học sinh/tháng đối với cấp trung học phổ thông.</w:t>
      </w:r>
    </w:p>
    <w:p>
      <w:pPr>
        <w:pStyle w:val="5"/>
        <w:tabs>
          <w:tab w:val="left" w:pos="907"/>
        </w:tabs>
        <w:spacing w:before="100" w:after="100"/>
        <w:ind w:firstLine="720"/>
        <w:jc w:val="both"/>
        <w:rPr>
          <w:color w:val="auto"/>
          <w:spacing w:val="-2"/>
          <w:sz w:val="28"/>
          <w:szCs w:val="28"/>
        </w:rPr>
      </w:pPr>
      <w:r>
        <w:rPr>
          <w:color w:val="auto"/>
          <w:sz w:val="28"/>
          <w:szCs w:val="28"/>
        </w:rPr>
        <w:t xml:space="preserve"> </w:t>
      </w:r>
      <w:r>
        <w:rPr>
          <w:color w:val="auto"/>
          <w:spacing w:val="-2"/>
          <w:sz w:val="28"/>
          <w:szCs w:val="28"/>
        </w:rPr>
        <w:t xml:space="preserve">+ Cơ sở giáo dục công lập trên địa bàn </w:t>
      </w:r>
      <w:r>
        <w:rPr>
          <w:rFonts w:hint="default"/>
          <w:color w:val="auto"/>
          <w:spacing w:val="-2"/>
          <w:sz w:val="28"/>
          <w:szCs w:val="28"/>
          <w:lang w:val="en-US"/>
        </w:rPr>
        <w:t>thuộc Khu vực II</w:t>
      </w:r>
      <w:r>
        <w:rPr>
          <w:color w:val="auto"/>
          <w:spacing w:val="-2"/>
          <w:sz w:val="28"/>
          <w:szCs w:val="28"/>
        </w:rPr>
        <w:t xml:space="preserve">: Đến năm học 2026-2027, tăng </w:t>
      </w:r>
      <w:r>
        <w:rPr>
          <w:rFonts w:hint="default"/>
          <w:color w:val="auto"/>
          <w:spacing w:val="-2"/>
          <w:sz w:val="28"/>
          <w:szCs w:val="28"/>
          <w:lang w:val="en-US"/>
        </w:rPr>
        <w:t>15</w:t>
      </w:r>
      <w:r>
        <w:rPr>
          <w:color w:val="auto"/>
          <w:spacing w:val="-2"/>
          <w:sz w:val="28"/>
          <w:szCs w:val="28"/>
        </w:rPr>
        <w:t xml:space="preserve">% so với năm học </w:t>
      </w:r>
      <w:r>
        <w:rPr>
          <w:rFonts w:hint="default"/>
          <w:color w:val="auto"/>
          <w:spacing w:val="-2"/>
          <w:sz w:val="28"/>
          <w:szCs w:val="28"/>
          <w:lang w:val="en-US"/>
        </w:rPr>
        <w:t>2024-2025</w:t>
      </w:r>
      <w:r>
        <w:rPr>
          <w:color w:val="auto"/>
          <w:spacing w:val="-2"/>
          <w:sz w:val="28"/>
          <w:szCs w:val="28"/>
        </w:rPr>
        <w:t xml:space="preserve">; với mức học phí tương đương </w:t>
      </w:r>
      <w:r>
        <w:rPr>
          <w:rFonts w:hint="default"/>
          <w:color w:val="auto"/>
          <w:spacing w:val="-2"/>
          <w:sz w:val="28"/>
          <w:szCs w:val="28"/>
          <w:lang w:val="en-US"/>
        </w:rPr>
        <w:t>69.000</w:t>
      </w:r>
      <w:r>
        <w:rPr>
          <w:color w:val="auto"/>
          <w:spacing w:val="-2"/>
          <w:sz w:val="28"/>
          <w:szCs w:val="28"/>
        </w:rPr>
        <w:t xml:space="preserve"> đồng/học sinh/tháng, đối với bậc mầm non và cấp tiểu học, trung học cơ sở; </w:t>
      </w:r>
      <w:r>
        <w:rPr>
          <w:rFonts w:hint="default"/>
          <w:color w:val="auto"/>
          <w:spacing w:val="-2"/>
          <w:sz w:val="28"/>
          <w:szCs w:val="28"/>
          <w:lang w:val="en-US"/>
        </w:rPr>
        <w:t xml:space="preserve">138.000 </w:t>
      </w:r>
      <w:r>
        <w:rPr>
          <w:color w:val="auto"/>
          <w:spacing w:val="-2"/>
          <w:sz w:val="28"/>
          <w:szCs w:val="28"/>
        </w:rPr>
        <w:t>đồng/học sinh/tháng đối với cấp trung học phổ thông.</w:t>
      </w:r>
    </w:p>
    <w:p>
      <w:pPr>
        <w:pStyle w:val="5"/>
        <w:tabs>
          <w:tab w:val="left" w:pos="907"/>
        </w:tabs>
        <w:spacing w:before="100" w:after="100"/>
        <w:ind w:firstLine="720"/>
        <w:jc w:val="both"/>
        <w:rPr>
          <w:rStyle w:val="30"/>
          <w:color w:val="auto"/>
          <w:spacing w:val="-2"/>
          <w:sz w:val="28"/>
          <w:szCs w:val="28"/>
          <w:lang w:eastAsia="vi-VN"/>
        </w:rPr>
      </w:pPr>
      <w:r>
        <w:rPr>
          <w:color w:val="auto"/>
          <w:spacing w:val="-2"/>
          <w:sz w:val="28"/>
          <w:szCs w:val="28"/>
        </w:rPr>
        <w:t xml:space="preserve">+ Cơ sở giáo dục công lập trên địa bàn </w:t>
      </w:r>
      <w:r>
        <w:rPr>
          <w:rFonts w:hint="default"/>
          <w:color w:val="auto"/>
          <w:spacing w:val="-2"/>
          <w:sz w:val="28"/>
          <w:szCs w:val="28"/>
          <w:lang w:val="en-US"/>
        </w:rPr>
        <w:t>thuộc Khu vực I</w:t>
      </w:r>
      <w:r>
        <w:rPr>
          <w:color w:val="auto"/>
          <w:spacing w:val="-2"/>
          <w:sz w:val="28"/>
          <w:szCs w:val="28"/>
        </w:rPr>
        <w:t xml:space="preserve">: Đến năm học 2026-2027, tăng 20% so với năm học </w:t>
      </w:r>
      <w:r>
        <w:rPr>
          <w:rFonts w:hint="default"/>
          <w:color w:val="auto"/>
          <w:spacing w:val="-2"/>
          <w:sz w:val="28"/>
          <w:szCs w:val="28"/>
          <w:lang w:val="en-US"/>
        </w:rPr>
        <w:t>2024-2025</w:t>
      </w:r>
      <w:r>
        <w:rPr>
          <w:color w:val="auto"/>
          <w:spacing w:val="-2"/>
          <w:sz w:val="28"/>
          <w:szCs w:val="28"/>
        </w:rPr>
        <w:t xml:space="preserve">; với mức học phí tương đương </w:t>
      </w:r>
      <w:r>
        <w:rPr>
          <w:rFonts w:hint="default"/>
          <w:color w:val="auto"/>
          <w:spacing w:val="-2"/>
          <w:sz w:val="28"/>
          <w:szCs w:val="28"/>
          <w:lang w:val="en-US"/>
        </w:rPr>
        <w:t>80.500</w:t>
      </w:r>
      <w:r>
        <w:rPr>
          <w:color w:val="auto"/>
          <w:spacing w:val="-2"/>
          <w:sz w:val="28"/>
          <w:szCs w:val="28"/>
        </w:rPr>
        <w:t xml:space="preserve"> đồng/học sinh/tháng đối với bậc mầm non và cấp tiểu học, trung học cơ sở; 16</w:t>
      </w:r>
      <w:r>
        <w:rPr>
          <w:rFonts w:hint="default"/>
          <w:color w:val="auto"/>
          <w:spacing w:val="-2"/>
          <w:sz w:val="28"/>
          <w:szCs w:val="28"/>
          <w:lang w:val="en-US"/>
        </w:rPr>
        <w:t>1</w:t>
      </w:r>
      <w:r>
        <w:rPr>
          <w:color w:val="auto"/>
          <w:spacing w:val="-2"/>
          <w:sz w:val="28"/>
          <w:szCs w:val="28"/>
        </w:rPr>
        <w:t>.000 đồng/học sinh/tháng đối với cấp trung học phổ thông.</w:t>
      </w:r>
    </w:p>
    <w:p>
      <w:pPr>
        <w:widowControl w:val="0"/>
        <w:adjustRightInd w:val="0"/>
        <w:spacing w:before="100" w:after="100"/>
        <w:ind w:firstLine="720"/>
        <w:jc w:val="both"/>
        <w:textAlignment w:val="baseline"/>
        <w:rPr>
          <w:rStyle w:val="30"/>
          <w:color w:val="auto"/>
          <w:sz w:val="28"/>
          <w:szCs w:val="28"/>
          <w:lang w:eastAsia="vi-VN"/>
        </w:rPr>
      </w:pPr>
      <w:r>
        <w:rPr>
          <w:rStyle w:val="30"/>
          <w:color w:val="auto"/>
          <w:sz w:val="28"/>
          <w:szCs w:val="28"/>
          <w:lang w:eastAsia="vi-VN"/>
        </w:rPr>
        <w:t>- Mức tăng 5% khi áp dụng sẽ tính ra con số chẵn để các cơ sở giáo dục thuận tiện và thống nhất trong việc triển khai thu học phí.</w:t>
      </w:r>
    </w:p>
    <w:p>
      <w:pPr>
        <w:widowControl w:val="0"/>
        <w:adjustRightInd w:val="0"/>
        <w:spacing w:before="100" w:after="100"/>
        <w:ind w:firstLine="720"/>
        <w:jc w:val="both"/>
        <w:textAlignment w:val="baseline"/>
        <w:rPr>
          <w:rStyle w:val="30"/>
          <w:color w:val="000000"/>
          <w:sz w:val="28"/>
          <w:szCs w:val="28"/>
          <w:lang w:eastAsia="vi-VN"/>
        </w:rPr>
      </w:pPr>
      <w:r>
        <w:rPr>
          <w:rStyle w:val="30"/>
          <w:color w:val="000000"/>
          <w:sz w:val="28"/>
          <w:szCs w:val="28"/>
          <w:lang w:eastAsia="vi-VN"/>
        </w:rPr>
        <w:t xml:space="preserve">c) Về nội dung </w:t>
      </w:r>
      <w:r>
        <w:rPr>
          <w:rFonts w:hint="default" w:ascii="Times New Roman" w:hAnsi="Times New Roman" w:eastAsia="Calibri" w:cs="Times New Roman"/>
          <w:sz w:val="28"/>
          <w:szCs w:val="28"/>
          <w:lang w:val="en-US" w:bidi="ar"/>
        </w:rPr>
        <w:t xml:space="preserve">học trực tuyến (học online), mức thu học phí đối với cơ sở giáo dục công lập bằng 40% mức học phí trực tiếp theo đối tượng áp dụng quy định tại khoản 1 Điều này </w:t>
      </w:r>
      <w:r>
        <w:rPr>
          <w:rFonts w:hint="default" w:ascii="Times New Roman" w:hAnsi="Times New Roman" w:eastAsia="Times New Roman" w:cs="Times New Roman"/>
          <w:sz w:val="28"/>
          <w:szCs w:val="28"/>
          <w:lang w:val="en-US" w:bidi="ar"/>
        </w:rPr>
        <w:t>và làm tròn đến đơn vị nghìn đồng</w:t>
      </w:r>
      <w:r>
        <w:rPr>
          <w:rStyle w:val="30"/>
          <w:color w:val="000000"/>
          <w:sz w:val="28"/>
          <w:szCs w:val="28"/>
          <w:lang w:eastAsia="vi-VN"/>
        </w:rPr>
        <w:t>:</w:t>
      </w:r>
    </w:p>
    <w:p>
      <w:pPr>
        <w:shd w:val="clear" w:color="auto" w:fill="FFFFFF"/>
        <w:spacing w:before="100" w:after="100"/>
        <w:ind w:firstLine="720"/>
        <w:jc w:val="both"/>
        <w:rPr>
          <w:i/>
          <w:iCs/>
          <w:sz w:val="28"/>
          <w:szCs w:val="28"/>
        </w:rPr>
      </w:pPr>
      <w:r>
        <w:rPr>
          <w:iCs/>
          <w:sz w:val="28"/>
          <w:szCs w:val="28"/>
        </w:rPr>
        <w:t xml:space="preserve"> Đối với số tiền thu học phí </w:t>
      </w:r>
      <w:r>
        <w:rPr>
          <w:i/>
          <w:iCs/>
          <w:sz w:val="28"/>
          <w:szCs w:val="28"/>
        </w:rPr>
        <w:t>(</w:t>
      </w:r>
      <w:r>
        <w:rPr>
          <w:i/>
          <w:sz w:val="28"/>
          <w:szCs w:val="28"/>
        </w:rPr>
        <w:t>thuộc danh mục phí theo quy định của pháp luật về phí, lệ phí</w:t>
      </w:r>
      <w:r>
        <w:rPr>
          <w:i/>
          <w:iCs/>
          <w:sz w:val="28"/>
          <w:szCs w:val="28"/>
        </w:rPr>
        <w:t>)</w:t>
      </w:r>
      <w:r>
        <w:rPr>
          <w:iCs/>
          <w:sz w:val="28"/>
          <w:szCs w:val="28"/>
        </w:rPr>
        <w:t>: Sử dụng tối thiểu 40% số thu được để lại thực hiện cải cách tiền lương khi thay đổi mức lương cơ sở của nhà nước (</w:t>
      </w:r>
      <w:r>
        <w:rPr>
          <w:i/>
          <w:iCs/>
          <w:sz w:val="28"/>
          <w:szCs w:val="28"/>
        </w:rPr>
        <w:t>tiền lương, tiền công, phụ cấp lương, các khoản đóng góp theo quy định được tính trên tiền lương</w:t>
      </w:r>
      <w:r>
        <w:rPr>
          <w:sz w:val="28"/>
          <w:szCs w:val="28"/>
        </w:rPr>
        <w:t>) và s</w:t>
      </w:r>
      <w:r>
        <w:rPr>
          <w:iCs/>
          <w:sz w:val="28"/>
          <w:szCs w:val="28"/>
        </w:rPr>
        <w:t>ử dụng 60% nguồn thu học phí dùng để chi phục vụ cho việc thực hiện công việc, dịch vụ và thu phí (</w:t>
      </w:r>
      <w:r>
        <w:rPr>
          <w:i/>
          <w:iCs/>
          <w:sz w:val="28"/>
          <w:szCs w:val="28"/>
        </w:rPr>
        <w:t>văn phòng phẩm, vật tư văn phòng, thông tin liên lạc, điện, nước, công tác phí; sửa chữa thường xuyên tài sản, máy móc, thiết bị trực tiếp phục vụ cho thực hiện công việc, dịch vụ và thu phí; mua sắm vật tư, nguyên liệu liên quan đến việc thực hiện công việc, dịch vụ và thu phí; trích khấu hao tài sản cố định để thực hiện công việc, dịch vụ và thu phí</w:t>
      </w:r>
      <w:r>
        <w:rPr>
          <w:sz w:val="28"/>
          <w:szCs w:val="28"/>
        </w:rPr>
        <w:t>)</w:t>
      </w:r>
      <w:r>
        <w:rPr>
          <w:i/>
          <w:iCs/>
          <w:sz w:val="28"/>
          <w:szCs w:val="28"/>
        </w:rPr>
        <w:t xml:space="preserve">. </w:t>
      </w:r>
    </w:p>
    <w:p>
      <w:pPr>
        <w:shd w:val="clear" w:color="auto" w:fill="FFFFFF"/>
        <w:spacing w:before="100" w:after="100"/>
        <w:ind w:firstLine="720"/>
        <w:jc w:val="both"/>
        <w:rPr>
          <w:sz w:val="28"/>
          <w:szCs w:val="28"/>
        </w:rPr>
      </w:pPr>
      <w:r>
        <w:rPr>
          <w:rStyle w:val="30"/>
          <w:sz w:val="28"/>
          <w:szCs w:val="28"/>
          <w:lang w:eastAsia="vi-VN"/>
        </w:rPr>
        <w:t xml:space="preserve">Như vậy, khi triển khai học trực tuyến thì chi phí chi </w:t>
      </w:r>
      <w:r>
        <w:rPr>
          <w:iCs/>
          <w:sz w:val="28"/>
          <w:szCs w:val="28"/>
        </w:rPr>
        <w:t>thực hiện công việc, dịch vụ và thu phí</w:t>
      </w:r>
      <w:r>
        <w:rPr>
          <w:rStyle w:val="30"/>
          <w:sz w:val="28"/>
          <w:szCs w:val="28"/>
          <w:lang w:eastAsia="vi-VN"/>
        </w:rPr>
        <w:t xml:space="preserve"> không có </w:t>
      </w:r>
      <w:r>
        <w:rPr>
          <w:rStyle w:val="30"/>
          <w:i/>
          <w:sz w:val="28"/>
          <w:szCs w:val="28"/>
          <w:lang w:eastAsia="vi-VN"/>
        </w:rPr>
        <w:t>(</w:t>
      </w:r>
      <w:r>
        <w:rPr>
          <w:rStyle w:val="30"/>
          <w:i/>
          <w:iCs/>
          <w:sz w:val="28"/>
          <w:szCs w:val="28"/>
          <w:lang w:eastAsia="vi-VN"/>
        </w:rPr>
        <w:t>chủ yếu là người dạy và một số trang thiết bị, cơ sở vật chất phục vụ cho dạy học trực tuyến</w:t>
      </w:r>
      <w:r>
        <w:rPr>
          <w:rStyle w:val="30"/>
          <w:i/>
          <w:sz w:val="28"/>
          <w:szCs w:val="28"/>
          <w:lang w:eastAsia="vi-VN"/>
        </w:rPr>
        <w:t>)</w:t>
      </w:r>
      <w:r>
        <w:rPr>
          <w:rStyle w:val="30"/>
          <w:sz w:val="28"/>
          <w:szCs w:val="28"/>
          <w:lang w:eastAsia="vi-VN"/>
        </w:rPr>
        <w:t xml:space="preserve">; do đó, cơ quan soạn thảo xây dựng mức thu học phí đối với cơ sở giáo dục công lập bằng 40% mức học phí trực tiếp theo đối tượng áp dụng đã được quy định tại </w:t>
      </w:r>
      <w:r>
        <w:rPr>
          <w:sz w:val="28"/>
          <w:szCs w:val="28"/>
          <w:shd w:val="clear" w:color="auto" w:fill="FFFFFF"/>
        </w:rPr>
        <w:t xml:space="preserve">khoản 1 </w:t>
      </w:r>
      <w:r>
        <w:rPr>
          <w:spacing w:val="-6"/>
          <w:sz w:val="28"/>
          <w:szCs w:val="28"/>
          <w:shd w:val="clear" w:color="auto" w:fill="FFFFFF"/>
        </w:rPr>
        <w:t>Điều 2 của Nghị quyết</w:t>
      </w:r>
      <w:r>
        <w:rPr>
          <w:rStyle w:val="30"/>
          <w:sz w:val="28"/>
          <w:szCs w:val="28"/>
          <w:lang w:eastAsia="vi-VN"/>
        </w:rPr>
        <w:t xml:space="preserve"> để dùng chi trả </w:t>
      </w:r>
      <w:r>
        <w:rPr>
          <w:iCs/>
          <w:sz w:val="28"/>
          <w:szCs w:val="28"/>
        </w:rPr>
        <w:t>tiền lương, tiền công, phụ cấp lương, các khoản đóng góp theo quy định được tính trên tiền lương.</w:t>
      </w:r>
      <w:r>
        <w:rPr>
          <w:i/>
          <w:iCs/>
          <w:sz w:val="28"/>
          <w:szCs w:val="28"/>
        </w:rPr>
        <w:t xml:space="preserve"> </w:t>
      </w:r>
    </w:p>
    <w:p>
      <w:pPr>
        <w:pStyle w:val="5"/>
        <w:tabs>
          <w:tab w:val="left" w:pos="892"/>
        </w:tabs>
        <w:spacing w:before="100" w:after="100"/>
        <w:ind w:firstLine="720"/>
        <w:jc w:val="both"/>
        <w:rPr>
          <w:sz w:val="28"/>
          <w:szCs w:val="28"/>
        </w:rPr>
      </w:pPr>
      <w:r>
        <w:rPr>
          <w:b/>
          <w:bCs/>
          <w:sz w:val="28"/>
          <w:szCs w:val="28"/>
        </w:rPr>
        <w:t>V. NHỮNG VẤN ĐỀ XIN Ý KIẾN</w:t>
      </w:r>
      <w:r>
        <w:rPr>
          <w:sz w:val="28"/>
          <w:szCs w:val="28"/>
        </w:rPr>
        <w:t>: Không.</w:t>
      </w:r>
    </w:p>
    <w:p>
      <w:pPr>
        <w:widowControl w:val="0"/>
        <w:adjustRightInd w:val="0"/>
        <w:spacing w:before="100" w:after="100"/>
        <w:ind w:firstLine="720"/>
        <w:jc w:val="both"/>
        <w:textAlignment w:val="baseline"/>
        <w:rPr>
          <w:sz w:val="28"/>
          <w:szCs w:val="28"/>
          <w:lang w:val="nl-NL"/>
        </w:rPr>
      </w:pPr>
      <w:r>
        <w:rPr>
          <w:sz w:val="28"/>
          <w:szCs w:val="28"/>
          <w:lang w:val="nl-NL"/>
        </w:rPr>
        <w:t xml:space="preserve">Trên đây là Tờ trình đề nghị thông qua </w:t>
      </w:r>
      <w:r>
        <w:rPr>
          <w:sz w:val="28"/>
          <w:szCs w:val="28"/>
        </w:rPr>
        <w:t xml:space="preserve">Nghị quyết </w:t>
      </w:r>
      <w:r>
        <w:rPr>
          <w:rFonts w:eastAsia="MS Mincho"/>
          <w:iCs/>
          <w:sz w:val="28"/>
          <w:szCs w:val="28"/>
        </w:rPr>
        <w:t xml:space="preserve">về việc </w:t>
      </w:r>
      <w:r>
        <w:rPr>
          <w:sz w:val="28"/>
          <w:szCs w:val="28"/>
        </w:rPr>
        <w:t xml:space="preserve">Quy định mức thu học phí đối với cơ sở giáo dục mầm non, giáo dục phổ thông công lập và giáo dục thường xuyên trên địa bàn tỉnh Đắk Nông từ năm học 2022-2023; </w:t>
      </w:r>
      <w:r>
        <w:rPr>
          <w:sz w:val="28"/>
          <w:szCs w:val="28"/>
          <w:lang w:val="nl-NL"/>
        </w:rPr>
        <w:t xml:space="preserve">Ủy ban nhân dân tỉnh kính trình Hội đồng nhân dân tỉnh xem xét, thông qua./. </w:t>
      </w:r>
    </w:p>
    <w:p>
      <w:pPr>
        <w:spacing w:before="100" w:after="100"/>
        <w:ind w:firstLine="709"/>
        <w:jc w:val="both"/>
        <w:rPr>
          <w:i/>
          <w:sz w:val="28"/>
          <w:szCs w:val="28"/>
        </w:rPr>
      </w:pPr>
      <w:r>
        <w:rPr>
          <w:i/>
          <w:sz w:val="28"/>
          <w:szCs w:val="28"/>
        </w:rPr>
        <w:t xml:space="preserve">(Hồ sơ gửi kèm, gồm: dự thảo Nghị quyết; Báo cáo đánh giá tác động của Nghị quyết; </w:t>
      </w:r>
      <w:r>
        <w:rPr>
          <w:i/>
          <w:color w:val="000000"/>
          <w:sz w:val="28"/>
          <w:szCs w:val="28"/>
        </w:rPr>
        <w:t xml:space="preserve">Báo cáo thẩm định của Sở Tư pháp; Bản tổng hợp, giải trình ý kiến thẩm định của Sở Tư pháp; Bản tổng hợp, giải trình, tiếp thu ý kiến góp ý của các cơ quan, đơn vị liên quan; </w:t>
      </w:r>
      <w:r>
        <w:rPr>
          <w:i/>
          <w:sz w:val="28"/>
          <w:szCs w:val="28"/>
        </w:rPr>
        <w:t>Báo cáo kết quả thực hiện Nghị quyết số 26/2015/NQ-HĐND ngày 10/12/2015 của HĐND tỉnh).</w:t>
      </w:r>
    </w:p>
    <w:p>
      <w:pPr>
        <w:ind w:firstLine="709"/>
        <w:jc w:val="both"/>
        <w:rPr>
          <w:i/>
          <w:sz w:val="14"/>
          <w:szCs w:val="28"/>
        </w:rPr>
      </w:pPr>
    </w:p>
    <w:p>
      <w:pPr>
        <w:spacing w:after="120"/>
        <w:jc w:val="both"/>
        <w:rPr>
          <w:b/>
          <w:i/>
          <w:sz w:val="4"/>
          <w:szCs w:val="28"/>
        </w:rPr>
      </w:pPr>
    </w:p>
    <w:tbl>
      <w:tblPr>
        <w:tblStyle w:val="3"/>
        <w:tblpPr w:leftFromText="180" w:rightFromText="180" w:vertAnchor="text" w:horzAnchor="margin" w:tblpX="108" w:tblpY="20"/>
        <w:tblW w:w="9198" w:type="dxa"/>
        <w:tblInd w:w="0" w:type="dxa"/>
        <w:tblLayout w:type="autofit"/>
        <w:tblCellMar>
          <w:top w:w="0" w:type="dxa"/>
          <w:left w:w="108" w:type="dxa"/>
          <w:bottom w:w="0" w:type="dxa"/>
          <w:right w:w="108" w:type="dxa"/>
        </w:tblCellMar>
      </w:tblPr>
      <w:tblGrid>
        <w:gridCol w:w="4698"/>
        <w:gridCol w:w="4500"/>
      </w:tblGrid>
      <w:tr>
        <w:tblPrEx>
          <w:tblCellMar>
            <w:top w:w="0" w:type="dxa"/>
            <w:left w:w="108" w:type="dxa"/>
            <w:bottom w:w="0" w:type="dxa"/>
            <w:right w:w="108" w:type="dxa"/>
          </w:tblCellMar>
        </w:tblPrEx>
        <w:trPr>
          <w:trHeight w:val="2693" w:hRule="atLeast"/>
        </w:trPr>
        <w:tc>
          <w:tcPr>
            <w:tcW w:w="4698" w:type="dxa"/>
            <w:shd w:val="clear" w:color="auto" w:fill="auto"/>
          </w:tcPr>
          <w:p>
            <w:pPr>
              <w:keepNext w:val="0"/>
              <w:keepLines w:val="0"/>
              <w:widowControl w:val="0"/>
              <w:suppressLineNumbers w:val="0"/>
              <w:autoSpaceDE w:val="0"/>
              <w:autoSpaceDN w:val="0"/>
              <w:adjustRightInd w:val="0"/>
              <w:spacing w:before="0" w:beforeAutospacing="0" w:afterAutospacing="0"/>
              <w:ind w:left="0" w:right="0"/>
              <w:rPr>
                <w:rFonts w:hint="default"/>
                <w:b/>
                <w:i/>
              </w:rPr>
            </w:pPr>
            <w:r>
              <w:rPr>
                <w:rFonts w:hint="default"/>
                <w:b/>
                <w:i/>
                <w:sz w:val="26"/>
                <w:szCs w:val="26"/>
              </w:rPr>
              <w:t>Nơi nhận:</w:t>
            </w:r>
            <w:r>
              <w:rPr>
                <w:rFonts w:hint="default"/>
                <w:b/>
                <w:i/>
              </w:rPr>
              <w:tab/>
            </w:r>
            <w:r>
              <w:rPr>
                <w:rFonts w:hint="default"/>
                <w:b/>
                <w:i/>
              </w:rPr>
              <w:tab/>
            </w:r>
            <w:r>
              <w:rPr>
                <w:rFonts w:hint="default"/>
                <w:b/>
                <w:i/>
              </w:rPr>
              <w:tab/>
            </w:r>
          </w:p>
          <w:p>
            <w:pPr>
              <w:keepNext w:val="0"/>
              <w:keepLines w:val="0"/>
              <w:widowControl/>
              <w:suppressLineNumbers w:val="0"/>
              <w:spacing w:before="0" w:beforeAutospacing="0" w:afterAutospacing="0"/>
              <w:ind w:left="0" w:right="0"/>
              <w:jc w:val="both"/>
              <w:rPr>
                <w:rFonts w:hint="default"/>
              </w:rPr>
            </w:pPr>
            <w:r>
              <w:rPr>
                <w:rFonts w:hint="default"/>
              </w:rPr>
              <w:t>- Như trên;</w:t>
            </w:r>
          </w:p>
          <w:p>
            <w:pPr>
              <w:keepNext w:val="0"/>
              <w:keepLines w:val="0"/>
              <w:widowControl/>
              <w:suppressLineNumbers w:val="0"/>
              <w:spacing w:before="0" w:beforeAutospacing="0" w:afterAutospacing="0"/>
              <w:ind w:left="0" w:right="0"/>
              <w:jc w:val="both"/>
              <w:rPr>
                <w:rFonts w:hint="default"/>
              </w:rPr>
            </w:pPr>
            <w:r>
              <w:rPr>
                <w:rFonts w:hint="default"/>
              </w:rPr>
              <w:t xml:space="preserve">- Thường trực Tỉnh ủy (b/c); </w:t>
            </w:r>
          </w:p>
          <w:p>
            <w:pPr>
              <w:keepNext w:val="0"/>
              <w:keepLines w:val="0"/>
              <w:widowControl/>
              <w:suppressLineNumbers w:val="0"/>
              <w:spacing w:before="0" w:beforeAutospacing="0" w:afterAutospacing="0"/>
              <w:ind w:left="0" w:right="0"/>
              <w:jc w:val="both"/>
              <w:rPr>
                <w:rFonts w:hint="default"/>
              </w:rPr>
            </w:pPr>
            <w:r>
              <w:rPr>
                <w:rFonts w:hint="default"/>
              </w:rPr>
              <w:t xml:space="preserve">- Thường trực HĐND tỉnh (b/c); </w:t>
            </w:r>
          </w:p>
          <w:p>
            <w:pPr>
              <w:keepNext w:val="0"/>
              <w:keepLines w:val="0"/>
              <w:widowControl/>
              <w:suppressLineNumbers w:val="0"/>
              <w:spacing w:before="0" w:beforeAutospacing="0" w:afterAutospacing="0"/>
              <w:ind w:left="0" w:right="0"/>
              <w:rPr>
                <w:rFonts w:hint="default"/>
              </w:rPr>
            </w:pPr>
            <w:r>
              <w:rPr>
                <w:rFonts w:hint="default"/>
              </w:rPr>
              <w:t>- CT, các PCT UBND tỉnh;</w:t>
            </w:r>
          </w:p>
          <w:p>
            <w:pPr>
              <w:keepNext w:val="0"/>
              <w:keepLines w:val="0"/>
              <w:widowControl/>
              <w:suppressLineNumbers w:val="0"/>
              <w:spacing w:before="0" w:beforeAutospacing="0" w:afterAutospacing="0"/>
              <w:ind w:left="0" w:right="0"/>
              <w:rPr>
                <w:rFonts w:hint="default"/>
              </w:rPr>
            </w:pPr>
            <w:r>
              <w:rPr>
                <w:rFonts w:hint="default"/>
              </w:rPr>
              <w:t>- Ủy ban MTTQ Việt Nam tỉnh;</w:t>
            </w:r>
          </w:p>
          <w:p>
            <w:pPr>
              <w:keepNext w:val="0"/>
              <w:keepLines w:val="0"/>
              <w:widowControl/>
              <w:suppressLineNumbers w:val="0"/>
              <w:spacing w:before="0" w:beforeAutospacing="0" w:afterAutospacing="0"/>
              <w:ind w:left="0" w:right="0"/>
              <w:jc w:val="both"/>
              <w:rPr>
                <w:rFonts w:hint="default"/>
              </w:rPr>
            </w:pPr>
            <w:r>
              <w:rPr>
                <w:rFonts w:hint="default"/>
              </w:rPr>
              <w:t>- Ban VH-XH, HĐND tỉnh;</w:t>
            </w:r>
          </w:p>
          <w:p>
            <w:pPr>
              <w:keepNext w:val="0"/>
              <w:keepLines w:val="0"/>
              <w:widowControl/>
              <w:suppressLineNumbers w:val="0"/>
              <w:spacing w:before="0" w:beforeAutospacing="0" w:afterAutospacing="0"/>
              <w:ind w:left="0" w:right="0"/>
              <w:jc w:val="both"/>
              <w:rPr>
                <w:rFonts w:hint="default"/>
              </w:rPr>
            </w:pPr>
            <w:r>
              <w:rPr>
                <w:rFonts w:hint="default"/>
              </w:rPr>
              <w:t>- Các Sở: GD&amp;ĐT, Tư pháp;</w:t>
            </w:r>
          </w:p>
          <w:p>
            <w:pPr>
              <w:keepNext w:val="0"/>
              <w:keepLines w:val="0"/>
              <w:widowControl/>
              <w:suppressLineNumbers w:val="0"/>
              <w:spacing w:before="0" w:beforeAutospacing="0" w:afterAutospacing="0"/>
              <w:ind w:left="0" w:right="0"/>
              <w:jc w:val="both"/>
              <w:rPr>
                <w:rFonts w:hint="default"/>
              </w:rPr>
            </w:pPr>
            <w:r>
              <w:rPr>
                <w:rFonts w:hint="default"/>
              </w:rPr>
              <w:t xml:space="preserve">- CVP, các PCVP UBND tỉnh; </w:t>
            </w:r>
          </w:p>
          <w:p>
            <w:pPr>
              <w:keepNext w:val="0"/>
              <w:keepLines w:val="0"/>
              <w:widowControl/>
              <w:suppressLineNumbers w:val="0"/>
              <w:spacing w:before="0" w:beforeAutospacing="0" w:afterAutospacing="0"/>
              <w:ind w:left="0" w:right="0"/>
              <w:jc w:val="both"/>
              <w:rPr>
                <w:rFonts w:hint="default"/>
                <w:b/>
                <w:i/>
                <w:lang w:val="nl-NL"/>
              </w:rPr>
            </w:pPr>
            <w:r>
              <w:rPr>
                <w:rFonts w:hint="default"/>
              </w:rPr>
              <w:t>- Lưu: VT, TH, KGVX</w:t>
            </w:r>
            <w:r>
              <w:rPr>
                <w:rFonts w:hint="default"/>
                <w:vertAlign w:val="subscript"/>
              </w:rPr>
              <w:t>(Vn).</w:t>
            </w:r>
            <w:r>
              <w:rPr>
                <w:rFonts w:hint="default"/>
                <w:b/>
                <w:i/>
                <w:lang w:val="nl-NL"/>
              </w:rPr>
              <w:tab/>
            </w:r>
            <w:r>
              <w:rPr>
                <w:rFonts w:hint="default"/>
                <w:b/>
                <w:i/>
                <w:lang w:val="nl-NL"/>
              </w:rPr>
              <w:tab/>
            </w:r>
          </w:p>
          <w:p>
            <w:pPr>
              <w:keepNext w:val="0"/>
              <w:keepLines w:val="0"/>
              <w:widowControl/>
              <w:suppressLineNumbers w:val="0"/>
              <w:spacing w:before="0" w:beforeAutospacing="0" w:afterAutospacing="0"/>
              <w:ind w:left="0" w:right="0"/>
              <w:jc w:val="both"/>
              <w:rPr>
                <w:rFonts w:hint="default"/>
                <w:b/>
                <w:i/>
                <w:lang w:val="nl-NL"/>
              </w:rPr>
            </w:pPr>
          </w:p>
        </w:tc>
        <w:tc>
          <w:tcPr>
            <w:tcW w:w="4500" w:type="dxa"/>
            <w:shd w:val="clear" w:color="auto" w:fill="auto"/>
          </w:tcPr>
          <w:p>
            <w:pPr>
              <w:keepNext w:val="0"/>
              <w:keepLines w:val="0"/>
              <w:widowControl/>
              <w:suppressLineNumbers w:val="0"/>
              <w:spacing w:before="0" w:beforeAutospacing="0" w:afterAutospacing="0"/>
              <w:ind w:left="0" w:right="0"/>
              <w:jc w:val="center"/>
              <w:rPr>
                <w:rFonts w:hint="default"/>
                <w:b/>
                <w:sz w:val="28"/>
                <w:szCs w:val="28"/>
                <w:lang w:val="nl-NL"/>
              </w:rPr>
            </w:pPr>
            <w:r>
              <w:rPr>
                <w:rFonts w:hint="default"/>
                <w:b/>
                <w:bCs/>
                <w:sz w:val="28"/>
                <w:szCs w:val="28"/>
                <w:lang w:val="it-IT"/>
              </w:rPr>
              <w:t>TM. ỦY BAN NHÂN DÂN</w:t>
            </w:r>
          </w:p>
          <w:p>
            <w:pPr>
              <w:keepNext w:val="0"/>
              <w:keepLines w:val="0"/>
              <w:widowControl/>
              <w:suppressLineNumbers w:val="0"/>
              <w:spacing w:before="0" w:beforeAutospacing="0" w:afterAutospacing="0"/>
              <w:ind w:left="0" w:right="0"/>
              <w:jc w:val="center"/>
              <w:rPr>
                <w:rFonts w:hint="default"/>
                <w:b/>
                <w:sz w:val="28"/>
                <w:szCs w:val="28"/>
                <w:lang w:val="nl-NL"/>
              </w:rPr>
            </w:pPr>
            <w:r>
              <w:rPr>
                <w:rFonts w:hint="default"/>
                <w:b/>
                <w:sz w:val="28"/>
                <w:szCs w:val="28"/>
                <w:lang w:val="nl-NL"/>
              </w:rPr>
              <w:t>KT. CHỦ TỊCH</w:t>
            </w:r>
          </w:p>
          <w:p>
            <w:pPr>
              <w:keepNext w:val="0"/>
              <w:keepLines w:val="0"/>
              <w:widowControl/>
              <w:suppressLineNumbers w:val="0"/>
              <w:spacing w:before="0" w:beforeAutospacing="0" w:afterAutospacing="0"/>
              <w:ind w:left="0" w:right="0"/>
              <w:jc w:val="center"/>
              <w:rPr>
                <w:rFonts w:hint="default"/>
                <w:b/>
                <w:sz w:val="28"/>
                <w:szCs w:val="28"/>
                <w:lang w:val="nl-NL"/>
              </w:rPr>
            </w:pPr>
            <w:r>
              <w:rPr>
                <w:rFonts w:hint="default"/>
                <w:b/>
                <w:sz w:val="28"/>
                <w:szCs w:val="28"/>
                <w:lang w:val="nl-NL"/>
              </w:rPr>
              <w:t>PHÓ CHỦ TỊCH</w:t>
            </w:r>
          </w:p>
          <w:p>
            <w:pPr>
              <w:keepNext w:val="0"/>
              <w:keepLines w:val="0"/>
              <w:widowControl/>
              <w:suppressLineNumbers w:val="0"/>
              <w:spacing w:before="0" w:beforeAutospacing="0" w:afterAutospacing="0"/>
              <w:ind w:left="0" w:right="0"/>
              <w:jc w:val="center"/>
              <w:rPr>
                <w:rFonts w:hint="default"/>
                <w:b/>
                <w:sz w:val="28"/>
                <w:szCs w:val="28"/>
                <w:lang w:val="nl-NL"/>
              </w:rPr>
            </w:pPr>
          </w:p>
          <w:p>
            <w:pPr>
              <w:keepNext w:val="0"/>
              <w:keepLines w:val="0"/>
              <w:widowControl/>
              <w:suppressLineNumbers w:val="0"/>
              <w:spacing w:before="0" w:beforeAutospacing="0" w:afterAutospacing="0"/>
              <w:ind w:left="0" w:right="0"/>
              <w:jc w:val="center"/>
              <w:rPr>
                <w:rFonts w:hint="default"/>
                <w:b/>
                <w:sz w:val="28"/>
                <w:szCs w:val="28"/>
                <w:lang w:val="nl-NL"/>
              </w:rPr>
            </w:pPr>
          </w:p>
          <w:p>
            <w:pPr>
              <w:keepNext w:val="0"/>
              <w:keepLines w:val="0"/>
              <w:widowControl/>
              <w:suppressLineNumbers w:val="0"/>
              <w:spacing w:before="0" w:beforeAutospacing="0" w:afterAutospacing="0"/>
              <w:ind w:left="0" w:right="0"/>
              <w:jc w:val="center"/>
              <w:rPr>
                <w:rFonts w:hint="default"/>
                <w:b/>
                <w:sz w:val="28"/>
                <w:szCs w:val="28"/>
                <w:lang w:val="nl-NL"/>
              </w:rPr>
            </w:pPr>
          </w:p>
          <w:p>
            <w:pPr>
              <w:keepNext w:val="0"/>
              <w:keepLines w:val="0"/>
              <w:widowControl/>
              <w:suppressLineNumbers w:val="0"/>
              <w:spacing w:before="0" w:beforeAutospacing="0" w:afterAutospacing="0"/>
              <w:ind w:left="0" w:right="0"/>
              <w:jc w:val="center"/>
              <w:rPr>
                <w:rFonts w:hint="default"/>
                <w:b/>
                <w:lang w:val="nl-NL"/>
              </w:rPr>
            </w:pPr>
          </w:p>
          <w:p>
            <w:pPr>
              <w:keepNext w:val="0"/>
              <w:keepLines w:val="0"/>
              <w:widowControl/>
              <w:suppressLineNumbers w:val="0"/>
              <w:spacing w:before="0" w:beforeAutospacing="0" w:afterAutospacing="0"/>
              <w:ind w:left="0" w:right="0"/>
              <w:jc w:val="center"/>
              <w:rPr>
                <w:rFonts w:hint="default"/>
                <w:b/>
                <w:sz w:val="8"/>
                <w:lang w:val="nl-NL"/>
              </w:rPr>
            </w:pPr>
          </w:p>
          <w:p>
            <w:pPr>
              <w:keepNext w:val="0"/>
              <w:keepLines w:val="0"/>
              <w:widowControl/>
              <w:suppressLineNumbers w:val="0"/>
              <w:spacing w:before="0" w:beforeAutospacing="0" w:afterAutospacing="0"/>
              <w:ind w:left="0" w:right="0"/>
              <w:jc w:val="center"/>
              <w:rPr>
                <w:rFonts w:hint="default"/>
                <w:b/>
                <w:sz w:val="2"/>
                <w:lang w:val="nl-NL"/>
              </w:rPr>
            </w:pPr>
          </w:p>
          <w:p>
            <w:pPr>
              <w:keepNext w:val="0"/>
              <w:keepLines w:val="0"/>
              <w:widowControl/>
              <w:suppressLineNumbers w:val="0"/>
              <w:spacing w:before="0" w:beforeAutospacing="0" w:afterAutospacing="0"/>
              <w:ind w:left="0" w:right="0"/>
              <w:jc w:val="center"/>
              <w:rPr>
                <w:rFonts w:hint="default"/>
                <w:b/>
                <w:lang w:val="nl-NL"/>
              </w:rPr>
            </w:pPr>
          </w:p>
          <w:p>
            <w:pPr>
              <w:keepNext w:val="0"/>
              <w:keepLines w:val="0"/>
              <w:widowControl/>
              <w:suppressLineNumbers w:val="0"/>
              <w:spacing w:before="0" w:beforeAutospacing="0" w:afterAutospacing="0"/>
              <w:ind w:left="0" w:right="0"/>
              <w:jc w:val="center"/>
              <w:rPr>
                <w:rFonts w:hint="default"/>
                <w:b/>
                <w:sz w:val="28"/>
                <w:szCs w:val="28"/>
                <w:lang w:val="en-US"/>
              </w:rPr>
            </w:pPr>
            <w:r>
              <w:rPr>
                <w:rFonts w:hint="default"/>
                <w:b/>
                <w:sz w:val="28"/>
                <w:szCs w:val="28"/>
                <w:lang w:val="en-US"/>
              </w:rPr>
              <w:t>Tôn Thị Ngọc Hạnh</w:t>
            </w:r>
          </w:p>
        </w:tc>
      </w:tr>
    </w:tbl>
    <w:p/>
    <w:p/>
    <w:p/>
    <w:p/>
    <w:sectPr>
      <w:footerReference r:id="rId9" w:type="first"/>
      <w:headerReference r:id="rId5" w:type="default"/>
      <w:footerReference r:id="rId7" w:type="default"/>
      <w:headerReference r:id="rId6" w:type="even"/>
      <w:footerReference r:id="rId8" w:type="even"/>
      <w:pgSz w:w="11907" w:h="16840"/>
      <w:pgMar w:top="1094" w:right="1152" w:bottom="720" w:left="1728" w:header="630" w:footer="540" w:gutter="0"/>
      <w:pgNumType w:start="1"/>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A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Calibri">
    <w:panose1 w:val="020F0502020204030204"/>
    <w:charset w:val="86"/>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rPr>
        <w:rStyle w:val="15"/>
      </w:rPr>
      <w:tab/>
    </w:r>
    <w:r>
      <w:rPr>
        <w:rStyle w:val="15"/>
      </w:rPr>
      <w:tab/>
    </w:r>
  </w:p>
  <w:p>
    <w:pPr>
      <w:pStyle w:val="11"/>
      <w:framePr w:wrap="around" w:vAnchor="text" w:hAnchor="margin" w:xAlign="right" w:y="1"/>
      <w:ind w:right="360"/>
      <w:rPr>
        <w:rStyle w:val="15"/>
        <w:lang w:val="nl-NL"/>
      </w:rPr>
    </w:pPr>
  </w:p>
  <w:p>
    <w:pPr>
      <w:pStyle w:val="11"/>
      <w:ind w:right="360" w:firstLine="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cumentProtection w:enforcement="0"/>
  <w:defaultTabStop w:val="720"/>
  <w:drawingGridHorizontalSpacing w:val="11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B6"/>
    <w:rsid w:val="00000428"/>
    <w:rsid w:val="0001274A"/>
    <w:rsid w:val="00017622"/>
    <w:rsid w:val="00020201"/>
    <w:rsid w:val="0002401F"/>
    <w:rsid w:val="00026F19"/>
    <w:rsid w:val="00033609"/>
    <w:rsid w:val="000355C8"/>
    <w:rsid w:val="0004247F"/>
    <w:rsid w:val="00043ADF"/>
    <w:rsid w:val="000552A3"/>
    <w:rsid w:val="00066CC4"/>
    <w:rsid w:val="000700C1"/>
    <w:rsid w:val="000709A8"/>
    <w:rsid w:val="00076D15"/>
    <w:rsid w:val="00082026"/>
    <w:rsid w:val="00090EA8"/>
    <w:rsid w:val="000949E1"/>
    <w:rsid w:val="00094F76"/>
    <w:rsid w:val="00096746"/>
    <w:rsid w:val="000A34CA"/>
    <w:rsid w:val="000A3C68"/>
    <w:rsid w:val="000B0870"/>
    <w:rsid w:val="000B5287"/>
    <w:rsid w:val="000C05AC"/>
    <w:rsid w:val="000C1ADE"/>
    <w:rsid w:val="000C6BB4"/>
    <w:rsid w:val="000C76C3"/>
    <w:rsid w:val="000D050A"/>
    <w:rsid w:val="000D4A50"/>
    <w:rsid w:val="000D649C"/>
    <w:rsid w:val="000E0DA5"/>
    <w:rsid w:val="000E5756"/>
    <w:rsid w:val="000F1B7A"/>
    <w:rsid w:val="000F40A6"/>
    <w:rsid w:val="000F786D"/>
    <w:rsid w:val="001059A3"/>
    <w:rsid w:val="00107F48"/>
    <w:rsid w:val="00114781"/>
    <w:rsid w:val="0011538C"/>
    <w:rsid w:val="00133BA2"/>
    <w:rsid w:val="00141D6D"/>
    <w:rsid w:val="00144D62"/>
    <w:rsid w:val="001470DD"/>
    <w:rsid w:val="00150EF1"/>
    <w:rsid w:val="00151A70"/>
    <w:rsid w:val="00151CBE"/>
    <w:rsid w:val="0016573B"/>
    <w:rsid w:val="00170CE2"/>
    <w:rsid w:val="00187E04"/>
    <w:rsid w:val="001A121B"/>
    <w:rsid w:val="001A7D45"/>
    <w:rsid w:val="001B7748"/>
    <w:rsid w:val="001C0093"/>
    <w:rsid w:val="001C4855"/>
    <w:rsid w:val="001D04F9"/>
    <w:rsid w:val="001D143C"/>
    <w:rsid w:val="001E6052"/>
    <w:rsid w:val="001E75D3"/>
    <w:rsid w:val="001E7A97"/>
    <w:rsid w:val="001F292C"/>
    <w:rsid w:val="001F60DF"/>
    <w:rsid w:val="00201F79"/>
    <w:rsid w:val="00202BB6"/>
    <w:rsid w:val="00206638"/>
    <w:rsid w:val="00206B64"/>
    <w:rsid w:val="00207B55"/>
    <w:rsid w:val="002107EB"/>
    <w:rsid w:val="00226BBD"/>
    <w:rsid w:val="002274BE"/>
    <w:rsid w:val="00232197"/>
    <w:rsid w:val="002327C2"/>
    <w:rsid w:val="0023383A"/>
    <w:rsid w:val="0023548A"/>
    <w:rsid w:val="00241868"/>
    <w:rsid w:val="0024256D"/>
    <w:rsid w:val="00243FDC"/>
    <w:rsid w:val="00247107"/>
    <w:rsid w:val="00247B2A"/>
    <w:rsid w:val="00251C6F"/>
    <w:rsid w:val="00257D40"/>
    <w:rsid w:val="00263E94"/>
    <w:rsid w:val="00264669"/>
    <w:rsid w:val="002670D5"/>
    <w:rsid w:val="00270BC4"/>
    <w:rsid w:val="0027169C"/>
    <w:rsid w:val="00273654"/>
    <w:rsid w:val="00284F35"/>
    <w:rsid w:val="0029244D"/>
    <w:rsid w:val="002925C2"/>
    <w:rsid w:val="002942E0"/>
    <w:rsid w:val="00297260"/>
    <w:rsid w:val="002A55FE"/>
    <w:rsid w:val="002A5BAD"/>
    <w:rsid w:val="002B00D6"/>
    <w:rsid w:val="002B3F7C"/>
    <w:rsid w:val="002B4BE3"/>
    <w:rsid w:val="002B4C70"/>
    <w:rsid w:val="002B5217"/>
    <w:rsid w:val="002B52A9"/>
    <w:rsid w:val="002C5441"/>
    <w:rsid w:val="002C7B69"/>
    <w:rsid w:val="002D0AD9"/>
    <w:rsid w:val="002D52A7"/>
    <w:rsid w:val="002D6B12"/>
    <w:rsid w:val="002E17D2"/>
    <w:rsid w:val="002E2373"/>
    <w:rsid w:val="002E473D"/>
    <w:rsid w:val="002F24BB"/>
    <w:rsid w:val="002F3905"/>
    <w:rsid w:val="002F554C"/>
    <w:rsid w:val="003026D7"/>
    <w:rsid w:val="003034BA"/>
    <w:rsid w:val="003041D0"/>
    <w:rsid w:val="00305872"/>
    <w:rsid w:val="00306DA1"/>
    <w:rsid w:val="00311D78"/>
    <w:rsid w:val="003143BB"/>
    <w:rsid w:val="003146A0"/>
    <w:rsid w:val="00323AF7"/>
    <w:rsid w:val="00324055"/>
    <w:rsid w:val="0032408E"/>
    <w:rsid w:val="00327542"/>
    <w:rsid w:val="00331537"/>
    <w:rsid w:val="0033196B"/>
    <w:rsid w:val="00336A51"/>
    <w:rsid w:val="003404A8"/>
    <w:rsid w:val="00343BD1"/>
    <w:rsid w:val="00350B0F"/>
    <w:rsid w:val="003515F0"/>
    <w:rsid w:val="003575DB"/>
    <w:rsid w:val="00365EFD"/>
    <w:rsid w:val="00371CFF"/>
    <w:rsid w:val="00383106"/>
    <w:rsid w:val="00386384"/>
    <w:rsid w:val="0039496D"/>
    <w:rsid w:val="00395CFA"/>
    <w:rsid w:val="00397EDB"/>
    <w:rsid w:val="003A0558"/>
    <w:rsid w:val="003A224D"/>
    <w:rsid w:val="003B1378"/>
    <w:rsid w:val="003B4D01"/>
    <w:rsid w:val="003B67FC"/>
    <w:rsid w:val="003C30C9"/>
    <w:rsid w:val="003C69D4"/>
    <w:rsid w:val="003C7966"/>
    <w:rsid w:val="003C7BE8"/>
    <w:rsid w:val="003C7FA3"/>
    <w:rsid w:val="003D3578"/>
    <w:rsid w:val="003E26DD"/>
    <w:rsid w:val="003E4752"/>
    <w:rsid w:val="003E4AA1"/>
    <w:rsid w:val="003E5E00"/>
    <w:rsid w:val="003E5EE9"/>
    <w:rsid w:val="003E7AB1"/>
    <w:rsid w:val="003F1212"/>
    <w:rsid w:val="003F7345"/>
    <w:rsid w:val="00401487"/>
    <w:rsid w:val="0040320E"/>
    <w:rsid w:val="0041159E"/>
    <w:rsid w:val="00416E72"/>
    <w:rsid w:val="00417A40"/>
    <w:rsid w:val="00420116"/>
    <w:rsid w:val="00424C6D"/>
    <w:rsid w:val="004250D8"/>
    <w:rsid w:val="00437D98"/>
    <w:rsid w:val="0044107B"/>
    <w:rsid w:val="00441714"/>
    <w:rsid w:val="00441ABD"/>
    <w:rsid w:val="00445E95"/>
    <w:rsid w:val="0044669A"/>
    <w:rsid w:val="004542ED"/>
    <w:rsid w:val="00461C0B"/>
    <w:rsid w:val="00471115"/>
    <w:rsid w:val="004719E3"/>
    <w:rsid w:val="004732A4"/>
    <w:rsid w:val="00475DD0"/>
    <w:rsid w:val="0047604A"/>
    <w:rsid w:val="00480BD9"/>
    <w:rsid w:val="0048108C"/>
    <w:rsid w:val="004918B4"/>
    <w:rsid w:val="004B0388"/>
    <w:rsid w:val="004B36C7"/>
    <w:rsid w:val="004C1CC5"/>
    <w:rsid w:val="004C282A"/>
    <w:rsid w:val="004C4412"/>
    <w:rsid w:val="004C48DD"/>
    <w:rsid w:val="004D38BA"/>
    <w:rsid w:val="004E4538"/>
    <w:rsid w:val="004E5170"/>
    <w:rsid w:val="004E6155"/>
    <w:rsid w:val="004F3A14"/>
    <w:rsid w:val="004F5482"/>
    <w:rsid w:val="004F7972"/>
    <w:rsid w:val="005040FB"/>
    <w:rsid w:val="00504584"/>
    <w:rsid w:val="00505FBA"/>
    <w:rsid w:val="005061BD"/>
    <w:rsid w:val="00513C79"/>
    <w:rsid w:val="005140AC"/>
    <w:rsid w:val="005172C0"/>
    <w:rsid w:val="00521790"/>
    <w:rsid w:val="00523D04"/>
    <w:rsid w:val="00525D74"/>
    <w:rsid w:val="00527D12"/>
    <w:rsid w:val="005314D3"/>
    <w:rsid w:val="00533188"/>
    <w:rsid w:val="00534421"/>
    <w:rsid w:val="00534826"/>
    <w:rsid w:val="0053681E"/>
    <w:rsid w:val="005451CD"/>
    <w:rsid w:val="005474B9"/>
    <w:rsid w:val="005476A9"/>
    <w:rsid w:val="00547BB3"/>
    <w:rsid w:val="00551803"/>
    <w:rsid w:val="0055618D"/>
    <w:rsid w:val="005579BB"/>
    <w:rsid w:val="00561945"/>
    <w:rsid w:val="00564F08"/>
    <w:rsid w:val="00566FEB"/>
    <w:rsid w:val="0057538A"/>
    <w:rsid w:val="005770F5"/>
    <w:rsid w:val="00581060"/>
    <w:rsid w:val="00581D61"/>
    <w:rsid w:val="0058248E"/>
    <w:rsid w:val="0058350F"/>
    <w:rsid w:val="005856E9"/>
    <w:rsid w:val="00594878"/>
    <w:rsid w:val="00595A4C"/>
    <w:rsid w:val="00596A12"/>
    <w:rsid w:val="005A093E"/>
    <w:rsid w:val="005A10F2"/>
    <w:rsid w:val="005A234E"/>
    <w:rsid w:val="005A44A8"/>
    <w:rsid w:val="005B290B"/>
    <w:rsid w:val="005B3448"/>
    <w:rsid w:val="005B7992"/>
    <w:rsid w:val="005C07C6"/>
    <w:rsid w:val="005C357E"/>
    <w:rsid w:val="005C4315"/>
    <w:rsid w:val="005C5535"/>
    <w:rsid w:val="005D0205"/>
    <w:rsid w:val="005E59CB"/>
    <w:rsid w:val="005F00B3"/>
    <w:rsid w:val="005F01C2"/>
    <w:rsid w:val="005F372D"/>
    <w:rsid w:val="00600127"/>
    <w:rsid w:val="006021EE"/>
    <w:rsid w:val="006044D5"/>
    <w:rsid w:val="00614C85"/>
    <w:rsid w:val="00616FB8"/>
    <w:rsid w:val="00617EEC"/>
    <w:rsid w:val="00621970"/>
    <w:rsid w:val="00624565"/>
    <w:rsid w:val="00624B15"/>
    <w:rsid w:val="00636C3F"/>
    <w:rsid w:val="00636DE2"/>
    <w:rsid w:val="00643236"/>
    <w:rsid w:val="00643D58"/>
    <w:rsid w:val="00650466"/>
    <w:rsid w:val="00656A6E"/>
    <w:rsid w:val="00663DFE"/>
    <w:rsid w:val="00664320"/>
    <w:rsid w:val="00670021"/>
    <w:rsid w:val="0067413D"/>
    <w:rsid w:val="006811BD"/>
    <w:rsid w:val="0068774D"/>
    <w:rsid w:val="00691E36"/>
    <w:rsid w:val="00693289"/>
    <w:rsid w:val="006947F9"/>
    <w:rsid w:val="00695EAC"/>
    <w:rsid w:val="006A3E11"/>
    <w:rsid w:val="006A466B"/>
    <w:rsid w:val="006A5184"/>
    <w:rsid w:val="006A73E2"/>
    <w:rsid w:val="006B1341"/>
    <w:rsid w:val="006B221B"/>
    <w:rsid w:val="006B7896"/>
    <w:rsid w:val="006C7C60"/>
    <w:rsid w:val="006D5F81"/>
    <w:rsid w:val="006D674A"/>
    <w:rsid w:val="006E3C02"/>
    <w:rsid w:val="006E4A29"/>
    <w:rsid w:val="006E4E12"/>
    <w:rsid w:val="006E539B"/>
    <w:rsid w:val="006E5797"/>
    <w:rsid w:val="006E5BC9"/>
    <w:rsid w:val="006F1304"/>
    <w:rsid w:val="006F43CE"/>
    <w:rsid w:val="006F5833"/>
    <w:rsid w:val="006F5EF8"/>
    <w:rsid w:val="0070661B"/>
    <w:rsid w:val="00710CB7"/>
    <w:rsid w:val="00713F5C"/>
    <w:rsid w:val="007159C7"/>
    <w:rsid w:val="007171FE"/>
    <w:rsid w:val="00721894"/>
    <w:rsid w:val="00721D05"/>
    <w:rsid w:val="0072525E"/>
    <w:rsid w:val="00725EF1"/>
    <w:rsid w:val="00727B31"/>
    <w:rsid w:val="00731FCB"/>
    <w:rsid w:val="0073618E"/>
    <w:rsid w:val="007370FF"/>
    <w:rsid w:val="007418E9"/>
    <w:rsid w:val="007524FC"/>
    <w:rsid w:val="00755488"/>
    <w:rsid w:val="00760110"/>
    <w:rsid w:val="00761893"/>
    <w:rsid w:val="00762BFB"/>
    <w:rsid w:val="00766C07"/>
    <w:rsid w:val="00767CBC"/>
    <w:rsid w:val="00772920"/>
    <w:rsid w:val="00776A9C"/>
    <w:rsid w:val="00776D0A"/>
    <w:rsid w:val="00776FB3"/>
    <w:rsid w:val="0077700F"/>
    <w:rsid w:val="007875DD"/>
    <w:rsid w:val="00790BDC"/>
    <w:rsid w:val="0079676E"/>
    <w:rsid w:val="007A58DF"/>
    <w:rsid w:val="007A7ED5"/>
    <w:rsid w:val="007B25ED"/>
    <w:rsid w:val="007B281C"/>
    <w:rsid w:val="007B3327"/>
    <w:rsid w:val="007C511D"/>
    <w:rsid w:val="007C6794"/>
    <w:rsid w:val="007D477A"/>
    <w:rsid w:val="007D5751"/>
    <w:rsid w:val="007D5B59"/>
    <w:rsid w:val="007D6130"/>
    <w:rsid w:val="007E7C9C"/>
    <w:rsid w:val="00800482"/>
    <w:rsid w:val="00810D90"/>
    <w:rsid w:val="00813C87"/>
    <w:rsid w:val="0081455E"/>
    <w:rsid w:val="008155F0"/>
    <w:rsid w:val="00817E91"/>
    <w:rsid w:val="00824345"/>
    <w:rsid w:val="00825828"/>
    <w:rsid w:val="0082665A"/>
    <w:rsid w:val="00835685"/>
    <w:rsid w:val="008404A9"/>
    <w:rsid w:val="0084577F"/>
    <w:rsid w:val="008623E9"/>
    <w:rsid w:val="0086329C"/>
    <w:rsid w:val="00863349"/>
    <w:rsid w:val="00864FF5"/>
    <w:rsid w:val="008667A4"/>
    <w:rsid w:val="0087306E"/>
    <w:rsid w:val="00883922"/>
    <w:rsid w:val="00884346"/>
    <w:rsid w:val="00885094"/>
    <w:rsid w:val="008851D2"/>
    <w:rsid w:val="0088539D"/>
    <w:rsid w:val="00885B27"/>
    <w:rsid w:val="00885CDE"/>
    <w:rsid w:val="008901FC"/>
    <w:rsid w:val="008A3309"/>
    <w:rsid w:val="008B44EF"/>
    <w:rsid w:val="008C03A4"/>
    <w:rsid w:val="008C4C8C"/>
    <w:rsid w:val="008D122C"/>
    <w:rsid w:val="008D4C63"/>
    <w:rsid w:val="008D754C"/>
    <w:rsid w:val="008E43A2"/>
    <w:rsid w:val="008F5519"/>
    <w:rsid w:val="00901F26"/>
    <w:rsid w:val="00902966"/>
    <w:rsid w:val="009041F4"/>
    <w:rsid w:val="00904F6F"/>
    <w:rsid w:val="00905D0D"/>
    <w:rsid w:val="00906B18"/>
    <w:rsid w:val="00906CA0"/>
    <w:rsid w:val="0091236E"/>
    <w:rsid w:val="00912453"/>
    <w:rsid w:val="00912732"/>
    <w:rsid w:val="0091605E"/>
    <w:rsid w:val="00917A12"/>
    <w:rsid w:val="00927EDD"/>
    <w:rsid w:val="009439BA"/>
    <w:rsid w:val="00950734"/>
    <w:rsid w:val="00952149"/>
    <w:rsid w:val="00954445"/>
    <w:rsid w:val="00954953"/>
    <w:rsid w:val="00955FA5"/>
    <w:rsid w:val="009564DD"/>
    <w:rsid w:val="009574BD"/>
    <w:rsid w:val="00967222"/>
    <w:rsid w:val="00977E20"/>
    <w:rsid w:val="0098054B"/>
    <w:rsid w:val="00984F59"/>
    <w:rsid w:val="00985BA4"/>
    <w:rsid w:val="00986251"/>
    <w:rsid w:val="0099249B"/>
    <w:rsid w:val="00994072"/>
    <w:rsid w:val="009A0F59"/>
    <w:rsid w:val="009A29EC"/>
    <w:rsid w:val="009A3DA1"/>
    <w:rsid w:val="009B017F"/>
    <w:rsid w:val="009B43F9"/>
    <w:rsid w:val="009B6444"/>
    <w:rsid w:val="009B736E"/>
    <w:rsid w:val="009C0DD0"/>
    <w:rsid w:val="009C54F2"/>
    <w:rsid w:val="009D51DE"/>
    <w:rsid w:val="009E0B6B"/>
    <w:rsid w:val="009E4AA3"/>
    <w:rsid w:val="009E739D"/>
    <w:rsid w:val="009F3821"/>
    <w:rsid w:val="009F7469"/>
    <w:rsid w:val="00A10E71"/>
    <w:rsid w:val="00A31A2D"/>
    <w:rsid w:val="00A33A35"/>
    <w:rsid w:val="00A34842"/>
    <w:rsid w:val="00A449EB"/>
    <w:rsid w:val="00A52205"/>
    <w:rsid w:val="00A565A6"/>
    <w:rsid w:val="00A637BD"/>
    <w:rsid w:val="00A63F00"/>
    <w:rsid w:val="00A67965"/>
    <w:rsid w:val="00A71E5A"/>
    <w:rsid w:val="00A80A26"/>
    <w:rsid w:val="00A86589"/>
    <w:rsid w:val="00A97C4B"/>
    <w:rsid w:val="00AA67E6"/>
    <w:rsid w:val="00AB1273"/>
    <w:rsid w:val="00AB35EE"/>
    <w:rsid w:val="00AB3657"/>
    <w:rsid w:val="00AB6BFC"/>
    <w:rsid w:val="00AC31AC"/>
    <w:rsid w:val="00AC35BD"/>
    <w:rsid w:val="00AC6D8D"/>
    <w:rsid w:val="00AD2E46"/>
    <w:rsid w:val="00AE35BE"/>
    <w:rsid w:val="00AE48A4"/>
    <w:rsid w:val="00AE5BEC"/>
    <w:rsid w:val="00AF0637"/>
    <w:rsid w:val="00AF1588"/>
    <w:rsid w:val="00AF4897"/>
    <w:rsid w:val="00AF5009"/>
    <w:rsid w:val="00AF5A31"/>
    <w:rsid w:val="00B002E2"/>
    <w:rsid w:val="00B002FA"/>
    <w:rsid w:val="00B044F9"/>
    <w:rsid w:val="00B07296"/>
    <w:rsid w:val="00B117FB"/>
    <w:rsid w:val="00B16A72"/>
    <w:rsid w:val="00B21A7F"/>
    <w:rsid w:val="00B252E4"/>
    <w:rsid w:val="00B25A86"/>
    <w:rsid w:val="00B3348B"/>
    <w:rsid w:val="00B34EFF"/>
    <w:rsid w:val="00B503E7"/>
    <w:rsid w:val="00B50676"/>
    <w:rsid w:val="00B539C9"/>
    <w:rsid w:val="00B53FA9"/>
    <w:rsid w:val="00B56D5F"/>
    <w:rsid w:val="00B634F6"/>
    <w:rsid w:val="00B63970"/>
    <w:rsid w:val="00B67469"/>
    <w:rsid w:val="00B70CAC"/>
    <w:rsid w:val="00B719AD"/>
    <w:rsid w:val="00B72428"/>
    <w:rsid w:val="00B81BF2"/>
    <w:rsid w:val="00B82AE3"/>
    <w:rsid w:val="00B82AF9"/>
    <w:rsid w:val="00B84BB6"/>
    <w:rsid w:val="00B902C5"/>
    <w:rsid w:val="00B91E3F"/>
    <w:rsid w:val="00B93433"/>
    <w:rsid w:val="00BA0815"/>
    <w:rsid w:val="00BA15AB"/>
    <w:rsid w:val="00BA75DF"/>
    <w:rsid w:val="00BB123A"/>
    <w:rsid w:val="00BB1F95"/>
    <w:rsid w:val="00BB69E2"/>
    <w:rsid w:val="00BC05D1"/>
    <w:rsid w:val="00BC3D77"/>
    <w:rsid w:val="00BD701A"/>
    <w:rsid w:val="00BE3934"/>
    <w:rsid w:val="00BE762A"/>
    <w:rsid w:val="00BF4966"/>
    <w:rsid w:val="00BF69E3"/>
    <w:rsid w:val="00BF6B3D"/>
    <w:rsid w:val="00BF6B7A"/>
    <w:rsid w:val="00C04499"/>
    <w:rsid w:val="00C06B3C"/>
    <w:rsid w:val="00C13574"/>
    <w:rsid w:val="00C1668A"/>
    <w:rsid w:val="00C17CD4"/>
    <w:rsid w:val="00C27F99"/>
    <w:rsid w:val="00C42BF5"/>
    <w:rsid w:val="00C5071F"/>
    <w:rsid w:val="00C52C8D"/>
    <w:rsid w:val="00C7262F"/>
    <w:rsid w:val="00C81741"/>
    <w:rsid w:val="00CA41F6"/>
    <w:rsid w:val="00CA5334"/>
    <w:rsid w:val="00CB2FEB"/>
    <w:rsid w:val="00CB41D4"/>
    <w:rsid w:val="00CB42A8"/>
    <w:rsid w:val="00CB4954"/>
    <w:rsid w:val="00CB514B"/>
    <w:rsid w:val="00CC4288"/>
    <w:rsid w:val="00CD168D"/>
    <w:rsid w:val="00CE2CB4"/>
    <w:rsid w:val="00CE7CD0"/>
    <w:rsid w:val="00CF02E8"/>
    <w:rsid w:val="00CF1C99"/>
    <w:rsid w:val="00CF234F"/>
    <w:rsid w:val="00CF26B2"/>
    <w:rsid w:val="00CF285B"/>
    <w:rsid w:val="00CF5C25"/>
    <w:rsid w:val="00D00321"/>
    <w:rsid w:val="00D02D6D"/>
    <w:rsid w:val="00D075D8"/>
    <w:rsid w:val="00D10241"/>
    <w:rsid w:val="00D2401C"/>
    <w:rsid w:val="00D25270"/>
    <w:rsid w:val="00D3171A"/>
    <w:rsid w:val="00D32D5A"/>
    <w:rsid w:val="00D33930"/>
    <w:rsid w:val="00D37CEA"/>
    <w:rsid w:val="00D413C0"/>
    <w:rsid w:val="00D42A3D"/>
    <w:rsid w:val="00D46F9D"/>
    <w:rsid w:val="00D50E7B"/>
    <w:rsid w:val="00D61E6A"/>
    <w:rsid w:val="00D67503"/>
    <w:rsid w:val="00D72F3A"/>
    <w:rsid w:val="00D74D4F"/>
    <w:rsid w:val="00D76FB3"/>
    <w:rsid w:val="00D80D90"/>
    <w:rsid w:val="00D81039"/>
    <w:rsid w:val="00D81BB8"/>
    <w:rsid w:val="00D83C75"/>
    <w:rsid w:val="00D905DF"/>
    <w:rsid w:val="00DA6151"/>
    <w:rsid w:val="00DB2D2A"/>
    <w:rsid w:val="00DB3FA7"/>
    <w:rsid w:val="00DB648B"/>
    <w:rsid w:val="00DC04B6"/>
    <w:rsid w:val="00DC4680"/>
    <w:rsid w:val="00DC6F08"/>
    <w:rsid w:val="00DD0B70"/>
    <w:rsid w:val="00DD59AD"/>
    <w:rsid w:val="00DD6892"/>
    <w:rsid w:val="00DD702D"/>
    <w:rsid w:val="00DD7A48"/>
    <w:rsid w:val="00DE4541"/>
    <w:rsid w:val="00DE57CC"/>
    <w:rsid w:val="00DF3A74"/>
    <w:rsid w:val="00DF3BA3"/>
    <w:rsid w:val="00E00465"/>
    <w:rsid w:val="00E03EE5"/>
    <w:rsid w:val="00E040BC"/>
    <w:rsid w:val="00E073E7"/>
    <w:rsid w:val="00E15CB7"/>
    <w:rsid w:val="00E17C9D"/>
    <w:rsid w:val="00E206C1"/>
    <w:rsid w:val="00E220CB"/>
    <w:rsid w:val="00E251ED"/>
    <w:rsid w:val="00E27888"/>
    <w:rsid w:val="00E27B75"/>
    <w:rsid w:val="00E346A5"/>
    <w:rsid w:val="00E3521F"/>
    <w:rsid w:val="00E46B06"/>
    <w:rsid w:val="00E53CBA"/>
    <w:rsid w:val="00E55FA5"/>
    <w:rsid w:val="00E6276D"/>
    <w:rsid w:val="00E70971"/>
    <w:rsid w:val="00E73552"/>
    <w:rsid w:val="00E76D27"/>
    <w:rsid w:val="00E77F8C"/>
    <w:rsid w:val="00E813B1"/>
    <w:rsid w:val="00E856C8"/>
    <w:rsid w:val="00E90F18"/>
    <w:rsid w:val="00EA068E"/>
    <w:rsid w:val="00EA2000"/>
    <w:rsid w:val="00EA4A57"/>
    <w:rsid w:val="00EA65AE"/>
    <w:rsid w:val="00EA7832"/>
    <w:rsid w:val="00EB2C30"/>
    <w:rsid w:val="00EB60FD"/>
    <w:rsid w:val="00EC40FB"/>
    <w:rsid w:val="00EC6068"/>
    <w:rsid w:val="00EC751D"/>
    <w:rsid w:val="00ED0515"/>
    <w:rsid w:val="00ED3EDA"/>
    <w:rsid w:val="00EE0D13"/>
    <w:rsid w:val="00EE23A2"/>
    <w:rsid w:val="00EE24D7"/>
    <w:rsid w:val="00EE3328"/>
    <w:rsid w:val="00EE556A"/>
    <w:rsid w:val="00EF5846"/>
    <w:rsid w:val="00EF5849"/>
    <w:rsid w:val="00EF6914"/>
    <w:rsid w:val="00EF6BB6"/>
    <w:rsid w:val="00F11190"/>
    <w:rsid w:val="00F12DD8"/>
    <w:rsid w:val="00F16D40"/>
    <w:rsid w:val="00F216EC"/>
    <w:rsid w:val="00F243E1"/>
    <w:rsid w:val="00F32100"/>
    <w:rsid w:val="00F34DF1"/>
    <w:rsid w:val="00F36278"/>
    <w:rsid w:val="00F37FEE"/>
    <w:rsid w:val="00F41EC0"/>
    <w:rsid w:val="00F47DFD"/>
    <w:rsid w:val="00F515D3"/>
    <w:rsid w:val="00F53B93"/>
    <w:rsid w:val="00F53DD2"/>
    <w:rsid w:val="00F63538"/>
    <w:rsid w:val="00F72FE7"/>
    <w:rsid w:val="00F75BBC"/>
    <w:rsid w:val="00F76154"/>
    <w:rsid w:val="00F82155"/>
    <w:rsid w:val="00F828D1"/>
    <w:rsid w:val="00F83449"/>
    <w:rsid w:val="00F863DD"/>
    <w:rsid w:val="00F90911"/>
    <w:rsid w:val="00F92CD8"/>
    <w:rsid w:val="00F97D83"/>
    <w:rsid w:val="00FA15FC"/>
    <w:rsid w:val="00FA26C3"/>
    <w:rsid w:val="00FA642E"/>
    <w:rsid w:val="00FB5E93"/>
    <w:rsid w:val="00FC45A8"/>
    <w:rsid w:val="00FD4A67"/>
    <w:rsid w:val="00FD669E"/>
    <w:rsid w:val="00FD7F9A"/>
    <w:rsid w:val="00FE0DC6"/>
    <w:rsid w:val="00FE1363"/>
    <w:rsid w:val="00FE601F"/>
    <w:rsid w:val="00FE6883"/>
    <w:rsid w:val="00FE768C"/>
    <w:rsid w:val="00FF6284"/>
    <w:rsid w:val="023D1066"/>
    <w:rsid w:val="05093284"/>
    <w:rsid w:val="0D6B1EAB"/>
    <w:rsid w:val="111D04ED"/>
    <w:rsid w:val="15CD7CDC"/>
    <w:rsid w:val="204E750E"/>
    <w:rsid w:val="23CD7C08"/>
    <w:rsid w:val="241D724F"/>
    <w:rsid w:val="28476845"/>
    <w:rsid w:val="29A462E1"/>
    <w:rsid w:val="2CC85B89"/>
    <w:rsid w:val="32C370F9"/>
    <w:rsid w:val="345B61D4"/>
    <w:rsid w:val="360C5C1D"/>
    <w:rsid w:val="37666E72"/>
    <w:rsid w:val="41731643"/>
    <w:rsid w:val="42F52F74"/>
    <w:rsid w:val="47F15F4F"/>
    <w:rsid w:val="4C5F475C"/>
    <w:rsid w:val="4F76362A"/>
    <w:rsid w:val="52A251D3"/>
    <w:rsid w:val="52A90E2E"/>
    <w:rsid w:val="538F2884"/>
    <w:rsid w:val="594B168E"/>
    <w:rsid w:val="5ACC292B"/>
    <w:rsid w:val="5ACF620B"/>
    <w:rsid w:val="65464886"/>
    <w:rsid w:val="72D8583B"/>
    <w:rsid w:val="79A91CA4"/>
    <w:rsid w:val="7D6F4686"/>
    <w:rsid w:val="7F1A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0" w:type="dxa"/>
        <w:bottom w:w="0" w:type="dxa"/>
        <w:right w:w="100" w:type="dxa"/>
      </w:tblCellMar>
    </w:tblPr>
  </w:style>
  <w:style w:type="paragraph" w:styleId="4">
    <w:name w:val="Balloon Text"/>
    <w:basedOn w:val="1"/>
    <w:link w:val="29"/>
    <w:semiHidden/>
    <w:unhideWhenUsed/>
    <w:qFormat/>
    <w:uiPriority w:val="99"/>
    <w:rPr>
      <w:rFonts w:ascii="Tahoma" w:hAnsi="Tahoma" w:cs="Tahoma"/>
      <w:sz w:val="16"/>
      <w:szCs w:val="16"/>
    </w:rPr>
  </w:style>
  <w:style w:type="paragraph" w:styleId="5">
    <w:name w:val="Body Text"/>
    <w:link w:val="21"/>
    <w:unhideWhenUsed/>
    <w:qFormat/>
    <w:uiPriority w:val="0"/>
    <w:pPr>
      <w:keepNext w:val="0"/>
      <w:keepLines w:val="0"/>
      <w:widowControl/>
      <w:suppressLineNumbers w:val="0"/>
      <w:spacing w:before="0" w:beforeAutospacing="0" w:after="120" w:afterAutospacing="0"/>
      <w:ind w:left="0" w:right="0"/>
      <w:jc w:val="left"/>
    </w:pPr>
    <w:rPr>
      <w:rFonts w:hint="default" w:ascii="Times New Roman" w:hAnsi="Times New Roman" w:eastAsia="Times New Roman" w:cs="Times New Roman"/>
      <w:kern w:val="0"/>
      <w:sz w:val="24"/>
      <w:szCs w:val="24"/>
      <w:lang w:val="en-US" w:eastAsia="zh-CN" w:bidi="ar"/>
    </w:rPr>
  </w:style>
  <w:style w:type="paragraph" w:styleId="6">
    <w:name w:val="Body Text Indent 2"/>
    <w:basedOn w:val="1"/>
    <w:link w:val="22"/>
    <w:semiHidden/>
    <w:unhideWhenUsed/>
    <w:uiPriority w:val="99"/>
    <w:pPr>
      <w:spacing w:after="120" w:line="480" w:lineRule="auto"/>
      <w:ind w:left="360"/>
    </w:pPr>
  </w:style>
  <w:style w:type="character" w:styleId="7">
    <w:name w:val="annotation reference"/>
    <w:basedOn w:val="2"/>
    <w:semiHidden/>
    <w:unhideWhenUsed/>
    <w:uiPriority w:val="99"/>
    <w:rPr>
      <w:sz w:val="16"/>
      <w:szCs w:val="16"/>
    </w:rPr>
  </w:style>
  <w:style w:type="paragraph" w:styleId="8">
    <w:name w:val="annotation text"/>
    <w:basedOn w:val="1"/>
    <w:link w:val="31"/>
    <w:semiHidden/>
    <w:unhideWhenUsed/>
    <w:uiPriority w:val="99"/>
    <w:rPr>
      <w:sz w:val="20"/>
      <w:szCs w:val="20"/>
    </w:rPr>
  </w:style>
  <w:style w:type="paragraph" w:styleId="9">
    <w:name w:val="annotation subject"/>
    <w:basedOn w:val="8"/>
    <w:next w:val="8"/>
    <w:link w:val="32"/>
    <w:semiHidden/>
    <w:unhideWhenUsed/>
    <w:qFormat/>
    <w:uiPriority w:val="99"/>
    <w:rPr>
      <w:b/>
      <w:bCs/>
    </w:rPr>
  </w:style>
  <w:style w:type="paragraph" w:styleId="10">
    <w:name w:val="Document Map"/>
    <w:basedOn w:val="1"/>
    <w:link w:val="26"/>
    <w:semiHidden/>
    <w:unhideWhenUsed/>
    <w:qFormat/>
    <w:uiPriority w:val="99"/>
    <w:rPr>
      <w:rFonts w:ascii="Segoe UI" w:hAnsi="Segoe UI" w:cs="Segoe UI"/>
      <w:sz w:val="16"/>
      <w:szCs w:val="16"/>
    </w:rPr>
  </w:style>
  <w:style w:type="paragraph" w:styleId="11">
    <w:name w:val="footer"/>
    <w:basedOn w:val="1"/>
    <w:link w:val="18"/>
    <w:qFormat/>
    <w:uiPriority w:val="0"/>
    <w:pPr>
      <w:tabs>
        <w:tab w:val="center" w:pos="4320"/>
        <w:tab w:val="right" w:pos="8640"/>
      </w:tabs>
    </w:pPr>
  </w:style>
  <w:style w:type="paragraph" w:styleId="12">
    <w:name w:val="header"/>
    <w:basedOn w:val="1"/>
    <w:link w:val="20"/>
    <w:qFormat/>
    <w:uiPriority w:val="99"/>
    <w:pPr>
      <w:tabs>
        <w:tab w:val="center" w:pos="4320"/>
        <w:tab w:val="right" w:pos="8640"/>
      </w:tabs>
    </w:pPr>
  </w:style>
  <w:style w:type="character" w:styleId="13">
    <w:name w:val="Hyperlink"/>
    <w:unhideWhenUsed/>
    <w:qFormat/>
    <w:uiPriority w:val="99"/>
    <w:rPr>
      <w:color w:val="0000FF"/>
      <w:u w:val="single"/>
    </w:rPr>
  </w:style>
  <w:style w:type="paragraph" w:styleId="14">
    <w:name w:val="Normal (Web)"/>
    <w:basedOn w:val="1"/>
    <w:qFormat/>
    <w:uiPriority w:val="0"/>
    <w:pPr>
      <w:spacing w:before="100" w:beforeAutospacing="1" w:after="100" w:afterAutospacing="1"/>
    </w:pPr>
    <w:rPr>
      <w:rFonts w:eastAsia="MS Mincho"/>
      <w:sz w:val="28"/>
      <w:szCs w:val="28"/>
    </w:rPr>
  </w:style>
  <w:style w:type="character" w:styleId="15">
    <w:name w:val="page number"/>
    <w:basedOn w:val="2"/>
    <w:qFormat/>
    <w:uiPriority w:val="0"/>
  </w:style>
  <w:style w:type="character" w:styleId="16">
    <w:name w:val="Strong"/>
    <w:qFormat/>
    <w:uiPriority w:val="22"/>
    <w:rPr>
      <w:b/>
      <w:bCs/>
    </w:rPr>
  </w:style>
  <w:style w:type="paragraph" w:customStyle="1" w:styleId="17">
    <w:name w:val="Char"/>
    <w:basedOn w:val="1"/>
    <w:qFormat/>
    <w:uiPriority w:val="0"/>
    <w:pPr>
      <w:spacing w:after="160" w:line="240" w:lineRule="exact"/>
    </w:pPr>
    <w:rPr>
      <w:rFonts w:ascii="Verdana" w:hAnsi="Verdana" w:eastAsia="MS Mincho"/>
      <w:sz w:val="20"/>
      <w:szCs w:val="20"/>
    </w:rPr>
  </w:style>
  <w:style w:type="character" w:customStyle="1" w:styleId="18">
    <w:name w:val="Footer Char"/>
    <w:basedOn w:val="2"/>
    <w:link w:val="11"/>
    <w:qFormat/>
    <w:uiPriority w:val="0"/>
    <w:rPr>
      <w:rFonts w:ascii="Times New Roman" w:hAnsi="Times New Roman" w:eastAsia="Times New Roman" w:cs="Times New Roman"/>
      <w:sz w:val="24"/>
      <w:szCs w:val="24"/>
    </w:rPr>
  </w:style>
  <w:style w:type="paragraph" w:customStyle="1" w:styleId="19">
    <w:name w:val="Num-Doc Paragraph"/>
    <w:basedOn w:val="5"/>
    <w:qFormat/>
    <w:uiPriority w:val="0"/>
    <w:pPr>
      <w:tabs>
        <w:tab w:val="left" w:pos="850"/>
        <w:tab w:val="left" w:pos="1191"/>
        <w:tab w:val="left" w:pos="1531"/>
      </w:tabs>
      <w:spacing w:after="240"/>
      <w:jc w:val="both"/>
    </w:pPr>
    <w:rPr>
      <w:sz w:val="22"/>
      <w:szCs w:val="22"/>
      <w:lang w:val="en-GB" w:eastAsia="zh-CN"/>
    </w:rPr>
  </w:style>
  <w:style w:type="character" w:customStyle="1" w:styleId="20">
    <w:name w:val="Header Char"/>
    <w:basedOn w:val="2"/>
    <w:link w:val="12"/>
    <w:qFormat/>
    <w:uiPriority w:val="99"/>
    <w:rPr>
      <w:rFonts w:ascii="Times New Roman" w:hAnsi="Times New Roman" w:eastAsia="Times New Roman" w:cs="Times New Roman"/>
      <w:sz w:val="24"/>
      <w:szCs w:val="24"/>
    </w:rPr>
  </w:style>
  <w:style w:type="character" w:customStyle="1" w:styleId="21">
    <w:name w:val="Body Text Char"/>
    <w:basedOn w:val="2"/>
    <w:link w:val="5"/>
    <w:qFormat/>
    <w:uiPriority w:val="99"/>
    <w:rPr>
      <w:rFonts w:ascii="Times New Roman" w:hAnsi="Times New Roman" w:eastAsia="Times New Roman" w:cs="Times New Roman"/>
      <w:sz w:val="24"/>
      <w:szCs w:val="24"/>
    </w:rPr>
  </w:style>
  <w:style w:type="character" w:customStyle="1" w:styleId="22">
    <w:name w:val="Body Text Indent 2 Char"/>
    <w:basedOn w:val="2"/>
    <w:link w:val="6"/>
    <w:semiHidden/>
    <w:qFormat/>
    <w:uiPriority w:val="99"/>
    <w:rPr>
      <w:rFonts w:ascii="Times New Roman" w:hAnsi="Times New Roman" w:eastAsia="Times New Roman" w:cs="Times New Roman"/>
      <w:sz w:val="24"/>
      <w:szCs w:val="24"/>
    </w:rPr>
  </w:style>
  <w:style w:type="paragraph" w:styleId="23">
    <w:name w:val="List Paragraph"/>
    <w:basedOn w:val="1"/>
    <w:qFormat/>
    <w:uiPriority w:val="34"/>
    <w:pPr>
      <w:ind w:left="720"/>
      <w:contextualSpacing/>
    </w:pPr>
  </w:style>
  <w:style w:type="paragraph" w:customStyle="1" w:styleId="24">
    <w:name w:val="Char Char Char"/>
    <w:basedOn w:val="1"/>
    <w:semiHidden/>
    <w:qFormat/>
    <w:uiPriority w:val="0"/>
    <w:pPr>
      <w:spacing w:after="160" w:line="240" w:lineRule="exact"/>
    </w:pPr>
    <w:rPr>
      <w:rFonts w:ascii="Arial" w:hAnsi="Arial"/>
      <w:sz w:val="22"/>
      <w:szCs w:val="22"/>
    </w:rPr>
  </w:style>
  <w:style w:type="paragraph" w:customStyle="1" w:styleId="25">
    <w:name w:val="1 Char"/>
    <w:basedOn w:val="10"/>
    <w:qFormat/>
    <w:uiPriority w:val="0"/>
    <w:pPr>
      <w:widowControl w:val="0"/>
      <w:shd w:val="clear" w:color="auto" w:fill="000080"/>
      <w:jc w:val="both"/>
    </w:pPr>
    <w:rPr>
      <w:rFonts w:ascii="Tahoma" w:hAnsi="Tahoma" w:eastAsia="SimSun" w:cs="Times New Roman"/>
      <w:kern w:val="2"/>
      <w:sz w:val="24"/>
      <w:szCs w:val="24"/>
      <w:lang w:eastAsia="zh-CN"/>
    </w:rPr>
  </w:style>
  <w:style w:type="character" w:customStyle="1" w:styleId="26">
    <w:name w:val="Document Map Char"/>
    <w:basedOn w:val="2"/>
    <w:link w:val="10"/>
    <w:semiHidden/>
    <w:qFormat/>
    <w:uiPriority w:val="99"/>
    <w:rPr>
      <w:rFonts w:ascii="Segoe UI" w:hAnsi="Segoe UI" w:eastAsia="Times New Roman" w:cs="Segoe UI"/>
      <w:sz w:val="16"/>
      <w:szCs w:val="16"/>
    </w:rPr>
  </w:style>
  <w:style w:type="paragraph" w:customStyle="1" w:styleId="27">
    <w:name w:val="Char Char Char1"/>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paragraph" w:customStyle="1" w:styleId="28">
    <w:name w:val="Char Char Char Char"/>
    <w:basedOn w:val="1"/>
    <w:semiHidden/>
    <w:qFormat/>
    <w:uiPriority w:val="0"/>
    <w:pPr>
      <w:spacing w:after="160" w:line="240" w:lineRule="exact"/>
    </w:pPr>
    <w:rPr>
      <w:rFonts w:ascii="Arial" w:hAnsi="Arial"/>
      <w:sz w:val="22"/>
      <w:szCs w:val="22"/>
    </w:rPr>
  </w:style>
  <w:style w:type="character" w:customStyle="1" w:styleId="29">
    <w:name w:val="Balloon Text Char"/>
    <w:basedOn w:val="2"/>
    <w:link w:val="4"/>
    <w:semiHidden/>
    <w:qFormat/>
    <w:uiPriority w:val="99"/>
    <w:rPr>
      <w:rFonts w:ascii="Tahoma" w:hAnsi="Tahoma" w:eastAsia="Times New Roman" w:cs="Tahoma"/>
      <w:sz w:val="16"/>
      <w:szCs w:val="16"/>
    </w:rPr>
  </w:style>
  <w:style w:type="character" w:customStyle="1" w:styleId="30">
    <w:name w:val="Body Text Char1"/>
    <w:qFormat/>
    <w:locked/>
    <w:uiPriority w:val="99"/>
    <w:rPr>
      <w:sz w:val="26"/>
      <w:szCs w:val="26"/>
      <w:shd w:val="clear" w:color="auto" w:fill="FFFFFF"/>
    </w:rPr>
  </w:style>
  <w:style w:type="character" w:customStyle="1" w:styleId="31">
    <w:name w:val="Comment Text Char"/>
    <w:basedOn w:val="2"/>
    <w:link w:val="8"/>
    <w:semiHidden/>
    <w:qFormat/>
    <w:uiPriority w:val="99"/>
    <w:rPr>
      <w:rFonts w:ascii="Times New Roman" w:hAnsi="Times New Roman" w:eastAsia="Times New Roman" w:cs="Times New Roman"/>
      <w:sz w:val="20"/>
      <w:szCs w:val="20"/>
    </w:rPr>
  </w:style>
  <w:style w:type="character" w:customStyle="1" w:styleId="32">
    <w:name w:val="Comment Subject Char"/>
    <w:basedOn w:val="31"/>
    <w:link w:val="9"/>
    <w:semiHidden/>
    <w:qFormat/>
    <w:uiPriority w:val="99"/>
    <w:rPr>
      <w:rFonts w:ascii="Times New Roman" w:hAnsi="Times New Roman" w:eastAsia="Times New Roman" w:cs="Times New Roman"/>
      <w:b/>
      <w:bCs/>
      <w:sz w:val="20"/>
      <w:szCs w:val="20"/>
    </w:rPr>
  </w:style>
  <w:style w:type="paragraph" w:customStyle="1" w:styleId="33">
    <w:name w:val="Char1"/>
    <w:basedOn w:val="1"/>
    <w:qFormat/>
    <w:uiPriority w:val="0"/>
    <w:pPr>
      <w:spacing w:after="160" w:line="240" w:lineRule="exact"/>
    </w:pPr>
    <w:rPr>
      <w:rFonts w:ascii="Verdana" w:hAnsi="Verdana" w:eastAsia="MS Mincho"/>
      <w:sz w:val="20"/>
      <w:szCs w:val="20"/>
    </w:rPr>
  </w:style>
  <w:style w:type="paragraph" w:customStyle="1" w:styleId="34">
    <w:name w:val="Char2"/>
    <w:basedOn w:val="1"/>
    <w:qFormat/>
    <w:uiPriority w:val="0"/>
    <w:pPr>
      <w:spacing w:after="160" w:line="240" w:lineRule="exact"/>
    </w:pPr>
    <w:rPr>
      <w:rFonts w:ascii="Verdana" w:hAnsi="Verdana" w:eastAsia="MS Mincho"/>
      <w:sz w:val="20"/>
      <w:szCs w:val="20"/>
    </w:rPr>
  </w:style>
  <w:style w:type="paragraph" w:customStyle="1" w:styleId="35">
    <w:name w:val="Char3"/>
    <w:basedOn w:val="1"/>
    <w:qFormat/>
    <w:uiPriority w:val="0"/>
    <w:pPr>
      <w:spacing w:after="160" w:line="240" w:lineRule="exact"/>
    </w:pPr>
    <w:rPr>
      <w:rFonts w:ascii="Verdana" w:hAnsi="Verdana" w:eastAsia="MS Mincho"/>
      <w:sz w:val="20"/>
      <w:szCs w:val="20"/>
    </w:rPr>
  </w:style>
  <w:style w:type="paragraph" w:customStyle="1" w:styleId="36">
    <w:name w:val="Char4"/>
    <w:basedOn w:val="1"/>
    <w:qFormat/>
    <w:uiPriority w:val="0"/>
    <w:pPr>
      <w:spacing w:after="160" w:line="240" w:lineRule="exact"/>
    </w:pPr>
    <w:rPr>
      <w:rFonts w:ascii="Verdana" w:hAnsi="Verdana" w:eastAsia="MS Mincho"/>
      <w:sz w:val="20"/>
      <w:szCs w:val="20"/>
    </w:rPr>
  </w:style>
  <w:style w:type="character" w:customStyle="1" w:styleId="37">
    <w:name w:val="Other_"/>
    <w:link w:val="38"/>
    <w:qFormat/>
    <w:uiPriority w:val="0"/>
    <w:rPr>
      <w:rFonts w:ascii="Times New Roman" w:hAnsi="Times New Roman" w:cs="Times New Roman"/>
      <w:sz w:val="26"/>
      <w:szCs w:val="26"/>
      <w:shd w:val="clear" w:color="auto" w:fill="FFFFFF"/>
    </w:rPr>
  </w:style>
  <w:style w:type="paragraph" w:customStyle="1" w:styleId="38">
    <w:name w:val="Other"/>
    <w:basedOn w:val="1"/>
    <w:link w:val="37"/>
    <w:qFormat/>
    <w:uiPriority w:val="0"/>
    <w:pPr>
      <w:widowControl w:val="0"/>
      <w:shd w:val="clear" w:color="auto" w:fill="FFFFFF"/>
      <w:spacing w:after="220" w:line="259" w:lineRule="auto"/>
      <w:ind w:firstLine="400"/>
    </w:pPr>
    <w:rPr>
      <w:rFonts w:eastAsiaTheme="minorHAnsi"/>
      <w:sz w:val="26"/>
      <w:szCs w:val="26"/>
    </w:rPr>
  </w:style>
  <w:style w:type="paragraph" w:customStyle="1" w:styleId="39">
    <w:name w:val="Char5"/>
    <w:basedOn w:val="1"/>
    <w:qFormat/>
    <w:uiPriority w:val="0"/>
    <w:pPr>
      <w:spacing w:after="160" w:line="240" w:lineRule="exact"/>
    </w:pPr>
    <w:rPr>
      <w:rFonts w:ascii="Verdana" w:hAnsi="Verdana" w:eastAsia="MS Mincho"/>
      <w:sz w:val="20"/>
      <w:szCs w:val="20"/>
    </w:rPr>
  </w:style>
  <w:style w:type="character" w:customStyle="1" w:styleId="40">
    <w:name w:val="Char Char2"/>
    <w:qFormat/>
    <w:uiPriority w:val="0"/>
    <w:rPr>
      <w:rFonts w:hint="default" w:ascii="Times New Roman" w:hAnsi="Times New Roman" w:cs="Times New Roman"/>
      <w:sz w:val="26"/>
      <w:szCs w:val="26"/>
      <w:u w:val="none"/>
    </w:rPr>
  </w:style>
  <w:style w:type="paragraph" w:customStyle="1" w:styleId="41">
    <w:name w:val="Char6"/>
    <w:basedOn w:val="1"/>
    <w:qFormat/>
    <w:uiPriority w:val="0"/>
    <w:pPr>
      <w:spacing w:after="160" w:line="240" w:lineRule="exact"/>
    </w:pPr>
    <w:rPr>
      <w:rFonts w:ascii="Verdana" w:hAnsi="Verdana" w:eastAsia="MS Mincho"/>
      <w:sz w:val="20"/>
      <w:szCs w:val="20"/>
    </w:rPr>
  </w:style>
  <w:style w:type="paragraph" w:customStyle="1" w:styleId="42">
    <w:name w:val="Char7"/>
    <w:basedOn w:val="1"/>
    <w:qFormat/>
    <w:uiPriority w:val="0"/>
    <w:pPr>
      <w:spacing w:after="160" w:line="240" w:lineRule="exact"/>
    </w:pPr>
    <w:rPr>
      <w:rFonts w:ascii="Verdana" w:hAnsi="Verdana" w:eastAsia="MS Mincho"/>
      <w:sz w:val="20"/>
      <w:szCs w:val="20"/>
    </w:rPr>
  </w:style>
  <w:style w:type="paragraph" w:customStyle="1" w:styleId="43">
    <w:name w:val="Char8"/>
    <w:basedOn w:val="1"/>
    <w:qFormat/>
    <w:uiPriority w:val="0"/>
    <w:pPr>
      <w:spacing w:after="160" w:line="240" w:lineRule="exact"/>
    </w:pPr>
    <w:rPr>
      <w:rFonts w:ascii="Verdana" w:hAnsi="Verdana" w:eastAsia="MS Mincho"/>
      <w:sz w:val="20"/>
      <w:szCs w:val="20"/>
    </w:rPr>
  </w:style>
  <w:style w:type="character" w:customStyle="1" w:styleId="44">
    <w:name w:val="fontstyle21"/>
    <w:qFormat/>
    <w:uiPriority w:val="0"/>
    <w:rPr>
      <w:rFonts w:hint="default" w:ascii="TimesNewRomanPSMT" w:hAnsi="TimesNewRomanPSMT"/>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2347</Words>
  <Characters>13383</Characters>
  <Lines>111</Lines>
  <Paragraphs>31</Paragraphs>
  <TotalTime>0</TotalTime>
  <ScaleCrop>false</ScaleCrop>
  <LinksUpToDate>false</LinksUpToDate>
  <CharactersWithSpaces>15699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2022-06-22T02:53:00Z</dcterms:created>
  <dc:creator>admin</dc:creator>
  <cp:lastModifiedBy>DELL</cp:lastModifiedBy>
  <cp:lastPrinted>2022-07-05T07:21:00Z</cp:lastPrinted>
  <dcterms:modified xsi:type="dcterms:W3CDTF">2023-02-20T01:16:18Z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B4FB6715918644A29E86F8386C4BA457</vt:lpwstr>
  </property>
</Properties>
</file>