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8" w:type="dxa"/>
        <w:tblLook w:val="04A0" w:firstRow="1" w:lastRow="0" w:firstColumn="1" w:lastColumn="0" w:noHBand="0" w:noVBand="1"/>
      </w:tblPr>
      <w:tblGrid>
        <w:gridCol w:w="3798"/>
        <w:gridCol w:w="5840"/>
      </w:tblGrid>
      <w:tr w:rsidR="00865853" w14:paraId="5D8BA6EC" w14:textId="77777777" w:rsidTr="00865853">
        <w:trPr>
          <w:trHeight w:val="80"/>
        </w:trPr>
        <w:tc>
          <w:tcPr>
            <w:tcW w:w="3798" w:type="dxa"/>
            <w:hideMark/>
          </w:tcPr>
          <w:p w14:paraId="195323FC" w14:textId="77777777" w:rsidR="00865853" w:rsidRDefault="00865853" w:rsidP="00D85FD3">
            <w:pPr>
              <w:tabs>
                <w:tab w:val="left" w:pos="567"/>
              </w:tabs>
              <w:jc w:val="center"/>
              <w:rPr>
                <w:b/>
                <w:sz w:val="26"/>
                <w:szCs w:val="26"/>
              </w:rPr>
            </w:pPr>
            <w:r>
              <w:rPr>
                <w:b/>
                <w:sz w:val="26"/>
                <w:szCs w:val="26"/>
              </w:rPr>
              <w:t>ỦY BAN NHÂN DÂN</w:t>
            </w:r>
          </w:p>
        </w:tc>
        <w:tc>
          <w:tcPr>
            <w:tcW w:w="5840" w:type="dxa"/>
            <w:hideMark/>
          </w:tcPr>
          <w:p w14:paraId="25984494" w14:textId="77777777" w:rsidR="00865853" w:rsidRDefault="00865853" w:rsidP="00D85FD3">
            <w:pPr>
              <w:tabs>
                <w:tab w:val="left" w:pos="567"/>
              </w:tabs>
              <w:jc w:val="center"/>
              <w:rPr>
                <w:b/>
                <w:sz w:val="26"/>
                <w:szCs w:val="26"/>
              </w:rPr>
            </w:pPr>
            <w:r>
              <w:rPr>
                <w:b/>
                <w:sz w:val="26"/>
                <w:szCs w:val="26"/>
              </w:rPr>
              <w:t>CỘNG HÒA XÃ HỘI CHỦ NGHĨA VIỆT NAM</w:t>
            </w:r>
          </w:p>
        </w:tc>
      </w:tr>
      <w:tr w:rsidR="00865853" w14:paraId="2AF385AA" w14:textId="77777777" w:rsidTr="00865853">
        <w:trPr>
          <w:trHeight w:val="80"/>
        </w:trPr>
        <w:tc>
          <w:tcPr>
            <w:tcW w:w="3798" w:type="dxa"/>
            <w:hideMark/>
          </w:tcPr>
          <w:p w14:paraId="518F9EAC" w14:textId="3B5A870B" w:rsidR="00865853" w:rsidRDefault="00865853" w:rsidP="00D85FD3">
            <w:pPr>
              <w:tabs>
                <w:tab w:val="left" w:pos="567"/>
              </w:tabs>
              <w:jc w:val="center"/>
              <w:rPr>
                <w:b/>
                <w:sz w:val="26"/>
                <w:szCs w:val="26"/>
              </w:rPr>
            </w:pPr>
            <w:r>
              <w:rPr>
                <w:noProof/>
              </w:rPr>
              <mc:AlternateContent>
                <mc:Choice Requires="wps">
                  <w:drawing>
                    <wp:anchor distT="0" distB="0" distL="114300" distR="114300" simplePos="0" relativeHeight="251658752" behindDoc="0" locked="0" layoutInCell="1" allowOverlap="1" wp14:anchorId="61344A5E" wp14:editId="7D36D371">
                      <wp:simplePos x="0" y="0"/>
                      <wp:positionH relativeFrom="column">
                        <wp:posOffset>679450</wp:posOffset>
                      </wp:positionH>
                      <wp:positionV relativeFrom="paragraph">
                        <wp:posOffset>192405</wp:posOffset>
                      </wp:positionV>
                      <wp:extent cx="847725" cy="0"/>
                      <wp:effectExtent l="0" t="0" r="28575" b="19050"/>
                      <wp:wrapNone/>
                      <wp:docPr id="11" name="Straight Connector 11"/>
                      <wp:cNvGraphicFramePr/>
                      <a:graphic xmlns:a="http://schemas.openxmlformats.org/drawingml/2006/main">
                        <a:graphicData uri="http://schemas.microsoft.com/office/word/2010/wordprocessingShape">
                          <wps:wsp>
                            <wps:cNvCnPr/>
                            <wps:spPr bwMode="auto">
                              <a:xfrm flipV="1">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A1B0E" id="Straight Connector 1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5.15pt" to="120.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" strokecolor="black [3200]" strokeweight=".5pt">
                      <v:stroke joinstyle="miter"/>
                    </v:line>
                  </w:pict>
                </mc:Fallback>
              </mc:AlternateContent>
            </w:r>
            <w:r>
              <w:rPr>
                <w:b/>
                <w:sz w:val="26"/>
                <w:szCs w:val="26"/>
              </w:rPr>
              <w:t>TỈNH TÂY NINH</w:t>
            </w:r>
          </w:p>
        </w:tc>
        <w:tc>
          <w:tcPr>
            <w:tcW w:w="5840" w:type="dxa"/>
            <w:hideMark/>
          </w:tcPr>
          <w:p w14:paraId="0DC71EC1" w14:textId="77777777" w:rsidR="00865853" w:rsidRDefault="00865853" w:rsidP="00D85FD3">
            <w:pPr>
              <w:tabs>
                <w:tab w:val="left" w:pos="567"/>
              </w:tabs>
              <w:jc w:val="center"/>
              <w:rPr>
                <w:b/>
                <w:sz w:val="26"/>
                <w:szCs w:val="26"/>
              </w:rPr>
            </w:pPr>
            <w:r>
              <w:rPr>
                <w:b/>
                <w:sz w:val="26"/>
                <w:szCs w:val="26"/>
              </w:rPr>
              <w:t>Độc lập - Tự do - Hạnh phúc</w:t>
            </w:r>
          </w:p>
        </w:tc>
      </w:tr>
      <w:tr w:rsidR="00865853" w14:paraId="200E1FC1" w14:textId="77777777" w:rsidTr="00865853">
        <w:trPr>
          <w:trHeight w:val="80"/>
        </w:trPr>
        <w:tc>
          <w:tcPr>
            <w:tcW w:w="3798" w:type="dxa"/>
          </w:tcPr>
          <w:p w14:paraId="5B5BA366" w14:textId="77777777" w:rsidR="00865853" w:rsidRDefault="00865853" w:rsidP="00D85FD3">
            <w:pPr>
              <w:tabs>
                <w:tab w:val="left" w:pos="567"/>
              </w:tabs>
              <w:rPr>
                <w:sz w:val="26"/>
                <w:szCs w:val="26"/>
              </w:rPr>
            </w:pPr>
          </w:p>
        </w:tc>
        <w:tc>
          <w:tcPr>
            <w:tcW w:w="5840" w:type="dxa"/>
            <w:hideMark/>
          </w:tcPr>
          <w:p w14:paraId="65985552" w14:textId="7C65C8C4" w:rsidR="00865853" w:rsidRDefault="00865853" w:rsidP="00D85FD3">
            <w:pPr>
              <w:tabs>
                <w:tab w:val="left" w:pos="567"/>
              </w:tabs>
              <w:rPr>
                <w:sz w:val="26"/>
                <w:szCs w:val="26"/>
              </w:rPr>
            </w:pPr>
            <w:r>
              <w:rPr>
                <w:noProof/>
              </w:rPr>
              <mc:AlternateContent>
                <mc:Choice Requires="wps">
                  <w:drawing>
                    <wp:anchor distT="0" distB="0" distL="114300" distR="114300" simplePos="0" relativeHeight="251659776" behindDoc="0" locked="0" layoutInCell="1" allowOverlap="1" wp14:anchorId="2E15E732" wp14:editId="4E21B622">
                      <wp:simplePos x="0" y="0"/>
                      <wp:positionH relativeFrom="column">
                        <wp:posOffset>776605</wp:posOffset>
                      </wp:positionH>
                      <wp:positionV relativeFrom="paragraph">
                        <wp:posOffset>11430</wp:posOffset>
                      </wp:positionV>
                      <wp:extent cx="2023110" cy="0"/>
                      <wp:effectExtent l="0" t="0" r="34290" b="19050"/>
                      <wp:wrapNone/>
                      <wp:docPr id="10" name="Straight Connector 10"/>
                      <wp:cNvGraphicFramePr/>
                      <a:graphic xmlns:a="http://schemas.openxmlformats.org/drawingml/2006/main">
                        <a:graphicData uri="http://schemas.microsoft.com/office/word/2010/wordprocessingShape">
                          <wps:wsp>
                            <wps:cNvCnPr/>
                            <wps:spPr bwMode="auto">
                              <a:xfrm flipV="1">
                                <a:off x="0" y="0"/>
                                <a:ext cx="2023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430B2" id="Straight Connector 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5pt,.9pt" to="22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" strokecolor="black [3200]" strokeweight=".5pt">
                      <v:stroke joinstyle="miter"/>
                    </v:line>
                  </w:pict>
                </mc:Fallback>
              </mc:AlternateContent>
            </w:r>
          </w:p>
        </w:tc>
      </w:tr>
      <w:tr w:rsidR="00865853" w14:paraId="70AD8425" w14:textId="77777777" w:rsidTr="00865853">
        <w:trPr>
          <w:trHeight w:val="484"/>
        </w:trPr>
        <w:tc>
          <w:tcPr>
            <w:tcW w:w="3798" w:type="dxa"/>
            <w:hideMark/>
          </w:tcPr>
          <w:p w14:paraId="58E4F758" w14:textId="77777777" w:rsidR="00865853" w:rsidRDefault="00865853" w:rsidP="00D85FD3">
            <w:pPr>
              <w:tabs>
                <w:tab w:val="left" w:pos="567"/>
              </w:tabs>
              <w:jc w:val="center"/>
              <w:rPr>
                <w:sz w:val="26"/>
                <w:szCs w:val="26"/>
              </w:rPr>
            </w:pPr>
            <w:r>
              <w:rPr>
                <w:sz w:val="26"/>
                <w:szCs w:val="26"/>
              </w:rPr>
              <w:t>Số:               /BC-UBND</w:t>
            </w:r>
          </w:p>
        </w:tc>
        <w:tc>
          <w:tcPr>
            <w:tcW w:w="5840" w:type="dxa"/>
            <w:hideMark/>
          </w:tcPr>
          <w:p w14:paraId="62F1C8B4" w14:textId="77777777" w:rsidR="00865853" w:rsidRDefault="00865853" w:rsidP="00D85FD3">
            <w:pPr>
              <w:tabs>
                <w:tab w:val="left" w:pos="567"/>
              </w:tabs>
              <w:jc w:val="center"/>
              <w:rPr>
                <w:i/>
              </w:rPr>
            </w:pPr>
            <w:r>
              <w:rPr>
                <w:i/>
              </w:rPr>
              <w:t>Tây Ninh, ngày         tháng 10 năm 2025</w:t>
            </w:r>
          </w:p>
        </w:tc>
      </w:tr>
    </w:tbl>
    <w:p w14:paraId="14C7D6B9" w14:textId="28D918C0" w:rsidR="00906646" w:rsidRPr="00154AE2" w:rsidRDefault="004932E6" w:rsidP="00D85FD3">
      <w:pPr>
        <w:widowControl w:val="0"/>
        <w:tabs>
          <w:tab w:val="left" w:pos="567"/>
          <w:tab w:val="center" w:pos="4649"/>
        </w:tabs>
        <w:spacing w:before="480"/>
        <w:rPr>
          <w:b/>
          <w:bCs/>
        </w:rPr>
      </w:pPr>
      <w:r>
        <w:rPr>
          <w:b/>
          <w:bCs/>
          <w:noProof/>
        </w:rPr>
        <mc:AlternateContent>
          <mc:Choice Requires="wps">
            <w:drawing>
              <wp:anchor distT="0" distB="0" distL="114300" distR="114300" simplePos="0" relativeHeight="251660800" behindDoc="0" locked="0" layoutInCell="1" allowOverlap="1" wp14:anchorId="2B9748E8" wp14:editId="7C0C25F1">
                <wp:simplePos x="0" y="0"/>
                <wp:positionH relativeFrom="column">
                  <wp:posOffset>508000</wp:posOffset>
                </wp:positionH>
                <wp:positionV relativeFrom="paragraph">
                  <wp:posOffset>3175</wp:posOffset>
                </wp:positionV>
                <wp:extent cx="1363980" cy="34290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6E5BADA6" w14:textId="03D4BFF5" w:rsidR="004932E6" w:rsidRDefault="004932E6" w:rsidP="004932E6">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9748E8" id="_x0000_t202" coordsize="21600,21600" o:spt="202" path="m,l,21600r21600,l21600,xe">
                <v:stroke joinstyle="miter"/>
                <v:path gradientshapeok="t" o:connecttype="rect"/>
              </v:shapetype>
              <v:shape id="Text Box 12" o:spid="_x0000_s1026" type="#_x0000_t202" style="position:absolute;margin-left:40pt;margin-top:.25pt;width:107.4pt;height:27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" fillcolor="white [3201]" strokeweight=".5pt">
                <v:textbox>
                  <w:txbxContent>
                    <w:p w14:paraId="6E5BADA6" w14:textId="03D4BFF5" w:rsidR="004932E6" w:rsidRDefault="004932E6" w:rsidP="004932E6">
                      <w:pPr>
                        <w:jc w:val="center"/>
                      </w:pPr>
                      <w:r>
                        <w:t>DỰ THẢO</w:t>
                      </w:r>
                    </w:p>
                  </w:txbxContent>
                </v:textbox>
              </v:shape>
            </w:pict>
          </mc:Fallback>
        </mc:AlternateContent>
      </w:r>
      <w:r w:rsidR="00CA61B9" w:rsidRPr="00154AE2">
        <w:rPr>
          <w:b/>
          <w:bCs/>
          <w:lang w:val="vi-VN"/>
        </w:rPr>
        <w:tab/>
      </w:r>
      <w:r w:rsidR="00CA61B9" w:rsidRPr="00154AE2">
        <w:rPr>
          <w:b/>
          <w:bCs/>
          <w:lang w:val="vi-VN"/>
        </w:rPr>
        <w:tab/>
      </w:r>
      <w:r w:rsidR="00946825" w:rsidRPr="00154AE2">
        <w:rPr>
          <w:b/>
          <w:bCs/>
          <w:lang w:val="vi-VN"/>
        </w:rPr>
        <w:t>BÁO CÁO</w:t>
      </w:r>
    </w:p>
    <w:p w14:paraId="51852390" w14:textId="1E25B79F" w:rsidR="00906646" w:rsidRPr="00154AE2" w:rsidRDefault="00946825" w:rsidP="00D85FD3">
      <w:pPr>
        <w:pStyle w:val="Heading1"/>
        <w:keepNext w:val="0"/>
        <w:widowControl w:val="0"/>
        <w:tabs>
          <w:tab w:val="left" w:pos="567"/>
        </w:tabs>
        <w:spacing w:before="0" w:after="0"/>
        <w:contextualSpacing/>
        <w:jc w:val="center"/>
        <w:rPr>
          <w:rFonts w:ascii="Times New Roman" w:hAnsi="Times New Roman"/>
          <w:sz w:val="28"/>
          <w:szCs w:val="28"/>
        </w:rPr>
      </w:pPr>
      <w:r w:rsidRPr="00154AE2">
        <w:rPr>
          <w:rFonts w:ascii="Times New Roman" w:hAnsi="Times New Roman"/>
          <w:sz w:val="28"/>
          <w:szCs w:val="28"/>
          <w:lang w:val="vi-VN"/>
        </w:rPr>
        <w:t xml:space="preserve">Tình hình phát triển kinh tế - xã hội </w:t>
      </w:r>
      <w:r w:rsidR="006A14B9" w:rsidRPr="00154AE2">
        <w:rPr>
          <w:rFonts w:ascii="Times New Roman" w:hAnsi="Times New Roman"/>
          <w:sz w:val="28"/>
          <w:szCs w:val="28"/>
        </w:rPr>
        <w:t xml:space="preserve">9 </w:t>
      </w:r>
      <w:r w:rsidR="006A14B9" w:rsidRPr="00154AE2">
        <w:rPr>
          <w:rFonts w:ascii="Times New Roman" w:hAnsi="Times New Roman"/>
          <w:sz w:val="28"/>
          <w:szCs w:val="28"/>
          <w:lang w:val="vi-VN"/>
        </w:rPr>
        <w:t>tháng</w:t>
      </w:r>
      <w:r w:rsidR="006A14B9" w:rsidRPr="00154AE2">
        <w:rPr>
          <w:rFonts w:ascii="Times New Roman" w:hAnsi="Times New Roman"/>
          <w:sz w:val="28"/>
          <w:szCs w:val="28"/>
        </w:rPr>
        <w:t xml:space="preserve"> đầu năm</w:t>
      </w:r>
    </w:p>
    <w:p w14:paraId="7F55F7A9" w14:textId="4893FAA6" w:rsidR="00906646" w:rsidRPr="00154AE2" w:rsidRDefault="003861EF" w:rsidP="00D85FD3">
      <w:pPr>
        <w:pStyle w:val="Heading1"/>
        <w:keepNext w:val="0"/>
        <w:widowControl w:val="0"/>
        <w:tabs>
          <w:tab w:val="left" w:pos="567"/>
        </w:tabs>
        <w:spacing w:before="0" w:after="480"/>
        <w:jc w:val="center"/>
        <w:rPr>
          <w:rFonts w:ascii="Times New Roman" w:hAnsi="Times New Roman"/>
          <w:sz w:val="28"/>
          <w:szCs w:val="28"/>
        </w:rPr>
      </w:pPr>
      <w:r w:rsidRPr="00154AE2">
        <w:rPr>
          <w:rFonts w:ascii="Times New Roman" w:hAnsi="Times New Roman"/>
          <w:noProof/>
        </w:rPr>
        <mc:AlternateContent>
          <mc:Choice Requires="wps">
            <w:drawing>
              <wp:anchor distT="0" distB="4294967295" distL="114300" distR="114300" simplePos="0" relativeHeight="251655680" behindDoc="0" locked="0" layoutInCell="1" allowOverlap="1" wp14:anchorId="0F4CA8A3" wp14:editId="47E385A3">
                <wp:simplePos x="0" y="0"/>
                <wp:positionH relativeFrom="column">
                  <wp:posOffset>2157730</wp:posOffset>
                </wp:positionH>
                <wp:positionV relativeFrom="paragraph">
                  <wp:posOffset>238456</wp:posOffset>
                </wp:positionV>
                <wp:extent cx="1477010" cy="0"/>
                <wp:effectExtent l="0" t="0" r="27940" b="19050"/>
                <wp:wrapNone/>
                <wp:docPr id="3" name="Straight Connector 1"/>
                <wp:cNvGraphicFramePr/>
                <a:graphic xmlns:a="http://schemas.openxmlformats.org/drawingml/2006/main">
                  <a:graphicData uri="http://schemas.microsoft.com/office/word/2010/wordprocessingShape">
                    <wps:wsp>
                      <wps:cNvCnPr/>
                      <wps:spPr bwMode="auto">
                        <a:xfrm>
                          <a:off x="0" y="0"/>
                          <a:ext cx="1477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819C70" id="Straight Connector 1" o:spid="_x0000_s1026" style="position:absolute;z-index:251655680;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69.9pt,18.8pt" to="28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" strokecolor="black [3200]" strokeweight=".5pt">
                <v:stroke joinstyle="miter"/>
              </v:line>
            </w:pict>
          </mc:Fallback>
        </mc:AlternateContent>
      </w:r>
      <w:r w:rsidR="00946825" w:rsidRPr="00154AE2">
        <w:rPr>
          <w:rFonts w:ascii="Times New Roman" w:hAnsi="Times New Roman"/>
          <w:sz w:val="28"/>
          <w:szCs w:val="28"/>
          <w:lang w:val="vi-VN"/>
        </w:rPr>
        <w:t xml:space="preserve">và phương hướng, nhiệm vụ trọng tâm </w:t>
      </w:r>
      <w:r w:rsidR="006A14B9" w:rsidRPr="00154AE2">
        <w:rPr>
          <w:rFonts w:ascii="Times New Roman" w:hAnsi="Times New Roman"/>
          <w:sz w:val="28"/>
          <w:szCs w:val="28"/>
        </w:rPr>
        <w:t>3 tháng cuối</w:t>
      </w:r>
      <w:r w:rsidR="00946825" w:rsidRPr="00154AE2">
        <w:rPr>
          <w:rFonts w:ascii="Times New Roman" w:hAnsi="Times New Roman"/>
          <w:sz w:val="28"/>
          <w:szCs w:val="28"/>
          <w:lang w:val="vi-VN"/>
        </w:rPr>
        <w:t xml:space="preserve"> năm 202</w:t>
      </w:r>
      <w:r w:rsidR="00946825" w:rsidRPr="00154AE2">
        <w:rPr>
          <w:rFonts w:ascii="Times New Roman" w:hAnsi="Times New Roman"/>
          <w:sz w:val="28"/>
          <w:szCs w:val="28"/>
        </w:rPr>
        <w:t>5</w:t>
      </w:r>
    </w:p>
    <w:p w14:paraId="6CB3D527" w14:textId="2D9D7E21" w:rsidR="00DB16E8" w:rsidRPr="00D85FD3" w:rsidRDefault="00854033" w:rsidP="00D85FD3">
      <w:pPr>
        <w:tabs>
          <w:tab w:val="left" w:pos="567"/>
        </w:tabs>
        <w:spacing w:before="120" w:after="120" w:line="259" w:lineRule="auto"/>
        <w:jc w:val="both"/>
        <w:rPr>
          <w:b/>
        </w:rPr>
      </w:pPr>
      <w:r>
        <w:rPr>
          <w:b/>
          <w:lang w:val="vi-VN"/>
        </w:rPr>
        <w:tab/>
      </w:r>
      <w:r w:rsidR="00DB16E8" w:rsidRPr="00D85FD3">
        <w:rPr>
          <w:b/>
          <w:lang w:val="vi-VN"/>
        </w:rPr>
        <w:t>A. T</w:t>
      </w:r>
      <w:r w:rsidR="006A14B9" w:rsidRPr="00D85FD3">
        <w:rPr>
          <w:b/>
          <w:lang w:val="vi-VN"/>
        </w:rPr>
        <w:t xml:space="preserve">ình hình kinh tế - xã hội </w:t>
      </w:r>
      <w:r w:rsidR="006A14B9" w:rsidRPr="00D85FD3">
        <w:rPr>
          <w:b/>
        </w:rPr>
        <w:t xml:space="preserve">9 </w:t>
      </w:r>
      <w:r w:rsidR="006A14B9" w:rsidRPr="00D85FD3">
        <w:rPr>
          <w:b/>
          <w:lang w:val="vi-VN"/>
        </w:rPr>
        <w:t>tháng</w:t>
      </w:r>
      <w:r w:rsidR="006A14B9" w:rsidRPr="00D85FD3">
        <w:rPr>
          <w:b/>
        </w:rPr>
        <w:t xml:space="preserve"> đầu</w:t>
      </w:r>
      <w:r w:rsidR="00DB16E8" w:rsidRPr="00D85FD3">
        <w:rPr>
          <w:b/>
          <w:lang w:val="vi-VN"/>
        </w:rPr>
        <w:t xml:space="preserve"> năm 202</w:t>
      </w:r>
      <w:r w:rsidR="00DB16E8" w:rsidRPr="00D85FD3">
        <w:rPr>
          <w:b/>
        </w:rPr>
        <w:t>5</w:t>
      </w:r>
    </w:p>
    <w:p w14:paraId="4A051F4C" w14:textId="70622712" w:rsidR="00DB16E8" w:rsidRPr="00D85FD3" w:rsidRDefault="00854033" w:rsidP="00D85FD3">
      <w:pPr>
        <w:tabs>
          <w:tab w:val="left" w:pos="567"/>
        </w:tabs>
        <w:spacing w:before="120" w:after="120" w:line="259" w:lineRule="auto"/>
        <w:jc w:val="both"/>
        <w:rPr>
          <w:b/>
        </w:rPr>
      </w:pPr>
      <w:r>
        <w:rPr>
          <w:b/>
        </w:rPr>
        <w:tab/>
      </w:r>
      <w:r w:rsidR="00DB16E8" w:rsidRPr="00D85FD3">
        <w:rPr>
          <w:b/>
        </w:rPr>
        <w:t>I. Lĩnh vực kinh tế</w:t>
      </w:r>
    </w:p>
    <w:p w14:paraId="418E7044" w14:textId="39516C28" w:rsidR="00DB16E8" w:rsidRPr="00CE78B1" w:rsidRDefault="00854033" w:rsidP="00D85FD3">
      <w:pPr>
        <w:tabs>
          <w:tab w:val="left" w:pos="567"/>
        </w:tabs>
        <w:spacing w:before="120" w:after="120" w:line="259" w:lineRule="auto"/>
        <w:jc w:val="both"/>
      </w:pPr>
      <w:r>
        <w:tab/>
      </w:r>
      <w:r w:rsidR="00DB16E8" w:rsidRPr="00CE78B1">
        <w:t xml:space="preserve">Tình hình kinh tế của tỉnh tiếp tục được tập trung chỉ đạo quyết liệt, đạt kết quả tích cực trên hầu hết các lĩnh vực: Các cây trồng chủ lực phát triển ổn định, diện tích gieo trồng tăng; dịch bệnh trên cây trồng, vật nuôi được kiểm soát; nuôi trồng thủy sản tiếp tục đem lại hiệu quả; tuy nhiên, giá tiêu thụ các mặt hàng nông sản có xu hướng giảm so với </w:t>
      </w:r>
      <w:r w:rsidR="004A6007" w:rsidRPr="00CE78B1">
        <w:t>cùng kỳ</w:t>
      </w:r>
      <w:r w:rsidR="00DB16E8" w:rsidRPr="00CE78B1">
        <w:t xml:space="preserve">. Hoạt động sản xuất doanh nghiệp trong </w:t>
      </w:r>
      <w:r w:rsidR="004A6007" w:rsidRPr="00CE78B1">
        <w:t xml:space="preserve">9 tháng </w:t>
      </w:r>
      <w:r w:rsidR="00DB16E8" w:rsidRPr="00CE78B1">
        <w:t>tăng mạnh so với cùng kỳ, chỉ số sả</w:t>
      </w:r>
      <w:r w:rsidR="0044529C" w:rsidRPr="00CE78B1">
        <w:t>n xuất công nghiệp (IIP) tăng 13,44</w:t>
      </w:r>
      <w:r w:rsidR="00DB16E8" w:rsidRPr="00CE78B1">
        <w:t xml:space="preserve">%. Thương mại - dịch vụ tiếp tục phát triển sôi động; tổng mức bán lẻ hàng </w:t>
      </w:r>
      <w:r w:rsidR="0044529C" w:rsidRPr="00CE78B1">
        <w:t>hóa dịch vụ tiêu dùng tăng 15,65</w:t>
      </w:r>
      <w:r w:rsidR="00DB16E8" w:rsidRPr="00CE78B1">
        <w:t>%. Kế</w:t>
      </w:r>
      <w:r w:rsidR="006A14B9" w:rsidRPr="00CE78B1">
        <w:t>t quả cụ thể trên các lĩnh vực:</w:t>
      </w:r>
    </w:p>
    <w:p w14:paraId="118DFE6A" w14:textId="332FE6F7" w:rsidR="004A6007" w:rsidRPr="001D759E" w:rsidRDefault="004A6007" w:rsidP="00C851B8">
      <w:pPr>
        <w:tabs>
          <w:tab w:val="left" w:pos="567"/>
        </w:tabs>
        <w:spacing w:before="120" w:after="120" w:line="259" w:lineRule="auto"/>
        <w:ind w:left="567"/>
        <w:jc w:val="both"/>
        <w:rPr>
          <w:b/>
        </w:rPr>
      </w:pPr>
      <w:r w:rsidRPr="001D759E">
        <w:rPr>
          <w:b/>
        </w:rPr>
        <w:t xml:space="preserve">1. Đánh giá tình hình thực hiện các chỉ tiêu kinh tế - xã hội chủ yếu </w:t>
      </w:r>
    </w:p>
    <w:p w14:paraId="4FBC6C8B" w14:textId="58740498" w:rsidR="004A6007" w:rsidRPr="001D759E" w:rsidRDefault="004A6007" w:rsidP="00C851B8">
      <w:pPr>
        <w:tabs>
          <w:tab w:val="left" w:pos="567"/>
        </w:tabs>
        <w:spacing w:before="120" w:after="120" w:line="259" w:lineRule="auto"/>
        <w:ind w:left="567"/>
        <w:jc w:val="both"/>
        <w:rPr>
          <w:b/>
        </w:rPr>
      </w:pPr>
      <w:r w:rsidRPr="001D759E">
        <w:rPr>
          <w:b/>
          <w:lang w:val="vi-VN"/>
        </w:rPr>
        <w:t>1.1. Kết quả thực hiện các chỉ tiêu kinh tế - xã hội chủ yếu</w:t>
      </w:r>
    </w:p>
    <w:p w14:paraId="353E2D5E" w14:textId="174E4026" w:rsidR="00662615" w:rsidRPr="00001DAA" w:rsidRDefault="005E09A4" w:rsidP="00001DAA">
      <w:pPr>
        <w:tabs>
          <w:tab w:val="left" w:pos="567"/>
        </w:tabs>
        <w:spacing w:before="120" w:after="120" w:line="259" w:lineRule="auto"/>
        <w:jc w:val="both"/>
        <w:rPr>
          <w:rFonts w:eastAsia="Calibri"/>
        </w:rPr>
      </w:pPr>
      <w:r>
        <w:rPr>
          <w:lang w:val="vi-VN"/>
        </w:rPr>
        <w:tab/>
      </w:r>
      <w:r w:rsidR="00662615" w:rsidRPr="00CE78B1">
        <w:rPr>
          <w:lang w:val="vi-VN"/>
        </w:rPr>
        <w:t>T</w:t>
      </w:r>
      <w:r w:rsidR="00662615" w:rsidRPr="00CE78B1">
        <w:rPr>
          <w:lang w:val="pt-BR"/>
        </w:rPr>
        <w:t xml:space="preserve">ốc độ tăng tổng sản phẩm (GRDP) </w:t>
      </w:r>
      <w:r w:rsidR="007B6ADD" w:rsidRPr="00CE78B1">
        <w:rPr>
          <w:lang w:val="pt-BR"/>
        </w:rPr>
        <w:t xml:space="preserve">trong 9 tháng đầu năm 2025 </w:t>
      </w:r>
      <w:r w:rsidR="00662615" w:rsidRPr="00CE78B1">
        <w:rPr>
          <w:rFonts w:eastAsia="Calibri"/>
          <w:lang w:val="vi-VN"/>
        </w:rPr>
        <w:t xml:space="preserve">ước </w:t>
      </w:r>
      <w:r w:rsidR="00C55C31">
        <w:rPr>
          <w:rFonts w:eastAsia="Calibri"/>
          <w:color w:val="FF0000"/>
        </w:rPr>
        <w:t>đạt</w:t>
      </w:r>
      <w:r w:rsidR="007B6ADD" w:rsidRPr="00C55C31">
        <w:rPr>
          <w:rFonts w:eastAsia="Calibri"/>
          <w:color w:val="FF0000"/>
        </w:rPr>
        <w:t xml:space="preserve"> </w:t>
      </w:r>
      <w:r w:rsidR="006B6895" w:rsidRPr="00CE78B1">
        <w:rPr>
          <w:rFonts w:eastAsia="Calibri"/>
        </w:rPr>
        <w:t>9,52</w:t>
      </w:r>
      <w:r w:rsidR="008B7E0A">
        <w:rPr>
          <w:rFonts w:eastAsia="Calibri"/>
          <w:lang w:val="vi-VN"/>
        </w:rPr>
        <w:t>%</w:t>
      </w:r>
      <w:r w:rsidR="008B7E0A">
        <w:rPr>
          <w:rFonts w:eastAsia="Calibri"/>
        </w:rPr>
        <w:t xml:space="preserve">. </w:t>
      </w:r>
      <w:r w:rsidR="00001DAA" w:rsidRPr="00001DAA">
        <w:rPr>
          <w:rFonts w:eastAsia="Calibri"/>
        </w:rPr>
        <w:t>Thực hiện Nghị quyết số 06/NQ-HĐND ngày 07/8/2025 của Hội đồng nhân dân (HĐND) tỉnh về phương hướng, nhiệm vụ 6 tháng cuối năm 2025, tỉnh đã đề ra thêm 11 chỉ tiêu chủ yếu. Trong 9 tháng đầu năm, nhiều chỉ tiêu đạt kết quả tích cực như: tỷ lệ hộ dân sử dụng nước hợp vệ sinh; tỷ lệ thu gom, xử lý chất thải rắn sinh hoạt; tỷ lệ suy dinh dưỡng thể thấp còi ở trẻ em dưới 5 tuổi; số bác sĩ trên vạn dân,... Tuy nhiên, một số chỉ tiêu còn đạt thấp, điển hình là tỷ lệ trường đạt chuẩn quốc gia và tỷ lệ người dân tham gia bảo hiểm y tế.</w:t>
      </w:r>
    </w:p>
    <w:p w14:paraId="56ED7E0A" w14:textId="5AAFC80C" w:rsidR="00662615" w:rsidRPr="00CE78B1" w:rsidRDefault="00662615" w:rsidP="00E05AE4">
      <w:pPr>
        <w:tabs>
          <w:tab w:val="left" w:pos="567"/>
        </w:tabs>
        <w:spacing w:before="120" w:after="120" w:line="259" w:lineRule="auto"/>
        <w:jc w:val="center"/>
      </w:pPr>
      <w:r w:rsidRPr="00CE78B1">
        <w:rPr>
          <w:i/>
          <w:lang w:val="vi-VN"/>
        </w:rPr>
        <w:t xml:space="preserve">(Đính kèm Phụ lục </w:t>
      </w:r>
      <w:r w:rsidR="00CD6053" w:rsidRPr="00CE78B1">
        <w:rPr>
          <w:i/>
        </w:rPr>
        <w:t>I</w:t>
      </w:r>
      <w:r w:rsidRPr="00CE78B1">
        <w:rPr>
          <w:i/>
          <w:lang w:val="vi-VN"/>
        </w:rPr>
        <w:t>:</w:t>
      </w:r>
      <w:r w:rsidRPr="00CE78B1">
        <w:rPr>
          <w:i/>
        </w:rPr>
        <w:t xml:space="preserve"> K</w:t>
      </w:r>
      <w:r w:rsidRPr="00CE78B1">
        <w:rPr>
          <w:i/>
          <w:lang w:val="vi-VN"/>
        </w:rPr>
        <w:t>ết quả chỉ tiêu kinh tế - xã hội chủ yếu 9 tháng đầu năm 2025)</w:t>
      </w:r>
    </w:p>
    <w:p w14:paraId="6CA7FB39" w14:textId="60EF1EDF" w:rsidR="006A14B9" w:rsidRPr="006D1AF9" w:rsidRDefault="005F0F12" w:rsidP="00D85FD3">
      <w:pPr>
        <w:tabs>
          <w:tab w:val="left" w:pos="567"/>
        </w:tabs>
        <w:spacing w:before="120" w:after="120" w:line="259" w:lineRule="auto"/>
        <w:jc w:val="both"/>
        <w:rPr>
          <w:b/>
          <w:lang w:val="pt-BR"/>
        </w:rPr>
      </w:pPr>
      <w:r>
        <w:tab/>
      </w:r>
      <w:r w:rsidR="006A14B9" w:rsidRPr="006D1AF9">
        <w:rPr>
          <w:b/>
        </w:rPr>
        <w:t>1.</w:t>
      </w:r>
      <w:r w:rsidR="004A6007" w:rsidRPr="006D1AF9">
        <w:rPr>
          <w:b/>
        </w:rPr>
        <w:t>2</w:t>
      </w:r>
      <w:r w:rsidR="006A14B9" w:rsidRPr="006D1AF9">
        <w:rPr>
          <w:b/>
        </w:rPr>
        <w:t xml:space="preserve"> </w:t>
      </w:r>
      <w:r w:rsidR="00C66790" w:rsidRPr="006D1AF9">
        <w:rPr>
          <w:b/>
          <w:lang w:val="pt-BR"/>
        </w:rPr>
        <w:t>Đánh giá tố</w:t>
      </w:r>
      <w:r w:rsidR="00401CBB" w:rsidRPr="006D1AF9">
        <w:rPr>
          <w:b/>
          <w:lang w:val="pt-BR"/>
        </w:rPr>
        <w:t>c độ tăng trưởng kinh tế (GRDP)</w:t>
      </w:r>
    </w:p>
    <w:p w14:paraId="15FE863D" w14:textId="10D5EB57" w:rsidR="00E338BB" w:rsidRPr="00CE78B1" w:rsidRDefault="005F0F12" w:rsidP="00D85FD3">
      <w:pPr>
        <w:tabs>
          <w:tab w:val="left" w:pos="567"/>
        </w:tabs>
        <w:spacing w:before="120" w:after="120" w:line="259" w:lineRule="auto"/>
        <w:jc w:val="both"/>
      </w:pPr>
      <w:r>
        <w:rPr>
          <w:i/>
          <w:lang w:val="af-ZA"/>
        </w:rPr>
        <w:tab/>
      </w:r>
      <w:r w:rsidR="00525B6F" w:rsidRPr="00824902">
        <w:rPr>
          <w:b/>
          <w:i/>
          <w:lang w:val="af-ZA"/>
        </w:rPr>
        <w:t>Tốc độ tăng trưởng kinh tế (GRDP)</w:t>
      </w:r>
      <w:r w:rsidR="00525B6F" w:rsidRPr="00CE78B1">
        <w:rPr>
          <w:i/>
          <w:lang w:val="af-ZA"/>
        </w:rPr>
        <w:t xml:space="preserve"> </w:t>
      </w:r>
      <w:r w:rsidR="00525B6F" w:rsidRPr="00CE78B1">
        <w:rPr>
          <w:lang w:val="pt-BR"/>
        </w:rPr>
        <w:t xml:space="preserve">ước 9 tháng đầu năm 2025 tăng </w:t>
      </w:r>
      <w:r w:rsidR="005C28C0" w:rsidRPr="00CE78B1">
        <w:rPr>
          <w:lang w:val="pt-BR"/>
        </w:rPr>
        <w:t>9,52</w:t>
      </w:r>
      <w:r w:rsidR="00525B6F" w:rsidRPr="00CE78B1">
        <w:rPr>
          <w:lang w:val="pt-BR"/>
        </w:rPr>
        <w:t xml:space="preserve">%. Trong đó, khu vực I (nông, lâm, thủy sản) tăng </w:t>
      </w:r>
      <w:r w:rsidR="005C28C0" w:rsidRPr="00CE78B1">
        <w:rPr>
          <w:lang w:val="pt-BR"/>
        </w:rPr>
        <w:t>4,33</w:t>
      </w:r>
      <w:r w:rsidR="00525B6F" w:rsidRPr="00CE78B1">
        <w:rPr>
          <w:lang w:val="pt-BR"/>
        </w:rPr>
        <w:t xml:space="preserve">%; khu vực II (công nghiệp, xây dựng) tăng </w:t>
      </w:r>
      <w:r w:rsidR="006B6895" w:rsidRPr="00CE78B1">
        <w:rPr>
          <w:lang w:val="pt-BR"/>
        </w:rPr>
        <w:t>12,76%, trong đó</w:t>
      </w:r>
      <w:r w:rsidR="00082562">
        <w:rPr>
          <w:lang w:val="pt-BR"/>
        </w:rPr>
        <w:t>,</w:t>
      </w:r>
      <w:r w:rsidR="006B6895" w:rsidRPr="00CE78B1">
        <w:rPr>
          <w:lang w:val="pt-BR"/>
        </w:rPr>
        <w:t xml:space="preserve"> công nghiệp tăng 13,19%; </w:t>
      </w:r>
      <w:r w:rsidR="00525B6F" w:rsidRPr="00CE78B1">
        <w:rPr>
          <w:lang w:val="pt-BR"/>
        </w:rPr>
        <w:t xml:space="preserve">khu vực III (thương mại, dịch vụ) tăng </w:t>
      </w:r>
      <w:r w:rsidR="006B6895" w:rsidRPr="00CE78B1">
        <w:rPr>
          <w:lang w:val="pt-BR"/>
        </w:rPr>
        <w:t>8</w:t>
      </w:r>
      <w:r w:rsidR="005C28C0" w:rsidRPr="00CE78B1">
        <w:rPr>
          <w:lang w:val="pt-BR"/>
        </w:rPr>
        <w:t>,</w:t>
      </w:r>
      <w:r w:rsidR="006B6895" w:rsidRPr="00CE78B1">
        <w:rPr>
          <w:lang w:val="pt-BR"/>
        </w:rPr>
        <w:t>07</w:t>
      </w:r>
      <w:r w:rsidR="00525B6F" w:rsidRPr="00CE78B1">
        <w:rPr>
          <w:lang w:val="pt-BR"/>
        </w:rPr>
        <w:t xml:space="preserve">%; thuế sản phẩm trừ trợ cấp sản phẩm tăng </w:t>
      </w:r>
      <w:r w:rsidR="006B6895" w:rsidRPr="00CE78B1">
        <w:rPr>
          <w:lang w:val="pt-BR"/>
        </w:rPr>
        <w:t>7,19</w:t>
      </w:r>
      <w:r w:rsidR="00525B6F" w:rsidRPr="00CE78B1">
        <w:rPr>
          <w:lang w:val="pt-BR"/>
        </w:rPr>
        <w:t>%</w:t>
      </w:r>
      <w:r w:rsidR="006B6895" w:rsidRPr="00CE78B1">
        <w:rPr>
          <w:lang w:val="pt-BR"/>
        </w:rPr>
        <w:t xml:space="preserve">; với tốc độ tăng trưởng này, Tây Ninh đứng đầu vùng Đông Nam </w:t>
      </w:r>
      <w:r w:rsidR="006B6895" w:rsidRPr="0046425F">
        <w:rPr>
          <w:lang w:val="pt-BR"/>
        </w:rPr>
        <w:t>Bộ</w:t>
      </w:r>
      <w:r w:rsidR="006B6895" w:rsidRPr="00CE78B1">
        <w:rPr>
          <w:i/>
          <w:lang w:val="pt-BR"/>
        </w:rPr>
        <w:t xml:space="preserve"> (Thành phố Hồ Chí </w:t>
      </w:r>
      <w:r w:rsidR="006B6895" w:rsidRPr="00CE78B1">
        <w:rPr>
          <w:i/>
          <w:lang w:val="pt-BR"/>
        </w:rPr>
        <w:lastRenderedPageBreak/>
        <w:t xml:space="preserve">Minh đạt 7,07%; Tỉnh Đồng Nai đạt 8,86%) </w:t>
      </w:r>
      <w:r w:rsidR="001658E1">
        <w:rPr>
          <w:lang w:val="pt-BR"/>
        </w:rPr>
        <w:t xml:space="preserve">và </w:t>
      </w:r>
      <w:r w:rsidR="001658E1">
        <w:rPr>
          <w:color w:val="FF0000"/>
          <w:lang w:val="pt-BR"/>
        </w:rPr>
        <w:t xml:space="preserve">xếp hạng </w:t>
      </w:r>
      <w:r w:rsidR="006B6895" w:rsidRPr="00CE78B1">
        <w:rPr>
          <w:lang w:val="pt-BR"/>
        </w:rPr>
        <w:t>8</w:t>
      </w:r>
      <w:r w:rsidR="001658E1">
        <w:rPr>
          <w:lang w:val="pt-BR"/>
        </w:rPr>
        <w:t xml:space="preserve">/34 </w:t>
      </w:r>
      <w:r w:rsidR="001658E1">
        <w:rPr>
          <w:color w:val="FF0000"/>
          <w:lang w:val="pt-BR"/>
        </w:rPr>
        <w:t>trên</w:t>
      </w:r>
      <w:r w:rsidR="006B6895" w:rsidRPr="00CE78B1">
        <w:rPr>
          <w:lang w:val="pt-BR"/>
        </w:rPr>
        <w:t xml:space="preserve"> cả nước</w:t>
      </w:r>
      <w:r w:rsidR="006B6895" w:rsidRPr="00CE78B1">
        <w:rPr>
          <w:rStyle w:val="FootnoteReference"/>
          <w:lang w:val="pt-BR"/>
        </w:rPr>
        <w:footnoteReference w:id="1"/>
      </w:r>
      <w:r w:rsidR="006B6895" w:rsidRPr="00CE78B1">
        <w:rPr>
          <w:lang w:val="pt-BR"/>
        </w:rPr>
        <w:t xml:space="preserve">. </w:t>
      </w:r>
      <w:r w:rsidR="004A6007" w:rsidRPr="00CE78B1">
        <w:rPr>
          <w:lang w:val="pt-BR"/>
        </w:rPr>
        <w:t>Kết quả cụ thể trên các lĩnh vực:</w:t>
      </w:r>
    </w:p>
    <w:p w14:paraId="4E0FFCA7" w14:textId="5239BF15" w:rsidR="001346F4" w:rsidRPr="008A3FE7" w:rsidRDefault="0012575A" w:rsidP="00D85FD3">
      <w:pPr>
        <w:tabs>
          <w:tab w:val="left" w:pos="567"/>
        </w:tabs>
        <w:spacing w:before="120" w:after="120" w:line="259" w:lineRule="auto"/>
        <w:jc w:val="both"/>
        <w:rPr>
          <w:b/>
        </w:rPr>
      </w:pPr>
      <w:r w:rsidRPr="008A3FE7">
        <w:rPr>
          <w:b/>
        </w:rPr>
        <w:tab/>
      </w:r>
      <w:r w:rsidR="004A6007" w:rsidRPr="008A3FE7">
        <w:rPr>
          <w:b/>
        </w:rPr>
        <w:t>1.2.1</w:t>
      </w:r>
      <w:r w:rsidR="00DB16E8" w:rsidRPr="008A3FE7">
        <w:rPr>
          <w:b/>
        </w:rPr>
        <w:t xml:space="preserve">. Lĩnh vực nông nghiệp, lâm nghiệp, thủy sản: </w:t>
      </w:r>
    </w:p>
    <w:p w14:paraId="40270601" w14:textId="7C0AF93A" w:rsidR="001346F4" w:rsidRPr="00CE78B1" w:rsidRDefault="002C639B" w:rsidP="00D85FD3">
      <w:pPr>
        <w:tabs>
          <w:tab w:val="left" w:pos="567"/>
        </w:tabs>
        <w:spacing w:before="120" w:after="120" w:line="259" w:lineRule="auto"/>
        <w:jc w:val="both"/>
        <w:rPr>
          <w:i/>
          <w:lang w:val="de-DE"/>
        </w:rPr>
      </w:pPr>
      <w:r>
        <w:rPr>
          <w:rFonts w:eastAsia="Calibri"/>
          <w:i/>
          <w:lang w:val="vi-VN"/>
        </w:rPr>
        <w:tab/>
      </w:r>
      <w:r w:rsidR="001346F4" w:rsidRPr="00CE78B1">
        <w:rPr>
          <w:rFonts w:eastAsia="Calibri"/>
          <w:i/>
          <w:lang w:val="vi-VN"/>
        </w:rPr>
        <w:t xml:space="preserve">Trong </w:t>
      </w:r>
      <w:r w:rsidR="001346F4" w:rsidRPr="00CE78B1">
        <w:rPr>
          <w:rFonts w:eastAsia="Calibri"/>
          <w:i/>
          <w:lang w:val="pt-BR"/>
        </w:rPr>
        <w:t>9 tháng đầu năm 2025</w:t>
      </w:r>
      <w:r w:rsidR="001346F4" w:rsidRPr="00CE78B1">
        <w:rPr>
          <w:rFonts w:eastAsia="Calibri"/>
          <w:i/>
          <w:lang w:val="vi-VN"/>
        </w:rPr>
        <w:t xml:space="preserve">, </w:t>
      </w:r>
      <w:r w:rsidR="001346F4" w:rsidRPr="00CE78B1">
        <w:rPr>
          <w:rFonts w:eastAsia="Calibri"/>
          <w:i/>
          <w:lang w:val="pt-BR"/>
        </w:rPr>
        <w:t xml:space="preserve">hoạt động </w:t>
      </w:r>
      <w:r w:rsidR="001346F4" w:rsidRPr="00CE78B1">
        <w:rPr>
          <w:rFonts w:eastAsia="Calibri"/>
          <w:i/>
          <w:lang w:val="vi-VN"/>
        </w:rPr>
        <w:t>sản xuất nông nghiệp</w:t>
      </w:r>
      <w:r w:rsidR="001346F4" w:rsidRPr="00CE78B1">
        <w:rPr>
          <w:i/>
          <w:lang w:val="pt-BR" w:eastAsia="zh-CN"/>
        </w:rPr>
        <w:t xml:space="preserve"> duy trì đà tăng trưởng tích cực; </w:t>
      </w:r>
      <w:r w:rsidR="009836DD" w:rsidRPr="00CE78B1">
        <w:rPr>
          <w:i/>
          <w:lang w:val="pt-BR" w:eastAsia="zh-CN"/>
        </w:rPr>
        <w:t>đã</w:t>
      </w:r>
      <w:r w:rsidR="001346F4" w:rsidRPr="00CE78B1">
        <w:rPr>
          <w:i/>
          <w:lang w:val="pt-BR" w:eastAsia="zh-CN"/>
        </w:rPr>
        <w:t xml:space="preserve"> </w:t>
      </w:r>
      <w:r w:rsidR="001346F4" w:rsidRPr="00CE78B1">
        <w:rPr>
          <w:i/>
          <w:lang w:val="de-DE"/>
        </w:rPr>
        <w:t>thực hiện hiệu quả các giải pháp phòng, chống hạn</w:t>
      </w:r>
      <w:r w:rsidR="00BF0D04" w:rsidRPr="00CE78B1">
        <w:rPr>
          <w:i/>
          <w:lang w:val="de-DE"/>
        </w:rPr>
        <w:t xml:space="preserve"> </w:t>
      </w:r>
      <w:r w:rsidR="00BF0D04" w:rsidRPr="00CE78B1">
        <w:rPr>
          <w:i/>
          <w:shd w:val="clear" w:color="auto" w:fill="FFFFFF"/>
          <w:lang w:val="vi-VN"/>
        </w:rPr>
        <w:t>hán thiếu nước</w:t>
      </w:r>
      <w:r w:rsidR="001346F4" w:rsidRPr="00CE78B1">
        <w:rPr>
          <w:i/>
          <w:lang w:val="de-DE"/>
        </w:rPr>
        <w:t>, xâm nhập mặn</w:t>
      </w:r>
      <w:r w:rsidR="00BF0D04" w:rsidRPr="00CE78B1">
        <w:rPr>
          <w:i/>
          <w:lang w:val="de-DE"/>
        </w:rPr>
        <w:t xml:space="preserve">, </w:t>
      </w:r>
      <w:r w:rsidR="00BF0D04" w:rsidRPr="00CE78B1">
        <w:rPr>
          <w:i/>
          <w:shd w:val="clear" w:color="auto" w:fill="FFFFFF"/>
        </w:rPr>
        <w:t>ứng phó với lũ</w:t>
      </w:r>
      <w:r w:rsidR="00D64177" w:rsidRPr="00CE78B1">
        <w:rPr>
          <w:i/>
          <w:lang w:val="pt-BR" w:eastAsia="zh-CN"/>
        </w:rPr>
        <w:t xml:space="preserve">. </w:t>
      </w:r>
      <w:r w:rsidR="001346F4" w:rsidRPr="00CE78B1">
        <w:rPr>
          <w:i/>
          <w:lang w:val="pt-BR" w:eastAsia="zh-CN"/>
        </w:rPr>
        <w:t>M</w:t>
      </w:r>
      <w:r w:rsidR="001346F4" w:rsidRPr="00CE78B1">
        <w:rPr>
          <w:i/>
          <w:lang w:val="de-DE"/>
        </w:rPr>
        <w:t>ột số cây trồng chủ lực sinh trưởng, phát triển tốt theo đúng kế hoạch đề ra.</w:t>
      </w:r>
      <w:r w:rsidR="001346F4" w:rsidRPr="00CE78B1">
        <w:rPr>
          <w:i/>
          <w:spacing w:val="-6"/>
          <w:lang w:val="de-DE"/>
        </w:rPr>
        <w:t xml:space="preserve"> Dịch bệnh trên cây trồng, vật nuôi đượ</w:t>
      </w:r>
      <w:r w:rsidR="00BF0D04" w:rsidRPr="00CE78B1">
        <w:rPr>
          <w:i/>
          <w:spacing w:val="-6"/>
          <w:lang w:val="de-DE"/>
        </w:rPr>
        <w:t xml:space="preserve">c kiểm soát chặt chẽ; </w:t>
      </w:r>
      <w:r w:rsidR="00BF0D04" w:rsidRPr="00CE78B1">
        <w:rPr>
          <w:i/>
          <w:lang w:val="sv-SE"/>
        </w:rPr>
        <w:t>các sinh vật gây hại trên cây lúa và các cây trồng khác xuất hiện ở mức nhiễm nhẹ, do đó không ảnh hưởng đến sinh trưởng và phát triển của cây trồng</w:t>
      </w:r>
      <w:r w:rsidR="001346F4" w:rsidRPr="00CE78B1">
        <w:rPr>
          <w:i/>
          <w:spacing w:val="-6"/>
          <w:lang w:val="de-DE"/>
        </w:rPr>
        <w:t xml:space="preserve">. Khai thác, nuôi trồng thủy sản </w:t>
      </w:r>
      <w:r w:rsidR="001346F4" w:rsidRPr="00CE78B1">
        <w:rPr>
          <w:i/>
          <w:lang w:val="de-DE"/>
        </w:rPr>
        <w:t>được tập trung chỉ đạo theo khung thời vụ; tình hình tiêu thụ thủy sản thuận lợi,</w:t>
      </w:r>
      <w:r w:rsidR="001346F4" w:rsidRPr="00CE78B1">
        <w:rPr>
          <w:i/>
          <w:spacing w:val="-6"/>
          <w:lang w:val="de-DE"/>
        </w:rPr>
        <w:t xml:space="preserve"> sản lượng nuôi trồng tăng so với cùng kỳ</w:t>
      </w:r>
      <w:r w:rsidR="001346F4" w:rsidRPr="00CE78B1">
        <w:rPr>
          <w:i/>
          <w:lang w:val="de-DE"/>
        </w:rPr>
        <w:t xml:space="preserve">. </w:t>
      </w:r>
      <w:r w:rsidR="00CD1E4E" w:rsidRPr="00CE78B1">
        <w:rPr>
          <w:i/>
          <w:lang w:val="de-DE"/>
        </w:rPr>
        <w:t>T</w:t>
      </w:r>
      <w:r w:rsidR="00CD1E4E" w:rsidRPr="00CE78B1">
        <w:rPr>
          <w:i/>
        </w:rPr>
        <w:t>uy nhiên, tình hình tiêu thụ nông sản</w:t>
      </w:r>
      <w:r w:rsidR="00D64177" w:rsidRPr="00CE78B1">
        <w:rPr>
          <w:i/>
        </w:rPr>
        <w:t xml:space="preserve"> trên cây trồng</w:t>
      </w:r>
      <w:r w:rsidR="00CD1E4E" w:rsidRPr="00CE78B1">
        <w:rPr>
          <w:i/>
        </w:rPr>
        <w:t xml:space="preserve"> không được thuận lợi, </w:t>
      </w:r>
      <w:r w:rsidR="00CD1E4E" w:rsidRPr="00CE78B1">
        <w:rPr>
          <w:i/>
          <w:lang w:val="pt-BR"/>
        </w:rPr>
        <w:t>giá đa số giảm so với cùng kỳ.</w:t>
      </w:r>
    </w:p>
    <w:p w14:paraId="341E2955" w14:textId="5538D054" w:rsidR="001346F4" w:rsidRPr="00CE78B1" w:rsidRDefault="004B6945" w:rsidP="00D85FD3">
      <w:pPr>
        <w:tabs>
          <w:tab w:val="left" w:pos="567"/>
        </w:tabs>
        <w:spacing w:before="120" w:after="120" w:line="259" w:lineRule="auto"/>
        <w:jc w:val="both"/>
        <w:rPr>
          <w:shd w:val="clear" w:color="auto" w:fill="FFFFFF"/>
          <w:lang w:val="vi-VN"/>
        </w:rPr>
      </w:pPr>
      <w:r>
        <w:rPr>
          <w:i/>
          <w:lang w:val="vi-VN"/>
        </w:rPr>
        <w:tab/>
      </w:r>
      <w:r w:rsidR="001346F4" w:rsidRPr="003908DB">
        <w:rPr>
          <w:b/>
          <w:i/>
          <w:lang w:val="vi-VN"/>
        </w:rPr>
        <w:t>a) Về trồng trọt:</w:t>
      </w:r>
      <w:r w:rsidR="001346F4" w:rsidRPr="00CE78B1">
        <w:rPr>
          <w:lang w:val="vi-VN"/>
        </w:rPr>
        <w:t xml:space="preserve"> </w:t>
      </w:r>
      <w:bookmarkStart w:id="0" w:name="_Hlk117157516"/>
      <w:r w:rsidR="001346F4" w:rsidRPr="00CE78B1">
        <w:rPr>
          <w:spacing w:val="-4"/>
          <w:lang w:val="vi-VN"/>
        </w:rPr>
        <w:t xml:space="preserve">Tổng </w:t>
      </w:r>
      <w:r w:rsidR="001346F4" w:rsidRPr="00CE78B1">
        <w:rPr>
          <w:lang w:val="vi-VN"/>
        </w:rPr>
        <w:t>diện tích lúa gieo cấy năm 202</w:t>
      </w:r>
      <w:r w:rsidR="008138C6" w:rsidRPr="00CE78B1">
        <w:rPr>
          <w:lang w:val="de-DE"/>
        </w:rPr>
        <w:t>5</w:t>
      </w:r>
      <w:r w:rsidR="001346F4" w:rsidRPr="00CE78B1">
        <w:rPr>
          <w:lang w:val="de-DE"/>
        </w:rPr>
        <w:t xml:space="preserve"> đạt </w:t>
      </w:r>
      <w:r w:rsidR="00C23524" w:rsidRPr="00CE78B1">
        <w:rPr>
          <w:lang w:val="de-DE"/>
        </w:rPr>
        <w:t>674.540</w:t>
      </w:r>
      <w:r w:rsidR="001346F4" w:rsidRPr="00CE78B1">
        <w:rPr>
          <w:lang w:val="de-DE"/>
        </w:rPr>
        <w:t xml:space="preserve"> ha</w:t>
      </w:r>
      <w:r w:rsidR="008138C6" w:rsidRPr="00CE78B1">
        <w:rPr>
          <w:rStyle w:val="FootnoteReference"/>
          <w:lang w:val="de-DE"/>
        </w:rPr>
        <w:footnoteReference w:id="2"/>
      </w:r>
      <w:r w:rsidR="00C23524" w:rsidRPr="00CE78B1">
        <w:rPr>
          <w:lang w:val="de-DE"/>
        </w:rPr>
        <w:t>,</w:t>
      </w:r>
      <w:r w:rsidR="001346F4" w:rsidRPr="00CE78B1">
        <w:rPr>
          <w:lang w:val="de-DE"/>
        </w:rPr>
        <w:t xml:space="preserve">đạt </w:t>
      </w:r>
      <w:r w:rsidR="00C23524" w:rsidRPr="00CE78B1">
        <w:rPr>
          <w:lang w:val="de-DE"/>
        </w:rPr>
        <w:t>103,1</w:t>
      </w:r>
      <w:r w:rsidR="001346F4" w:rsidRPr="00CE78B1">
        <w:rPr>
          <w:lang w:val="de-DE"/>
        </w:rPr>
        <w:t>% kế hoạch</w:t>
      </w:r>
      <w:r w:rsidR="00F10C8D" w:rsidRPr="00CE78B1">
        <w:rPr>
          <w:lang w:val="de-DE"/>
        </w:rPr>
        <w:t>; d</w:t>
      </w:r>
      <w:r w:rsidR="001346F4" w:rsidRPr="00CE78B1">
        <w:rPr>
          <w:lang w:val="de-DE"/>
        </w:rPr>
        <w:t xml:space="preserve">iện tích thu hoạch ước đạt </w:t>
      </w:r>
      <w:r w:rsidR="00004ADD" w:rsidRPr="00CE78B1">
        <w:rPr>
          <w:lang w:val="de-DE"/>
        </w:rPr>
        <w:t>582.579</w:t>
      </w:r>
      <w:r w:rsidR="001346F4" w:rsidRPr="00CE78B1">
        <w:rPr>
          <w:lang w:val="de-DE"/>
        </w:rPr>
        <w:t xml:space="preserve"> ha, năng suất (khô) bình quân </w:t>
      </w:r>
      <w:r w:rsidR="008138C6" w:rsidRPr="00CE78B1">
        <w:rPr>
          <w:lang w:val="de-DE"/>
        </w:rPr>
        <w:t>6</w:t>
      </w:r>
      <w:r w:rsidR="00F10C8D" w:rsidRPr="00CE78B1">
        <w:rPr>
          <w:lang w:val="de-DE"/>
        </w:rPr>
        <w:t>,</w:t>
      </w:r>
      <w:r w:rsidR="008138C6" w:rsidRPr="00CE78B1">
        <w:rPr>
          <w:lang w:val="de-DE"/>
        </w:rPr>
        <w:t>0</w:t>
      </w:r>
      <w:r w:rsidR="00004ADD" w:rsidRPr="00CE78B1">
        <w:rPr>
          <w:lang w:val="de-DE"/>
        </w:rPr>
        <w:t>1</w:t>
      </w:r>
      <w:r w:rsidR="00F10C8D" w:rsidRPr="00CE78B1">
        <w:rPr>
          <w:lang w:val="de-DE"/>
        </w:rPr>
        <w:t xml:space="preserve"> tấn</w:t>
      </w:r>
      <w:r w:rsidR="001346F4" w:rsidRPr="00CE78B1">
        <w:rPr>
          <w:lang w:val="de-DE"/>
        </w:rPr>
        <w:t>/ha</w:t>
      </w:r>
      <w:r w:rsidR="00F10C8D" w:rsidRPr="00CE78B1">
        <w:rPr>
          <w:lang w:val="de-DE"/>
        </w:rPr>
        <w:t>;</w:t>
      </w:r>
      <w:r w:rsidR="001346F4" w:rsidRPr="00CE78B1">
        <w:rPr>
          <w:lang w:val="de-DE"/>
        </w:rPr>
        <w:t xml:space="preserve"> sản lượng đạt </w:t>
      </w:r>
      <w:r w:rsidR="00004ADD" w:rsidRPr="00CE78B1">
        <w:rPr>
          <w:lang w:val="de-DE"/>
        </w:rPr>
        <w:t>3,</w:t>
      </w:r>
      <w:r w:rsidR="008138C6" w:rsidRPr="00CE78B1">
        <w:rPr>
          <w:lang w:val="de-DE"/>
        </w:rPr>
        <w:t>5</w:t>
      </w:r>
      <w:r w:rsidR="001346F4" w:rsidRPr="00CE78B1">
        <w:rPr>
          <w:lang w:val="de-DE"/>
        </w:rPr>
        <w:t xml:space="preserve"> triệu tấn, đạt </w:t>
      </w:r>
      <w:r w:rsidR="00004ADD" w:rsidRPr="00CE78B1">
        <w:rPr>
          <w:lang w:val="de-DE"/>
        </w:rPr>
        <w:t>93</w:t>
      </w:r>
      <w:r w:rsidR="001346F4" w:rsidRPr="00CE78B1">
        <w:rPr>
          <w:lang w:val="de-DE"/>
        </w:rPr>
        <w:t>% kế hoạch</w:t>
      </w:r>
      <w:r w:rsidR="00F10C8D" w:rsidRPr="00CE78B1">
        <w:rPr>
          <w:lang w:val="de-DE"/>
        </w:rPr>
        <w:t>,</w:t>
      </w:r>
      <w:r w:rsidR="001346F4" w:rsidRPr="00CE78B1">
        <w:rPr>
          <w:lang w:val="de-DE"/>
        </w:rPr>
        <w:t xml:space="preserve"> trong đó sản lượng lúa chất lượng cao ước đạt 2,</w:t>
      </w:r>
      <w:r w:rsidR="006D5C62" w:rsidRPr="00CE78B1">
        <w:rPr>
          <w:lang w:val="de-DE"/>
        </w:rPr>
        <w:t>45</w:t>
      </w:r>
      <w:r w:rsidR="001346F4" w:rsidRPr="00CE78B1">
        <w:rPr>
          <w:lang w:val="de-DE"/>
        </w:rPr>
        <w:t xml:space="preserve"> triệu tấn, đạt 7</w:t>
      </w:r>
      <w:r w:rsidR="006D5C62" w:rsidRPr="00CE78B1">
        <w:rPr>
          <w:lang w:val="de-DE"/>
        </w:rPr>
        <w:t>0</w:t>
      </w:r>
      <w:r w:rsidR="009836DD" w:rsidRPr="00CE78B1">
        <w:rPr>
          <w:lang w:val="de-DE"/>
        </w:rPr>
        <w:t>% tổng sản lượng</w:t>
      </w:r>
      <w:r w:rsidR="001346F4" w:rsidRPr="00CE78B1">
        <w:rPr>
          <w:lang w:val="vi-VN"/>
        </w:rPr>
        <w:t xml:space="preserve">. Các cây trồng chủ lực sinh trưởng, phát triển tốt; sản lượng </w:t>
      </w:r>
      <w:r w:rsidR="006D5C21" w:rsidRPr="00CE78B1">
        <w:t>đạt khá</w:t>
      </w:r>
      <w:r w:rsidR="009836DD" w:rsidRPr="00CE78B1">
        <w:rPr>
          <w:lang w:val="vi-VN"/>
        </w:rPr>
        <w:t xml:space="preserve"> như cây mít</w:t>
      </w:r>
      <w:r w:rsidR="001346F4" w:rsidRPr="00CE78B1">
        <w:rPr>
          <w:lang w:val="vi-VN"/>
        </w:rPr>
        <w:t>, sầu riêng, khóm (dứa)</w:t>
      </w:r>
      <w:r w:rsidR="001346F4" w:rsidRPr="00CE78B1">
        <w:rPr>
          <w:vertAlign w:val="superscript"/>
        </w:rPr>
        <w:footnoteReference w:id="3"/>
      </w:r>
      <w:r w:rsidR="001346F4" w:rsidRPr="00CE78B1">
        <w:rPr>
          <w:lang w:val="vi-VN"/>
        </w:rPr>
        <w:t xml:space="preserve">,... </w:t>
      </w:r>
      <w:r w:rsidR="00811D55" w:rsidRPr="00CE78B1">
        <w:rPr>
          <w:shd w:val="clear" w:color="auto" w:fill="FFFFFF"/>
        </w:rPr>
        <w:t>Công tác phòng chống dịch bệnh</w:t>
      </w:r>
      <w:r w:rsidR="00811D55" w:rsidRPr="00CE78B1">
        <w:t xml:space="preserve"> trên cây trồng được quan tâm thực hiện, </w:t>
      </w:r>
      <w:r w:rsidR="00811D55" w:rsidRPr="00CE78B1">
        <w:rPr>
          <w:lang w:val="sv-SE"/>
        </w:rPr>
        <w:t>các sinh vật gây hại trên cây lúa và các cây trồng khác xuất hiện ở mức nhiễm nhẹ, do đó không ảnh hưởng đến phát triển của cây trồng</w:t>
      </w:r>
      <w:r w:rsidR="00811D55" w:rsidRPr="00CE78B1">
        <w:rPr>
          <w:vertAlign w:val="superscript"/>
        </w:rPr>
        <w:footnoteReference w:id="4"/>
      </w:r>
      <w:r w:rsidR="00811D55" w:rsidRPr="00CE78B1">
        <w:t xml:space="preserve">. </w:t>
      </w:r>
      <w:r w:rsidR="00811D55" w:rsidRPr="00CE78B1">
        <w:rPr>
          <w:rFonts w:eastAsia="Aptos"/>
          <w14:ligatures w14:val="standardContextual"/>
        </w:rPr>
        <w:t xml:space="preserve">Toàn tỉnh đã triển khai được 13 mô hình </w:t>
      </w:r>
      <w:r w:rsidR="00811D55" w:rsidRPr="00CE78B1">
        <w:rPr>
          <w:shd w:val="clear" w:color="auto" w:fill="FFFFFF"/>
        </w:rPr>
        <w:t>thực hiện Đề án “Phát triển bền vững một triệu héc-ta lúa chuyên canh chất lượng cao, phát thải thấp gắn với tăng trưởng xanh vùng Đồng bằng sông Cửu Long đến năm 2030”</w:t>
      </w:r>
      <w:r w:rsidR="00811D55" w:rsidRPr="00CE78B1">
        <w:rPr>
          <w:rFonts w:eastAsia="Aptos"/>
          <w14:ligatures w14:val="standardContextual"/>
        </w:rPr>
        <w:t xml:space="preserve">, với diện tích 268 ha. </w:t>
      </w:r>
      <w:r w:rsidR="001346F4" w:rsidRPr="00CE78B1">
        <w:rPr>
          <w:lang w:val="vi-VN"/>
        </w:rPr>
        <w:t>Trong 9 tháng đầu năm, t</w:t>
      </w:r>
      <w:r w:rsidR="001346F4" w:rsidRPr="00CE78B1">
        <w:rPr>
          <w:rFonts w:eastAsia="Calibri"/>
          <w:lang w:val="vi-VN"/>
        </w:rPr>
        <w:t xml:space="preserve">ình hình tiêu thụ các mặt hàng nông sản </w:t>
      </w:r>
      <w:r w:rsidR="006D5C62" w:rsidRPr="00CE78B1">
        <w:rPr>
          <w:rFonts w:eastAsia="Calibri"/>
        </w:rPr>
        <w:t>không được</w:t>
      </w:r>
      <w:r w:rsidR="001346F4" w:rsidRPr="00CE78B1">
        <w:rPr>
          <w:rFonts w:eastAsia="Calibri"/>
          <w:lang w:val="vi-VN"/>
        </w:rPr>
        <w:t xml:space="preserve"> thuận lợi</w:t>
      </w:r>
      <w:r w:rsidR="001346F4" w:rsidRPr="00CE78B1">
        <w:rPr>
          <w:lang w:val="vi-VN"/>
        </w:rPr>
        <w:t xml:space="preserve"> so với </w:t>
      </w:r>
      <w:r w:rsidR="001346F4" w:rsidRPr="00CE78B1">
        <w:rPr>
          <w:lang w:val="vi-VN"/>
        </w:rPr>
        <w:lastRenderedPageBreak/>
        <w:t>cùng kỳ</w:t>
      </w:r>
      <w:r w:rsidR="001346F4" w:rsidRPr="00CE78B1">
        <w:rPr>
          <w:rFonts w:eastAsia="Calibri"/>
          <w:lang w:val="vi-VN"/>
        </w:rPr>
        <w:t xml:space="preserve">, </w:t>
      </w:r>
      <w:r w:rsidR="001346F4" w:rsidRPr="00CE78B1">
        <w:rPr>
          <w:lang w:val="vi-VN"/>
        </w:rPr>
        <w:t>hầu hết giá</w:t>
      </w:r>
      <w:r w:rsidR="006D5C62" w:rsidRPr="00CE78B1">
        <w:t xml:space="preserve"> tiêu thụ</w:t>
      </w:r>
      <w:r w:rsidR="001346F4" w:rsidRPr="00CE78B1">
        <w:rPr>
          <w:lang w:val="vi-VN"/>
        </w:rPr>
        <w:t xml:space="preserve"> các </w:t>
      </w:r>
      <w:r w:rsidR="006D5C62" w:rsidRPr="00CE78B1">
        <w:t>sản phẩm</w:t>
      </w:r>
      <w:r w:rsidR="001346F4" w:rsidRPr="00CE78B1">
        <w:rPr>
          <w:lang w:val="vi-VN"/>
        </w:rPr>
        <w:t xml:space="preserve"> nông sản </w:t>
      </w:r>
      <w:r w:rsidR="006D5C62" w:rsidRPr="00CE78B1">
        <w:t>giảm</w:t>
      </w:r>
      <w:r w:rsidR="001346F4" w:rsidRPr="00CE78B1">
        <w:rPr>
          <w:lang w:val="vi-VN"/>
        </w:rPr>
        <w:t xml:space="preserve"> so với cùng kỳ như: lúa,</w:t>
      </w:r>
      <w:r w:rsidR="009B62EF" w:rsidRPr="00CE78B1">
        <w:t xml:space="preserve"> nếp,</w:t>
      </w:r>
      <w:r w:rsidR="001346F4" w:rsidRPr="00CE78B1">
        <w:rPr>
          <w:lang w:val="vi-VN"/>
        </w:rPr>
        <w:t xml:space="preserve"> </w:t>
      </w:r>
      <w:r w:rsidR="009B62EF" w:rsidRPr="00CE78B1">
        <w:rPr>
          <w:rFonts w:eastAsia="Calibri"/>
        </w:rPr>
        <w:t>chanh</w:t>
      </w:r>
      <w:r w:rsidR="001346F4" w:rsidRPr="00CE78B1">
        <w:rPr>
          <w:spacing w:val="-6"/>
          <w:lang w:val="vi-VN"/>
        </w:rPr>
        <w:t>, thanh long</w:t>
      </w:r>
      <w:r w:rsidR="009B62EF" w:rsidRPr="00CE78B1">
        <w:rPr>
          <w:spacing w:val="-6"/>
        </w:rPr>
        <w:t>, mít, sầu riêng</w:t>
      </w:r>
      <w:r w:rsidR="001346F4" w:rsidRPr="00CE78B1">
        <w:rPr>
          <w:spacing w:val="-6"/>
          <w:vertAlign w:val="superscript"/>
        </w:rPr>
        <w:footnoteReference w:id="5"/>
      </w:r>
      <w:r w:rsidR="001346F4" w:rsidRPr="00CE78B1">
        <w:rPr>
          <w:spacing w:val="-6"/>
          <w:lang w:val="vi-VN"/>
        </w:rPr>
        <w:t>,...</w:t>
      </w:r>
      <w:r w:rsidR="001346F4" w:rsidRPr="00CE78B1">
        <w:rPr>
          <w:lang w:val="vi-VN"/>
        </w:rPr>
        <w:t xml:space="preserve"> </w:t>
      </w:r>
      <w:r w:rsidR="001346F4" w:rsidRPr="00CE78B1">
        <w:rPr>
          <w:shd w:val="clear" w:color="auto" w:fill="FFFFFF"/>
          <w:lang w:val="vi-VN"/>
        </w:rPr>
        <w:t xml:space="preserve"> </w:t>
      </w:r>
    </w:p>
    <w:p w14:paraId="04247AF9" w14:textId="0E6FBE8E" w:rsidR="001346F4" w:rsidRPr="00CE78B1" w:rsidRDefault="000F30DE" w:rsidP="00D85FD3">
      <w:pPr>
        <w:tabs>
          <w:tab w:val="left" w:pos="567"/>
        </w:tabs>
        <w:spacing w:before="120" w:after="120" w:line="259" w:lineRule="auto"/>
        <w:jc w:val="both"/>
        <w:rPr>
          <w:i/>
          <w:lang w:val="vi-VN"/>
        </w:rPr>
      </w:pPr>
      <w:r>
        <w:rPr>
          <w:i/>
          <w:spacing w:val="-4"/>
          <w:lang w:val="vi-VN"/>
        </w:rPr>
        <w:tab/>
      </w:r>
      <w:r w:rsidR="001346F4" w:rsidRPr="00D700C2">
        <w:rPr>
          <w:b/>
          <w:i/>
          <w:spacing w:val="-4"/>
          <w:lang w:val="vi-VN"/>
        </w:rPr>
        <w:t>b) Chăn</w:t>
      </w:r>
      <w:r w:rsidR="001346F4" w:rsidRPr="00D700C2">
        <w:rPr>
          <w:b/>
          <w:spacing w:val="-4"/>
          <w:lang w:val="vi-VN"/>
        </w:rPr>
        <w:t xml:space="preserve"> </w:t>
      </w:r>
      <w:r w:rsidR="001346F4" w:rsidRPr="00D700C2">
        <w:rPr>
          <w:b/>
          <w:i/>
          <w:spacing w:val="-4"/>
          <w:lang w:val="vi-VN"/>
        </w:rPr>
        <w:t>nuôi:</w:t>
      </w:r>
      <w:r w:rsidR="001346F4" w:rsidRPr="00CE78B1">
        <w:rPr>
          <w:i/>
          <w:spacing w:val="-4"/>
          <w:lang w:val="vi-VN"/>
        </w:rPr>
        <w:t xml:space="preserve"> </w:t>
      </w:r>
      <w:bookmarkStart w:id="2" w:name="_Hlk117158449"/>
      <w:r w:rsidR="00F10C8D" w:rsidRPr="00CE78B1">
        <w:rPr>
          <w:rFonts w:eastAsia="Aptos"/>
          <w14:ligatures w14:val="standardContextual"/>
        </w:rPr>
        <w:t xml:space="preserve">Tình hình chăn nuôi </w:t>
      </w:r>
      <w:r w:rsidR="00811D55" w:rsidRPr="00CE78B1">
        <w:rPr>
          <w:rFonts w:eastAsia="Aptos"/>
          <w14:ligatures w14:val="standardContextual"/>
        </w:rPr>
        <w:t>nhìn chung ổn định</w:t>
      </w:r>
      <w:r w:rsidR="00811D55" w:rsidRPr="00CE78B1">
        <w:rPr>
          <w:rStyle w:val="FootnoteReference"/>
          <w:rFonts w:eastAsia="Aptos"/>
          <w14:ligatures w14:val="standardContextual"/>
        </w:rPr>
        <w:footnoteReference w:id="6"/>
      </w:r>
      <w:r w:rsidR="00811D55" w:rsidRPr="00CE78B1">
        <w:rPr>
          <w:rFonts w:eastAsia="Aptos"/>
          <w14:ligatures w14:val="standardContextual"/>
        </w:rPr>
        <w:t xml:space="preserve">. </w:t>
      </w:r>
      <w:r w:rsidR="00811D55" w:rsidRPr="00CE78B1">
        <w:rPr>
          <w:rFonts w:eastAsia="Calibri"/>
          <w:lang w:val="en"/>
        </w:rPr>
        <w:t>Công tác phòng chống dịch bệnh, công tác tiêm phòng</w:t>
      </w:r>
      <w:r w:rsidR="00811D55" w:rsidRPr="00CE78B1">
        <w:rPr>
          <w:rStyle w:val="FootnoteReference"/>
          <w:rFonts w:eastAsia="Calibri"/>
          <w:bCs/>
          <w:lang w:val="en"/>
        </w:rPr>
        <w:footnoteReference w:id="7"/>
      </w:r>
      <w:r w:rsidR="00811D55" w:rsidRPr="00CE78B1">
        <w:rPr>
          <w:rFonts w:eastAsia="Calibri"/>
          <w:lang w:val="en"/>
        </w:rPr>
        <w:t xml:space="preserve"> các bệnh nguy hiểm trên đàn vật nuôi được quan tâm thực hiện, </w:t>
      </w:r>
      <w:r w:rsidR="00811D55" w:rsidRPr="00CE78B1">
        <w:t>dịch bệnh được kiểm soát tương đối tốt</w:t>
      </w:r>
      <w:r w:rsidR="00811D55" w:rsidRPr="00CE78B1">
        <w:rPr>
          <w:rStyle w:val="FootnoteReference"/>
          <w:rFonts w:eastAsia="Calibri"/>
          <w:bCs/>
          <w:lang w:val="en"/>
        </w:rPr>
        <w:footnoteReference w:id="8"/>
      </w:r>
      <w:r w:rsidR="00811D55" w:rsidRPr="00CE78B1">
        <w:t>, không xuất hiện các ổ dịch lớn ảnh hưởng đến phát triển đàn vật nuôi.</w:t>
      </w:r>
      <w:r w:rsidR="000434DC" w:rsidRPr="00CE78B1">
        <w:t xml:space="preserve"> </w:t>
      </w:r>
      <w:r w:rsidR="000434DC" w:rsidRPr="00CE78B1">
        <w:rPr>
          <w:rFonts w:eastAsia="Aptos"/>
          <w14:ligatures w14:val="standardContextual"/>
        </w:rPr>
        <w:t>Hoạt động kiểm dịch động vật và kiểm soát giết mổ được thực hiện chặt chẽ, với số lượng kiểm dịch lớn</w:t>
      </w:r>
      <w:r w:rsidR="000434DC" w:rsidRPr="00CE78B1">
        <w:rPr>
          <w:rStyle w:val="FootnoteReference"/>
          <w:rFonts w:eastAsia="Aptos"/>
          <w14:ligatures w14:val="standardContextual"/>
        </w:rPr>
        <w:footnoteReference w:id="9"/>
      </w:r>
      <w:r w:rsidR="000434DC" w:rsidRPr="00CE78B1">
        <w:rPr>
          <w:rFonts w:eastAsia="Aptos"/>
          <w14:ligatures w14:val="standardContextual"/>
        </w:rPr>
        <w:t>, đảm bảo an toàn thực phẩm.</w:t>
      </w:r>
      <w:r w:rsidR="000434DC" w:rsidRPr="00CE78B1">
        <w:t xml:space="preserve"> </w:t>
      </w:r>
      <w:r w:rsidR="000434DC" w:rsidRPr="00CE78B1">
        <w:rPr>
          <w:rFonts w:eastAsia="Aptos"/>
          <w14:ligatures w14:val="standardContextual"/>
        </w:rPr>
        <w:t>Tình hình tiêu thụ các sản phẩm chăn nuôi 9 tháng đầu năm có biến động tăng, giảm nhẹ</w:t>
      </w:r>
      <w:r w:rsidR="000434DC" w:rsidRPr="00CE78B1">
        <w:rPr>
          <w:rFonts w:eastAsia="Aptos"/>
          <w:shd w:val="clear" w:color="auto" w:fill="FFFFFF"/>
          <w:lang w:val="af-ZA"/>
          <w14:ligatures w14:val="standardContextual"/>
        </w:rPr>
        <w:t xml:space="preserve"> so cùng kỳ</w:t>
      </w:r>
      <w:r w:rsidR="000434DC" w:rsidRPr="00CE78B1">
        <w:rPr>
          <w:rStyle w:val="FootnoteReference"/>
          <w:rFonts w:eastAsia="Aptos"/>
          <w:shd w:val="clear" w:color="auto" w:fill="FFFFFF"/>
          <w:lang w:val="af-ZA"/>
          <w14:ligatures w14:val="standardContextual"/>
        </w:rPr>
        <w:footnoteReference w:id="10"/>
      </w:r>
      <w:r w:rsidR="000434DC" w:rsidRPr="00CE78B1">
        <w:rPr>
          <w:rFonts w:eastAsia="Aptos"/>
          <w:shd w:val="clear" w:color="auto" w:fill="FFFFFF"/>
          <w:lang w:val="af-ZA"/>
          <w14:ligatures w14:val="standardContextual"/>
        </w:rPr>
        <w:t>.</w:t>
      </w:r>
    </w:p>
    <w:p w14:paraId="068E54D0" w14:textId="1F6E2407" w:rsidR="001346F4" w:rsidRPr="00CE78B1" w:rsidRDefault="008B00E2" w:rsidP="00D85FD3">
      <w:pPr>
        <w:tabs>
          <w:tab w:val="left" w:pos="567"/>
        </w:tabs>
        <w:spacing w:before="120" w:after="120" w:line="259" w:lineRule="auto"/>
        <w:jc w:val="both"/>
        <w:rPr>
          <w:i/>
          <w:lang w:val="vi-VN"/>
        </w:rPr>
      </w:pPr>
      <w:r>
        <w:rPr>
          <w:i/>
          <w:spacing w:val="-4"/>
          <w:lang w:val="vi-VN"/>
        </w:rPr>
        <w:tab/>
      </w:r>
      <w:r w:rsidR="001346F4" w:rsidRPr="008C1EAC">
        <w:rPr>
          <w:b/>
          <w:i/>
          <w:spacing w:val="-4"/>
          <w:lang w:val="vi-VN"/>
        </w:rPr>
        <w:t>c) Lâm nghiệp</w:t>
      </w:r>
      <w:r w:rsidR="001346F4" w:rsidRPr="00CE78B1">
        <w:rPr>
          <w:i/>
          <w:spacing w:val="-4"/>
          <w:lang w:val="vi-VN"/>
        </w:rPr>
        <w:t>:</w:t>
      </w:r>
      <w:r w:rsidR="001346F4" w:rsidRPr="00CE78B1">
        <w:rPr>
          <w:spacing w:val="-4"/>
          <w:lang w:val="vi-VN"/>
        </w:rPr>
        <w:t xml:space="preserve"> </w:t>
      </w:r>
      <w:bookmarkEnd w:id="0"/>
      <w:r w:rsidR="001346F4" w:rsidRPr="00CE78B1">
        <w:rPr>
          <w:spacing w:val="-4"/>
          <w:lang w:val="vi-VN"/>
        </w:rPr>
        <w:t xml:space="preserve">Tiếp tục tăng cường công tác quản lý, bảo vệ rừng; diện tích rừng đến nay </w:t>
      </w:r>
      <w:r w:rsidR="000434DC" w:rsidRPr="00CE78B1">
        <w:t>86.244,15</w:t>
      </w:r>
      <w:r w:rsidR="001346F4" w:rsidRPr="00CE78B1">
        <w:rPr>
          <w:lang w:val="vi-VN"/>
        </w:rPr>
        <w:t xml:space="preserve"> ha</w:t>
      </w:r>
      <w:r w:rsidR="001346F4" w:rsidRPr="00CE78B1">
        <w:rPr>
          <w:vertAlign w:val="superscript"/>
          <w:lang w:val="vi-VN"/>
        </w:rPr>
        <w:footnoteReference w:id="11"/>
      </w:r>
      <w:r w:rsidR="001346F4" w:rsidRPr="00CE78B1">
        <w:rPr>
          <w:lang w:val="vi-VN"/>
        </w:rPr>
        <w:t>.</w:t>
      </w:r>
      <w:r w:rsidR="001346F4" w:rsidRPr="00CE78B1">
        <w:rPr>
          <w:spacing w:val="-4"/>
          <w:lang w:val="vi-VN"/>
        </w:rPr>
        <w:t xml:space="preserve"> Công tác quản lý, bảo vệ và phát triển rừng bền vững được tập trung </w:t>
      </w:r>
      <w:r w:rsidR="000434DC" w:rsidRPr="00CE78B1">
        <w:rPr>
          <w:spacing w:val="-4"/>
          <w:lang w:val="vi-VN"/>
        </w:rPr>
        <w:t xml:space="preserve">thực hiện; </w:t>
      </w:r>
      <w:r w:rsidR="000434DC" w:rsidRPr="00CE78B1">
        <w:rPr>
          <w:lang w:val="da-DK"/>
        </w:rPr>
        <w:t>kết quả, từ đầu năm đến nay đã trồng được 928.168 cây phân tán các loại, đạt 51% kế hoạch</w:t>
      </w:r>
      <w:r w:rsidR="000434DC" w:rsidRPr="00CE78B1">
        <w:rPr>
          <w:rStyle w:val="FootnoteReference"/>
        </w:rPr>
        <w:footnoteReference w:id="12"/>
      </w:r>
      <w:r w:rsidR="000434DC" w:rsidRPr="00CE78B1">
        <w:rPr>
          <w:lang w:val="da-DK"/>
        </w:rPr>
        <w:t xml:space="preserve"> và trồng được 50,96 ha rừng, đạt 8,8% so với kế hoạch; </w:t>
      </w:r>
      <w:r w:rsidR="000434DC" w:rsidRPr="00CE78B1">
        <w:t>toàn tỉnh xảy ra 10 trường hợp cháy rừng nhưng được phát hiện sớm và chữa cháy kịp thời nên không ảnh hưởng đến cây rừng.</w:t>
      </w:r>
    </w:p>
    <w:p w14:paraId="1D586570" w14:textId="153546A9" w:rsidR="001346F4" w:rsidRPr="00CE78B1" w:rsidRDefault="00815A4C" w:rsidP="00D85FD3">
      <w:pPr>
        <w:tabs>
          <w:tab w:val="left" w:pos="567"/>
        </w:tabs>
        <w:spacing w:before="120" w:after="120" w:line="259" w:lineRule="auto"/>
        <w:jc w:val="both"/>
        <w:rPr>
          <w:i/>
          <w:lang w:val="vi-VN"/>
        </w:rPr>
      </w:pPr>
      <w:r w:rsidRPr="009504A2">
        <w:rPr>
          <w:b/>
          <w:i/>
          <w:spacing w:val="-4"/>
          <w:lang w:val="vi-VN"/>
        </w:rPr>
        <w:tab/>
      </w:r>
      <w:r w:rsidR="001346F4" w:rsidRPr="009504A2">
        <w:rPr>
          <w:b/>
          <w:i/>
          <w:spacing w:val="-4"/>
          <w:lang w:val="vi-VN"/>
        </w:rPr>
        <w:t>d) Thủy sản</w:t>
      </w:r>
      <w:r w:rsidR="001346F4" w:rsidRPr="00CE78B1">
        <w:rPr>
          <w:i/>
          <w:spacing w:val="-4"/>
          <w:lang w:val="vi-VN"/>
        </w:rPr>
        <w:t>:</w:t>
      </w:r>
      <w:r w:rsidR="001346F4" w:rsidRPr="00CE78B1">
        <w:rPr>
          <w:spacing w:val="-4"/>
          <w:lang w:val="vi-VN"/>
        </w:rPr>
        <w:t xml:space="preserve"> </w:t>
      </w:r>
      <w:r w:rsidR="00696A03" w:rsidRPr="00CE78B1">
        <w:rPr>
          <w:spacing w:val="-4"/>
        </w:rPr>
        <w:t>N</w:t>
      </w:r>
      <w:r w:rsidR="000434DC" w:rsidRPr="00CE78B1">
        <w:rPr>
          <w:rFonts w:eastAsia="Calibri"/>
        </w:rPr>
        <w:t xml:space="preserve">uôi trồng thủy sản thuận lợi, dịch bệnh ít xảy ra, sản lượng thủy sản thương phẩm thu hoạch tăng 20,6% so với cùng kỳ. </w:t>
      </w:r>
      <w:r w:rsidR="001346F4" w:rsidRPr="00CE78B1">
        <w:rPr>
          <w:lang w:val="vi-VN"/>
        </w:rPr>
        <w:t xml:space="preserve">Tăng cường công tác kiểm dịch giống thủy sản tại cơ sở sản xuất giống và giống thủy sản nhập vào tỉnh; triển khai giám sát bệnh thủy sản tại vùng nuôi trồng thủy sản. </w:t>
      </w:r>
      <w:r w:rsidR="000434DC" w:rsidRPr="00CE78B1">
        <w:rPr>
          <w:spacing w:val="3"/>
          <w:shd w:val="clear" w:color="auto" w:fill="FFFFFF"/>
        </w:rPr>
        <w:t xml:space="preserve">Tổng diện tích </w:t>
      </w:r>
      <w:r w:rsidR="000434DC" w:rsidRPr="00CE78B1">
        <w:rPr>
          <w:spacing w:val="3"/>
          <w:shd w:val="clear" w:color="auto" w:fill="FFFFFF"/>
        </w:rPr>
        <w:lastRenderedPageBreak/>
        <w:t>nuôi thủy sản diện tích nuôi thủy sản thương phẩm toàn tỉnh là 8.362 ha, đạt 88% kế hoạch</w:t>
      </w:r>
      <w:r w:rsidR="00647B03" w:rsidRPr="00CE78B1">
        <w:rPr>
          <w:spacing w:val="3"/>
          <w:shd w:val="clear" w:color="auto" w:fill="FFFFFF"/>
        </w:rPr>
        <w:t xml:space="preserve">, tăng </w:t>
      </w:r>
      <w:r w:rsidR="000434DC" w:rsidRPr="00CE78B1">
        <w:rPr>
          <w:spacing w:val="3"/>
          <w:shd w:val="clear" w:color="auto" w:fill="FFFFFF"/>
        </w:rPr>
        <w:t>10%; nuôi lồng/vèo 20.000 m</w:t>
      </w:r>
      <w:r w:rsidR="000434DC" w:rsidRPr="00CE78B1">
        <w:rPr>
          <w:spacing w:val="3"/>
          <w:shd w:val="clear" w:color="auto" w:fill="FFFFFF"/>
          <w:vertAlign w:val="superscript"/>
        </w:rPr>
        <w:t>3</w:t>
      </w:r>
      <w:r w:rsidR="00696A03" w:rsidRPr="00CE78B1">
        <w:rPr>
          <w:spacing w:val="3"/>
          <w:shd w:val="clear" w:color="auto" w:fill="FFFFFF"/>
        </w:rPr>
        <w:t>,</w:t>
      </w:r>
      <w:r w:rsidR="000434DC" w:rsidRPr="00CE78B1">
        <w:rPr>
          <w:spacing w:val="3"/>
          <w:shd w:val="clear" w:color="auto" w:fill="FFFFFF"/>
        </w:rPr>
        <w:t xml:space="preserve"> </w:t>
      </w:r>
      <w:r w:rsidR="00696A03" w:rsidRPr="00CE78B1">
        <w:rPr>
          <w:spacing w:val="3"/>
          <w:shd w:val="clear" w:color="auto" w:fill="FFFFFF"/>
        </w:rPr>
        <w:t xml:space="preserve">tăng </w:t>
      </w:r>
      <w:r w:rsidR="000434DC" w:rsidRPr="00CE78B1">
        <w:rPr>
          <w:spacing w:val="3"/>
          <w:shd w:val="clear" w:color="auto" w:fill="FFFFFF"/>
        </w:rPr>
        <w:t>18%</w:t>
      </w:r>
      <w:r w:rsidR="000434DC" w:rsidRPr="00CE78B1">
        <w:rPr>
          <w:rStyle w:val="FootnoteReference"/>
          <w:spacing w:val="3"/>
          <w:shd w:val="clear" w:color="auto" w:fill="FFFFFF"/>
        </w:rPr>
        <w:footnoteReference w:id="13"/>
      </w:r>
      <w:r w:rsidR="000434DC" w:rsidRPr="00CE78B1">
        <w:rPr>
          <w:spacing w:val="3"/>
          <w:shd w:val="clear" w:color="auto" w:fill="FFFFFF"/>
        </w:rPr>
        <w:t>; diện tích thu hoạch 7.002 ha, sản lượng thu hoạch 157.882 tấn, đạt 90,7% kế hoạch</w:t>
      </w:r>
      <w:r w:rsidR="00696A03" w:rsidRPr="00CE78B1">
        <w:rPr>
          <w:spacing w:val="3"/>
          <w:shd w:val="clear" w:color="auto" w:fill="FFFFFF"/>
        </w:rPr>
        <w:t xml:space="preserve">, tăng </w:t>
      </w:r>
      <w:r w:rsidR="000434DC" w:rsidRPr="00CE78B1">
        <w:rPr>
          <w:spacing w:val="3"/>
          <w:shd w:val="clear" w:color="auto" w:fill="FFFFFF"/>
        </w:rPr>
        <w:t>20,6%</w:t>
      </w:r>
      <w:r w:rsidR="000434DC" w:rsidRPr="00CE78B1">
        <w:rPr>
          <w:rStyle w:val="FootnoteReference"/>
          <w:spacing w:val="3"/>
          <w:shd w:val="clear" w:color="auto" w:fill="FFFFFF"/>
        </w:rPr>
        <w:footnoteReference w:id="14"/>
      </w:r>
      <w:r w:rsidR="000434DC" w:rsidRPr="00CE78B1">
        <w:rPr>
          <w:spacing w:val="3"/>
          <w:shd w:val="clear" w:color="auto" w:fill="FFFFFF"/>
        </w:rPr>
        <w:t>.</w:t>
      </w:r>
      <w:r w:rsidR="00647B03" w:rsidRPr="00CE78B1">
        <w:rPr>
          <w:rFonts w:eastAsia="Calibri"/>
        </w:rPr>
        <w:t xml:space="preserve"> Tình hình tiêu thụ thủy sản thuận lợi; giá tôm, cá tra thương phẩm, cá tra giống tăng so với cùng kỳ</w:t>
      </w:r>
      <w:r w:rsidR="00647B03" w:rsidRPr="00CE78B1">
        <w:rPr>
          <w:rFonts w:eastAsia="Calibri"/>
          <w:vertAlign w:val="superscript"/>
        </w:rPr>
        <w:footnoteReference w:id="15"/>
      </w:r>
      <w:r w:rsidR="00647B03" w:rsidRPr="00CE78B1">
        <w:rPr>
          <w:rFonts w:eastAsia="Calibri"/>
        </w:rPr>
        <w:t>.</w:t>
      </w:r>
    </w:p>
    <w:p w14:paraId="33064589" w14:textId="2945A09A" w:rsidR="001346F4" w:rsidRPr="00CE78B1" w:rsidRDefault="00D9377B" w:rsidP="00D85FD3">
      <w:pPr>
        <w:tabs>
          <w:tab w:val="left" w:pos="567"/>
        </w:tabs>
        <w:spacing w:before="120" w:after="120" w:line="259" w:lineRule="auto"/>
        <w:jc w:val="both"/>
      </w:pPr>
      <w:r>
        <w:rPr>
          <w:i/>
          <w:spacing w:val="-4"/>
          <w:lang w:val="vi-VN"/>
        </w:rPr>
        <w:tab/>
      </w:r>
      <w:r w:rsidR="001346F4" w:rsidRPr="00D9377B">
        <w:rPr>
          <w:b/>
          <w:i/>
          <w:spacing w:val="-4"/>
          <w:lang w:val="vi-VN"/>
        </w:rPr>
        <w:t xml:space="preserve">đ) </w:t>
      </w:r>
      <w:r w:rsidR="00A62F43" w:rsidRPr="00D9377B">
        <w:rPr>
          <w:b/>
          <w:i/>
          <w:spacing w:val="-4"/>
        </w:rPr>
        <w:t>X</w:t>
      </w:r>
      <w:r w:rsidR="001346F4" w:rsidRPr="00D9377B">
        <w:rPr>
          <w:b/>
          <w:i/>
          <w:spacing w:val="-4"/>
          <w:lang w:val="vi-VN"/>
        </w:rPr>
        <w:t>ây dựng nông thôn mới</w:t>
      </w:r>
      <w:r w:rsidR="001346F4" w:rsidRPr="00CE78B1">
        <w:rPr>
          <w:i/>
          <w:spacing w:val="-4"/>
          <w:lang w:val="vi-VN"/>
        </w:rPr>
        <w:t>:</w:t>
      </w:r>
      <w:r w:rsidR="001346F4" w:rsidRPr="00CE78B1">
        <w:rPr>
          <w:lang w:val="vi-VN"/>
        </w:rPr>
        <w:t xml:space="preserve"> </w:t>
      </w:r>
      <w:bookmarkEnd w:id="2"/>
      <w:r w:rsidR="00696A03" w:rsidRPr="00CE78B1">
        <w:t>T</w:t>
      </w:r>
      <w:r w:rsidR="00F2079C" w:rsidRPr="00CE78B1">
        <w:rPr>
          <w:lang w:val="nl-NL"/>
        </w:rPr>
        <w:t>oàn tỉnh hiện có 67/82 xã đạt chuẩn nông thôn mới, chiếm 82% số xã toàn tỉnh; 05/67 xã đạt chuẩn nông thôn mới nâng cao, chiếm 7,5% số xã toàn tỉnh. Toàn tỉnh có 392 sản phẩm OCOP còn thời hạn</w:t>
      </w:r>
      <w:r w:rsidR="00F2079C" w:rsidRPr="00CE78B1">
        <w:rPr>
          <w:rStyle w:val="FootnoteReference"/>
          <w:lang w:val="nl-NL"/>
        </w:rPr>
        <w:footnoteReference w:id="16"/>
      </w:r>
      <w:r w:rsidR="00F2079C" w:rsidRPr="00CE78B1">
        <w:rPr>
          <w:lang w:val="nl-NL"/>
        </w:rPr>
        <w:t xml:space="preserve"> và có 10 điểm trưng bày, thương mại sản phẩm OCOP.</w:t>
      </w:r>
    </w:p>
    <w:p w14:paraId="6CB4EA0C" w14:textId="7FD5C1F4" w:rsidR="00DB16E8" w:rsidRPr="00B32576" w:rsidRDefault="00DC20D0" w:rsidP="00D85FD3">
      <w:pPr>
        <w:tabs>
          <w:tab w:val="left" w:pos="567"/>
        </w:tabs>
        <w:spacing w:before="120" w:after="120" w:line="259" w:lineRule="auto"/>
        <w:jc w:val="both"/>
        <w:rPr>
          <w:b/>
        </w:rPr>
      </w:pPr>
      <w:r>
        <w:tab/>
      </w:r>
      <w:r w:rsidR="00791FCA" w:rsidRPr="00B32576">
        <w:rPr>
          <w:b/>
        </w:rPr>
        <w:t>1.2.2</w:t>
      </w:r>
      <w:r w:rsidR="00DB16E8" w:rsidRPr="00B32576">
        <w:rPr>
          <w:b/>
        </w:rPr>
        <w:t>. Lĩnh vực công nghiệp và xây dựng</w:t>
      </w:r>
    </w:p>
    <w:p w14:paraId="7383B9E1" w14:textId="5A9800D6" w:rsidR="00DB16E8" w:rsidRPr="00CE78B1" w:rsidRDefault="004157A7" w:rsidP="00D85FD3">
      <w:pPr>
        <w:tabs>
          <w:tab w:val="left" w:pos="567"/>
        </w:tabs>
        <w:spacing w:before="120" w:after="120" w:line="259" w:lineRule="auto"/>
        <w:jc w:val="both"/>
        <w:rPr>
          <w:i/>
        </w:rPr>
      </w:pPr>
      <w:r>
        <w:rPr>
          <w:i/>
        </w:rPr>
        <w:tab/>
      </w:r>
      <w:r w:rsidR="00DB16E8" w:rsidRPr="00CE78B1">
        <w:rPr>
          <w:i/>
        </w:rPr>
        <w:t xml:space="preserve">Hoạt động sản xuất </w:t>
      </w:r>
      <w:r w:rsidR="00407D84" w:rsidRPr="00CE78B1">
        <w:rPr>
          <w:i/>
        </w:rPr>
        <w:t xml:space="preserve">công nghiệp trong 9 tháng đầu năm </w:t>
      </w:r>
      <w:r w:rsidR="00DB16E8" w:rsidRPr="00CE78B1">
        <w:rPr>
          <w:i/>
        </w:rPr>
        <w:t>tăng mạnh so với cùng kỳ, chỉ số sả</w:t>
      </w:r>
      <w:r w:rsidR="0044529C" w:rsidRPr="00CE78B1">
        <w:rPr>
          <w:i/>
        </w:rPr>
        <w:t>n xuất công nghiệp (IIP) tăng 13,44</w:t>
      </w:r>
      <w:r w:rsidR="00DB16E8" w:rsidRPr="00CE78B1">
        <w:rPr>
          <w:i/>
        </w:rPr>
        <w:t>%. Hoạt động xúc tiến đầu tư ngày càng đổi mới; tổ chức nhiều cuộc xúc tiến hiệu quả; tình hình thu hút đầu tư trong và ngoài nước tương đối ổn định.</w:t>
      </w:r>
    </w:p>
    <w:p w14:paraId="615AC20F" w14:textId="77EE9D9C" w:rsidR="00DB16E8" w:rsidRPr="00CE78B1" w:rsidRDefault="00A53174" w:rsidP="00D85FD3">
      <w:pPr>
        <w:tabs>
          <w:tab w:val="left" w:pos="567"/>
        </w:tabs>
        <w:spacing w:before="120" w:after="120" w:line="259" w:lineRule="auto"/>
        <w:jc w:val="both"/>
      </w:pPr>
      <w:r>
        <w:rPr>
          <w:i/>
        </w:rPr>
        <w:tab/>
      </w:r>
      <w:r w:rsidR="00791FCA" w:rsidRPr="007051FA">
        <w:rPr>
          <w:b/>
          <w:i/>
        </w:rPr>
        <w:t xml:space="preserve">a) </w:t>
      </w:r>
      <w:r w:rsidR="00DB16E8" w:rsidRPr="007051FA">
        <w:rPr>
          <w:b/>
          <w:i/>
        </w:rPr>
        <w:t>Sản xuất công nghiệp</w:t>
      </w:r>
      <w:r w:rsidR="00DB16E8" w:rsidRPr="00CE78B1">
        <w:rPr>
          <w:i/>
        </w:rPr>
        <w:t>:</w:t>
      </w:r>
      <w:r w:rsidR="00DB16E8" w:rsidRPr="00CE78B1">
        <w:t xml:space="preserve"> Chỉ số sả</w:t>
      </w:r>
      <w:r w:rsidR="00062EB5" w:rsidRPr="00CE78B1">
        <w:t>n xuất công nghiệp (IIP) tháng 9</w:t>
      </w:r>
      <w:r w:rsidR="00DB16E8" w:rsidRPr="00CE78B1">
        <w:t xml:space="preserve"> năm 2025 tăng </w:t>
      </w:r>
      <w:r w:rsidR="0044529C" w:rsidRPr="00CE78B1">
        <w:rPr>
          <w:lang w:val="vi-VN"/>
        </w:rPr>
        <w:t>15,12</w:t>
      </w:r>
      <w:r w:rsidR="00DB16E8" w:rsidRPr="00CE78B1">
        <w:t xml:space="preserve">%. Lũy </w:t>
      </w:r>
      <w:r w:rsidR="004C7EE5" w:rsidRPr="00CE78B1">
        <w:t>kế chỉ số sản xuất công nghiệp 9</w:t>
      </w:r>
      <w:r w:rsidR="0044529C" w:rsidRPr="00CE78B1">
        <w:t xml:space="preserve"> tháng đầu năm 2025 tăng 13,44</w:t>
      </w:r>
      <w:r w:rsidR="00E64A69">
        <w:rPr>
          <w:color w:val="FF0000"/>
        </w:rPr>
        <w:t>%</w:t>
      </w:r>
      <w:r w:rsidR="00407D84" w:rsidRPr="00CE78B1">
        <w:t xml:space="preserve">; </w:t>
      </w:r>
      <w:r w:rsidR="0044529C" w:rsidRPr="00CE78B1">
        <w:t>khai khoáng giảm 13,64</w:t>
      </w:r>
      <w:r w:rsidR="00DB16E8" w:rsidRPr="00CE78B1">
        <w:t>%; ngành công ngh</w:t>
      </w:r>
      <w:r w:rsidR="0044529C" w:rsidRPr="00CE78B1">
        <w:t>iệp chế biến, chế tạo tăng 13,83</w:t>
      </w:r>
      <w:r w:rsidR="00DB16E8" w:rsidRPr="00CE78B1">
        <w:t>%; ngành sản xuất và phân phối điện, khí đốt, nước nóng, hơi nước</w:t>
      </w:r>
      <w:r w:rsidR="0044529C" w:rsidRPr="00CE78B1">
        <w:t xml:space="preserve"> và điều hòa không khí tăng 6,04</w:t>
      </w:r>
      <w:r w:rsidR="00DB16E8" w:rsidRPr="00CE78B1">
        <w:t xml:space="preserve">%; ngành cung cấp nước, quản lý và xử </w:t>
      </w:r>
      <w:r w:rsidR="0044529C" w:rsidRPr="00CE78B1">
        <w:t>lý rác thải, nước thải tăng 5,05</w:t>
      </w:r>
      <w:r w:rsidR="00DB16E8" w:rsidRPr="00CE78B1">
        <w:t xml:space="preserve">%. </w:t>
      </w:r>
    </w:p>
    <w:p w14:paraId="565D44C9" w14:textId="675E77D9" w:rsidR="00791FCA" w:rsidRPr="00CE78B1" w:rsidRDefault="00817CC2" w:rsidP="00D85FD3">
      <w:pPr>
        <w:tabs>
          <w:tab w:val="left" w:pos="567"/>
        </w:tabs>
        <w:spacing w:before="120" w:after="120" w:line="259" w:lineRule="auto"/>
        <w:jc w:val="both"/>
        <w:rPr>
          <w:i/>
        </w:rPr>
      </w:pPr>
      <w:r w:rsidRPr="00323BC0">
        <w:rPr>
          <w:b/>
          <w:i/>
        </w:rPr>
        <w:tab/>
      </w:r>
      <w:r w:rsidR="00791FCA" w:rsidRPr="00323BC0">
        <w:rPr>
          <w:b/>
          <w:i/>
        </w:rPr>
        <w:t xml:space="preserve">b) </w:t>
      </w:r>
      <w:r w:rsidR="00791FCA" w:rsidRPr="00CE78B1">
        <w:rPr>
          <w:i/>
          <w:lang w:val="vi-VN"/>
        </w:rPr>
        <w:t>Đầu tư công</w:t>
      </w:r>
      <w:r w:rsidR="00791FCA" w:rsidRPr="00CE78B1">
        <w:rPr>
          <w:i/>
        </w:rPr>
        <w:t xml:space="preserve"> t</w:t>
      </w:r>
      <w:r w:rsidR="00791FCA" w:rsidRPr="00CE78B1">
        <w:rPr>
          <w:i/>
          <w:lang w:val="vi-VN"/>
        </w:rPr>
        <w:t xml:space="preserve">ập trung chỉ đạo ngay từ đầu năm; thành lập các Tổ công tác kiểm tra, đôn đốc giải ngân; yêu cầu các </w:t>
      </w:r>
      <w:r w:rsidR="00791FCA" w:rsidRPr="00CE78B1">
        <w:rPr>
          <w:i/>
        </w:rPr>
        <w:t>c</w:t>
      </w:r>
      <w:r w:rsidR="00791FCA" w:rsidRPr="00CE78B1">
        <w:rPr>
          <w:i/>
          <w:lang w:val="vi-VN"/>
        </w:rPr>
        <w:t>hủ đầu tư báo cáo kết quả, khó khăn hàng tuần; kịp thời giải quyết vướng mắc ngay trong tuần</w:t>
      </w:r>
      <w:r w:rsidR="00791FCA" w:rsidRPr="00CE78B1">
        <w:rPr>
          <w:i/>
        </w:rPr>
        <w:t xml:space="preserve"> nên tỷ lệ giải ngân 9 tháng đầu năm đạt khá so với kế hoạch và so với cả nước. </w:t>
      </w:r>
    </w:p>
    <w:p w14:paraId="71D39635" w14:textId="67EFDAA5" w:rsidR="00DB16E8" w:rsidRPr="00CE78B1" w:rsidRDefault="00402574" w:rsidP="00D85FD3">
      <w:pPr>
        <w:tabs>
          <w:tab w:val="left" w:pos="567"/>
        </w:tabs>
        <w:spacing w:before="120" w:after="120" w:line="259" w:lineRule="auto"/>
        <w:jc w:val="both"/>
        <w:rPr>
          <w:i/>
          <w:color w:val="FF0000"/>
          <w:lang w:eastAsia="vi-VN"/>
        </w:rPr>
      </w:pPr>
      <w:r>
        <w:rPr>
          <w:color w:val="FF0000"/>
          <w:lang w:val="vi-VN"/>
        </w:rPr>
        <w:tab/>
      </w:r>
      <w:r w:rsidR="00DB16E8" w:rsidRPr="00CE78B1">
        <w:rPr>
          <w:color w:val="FF0000"/>
          <w:lang w:val="vi-VN"/>
        </w:rPr>
        <w:t xml:space="preserve">Tổng vốn đã phân bổ năm 2025 là </w:t>
      </w:r>
      <w:r w:rsidR="00607469" w:rsidRPr="00CE78B1">
        <w:rPr>
          <w:color w:val="FF0000"/>
        </w:rPr>
        <w:t>17.041,5</w:t>
      </w:r>
      <w:r w:rsidR="00DB16E8" w:rsidRPr="00CE78B1">
        <w:rPr>
          <w:color w:val="FF0000"/>
        </w:rPr>
        <w:t xml:space="preserve"> </w:t>
      </w:r>
      <w:r w:rsidR="00607469" w:rsidRPr="00CE78B1">
        <w:rPr>
          <w:color w:val="FF0000"/>
          <w:lang w:val="vi-VN"/>
        </w:rPr>
        <w:t xml:space="preserve">tỷ đồng. Đến </w:t>
      </w:r>
      <w:r w:rsidR="00737DBD">
        <w:rPr>
          <w:color w:val="FF0000"/>
        </w:rPr>
        <w:t>ngày 01/10/2025,</w:t>
      </w:r>
      <w:r w:rsidR="00DB16E8" w:rsidRPr="00CE78B1">
        <w:rPr>
          <w:color w:val="FF0000"/>
          <w:lang w:val="vi-VN"/>
        </w:rPr>
        <w:t xml:space="preserve"> giải ngân </w:t>
      </w:r>
      <w:r w:rsidR="00607469" w:rsidRPr="00CE78B1">
        <w:rPr>
          <w:color w:val="FF0000"/>
        </w:rPr>
        <w:t>9.</w:t>
      </w:r>
      <w:r w:rsidR="008848A8" w:rsidRPr="00CE78B1">
        <w:rPr>
          <w:color w:val="FF0000"/>
        </w:rPr>
        <w:t>732</w:t>
      </w:r>
      <w:r w:rsidR="00607469" w:rsidRPr="00CE78B1">
        <w:rPr>
          <w:color w:val="FF0000"/>
        </w:rPr>
        <w:t xml:space="preserve"> </w:t>
      </w:r>
      <w:r w:rsidR="00DB16E8" w:rsidRPr="00CE78B1">
        <w:rPr>
          <w:color w:val="FF0000"/>
          <w:lang w:val="vi-VN"/>
        </w:rPr>
        <w:t xml:space="preserve">tỷ đồng, đạt </w:t>
      </w:r>
      <w:r w:rsidR="008848A8" w:rsidRPr="00CE78B1">
        <w:rPr>
          <w:color w:val="FF0000"/>
        </w:rPr>
        <w:t>60</w:t>
      </w:r>
      <w:r w:rsidR="00607469" w:rsidRPr="00CE78B1">
        <w:rPr>
          <w:color w:val="FF0000"/>
        </w:rPr>
        <w:t>,</w:t>
      </w:r>
      <w:r w:rsidR="008848A8" w:rsidRPr="00CE78B1">
        <w:rPr>
          <w:color w:val="FF0000"/>
        </w:rPr>
        <w:t>01</w:t>
      </w:r>
      <w:r w:rsidR="00DB16E8" w:rsidRPr="00CE78B1">
        <w:rPr>
          <w:color w:val="FF0000"/>
          <w:lang w:val="vi-VN"/>
        </w:rPr>
        <w:t xml:space="preserve">% kế hoạch Thủ tướng Chính phủ giao, đạt </w:t>
      </w:r>
      <w:r w:rsidR="00607469" w:rsidRPr="00CE78B1">
        <w:rPr>
          <w:color w:val="FF0000"/>
        </w:rPr>
        <w:t>5</w:t>
      </w:r>
      <w:r w:rsidR="008848A8" w:rsidRPr="00CE78B1">
        <w:rPr>
          <w:color w:val="FF0000"/>
        </w:rPr>
        <w:t>7</w:t>
      </w:r>
      <w:r w:rsidR="00607469" w:rsidRPr="00CE78B1">
        <w:rPr>
          <w:color w:val="FF0000"/>
        </w:rPr>
        <w:t>,</w:t>
      </w:r>
      <w:r w:rsidR="008848A8" w:rsidRPr="00CE78B1">
        <w:rPr>
          <w:color w:val="FF0000"/>
        </w:rPr>
        <w:t>11</w:t>
      </w:r>
      <w:r w:rsidR="00DB16E8" w:rsidRPr="00CE78B1">
        <w:rPr>
          <w:color w:val="FF0000"/>
          <w:lang w:val="vi-VN"/>
        </w:rPr>
        <w:t xml:space="preserve">% kế hoạch UBND tỉnh phân bổ </w:t>
      </w:r>
      <w:r w:rsidR="00DB16E8" w:rsidRPr="00CE78B1">
        <w:rPr>
          <w:i/>
          <w:color w:val="FF0000"/>
          <w:lang w:val="vi-VN"/>
        </w:rPr>
        <w:t xml:space="preserve">(cùng kỳ giải ngân </w:t>
      </w:r>
      <w:r w:rsidR="00607469" w:rsidRPr="00CE78B1">
        <w:rPr>
          <w:i/>
          <w:color w:val="FF0000"/>
        </w:rPr>
        <w:t>61,</w:t>
      </w:r>
      <w:r w:rsidR="008848A8" w:rsidRPr="00CE78B1">
        <w:rPr>
          <w:i/>
          <w:color w:val="FF0000"/>
        </w:rPr>
        <w:t>5</w:t>
      </w:r>
      <w:r w:rsidR="00DB16E8" w:rsidRPr="00CE78B1">
        <w:rPr>
          <w:i/>
          <w:color w:val="FF0000"/>
          <w:lang w:val="vi-VN"/>
        </w:rPr>
        <w:t>% kế hoạch)</w:t>
      </w:r>
      <w:r w:rsidR="00DB16E8" w:rsidRPr="00CE78B1">
        <w:rPr>
          <w:color w:val="FF0000"/>
          <w:lang w:val="vi-VN"/>
        </w:rPr>
        <w:t>.</w:t>
      </w:r>
      <w:r w:rsidR="00DB16E8" w:rsidRPr="00CE78B1">
        <w:rPr>
          <w:i/>
          <w:color w:val="FF0000"/>
          <w:lang w:val="vi-VN" w:eastAsia="vi-VN"/>
        </w:rPr>
        <w:t xml:space="preserve"> </w:t>
      </w:r>
    </w:p>
    <w:p w14:paraId="5D366A82" w14:textId="6D7A249D" w:rsidR="00DB16E8" w:rsidRPr="00CE78B1" w:rsidRDefault="00E34A2F" w:rsidP="00D85FD3">
      <w:pPr>
        <w:tabs>
          <w:tab w:val="left" w:pos="567"/>
        </w:tabs>
        <w:spacing w:before="120" w:after="120" w:line="259" w:lineRule="auto"/>
        <w:jc w:val="both"/>
      </w:pPr>
      <w:r>
        <w:rPr>
          <w:i/>
        </w:rPr>
        <w:tab/>
      </w:r>
      <w:r w:rsidR="00DB16E8" w:rsidRPr="00CE78B1">
        <w:rPr>
          <w:i/>
        </w:rPr>
        <w:t xml:space="preserve">* Các Chương trình mục tiêu quốc gia: </w:t>
      </w:r>
      <w:r w:rsidR="00DB16E8" w:rsidRPr="00CE78B1">
        <w:rPr>
          <w:lang w:eastAsia="vi-VN"/>
        </w:rPr>
        <w:t>Kế hoạch vốn Chương trình mục tiêu quốc gi</w:t>
      </w:r>
      <w:r w:rsidR="00112947" w:rsidRPr="00CE78B1">
        <w:rPr>
          <w:lang w:eastAsia="vi-VN"/>
        </w:rPr>
        <w:t>a năm 2025 giao 352,5 tỷ đồng</w:t>
      </w:r>
      <w:r w:rsidR="00112947" w:rsidRPr="00CE78B1">
        <w:rPr>
          <w:rStyle w:val="FootnoteReference"/>
          <w:bCs/>
          <w:lang w:eastAsia="vi-VN"/>
        </w:rPr>
        <w:footnoteReference w:id="17"/>
      </w:r>
      <w:r w:rsidR="00607469" w:rsidRPr="00CE78B1">
        <w:rPr>
          <w:lang w:eastAsia="vi-VN"/>
        </w:rPr>
        <w:t>. Đến ngày 24</w:t>
      </w:r>
      <w:r w:rsidR="00DB16E8" w:rsidRPr="00CE78B1">
        <w:rPr>
          <w:lang w:eastAsia="vi-VN"/>
        </w:rPr>
        <w:t>/</w:t>
      </w:r>
      <w:r w:rsidR="00E14D6D" w:rsidRPr="00CE78B1">
        <w:rPr>
          <w:lang w:eastAsia="vi-VN"/>
        </w:rPr>
        <w:t>9</w:t>
      </w:r>
      <w:r w:rsidR="00DB16E8" w:rsidRPr="00CE78B1">
        <w:rPr>
          <w:lang w:eastAsia="vi-VN"/>
        </w:rPr>
        <w:t xml:space="preserve">/2025, giải ngân 211,4 tỷ </w:t>
      </w:r>
      <w:r w:rsidR="00DB16E8" w:rsidRPr="00CE78B1">
        <w:rPr>
          <w:lang w:eastAsia="vi-VN"/>
        </w:rPr>
        <w:lastRenderedPageBreak/>
        <w:t xml:space="preserve">đồng, đạt 59,98% kế hoạch, trong đó, </w:t>
      </w:r>
      <w:r w:rsidR="00DB16E8" w:rsidRPr="00CE78B1">
        <w:rPr>
          <w:lang w:val="vi-VN" w:eastAsia="vi-VN"/>
        </w:rPr>
        <w:t xml:space="preserve">vốn Chương trình mục tiêu quốc gia xây dựng nông thôn mới giải ngân </w:t>
      </w:r>
      <w:r w:rsidR="00DB16E8" w:rsidRPr="00CE78B1">
        <w:rPr>
          <w:shd w:val="clear" w:color="auto" w:fill="FFFFFF"/>
        </w:rPr>
        <w:t>208,8</w:t>
      </w:r>
      <w:r w:rsidR="00DB16E8" w:rsidRPr="00CE78B1">
        <w:rPr>
          <w:shd w:val="clear" w:color="auto" w:fill="FFFFFF"/>
          <w:lang w:val="vi-VN"/>
        </w:rPr>
        <w:t xml:space="preserve"> tỷ đồng, đạt </w:t>
      </w:r>
      <w:r w:rsidR="00DB16E8" w:rsidRPr="00CE78B1">
        <w:rPr>
          <w:shd w:val="clear" w:color="auto" w:fill="FFFFFF"/>
        </w:rPr>
        <w:t>61,2</w:t>
      </w:r>
      <w:r w:rsidR="00DB16E8" w:rsidRPr="00CE78B1">
        <w:rPr>
          <w:shd w:val="clear" w:color="auto" w:fill="FFFFFF"/>
          <w:lang w:val="vi-VN"/>
        </w:rPr>
        <w:t>% kế hoạch</w:t>
      </w:r>
      <w:r w:rsidR="00DB16E8" w:rsidRPr="00CE78B1">
        <w:rPr>
          <w:lang w:val="vi-VN" w:eastAsia="vi-VN"/>
        </w:rPr>
        <w:t xml:space="preserve">, vốn Chương trình mục tiêu quốc gia giảm nghèo bền vững </w:t>
      </w:r>
      <w:r w:rsidR="00DB16E8" w:rsidRPr="00CE78B1">
        <w:rPr>
          <w:lang w:eastAsia="vi-VN"/>
        </w:rPr>
        <w:t xml:space="preserve">giải ngân 30 triệu đồng, đạt 1,03%, vốn </w:t>
      </w:r>
      <w:r w:rsidR="00DB16E8" w:rsidRPr="00CE78B1">
        <w:rPr>
          <w:lang w:val="vi-VN" w:eastAsia="vi-VN"/>
        </w:rPr>
        <w:t>Chương trình mục tiêu quốc gia</w:t>
      </w:r>
      <w:r w:rsidR="00DB16E8" w:rsidRPr="00CE78B1">
        <w:rPr>
          <w:lang w:eastAsia="vi-VN"/>
        </w:rPr>
        <w:t xml:space="preserve"> phát triển </w:t>
      </w:r>
      <w:r w:rsidR="00DB16E8" w:rsidRPr="00CE78B1">
        <w:rPr>
          <w:lang w:val="vi-VN" w:eastAsia="vi-VN"/>
        </w:rPr>
        <w:t>kinh tế - xã hội</w:t>
      </w:r>
      <w:r w:rsidR="00DB16E8" w:rsidRPr="00CE78B1">
        <w:rPr>
          <w:lang w:eastAsia="vi-VN"/>
        </w:rPr>
        <w:t xml:space="preserve"> vùng đồng bào dân tộc thiểu số và miền núi giải ngân 2,6 tỷ đồng, đạt 30,7% kế hoạch</w:t>
      </w:r>
      <w:r w:rsidR="00DB16E8" w:rsidRPr="00CE78B1">
        <w:t>.</w:t>
      </w:r>
    </w:p>
    <w:p w14:paraId="0BA0F5CA" w14:textId="139FA444" w:rsidR="00DB16E8" w:rsidRPr="00CE78B1" w:rsidRDefault="008A584F" w:rsidP="00D85FD3">
      <w:pPr>
        <w:tabs>
          <w:tab w:val="left" w:pos="567"/>
        </w:tabs>
        <w:spacing w:before="120" w:after="120" w:line="259" w:lineRule="auto"/>
        <w:jc w:val="both"/>
        <w:rPr>
          <w:i/>
        </w:rPr>
      </w:pPr>
      <w:r w:rsidRPr="00FE779C">
        <w:rPr>
          <w:b/>
          <w:i/>
        </w:rPr>
        <w:tab/>
      </w:r>
      <w:r w:rsidR="00791FCA" w:rsidRPr="00FE779C">
        <w:rPr>
          <w:b/>
          <w:i/>
        </w:rPr>
        <w:t>c)</w:t>
      </w:r>
      <w:r w:rsidR="00DB16E8" w:rsidRPr="00CE78B1">
        <w:rPr>
          <w:i/>
        </w:rPr>
        <w:t xml:space="preserve"> Hoạt động xúc tiến đầu tư tiếp tục được đẩy mạnh, tạo điều kiện thuận lợi cho các doanh nghiệp trong và ngoài nước tiếp cận cơ hội đầu tư. </w:t>
      </w:r>
      <w:r w:rsidR="004F50E3" w:rsidRPr="00CE78B1">
        <w:rPr>
          <w:i/>
          <w:lang w:val="pt-BR"/>
        </w:rPr>
        <w:t>Từ đầu năm 2025, t</w:t>
      </w:r>
      <w:r w:rsidR="004F50E3" w:rsidRPr="00CE78B1">
        <w:rPr>
          <w:i/>
          <w:lang w:val="vi-VN"/>
        </w:rPr>
        <w:t xml:space="preserve">ổ chức thành công </w:t>
      </w:r>
      <w:r w:rsidR="004F50E3" w:rsidRPr="00CE78B1">
        <w:rPr>
          <w:i/>
          <w:lang w:val="pt-BR"/>
        </w:rPr>
        <w:t>đ</w:t>
      </w:r>
      <w:r w:rsidR="004F50E3" w:rsidRPr="00CE78B1">
        <w:rPr>
          <w:i/>
          <w:lang w:val="vi-VN"/>
        </w:rPr>
        <w:t xml:space="preserve">oàn công tác xúc tiến đầu tư, kết nối hợp tác tại </w:t>
      </w:r>
      <w:r w:rsidR="004F50E3" w:rsidRPr="00CE78B1">
        <w:rPr>
          <w:i/>
          <w:lang w:val="pt-BR"/>
        </w:rPr>
        <w:t>Nhật Bản, Trung Q</w:t>
      </w:r>
      <w:r w:rsidR="004F50E3" w:rsidRPr="00CE78B1">
        <w:rPr>
          <w:i/>
          <w:lang w:val="vi-VN"/>
        </w:rPr>
        <w:t>uốc</w:t>
      </w:r>
      <w:r w:rsidR="004F50E3" w:rsidRPr="00CE78B1">
        <w:rPr>
          <w:i/>
        </w:rPr>
        <w:t>, Úc</w:t>
      </w:r>
      <w:r w:rsidR="001C65EB" w:rsidRPr="00CE78B1">
        <w:rPr>
          <w:i/>
        </w:rPr>
        <w:t>, Hàn Quốc,</w:t>
      </w:r>
      <w:r w:rsidR="00265BCE" w:rsidRPr="00CE78B1">
        <w:rPr>
          <w:i/>
        </w:rPr>
        <w:t>…</w:t>
      </w:r>
      <w:r w:rsidR="004F50E3" w:rsidRPr="00CE78B1">
        <w:rPr>
          <w:rStyle w:val="FootnoteReference"/>
          <w:bCs/>
          <w:i/>
          <w:lang w:val="vi-VN"/>
        </w:rPr>
        <w:footnoteReference w:id="18"/>
      </w:r>
      <w:r w:rsidR="004F50E3" w:rsidRPr="00CE78B1">
        <w:rPr>
          <w:i/>
        </w:rPr>
        <w:t xml:space="preserve">. </w:t>
      </w:r>
      <w:r w:rsidR="007D386C" w:rsidRPr="00CE78B1">
        <w:rPr>
          <w:i/>
        </w:rPr>
        <w:t>Tỉnh</w:t>
      </w:r>
      <w:r w:rsidR="004F50E3" w:rsidRPr="00CE78B1">
        <w:rPr>
          <w:i/>
        </w:rPr>
        <w:t xml:space="preserve"> đã</w:t>
      </w:r>
      <w:r w:rsidR="00DB16E8" w:rsidRPr="00CE78B1">
        <w:rPr>
          <w:i/>
        </w:rPr>
        <w:t xml:space="preserve"> đón tiếp và làm việc với nhiều nhà đầu tư quan tâm đến môi trường đầu tư và phát triển dự án ở Tây Ninh</w:t>
      </w:r>
      <w:r w:rsidR="00DB16E8" w:rsidRPr="00CE78B1">
        <w:rPr>
          <w:i/>
          <w:vertAlign w:val="superscript"/>
        </w:rPr>
        <w:footnoteReference w:id="19"/>
      </w:r>
      <w:r w:rsidR="00DB16E8" w:rsidRPr="00CE78B1">
        <w:rPr>
          <w:i/>
        </w:rPr>
        <w:t xml:space="preserve">. </w:t>
      </w:r>
      <w:r w:rsidR="00062EB5" w:rsidRPr="00CE78B1">
        <w:rPr>
          <w:i/>
        </w:rPr>
        <w:t>Đ</w:t>
      </w:r>
      <w:r w:rsidR="00062EB5" w:rsidRPr="00CE78B1">
        <w:rPr>
          <w:i/>
          <w:lang w:val="vi-VN"/>
        </w:rPr>
        <w:t xml:space="preserve">ã tổ chức </w:t>
      </w:r>
      <w:r w:rsidR="00062EB5" w:rsidRPr="00CE78B1">
        <w:rPr>
          <w:i/>
        </w:rPr>
        <w:t>0</w:t>
      </w:r>
      <w:r w:rsidR="00062EB5" w:rsidRPr="00CE78B1">
        <w:rPr>
          <w:i/>
          <w:lang w:val="vi-VN"/>
        </w:rPr>
        <w:t>4 Hội nghị đối thoại</w:t>
      </w:r>
      <w:r w:rsidR="004F50E3" w:rsidRPr="00CE78B1">
        <w:rPr>
          <w:rStyle w:val="FootnoteReference"/>
          <w:i/>
          <w:lang w:val="vi-VN"/>
        </w:rPr>
        <w:footnoteReference w:id="20"/>
      </w:r>
      <w:r w:rsidR="00062EB5" w:rsidRPr="00CE78B1">
        <w:rPr>
          <w:i/>
        </w:rPr>
        <w:t xml:space="preserve"> </w:t>
      </w:r>
      <w:r w:rsidR="00062EB5" w:rsidRPr="00CE78B1">
        <w:rPr>
          <w:i/>
          <w:lang w:val="vi-VN"/>
        </w:rPr>
        <w:t>và các đoàn công tác đến thăm, động viên doanh nghiệp</w:t>
      </w:r>
      <w:r w:rsidR="004F50E3" w:rsidRPr="00CE78B1">
        <w:rPr>
          <w:i/>
        </w:rPr>
        <w:t>.</w:t>
      </w:r>
      <w:r w:rsidR="00062EB5" w:rsidRPr="00CE78B1">
        <w:rPr>
          <w:i/>
        </w:rPr>
        <w:t xml:space="preserve"> </w:t>
      </w:r>
      <w:r w:rsidR="004F50E3" w:rsidRPr="00CE78B1">
        <w:rPr>
          <w:i/>
          <w:lang w:val="vi-VN"/>
        </w:rPr>
        <w:t>Trong 9 tháng đầu năm, đã khởi công nhiều dự án công nghiệp, thương mại có vốn đầu tư lớn</w:t>
      </w:r>
      <w:r w:rsidR="00DB16E8" w:rsidRPr="00CE78B1">
        <w:rPr>
          <w:rStyle w:val="FootnoteReference"/>
          <w:bCs/>
          <w:i/>
          <w:iCs/>
          <w:lang w:val="vi-VN"/>
        </w:rPr>
        <w:footnoteReference w:id="21"/>
      </w:r>
      <w:r w:rsidR="00DB16E8" w:rsidRPr="00CE78B1">
        <w:rPr>
          <w:i/>
        </w:rPr>
        <w:t xml:space="preserve">. </w:t>
      </w:r>
      <w:r w:rsidR="00DB16E8" w:rsidRPr="00CE78B1">
        <w:rPr>
          <w:i/>
          <w:lang w:val="vi-VN"/>
        </w:rPr>
        <w:t>Công tác cải thiện môi trường đầu tư, tháo gỡ khó khăn cho doanh nghiệp tiếp tục được quan tâm sâu sát, triển khai đồng bộ và phát huy hiệu quả</w:t>
      </w:r>
      <w:r w:rsidR="00DB16E8" w:rsidRPr="00CE78B1">
        <w:rPr>
          <w:i/>
        </w:rPr>
        <w:t>;</w:t>
      </w:r>
      <w:r w:rsidR="00DB16E8" w:rsidRPr="00CE78B1">
        <w:rPr>
          <w:i/>
          <w:lang w:val="vi-VN"/>
        </w:rPr>
        <w:t xml:space="preserve"> tổ chức </w:t>
      </w:r>
      <w:r w:rsidR="007D386C" w:rsidRPr="00CE78B1">
        <w:rPr>
          <w:i/>
        </w:rPr>
        <w:t xml:space="preserve">thành công nhiều </w:t>
      </w:r>
      <w:r w:rsidR="00DB16E8" w:rsidRPr="00CE78B1">
        <w:rPr>
          <w:i/>
          <w:lang w:val="vi-VN"/>
        </w:rPr>
        <w:t>Hội nghị đối thoại với Doanh nghiệp FDI</w:t>
      </w:r>
      <w:r w:rsidR="007D386C" w:rsidRPr="00CE78B1">
        <w:rPr>
          <w:i/>
        </w:rPr>
        <w:t xml:space="preserve">, doanh nghiệp trong nước </w:t>
      </w:r>
      <w:r w:rsidR="00DB16E8" w:rsidRPr="00CE78B1">
        <w:rPr>
          <w:i/>
          <w:lang w:val="vi-VN"/>
        </w:rPr>
        <w:t xml:space="preserve">kịp thời tiếp nhận, xử lý những khó khăn, vướng mắc phát sinh trong bối cảnh </w:t>
      </w:r>
      <w:r w:rsidR="007D386C" w:rsidRPr="00CE78B1">
        <w:rPr>
          <w:i/>
        </w:rPr>
        <w:t xml:space="preserve">vận hành </w:t>
      </w:r>
      <w:r w:rsidR="00DB16E8" w:rsidRPr="00CE78B1">
        <w:rPr>
          <w:i/>
          <w:lang w:val="vi-VN"/>
        </w:rPr>
        <w:t>chính quyền địa phương hai cấp</w:t>
      </w:r>
      <w:r w:rsidR="00DB16E8" w:rsidRPr="00CE78B1">
        <w:rPr>
          <w:i/>
        </w:rPr>
        <w:t>.</w:t>
      </w:r>
    </w:p>
    <w:p w14:paraId="57B2E20A" w14:textId="521A4111" w:rsidR="00EC4672" w:rsidRPr="00CE78B1" w:rsidRDefault="0077616B" w:rsidP="00D85FD3">
      <w:pPr>
        <w:tabs>
          <w:tab w:val="left" w:pos="567"/>
        </w:tabs>
        <w:spacing w:before="120" w:after="120" w:line="259" w:lineRule="auto"/>
        <w:jc w:val="both"/>
      </w:pPr>
      <w:r>
        <w:rPr>
          <w:i/>
        </w:rPr>
        <w:tab/>
      </w:r>
      <w:r w:rsidR="00DB16E8" w:rsidRPr="00A81A54">
        <w:rPr>
          <w:b/>
          <w:i/>
        </w:rPr>
        <w:t>- Đầu tư trong nước:</w:t>
      </w:r>
      <w:r w:rsidR="00DB16E8" w:rsidRPr="00CE78B1">
        <w:rPr>
          <w:i/>
        </w:rPr>
        <w:t> </w:t>
      </w:r>
      <w:r w:rsidR="00EC4672" w:rsidRPr="00CE78B1">
        <w:t>Lũy kế 9 tháng đầu năm 2025</w:t>
      </w:r>
      <w:r w:rsidR="0017532F" w:rsidRPr="00CE78B1">
        <w:t xml:space="preserve">, </w:t>
      </w:r>
      <w:r w:rsidR="00EC4672" w:rsidRPr="00CE78B1">
        <w:t>thành lập mới 3.</w:t>
      </w:r>
      <w:r w:rsidR="00897B78" w:rsidRPr="00CE78B1">
        <w:t>211</w:t>
      </w:r>
      <w:r w:rsidR="00EC4672" w:rsidRPr="00CE78B1">
        <w:t xml:space="preserve"> doanh nghiệp </w:t>
      </w:r>
      <w:r w:rsidR="00EC4672" w:rsidRPr="00CE78B1">
        <w:rPr>
          <w:i/>
        </w:rPr>
        <w:t>(tăng 51% so cùng kỳ)</w:t>
      </w:r>
      <w:r w:rsidR="00EC4672" w:rsidRPr="00CE78B1">
        <w:t xml:space="preserve">, với tổng vốn </w:t>
      </w:r>
      <w:r w:rsidR="00897B78" w:rsidRPr="00CE78B1">
        <w:t>22.304</w:t>
      </w:r>
      <w:r w:rsidR="00EC4672" w:rsidRPr="00CE78B1">
        <w:t xml:space="preserve"> tỷ đồng </w:t>
      </w:r>
      <w:r w:rsidR="00EC4672" w:rsidRPr="00CE78B1">
        <w:rPr>
          <w:i/>
        </w:rPr>
        <w:t>(tăng 98%)</w:t>
      </w:r>
      <w:r w:rsidR="00897B78" w:rsidRPr="00CE78B1">
        <w:t>; tạm ngưng hoạt động 748</w:t>
      </w:r>
      <w:r w:rsidR="00EC4672" w:rsidRPr="00CE78B1">
        <w:t xml:space="preserve"> doanh nghiệp </w:t>
      </w:r>
      <w:r w:rsidR="00EC4672" w:rsidRPr="00CE78B1">
        <w:rPr>
          <w:i/>
        </w:rPr>
        <w:t>(tăng 11%)</w:t>
      </w:r>
      <w:r w:rsidR="00EC4672" w:rsidRPr="00CE78B1">
        <w:t xml:space="preserve">; giải thể </w:t>
      </w:r>
      <w:r w:rsidR="00897B78" w:rsidRPr="00CE78B1">
        <w:t>304</w:t>
      </w:r>
      <w:r w:rsidR="00EC4672" w:rsidRPr="00CE78B1">
        <w:t xml:space="preserve"> doanh nghiệp </w:t>
      </w:r>
      <w:r w:rsidR="00EC4672" w:rsidRPr="00CE78B1">
        <w:rPr>
          <w:i/>
        </w:rPr>
        <w:t>(tăng 23%)</w:t>
      </w:r>
      <w:r w:rsidR="0017532F" w:rsidRPr="00CE78B1">
        <w:rPr>
          <w:rStyle w:val="FootnoteReference"/>
          <w:i/>
        </w:rPr>
        <w:footnoteReference w:id="22"/>
      </w:r>
      <w:r w:rsidR="00EC4672" w:rsidRPr="00CE78B1">
        <w:t>.</w:t>
      </w:r>
      <w:r w:rsidR="0017532F" w:rsidRPr="00CE78B1">
        <w:t xml:space="preserve"> </w:t>
      </w:r>
      <w:r w:rsidR="001C65EB" w:rsidRPr="00CE78B1">
        <w:t xml:space="preserve">Đến </w:t>
      </w:r>
      <w:r w:rsidR="0017532F" w:rsidRPr="00CE78B1">
        <w:t xml:space="preserve">nay, </w:t>
      </w:r>
      <w:r w:rsidR="00EC4672" w:rsidRPr="00CE78B1">
        <w:t>trên địa bàn tỉnh có 31.</w:t>
      </w:r>
      <w:r w:rsidR="00897B78" w:rsidRPr="00CE78B1">
        <w:t>847</w:t>
      </w:r>
      <w:r w:rsidR="00EC4672" w:rsidRPr="00CE78B1">
        <w:t xml:space="preserve"> doanh nghiệp đăng ký hoạt </w:t>
      </w:r>
      <w:r w:rsidR="00EC4672" w:rsidRPr="00CE78B1">
        <w:lastRenderedPageBreak/>
        <w:t xml:space="preserve">động với tổng vốn đăng ký trên </w:t>
      </w:r>
      <w:r w:rsidR="00897B78" w:rsidRPr="00CE78B1">
        <w:t>918.267</w:t>
      </w:r>
      <w:r w:rsidR="00EC4672" w:rsidRPr="00CE78B1">
        <w:t xml:space="preserve"> tỷ đồng</w:t>
      </w:r>
      <w:r w:rsidR="0017532F" w:rsidRPr="00CE78B1">
        <w:t>; t</w:t>
      </w:r>
      <w:r w:rsidR="00EC4672" w:rsidRPr="00CE78B1">
        <w:t xml:space="preserve">rong đó, có 24.299 doanh nghiệp đang hoạt động thực tế, với tổng vốn 767.208 tỷ đồng. </w:t>
      </w:r>
    </w:p>
    <w:p w14:paraId="1D598D65" w14:textId="5436997A" w:rsidR="00DB16E8" w:rsidRPr="00CE78B1" w:rsidRDefault="001A670B" w:rsidP="00D85FD3">
      <w:pPr>
        <w:tabs>
          <w:tab w:val="left" w:pos="567"/>
        </w:tabs>
        <w:spacing w:before="120" w:after="120" w:line="259" w:lineRule="auto"/>
        <w:jc w:val="both"/>
      </w:pPr>
      <w:r>
        <w:tab/>
      </w:r>
      <w:r w:rsidR="0017532F" w:rsidRPr="00CE78B1">
        <w:t>C</w:t>
      </w:r>
      <w:r w:rsidR="001C65EB" w:rsidRPr="00CE78B1">
        <w:t>ấp mới 130</w:t>
      </w:r>
      <w:r w:rsidR="00DB16E8" w:rsidRPr="00CE78B1">
        <w:t xml:space="preserve"> dự án</w:t>
      </w:r>
      <w:r w:rsidR="0017532F" w:rsidRPr="00CE78B1">
        <w:t xml:space="preserve"> trong nước</w:t>
      </w:r>
      <w:r w:rsidR="00DB16E8" w:rsidRPr="00CE78B1">
        <w:t xml:space="preserve"> </w:t>
      </w:r>
      <w:r w:rsidR="00EC4672" w:rsidRPr="00CE78B1">
        <w:rPr>
          <w:i/>
        </w:rPr>
        <w:t>(tăng 79</w:t>
      </w:r>
      <w:r w:rsidR="00DB16E8" w:rsidRPr="00CE78B1">
        <w:rPr>
          <w:i/>
        </w:rPr>
        <w:t xml:space="preserve"> dự án)</w:t>
      </w:r>
      <w:r w:rsidR="00DB16E8" w:rsidRPr="00CE78B1">
        <w:t xml:space="preserve">, tổng vốn đăng ký mới là </w:t>
      </w:r>
      <w:r w:rsidR="001C65EB" w:rsidRPr="00CE78B1">
        <w:rPr>
          <w:lang w:val="pt-BR"/>
        </w:rPr>
        <w:t xml:space="preserve">30.984,2 </w:t>
      </w:r>
      <w:r w:rsidR="00DB16E8" w:rsidRPr="00CE78B1">
        <w:t xml:space="preserve">tỷ đồng </w:t>
      </w:r>
      <w:r w:rsidR="00DB16E8" w:rsidRPr="00CE78B1">
        <w:rPr>
          <w:i/>
        </w:rPr>
        <w:t xml:space="preserve">(giảm </w:t>
      </w:r>
      <w:r w:rsidR="00EC4672" w:rsidRPr="00CE78B1">
        <w:rPr>
          <w:i/>
          <w:lang w:val="pt-BR"/>
        </w:rPr>
        <w:t xml:space="preserve">71.337,39 </w:t>
      </w:r>
      <w:r w:rsidR="00DB16E8" w:rsidRPr="00CE78B1">
        <w:rPr>
          <w:i/>
        </w:rPr>
        <w:t>tỷ đồng)</w:t>
      </w:r>
      <w:r w:rsidR="00DB16E8" w:rsidRPr="00CE78B1">
        <w:t xml:space="preserve">; điều chỉnh </w:t>
      </w:r>
      <w:r w:rsidR="00EC4672" w:rsidRPr="00CE78B1">
        <w:t>54</w:t>
      </w:r>
      <w:r w:rsidR="00DB16E8" w:rsidRPr="00CE78B1">
        <w:t xml:space="preserve"> dự án </w:t>
      </w:r>
      <w:r w:rsidR="00EC4672" w:rsidRPr="00CE78B1">
        <w:rPr>
          <w:i/>
        </w:rPr>
        <w:t>(tăng 24</w:t>
      </w:r>
      <w:r w:rsidR="00DB16E8" w:rsidRPr="00CE78B1">
        <w:rPr>
          <w:i/>
        </w:rPr>
        <w:t xml:space="preserve"> dự án)</w:t>
      </w:r>
      <w:r w:rsidR="00DB16E8" w:rsidRPr="00CE78B1">
        <w:t xml:space="preserve">, với tổng vốn điều chỉnh là </w:t>
      </w:r>
      <w:r w:rsidR="00EC4672" w:rsidRPr="00CE78B1">
        <w:rPr>
          <w:lang w:val="pt-BR"/>
        </w:rPr>
        <w:t xml:space="preserve">18.468,5 </w:t>
      </w:r>
      <w:r w:rsidR="00DB16E8" w:rsidRPr="00CE78B1">
        <w:t xml:space="preserve">tỷ đồng </w:t>
      </w:r>
      <w:r w:rsidR="00DB16E8" w:rsidRPr="00CE78B1">
        <w:rPr>
          <w:i/>
        </w:rPr>
        <w:t xml:space="preserve">(tăng </w:t>
      </w:r>
      <w:r w:rsidR="00EC4672" w:rsidRPr="00CE78B1">
        <w:rPr>
          <w:i/>
          <w:lang w:val="pt-BR"/>
        </w:rPr>
        <w:t xml:space="preserve">17.451,32 </w:t>
      </w:r>
      <w:r w:rsidR="00DB16E8" w:rsidRPr="00CE78B1">
        <w:rPr>
          <w:i/>
        </w:rPr>
        <w:t>tỷ đồng)</w:t>
      </w:r>
      <w:r w:rsidR="00DB16E8" w:rsidRPr="00CE78B1">
        <w:t xml:space="preserve">. Đến nay, trên địa bàn tỉnh có </w:t>
      </w:r>
      <w:r w:rsidR="00DB16E8" w:rsidRPr="00CE78B1">
        <w:rPr>
          <w:lang w:val="pt-BR"/>
        </w:rPr>
        <w:t>3.08</w:t>
      </w:r>
      <w:r w:rsidR="00897B78" w:rsidRPr="00CE78B1">
        <w:rPr>
          <w:lang w:val="pt-BR"/>
        </w:rPr>
        <w:t>9</w:t>
      </w:r>
      <w:r w:rsidR="00DB16E8" w:rsidRPr="00CE78B1">
        <w:rPr>
          <w:lang w:val="pt-BR"/>
        </w:rPr>
        <w:t xml:space="preserve"> </w:t>
      </w:r>
      <w:r w:rsidR="00DB16E8" w:rsidRPr="00CE78B1">
        <w:t xml:space="preserve">dự án với số vốn đăng ký </w:t>
      </w:r>
      <w:r w:rsidR="00EC4672" w:rsidRPr="00CE78B1">
        <w:rPr>
          <w:lang w:val="pt-BR"/>
        </w:rPr>
        <w:t>69</w:t>
      </w:r>
      <w:r w:rsidR="00897B78" w:rsidRPr="00CE78B1">
        <w:rPr>
          <w:lang w:val="pt-BR"/>
        </w:rPr>
        <w:t>3</w:t>
      </w:r>
      <w:r w:rsidR="00EC4672" w:rsidRPr="00CE78B1">
        <w:rPr>
          <w:lang w:val="pt-BR"/>
        </w:rPr>
        <w:t>.</w:t>
      </w:r>
      <w:r w:rsidR="00897B78" w:rsidRPr="00CE78B1">
        <w:rPr>
          <w:lang w:val="pt-BR"/>
        </w:rPr>
        <w:t>061</w:t>
      </w:r>
      <w:r w:rsidR="00EC4672" w:rsidRPr="00CE78B1">
        <w:rPr>
          <w:lang w:val="pt-BR"/>
        </w:rPr>
        <w:t>,</w:t>
      </w:r>
      <w:r w:rsidR="00897B78" w:rsidRPr="00CE78B1">
        <w:rPr>
          <w:lang w:val="pt-BR"/>
        </w:rPr>
        <w:t>7</w:t>
      </w:r>
      <w:r w:rsidR="00EC4672" w:rsidRPr="00CE78B1">
        <w:rPr>
          <w:lang w:val="pt-BR"/>
        </w:rPr>
        <w:t xml:space="preserve"> </w:t>
      </w:r>
      <w:r w:rsidR="00DB16E8" w:rsidRPr="00CE78B1">
        <w:t xml:space="preserve">tỷ đồng. </w:t>
      </w:r>
    </w:p>
    <w:p w14:paraId="0CE938D1" w14:textId="4BEDD16F" w:rsidR="007437C6" w:rsidRPr="00CE78B1" w:rsidRDefault="004111CF" w:rsidP="00D85FD3">
      <w:pPr>
        <w:tabs>
          <w:tab w:val="left" w:pos="567"/>
        </w:tabs>
        <w:spacing w:before="120" w:after="120" w:line="259" w:lineRule="auto"/>
        <w:jc w:val="both"/>
        <w:rPr>
          <w:color w:val="FF0000"/>
        </w:rPr>
      </w:pPr>
      <w:r>
        <w:rPr>
          <w:i/>
          <w:color w:val="FF0000"/>
        </w:rPr>
        <w:tab/>
      </w:r>
      <w:r w:rsidR="007437C6" w:rsidRPr="00A66FD1">
        <w:rPr>
          <w:b/>
          <w:i/>
          <w:color w:val="FF0000"/>
        </w:rPr>
        <w:t>- Đầu tư nước ngoài</w:t>
      </w:r>
      <w:r w:rsidR="007437C6" w:rsidRPr="00CE78B1">
        <w:rPr>
          <w:i/>
          <w:color w:val="FF0000"/>
        </w:rPr>
        <w:t>:</w:t>
      </w:r>
      <w:r w:rsidR="007437C6" w:rsidRPr="00CE78B1">
        <w:rPr>
          <w:color w:val="FF0000"/>
        </w:rPr>
        <w:t xml:space="preserve"> Cấp mới 157 dự án </w:t>
      </w:r>
      <w:r w:rsidR="007437C6" w:rsidRPr="00CE78B1">
        <w:rPr>
          <w:i/>
          <w:color w:val="FF0000"/>
        </w:rPr>
        <w:t>(tăng 51 dự án)</w:t>
      </w:r>
      <w:r w:rsidR="007437C6" w:rsidRPr="00CE78B1">
        <w:rPr>
          <w:color w:val="FF0000"/>
        </w:rPr>
        <w:t xml:space="preserve">, vốn đầu tư cấp mới 815,24 triệu USD </w:t>
      </w:r>
      <w:r w:rsidR="007437C6" w:rsidRPr="00CE78B1">
        <w:rPr>
          <w:i/>
          <w:color w:val="FF0000"/>
        </w:rPr>
        <w:t>(tăng 181,09 triệu USD)</w:t>
      </w:r>
      <w:r w:rsidR="007437C6" w:rsidRPr="00CE78B1">
        <w:rPr>
          <w:color w:val="FF0000"/>
        </w:rPr>
        <w:t xml:space="preserve">; điều chỉnh vốn cho 137 dự án </w:t>
      </w:r>
      <w:r w:rsidR="007437C6" w:rsidRPr="00CE78B1">
        <w:rPr>
          <w:i/>
          <w:color w:val="FF0000"/>
        </w:rPr>
        <w:t>(tăng 44 dự án)</w:t>
      </w:r>
      <w:r w:rsidR="007437C6" w:rsidRPr="00CE78B1">
        <w:rPr>
          <w:color w:val="FF0000"/>
        </w:rPr>
        <w:t xml:space="preserve">, với vốn đầu tư tăng 605,5 triệu USD </w:t>
      </w:r>
      <w:r w:rsidR="007437C6" w:rsidRPr="00CE78B1">
        <w:rPr>
          <w:i/>
          <w:color w:val="FF0000"/>
        </w:rPr>
        <w:t>(tăng 301,06 triệu USD)</w:t>
      </w:r>
      <w:r w:rsidR="007437C6" w:rsidRPr="00CE78B1">
        <w:rPr>
          <w:color w:val="FF0000"/>
        </w:rPr>
        <w:t xml:space="preserve">. Đến nay, trên địa bàn tỉnh có 1.928 dự án với vốn đầu tư đăng ký là 24.395,7 triệu USD. </w:t>
      </w:r>
    </w:p>
    <w:p w14:paraId="7564A7DD" w14:textId="178ADB32" w:rsidR="00DB16E8" w:rsidRPr="007E718D" w:rsidRDefault="007E718D" w:rsidP="00D85FD3">
      <w:pPr>
        <w:tabs>
          <w:tab w:val="left" w:pos="567"/>
        </w:tabs>
        <w:spacing w:before="120" w:after="120" w:line="259" w:lineRule="auto"/>
        <w:jc w:val="both"/>
        <w:rPr>
          <w:b/>
          <w:i/>
        </w:rPr>
      </w:pPr>
      <w:r w:rsidRPr="007E718D">
        <w:rPr>
          <w:b/>
          <w:i/>
        </w:rPr>
        <w:tab/>
      </w:r>
      <w:r w:rsidR="00791FCA" w:rsidRPr="007E718D">
        <w:rPr>
          <w:b/>
          <w:i/>
        </w:rPr>
        <w:t xml:space="preserve">d) </w:t>
      </w:r>
      <w:r w:rsidR="00DB16E8" w:rsidRPr="007E718D">
        <w:rPr>
          <w:b/>
          <w:i/>
        </w:rPr>
        <w:t>Tình hình phát triển khu, cụm công nghiệp:</w:t>
      </w:r>
    </w:p>
    <w:p w14:paraId="3188B363" w14:textId="6BF53581" w:rsidR="00DB16E8" w:rsidRPr="00CE78B1" w:rsidRDefault="00BE4737" w:rsidP="00D85FD3">
      <w:pPr>
        <w:tabs>
          <w:tab w:val="left" w:pos="567"/>
        </w:tabs>
        <w:spacing w:before="120" w:after="120" w:line="259" w:lineRule="auto"/>
        <w:jc w:val="both"/>
        <w:rPr>
          <w:shd w:val="clear" w:color="auto" w:fill="FFFFFF"/>
          <w:lang w:val="nl-NL"/>
        </w:rPr>
      </w:pPr>
      <w:r>
        <w:rPr>
          <w:i/>
        </w:rPr>
        <w:tab/>
      </w:r>
      <w:r w:rsidR="00DB16E8" w:rsidRPr="00CE78B1">
        <w:rPr>
          <w:i/>
        </w:rPr>
        <w:t xml:space="preserve">- </w:t>
      </w:r>
      <w:bookmarkStart w:id="3" w:name="_Hlk120623506"/>
      <w:r w:rsidR="00DB16E8" w:rsidRPr="00CE78B1">
        <w:rPr>
          <w:i/>
        </w:rPr>
        <w:t>Đối với khu công nghiệp:</w:t>
      </w:r>
      <w:bookmarkEnd w:id="3"/>
      <w:r w:rsidR="00CC530C" w:rsidRPr="00CE78B1">
        <w:rPr>
          <w:shd w:val="clear" w:color="auto" w:fill="FFFFFF"/>
          <w:lang w:val="nl-NL"/>
        </w:rPr>
        <w:t xml:space="preserve"> </w:t>
      </w:r>
      <w:r w:rsidR="0017532F" w:rsidRPr="00CE78B1">
        <w:rPr>
          <w:shd w:val="clear" w:color="auto" w:fill="FFFFFF"/>
          <w:lang w:val="nl-NL"/>
        </w:rPr>
        <w:t xml:space="preserve">Trong </w:t>
      </w:r>
      <w:r w:rsidR="00CC530C" w:rsidRPr="00CE78B1">
        <w:rPr>
          <w:shd w:val="clear" w:color="auto" w:fill="FFFFFF"/>
          <w:lang w:val="nl-NL"/>
        </w:rPr>
        <w:t xml:space="preserve">9 tháng đầu năm </w:t>
      </w:r>
      <w:r w:rsidR="00234B26" w:rsidRPr="00CE78B1">
        <w:rPr>
          <w:shd w:val="clear" w:color="auto" w:fill="FFFFFF"/>
          <w:lang w:val="nl-NL"/>
        </w:rPr>
        <w:t>thu hút đầu tư</w:t>
      </w:r>
      <w:r w:rsidR="00CC530C" w:rsidRPr="00CE78B1">
        <w:rPr>
          <w:shd w:val="clear" w:color="auto" w:fill="FFFFFF"/>
          <w:lang w:val="nl-NL"/>
        </w:rPr>
        <w:t xml:space="preserve"> 170 dự án mới, cụ t</w:t>
      </w:r>
      <w:r w:rsidR="00234B26" w:rsidRPr="00CE78B1">
        <w:rPr>
          <w:shd w:val="clear" w:color="auto" w:fill="FFFFFF"/>
          <w:lang w:val="nl-NL"/>
        </w:rPr>
        <w:t>hể: 125 dự án FDI vốn đầu tư cấp mới là 749,74 triệu USD và 45 dự án trong nước</w:t>
      </w:r>
      <w:r w:rsidR="00CC530C" w:rsidRPr="00CE78B1">
        <w:rPr>
          <w:shd w:val="clear" w:color="auto" w:fill="FFFFFF"/>
          <w:lang w:val="nl-NL"/>
        </w:rPr>
        <w:t xml:space="preserve"> với tổng vốn đầu tư cấp mới và 11.305,5 tỷ đồng</w:t>
      </w:r>
      <w:r w:rsidR="000571D0" w:rsidRPr="00CE78B1">
        <w:rPr>
          <w:shd w:val="clear" w:color="auto" w:fill="FFFFFF"/>
          <w:lang w:val="nl-NL"/>
        </w:rPr>
        <w:t>; c</w:t>
      </w:r>
      <w:r w:rsidR="00CC530C" w:rsidRPr="00CE78B1">
        <w:rPr>
          <w:shd w:val="clear" w:color="auto" w:fill="FFFFFF"/>
          <w:lang w:val="nl-NL"/>
        </w:rPr>
        <w:t>ó 142 dự án điều chỉnh vốn, trong đó: 117 dự án FDI điều chỉnh với tổng vốn điều chỉnh tă</w:t>
      </w:r>
      <w:r w:rsidR="00234B26" w:rsidRPr="00CE78B1">
        <w:rPr>
          <w:shd w:val="clear" w:color="auto" w:fill="FFFFFF"/>
          <w:lang w:val="nl-NL"/>
        </w:rPr>
        <w:t>ng 486,1 triệu USD; 25 dự án trong nước</w:t>
      </w:r>
      <w:r w:rsidR="00CC530C" w:rsidRPr="00CE78B1">
        <w:rPr>
          <w:shd w:val="clear" w:color="auto" w:fill="FFFFFF"/>
          <w:lang w:val="nl-NL"/>
        </w:rPr>
        <w:t xml:space="preserve"> điều chỉnh với tổng vốn điều chỉnh tăng 794,9 tỷ đồng</w:t>
      </w:r>
      <w:r w:rsidR="00234B26" w:rsidRPr="00CE78B1">
        <w:rPr>
          <w:shd w:val="clear" w:color="auto" w:fill="FFFFFF"/>
          <w:lang w:val="nl-NL"/>
        </w:rPr>
        <w:t>.</w:t>
      </w:r>
      <w:r w:rsidR="000571D0" w:rsidRPr="00CE78B1">
        <w:rPr>
          <w:shd w:val="clear" w:color="auto" w:fill="FFFFFF"/>
          <w:lang w:val="nl-NL"/>
        </w:rPr>
        <w:t xml:space="preserve"> </w:t>
      </w:r>
      <w:r w:rsidR="00CC530C" w:rsidRPr="00CE78B1">
        <w:rPr>
          <w:shd w:val="clear" w:color="auto" w:fill="FFFFFF"/>
          <w:lang w:val="nl-NL"/>
        </w:rPr>
        <w:t>Lũy kế đến nay</w:t>
      </w:r>
      <w:r w:rsidR="000571D0" w:rsidRPr="00CE78B1">
        <w:rPr>
          <w:shd w:val="clear" w:color="auto" w:fill="FFFFFF"/>
          <w:lang w:val="nl-NL"/>
        </w:rPr>
        <w:t xml:space="preserve">, khu công nghiệp đã </w:t>
      </w:r>
      <w:r w:rsidR="00CC530C" w:rsidRPr="00CE78B1">
        <w:rPr>
          <w:shd w:val="clear" w:color="auto" w:fill="FFFFFF"/>
          <w:lang w:val="nl-NL"/>
        </w:rPr>
        <w:t>thu hút 2.519 dự án</w:t>
      </w:r>
      <w:r w:rsidR="000571D0" w:rsidRPr="00CE78B1">
        <w:rPr>
          <w:shd w:val="clear" w:color="auto" w:fill="FFFFFF"/>
          <w:lang w:val="nl-NL"/>
        </w:rPr>
        <w:t>; trong đó có</w:t>
      </w:r>
      <w:r w:rsidR="00CC530C" w:rsidRPr="00CE78B1">
        <w:rPr>
          <w:shd w:val="clear" w:color="auto" w:fill="FFFFFF"/>
          <w:lang w:val="nl-NL"/>
        </w:rPr>
        <w:t xml:space="preserve"> 1.420</w:t>
      </w:r>
      <w:r w:rsidR="00DB16E8" w:rsidRPr="00CE78B1">
        <w:rPr>
          <w:shd w:val="clear" w:color="auto" w:fill="FFFFFF"/>
          <w:lang w:val="nl-NL"/>
        </w:rPr>
        <w:t xml:space="preserve"> dự án FDI với vốn đầu tư </w:t>
      </w:r>
      <w:r w:rsidR="00CC530C" w:rsidRPr="00CE78B1">
        <w:rPr>
          <w:shd w:val="clear" w:color="auto" w:fill="FFFFFF"/>
          <w:lang w:val="nl-NL"/>
        </w:rPr>
        <w:t xml:space="preserve">17.654,9 </w:t>
      </w:r>
      <w:r w:rsidR="00DB16E8" w:rsidRPr="00CE78B1">
        <w:rPr>
          <w:shd w:val="clear" w:color="auto" w:fill="FFFFFF"/>
          <w:lang w:val="nl-NL"/>
        </w:rPr>
        <w:t xml:space="preserve">triệu USD; </w:t>
      </w:r>
      <w:r w:rsidR="00CC530C" w:rsidRPr="00CE78B1">
        <w:rPr>
          <w:shd w:val="clear" w:color="auto" w:fill="FFFFFF"/>
          <w:lang w:val="nl-NL"/>
        </w:rPr>
        <w:t xml:space="preserve">1.099 </w:t>
      </w:r>
      <w:r w:rsidR="00DB16E8" w:rsidRPr="00CE78B1">
        <w:rPr>
          <w:shd w:val="clear" w:color="auto" w:fill="FFFFFF"/>
          <w:lang w:val="nl-NL"/>
        </w:rPr>
        <w:t xml:space="preserve">dự án trong nước với vốn đầu tư </w:t>
      </w:r>
      <w:r w:rsidR="00CC530C" w:rsidRPr="00CE78B1">
        <w:rPr>
          <w:shd w:val="clear" w:color="auto" w:fill="FFFFFF"/>
          <w:lang w:val="nl-NL"/>
        </w:rPr>
        <w:t xml:space="preserve">222.313,0 </w:t>
      </w:r>
      <w:r w:rsidR="00DB16E8" w:rsidRPr="00CE78B1">
        <w:rPr>
          <w:shd w:val="clear" w:color="auto" w:fill="FFFFFF"/>
          <w:lang w:val="nl-NL"/>
        </w:rPr>
        <w:t>tỷ đồng</w:t>
      </w:r>
      <w:r w:rsidR="00DB16E8" w:rsidRPr="00CE78B1">
        <w:rPr>
          <w:rStyle w:val="FootnoteReference"/>
          <w:shd w:val="clear" w:color="auto" w:fill="FFFFFF"/>
          <w:lang w:val="nl-NL"/>
        </w:rPr>
        <w:footnoteReference w:id="23"/>
      </w:r>
      <w:r w:rsidR="00DB16E8" w:rsidRPr="00CE78B1">
        <w:rPr>
          <w:shd w:val="clear" w:color="auto" w:fill="FFFFFF"/>
          <w:lang w:val="nl-NL"/>
        </w:rPr>
        <w:t>.</w:t>
      </w:r>
    </w:p>
    <w:p w14:paraId="6456983B" w14:textId="2EA055D5" w:rsidR="00DB16E8" w:rsidRPr="00CE78B1" w:rsidRDefault="00651164" w:rsidP="00D85FD3">
      <w:pPr>
        <w:tabs>
          <w:tab w:val="left" w:pos="567"/>
        </w:tabs>
        <w:spacing w:before="120" w:after="120" w:line="259" w:lineRule="auto"/>
        <w:jc w:val="both"/>
        <w:rPr>
          <w:shd w:val="clear" w:color="auto" w:fill="FFFFFF"/>
          <w:lang w:val="nl-NL"/>
        </w:rPr>
      </w:pPr>
      <w:r>
        <w:rPr>
          <w:i/>
          <w:shd w:val="clear" w:color="auto" w:fill="FFFFFF"/>
        </w:rPr>
        <w:tab/>
      </w:r>
      <w:r w:rsidR="00DB16E8" w:rsidRPr="00CE78B1">
        <w:rPr>
          <w:i/>
          <w:shd w:val="clear" w:color="auto" w:fill="FFFFFF"/>
        </w:rPr>
        <w:t xml:space="preserve">- </w:t>
      </w:r>
      <w:r w:rsidR="00DB16E8" w:rsidRPr="00CE78B1">
        <w:rPr>
          <w:i/>
        </w:rPr>
        <w:t>Đối với cụm công nghiệp:</w:t>
      </w:r>
      <w:r w:rsidR="00DB16E8" w:rsidRPr="00CE78B1">
        <w:t> </w:t>
      </w:r>
      <w:r w:rsidR="00772816" w:rsidRPr="00CE78B1">
        <w:t>L</w:t>
      </w:r>
      <w:r w:rsidR="00DB16E8" w:rsidRPr="00CE78B1">
        <w:rPr>
          <w:shd w:val="clear" w:color="auto" w:fill="FFFFFF"/>
          <w:lang w:val="nl-NL"/>
        </w:rPr>
        <w:t>ũy kế thu hút 513 dự án với tổng diện tích đất đã cho thuê là 646,9 ha; tỷ lệ lấp đầy của các cụm công nghiệp đang hoạt động là 82%</w:t>
      </w:r>
      <w:r w:rsidR="00DB16E8" w:rsidRPr="00CE78B1">
        <w:rPr>
          <w:shd w:val="clear" w:color="auto" w:fill="FFFFFF"/>
          <w:vertAlign w:val="superscript"/>
          <w:lang w:val="nl-NL"/>
        </w:rPr>
        <w:footnoteReference w:id="24"/>
      </w:r>
      <w:r w:rsidR="00DB16E8" w:rsidRPr="00CE78B1">
        <w:rPr>
          <w:shd w:val="clear" w:color="auto" w:fill="FFFFFF"/>
          <w:lang w:val="nl-NL"/>
        </w:rPr>
        <w:t xml:space="preserve">. </w:t>
      </w:r>
    </w:p>
    <w:p w14:paraId="02EE8557" w14:textId="14AE61E7" w:rsidR="00A010E4" w:rsidRPr="00CE78B1" w:rsidRDefault="00956270" w:rsidP="00D85FD3">
      <w:pPr>
        <w:tabs>
          <w:tab w:val="left" w:pos="567"/>
        </w:tabs>
        <w:spacing w:before="120" w:after="120" w:line="259" w:lineRule="auto"/>
        <w:jc w:val="both"/>
      </w:pPr>
      <w:r w:rsidRPr="00A30215">
        <w:rPr>
          <w:b/>
          <w:i/>
        </w:rPr>
        <w:tab/>
      </w:r>
      <w:r w:rsidR="00791FCA" w:rsidRPr="00A30215">
        <w:rPr>
          <w:b/>
          <w:i/>
        </w:rPr>
        <w:t>đ) C</w:t>
      </w:r>
      <w:r w:rsidR="00DB16E8" w:rsidRPr="00A30215">
        <w:rPr>
          <w:b/>
          <w:i/>
        </w:rPr>
        <w:t>ông tác bồi thường, giải phóng mặt bằng</w:t>
      </w:r>
      <w:r w:rsidR="00A010E4" w:rsidRPr="00CE78B1">
        <w:rPr>
          <w:i/>
        </w:rPr>
        <w:t>:</w:t>
      </w:r>
      <w:r w:rsidR="000571D0" w:rsidRPr="00CE78B1">
        <w:t xml:space="preserve"> </w:t>
      </w:r>
      <w:r w:rsidR="00A010E4" w:rsidRPr="00CE78B1">
        <w:t>Đến nay trên địa bàn đã thu hồi được 4.651,538 ha/5.182,720 ha, đạt 89,75% chỉ tiêu, trong đó:</w:t>
      </w:r>
    </w:p>
    <w:p w14:paraId="691B0345" w14:textId="745F8A5E" w:rsidR="00DB16E8" w:rsidRPr="00CE78B1" w:rsidRDefault="008F3F4C" w:rsidP="00D85FD3">
      <w:pPr>
        <w:tabs>
          <w:tab w:val="left" w:pos="567"/>
        </w:tabs>
        <w:spacing w:before="120" w:after="120" w:line="259" w:lineRule="auto"/>
        <w:jc w:val="both"/>
        <w:rPr>
          <w:lang w:val="nb-NO"/>
        </w:rPr>
      </w:pPr>
      <w:r>
        <w:tab/>
      </w:r>
      <w:r w:rsidR="00D060C3" w:rsidRPr="00CE78B1">
        <w:t xml:space="preserve">- Tỉnh Long An trước sáp nhập: </w:t>
      </w:r>
      <w:r w:rsidR="00A52CB0" w:rsidRPr="00CE78B1">
        <w:rPr>
          <w:shd w:val="clear" w:color="auto" w:fill="FFFFFF"/>
          <w:lang w:val="nl-NL"/>
        </w:rPr>
        <w:t>Đến ngày 03</w:t>
      </w:r>
      <w:r w:rsidR="00DB16E8" w:rsidRPr="00CE78B1">
        <w:rPr>
          <w:shd w:val="clear" w:color="auto" w:fill="FFFFFF"/>
          <w:lang w:val="nl-NL"/>
        </w:rPr>
        <w:t>/</w:t>
      </w:r>
      <w:r w:rsidR="00A52CB0" w:rsidRPr="00CE78B1">
        <w:rPr>
          <w:shd w:val="clear" w:color="auto" w:fill="FFFFFF"/>
          <w:lang w:val="nl-NL"/>
        </w:rPr>
        <w:t>9</w:t>
      </w:r>
      <w:r w:rsidR="00DB16E8" w:rsidRPr="00CE78B1">
        <w:rPr>
          <w:shd w:val="clear" w:color="auto" w:fill="FFFFFF"/>
          <w:lang w:val="nl-NL"/>
        </w:rPr>
        <w:t xml:space="preserve">/2025, trên địa bàn tỉnh Long An trước khi sáp nhập đã chi trả được </w:t>
      </w:r>
      <w:r w:rsidR="00A52CB0" w:rsidRPr="00CE78B1">
        <w:rPr>
          <w:shd w:val="clear" w:color="auto" w:fill="FFFFFF"/>
          <w:lang w:val="nl-NL"/>
        </w:rPr>
        <w:t xml:space="preserve">801,7 </w:t>
      </w:r>
      <w:r w:rsidR="00DB16E8" w:rsidRPr="00CE78B1">
        <w:rPr>
          <w:shd w:val="clear" w:color="auto" w:fill="FFFFFF"/>
          <w:lang w:val="nl-NL"/>
        </w:rPr>
        <w:t>ha. Lũy</w:t>
      </w:r>
      <w:r w:rsidR="00DB16E8" w:rsidRPr="00CE78B1">
        <w:rPr>
          <w:lang w:val="nb-NO"/>
        </w:rPr>
        <w:t xml:space="preserve"> kế từ khi Tỉnh ủy ban hành </w:t>
      </w:r>
      <w:r w:rsidR="00DB16E8" w:rsidRPr="00CE78B1">
        <w:rPr>
          <w:lang w:val="nb-NO"/>
        </w:rPr>
        <w:lastRenderedPageBreak/>
        <w:t>Nghị quyết số 25-NQ/TU</w:t>
      </w:r>
      <w:r w:rsidR="00DB16E8" w:rsidRPr="00CE78B1">
        <w:rPr>
          <w:vertAlign w:val="superscript"/>
          <w:lang w:val="nb-NO"/>
        </w:rPr>
        <w:footnoteReference w:id="25"/>
      </w:r>
      <w:r w:rsidR="00DB16E8" w:rsidRPr="00CE78B1">
        <w:rPr>
          <w:lang w:val="nb-NO"/>
        </w:rPr>
        <w:t xml:space="preserve"> ngày 04/11/2021 đến nay (</w:t>
      </w:r>
      <w:r w:rsidR="00A52CB0" w:rsidRPr="00CE78B1">
        <w:rPr>
          <w:i/>
          <w:lang w:val="nb-NO"/>
        </w:rPr>
        <w:t>ngày 03</w:t>
      </w:r>
      <w:r w:rsidR="00DB16E8" w:rsidRPr="00CE78B1">
        <w:rPr>
          <w:i/>
          <w:lang w:val="nb-NO"/>
        </w:rPr>
        <w:t>/</w:t>
      </w:r>
      <w:r w:rsidR="00A52CB0" w:rsidRPr="00CE78B1">
        <w:rPr>
          <w:i/>
          <w:lang w:val="nb-NO"/>
        </w:rPr>
        <w:t>9</w:t>
      </w:r>
      <w:r w:rsidR="00DB16E8" w:rsidRPr="00CE78B1">
        <w:rPr>
          <w:i/>
          <w:lang w:val="nb-NO"/>
        </w:rPr>
        <w:t>/2025</w:t>
      </w:r>
      <w:r w:rsidR="00DB16E8" w:rsidRPr="00CE78B1">
        <w:rPr>
          <w:lang w:val="nb-NO"/>
        </w:rPr>
        <w:t xml:space="preserve">) đã chi trả bồi thường được </w:t>
      </w:r>
      <w:r w:rsidR="00A52CB0" w:rsidRPr="00CE78B1">
        <w:rPr>
          <w:lang w:val="nb-NO"/>
        </w:rPr>
        <w:t xml:space="preserve">4.120,7784 </w:t>
      </w:r>
      <w:r w:rsidR="00DB16E8" w:rsidRPr="00CE78B1">
        <w:rPr>
          <w:lang w:val="nb-NO"/>
        </w:rPr>
        <w:t xml:space="preserve">ha/4.000 ha; đạt </w:t>
      </w:r>
      <w:r w:rsidR="00A52CB0" w:rsidRPr="00CE78B1">
        <w:rPr>
          <w:lang w:val="nb-NO"/>
        </w:rPr>
        <w:t>103,8</w:t>
      </w:r>
      <w:r w:rsidR="00DB16E8" w:rsidRPr="00CE78B1">
        <w:rPr>
          <w:lang w:val="nb-NO"/>
        </w:rPr>
        <w:t>% so với chỉ tiêu Nghị quyết số 25-NQ/TU</w:t>
      </w:r>
      <w:r w:rsidR="00DB16E8" w:rsidRPr="00CE78B1">
        <w:rPr>
          <w:vertAlign w:val="superscript"/>
          <w:lang w:val="nb-NO"/>
        </w:rPr>
        <w:footnoteReference w:id="26"/>
      </w:r>
      <w:r w:rsidR="00D060C3" w:rsidRPr="00CE78B1">
        <w:rPr>
          <w:lang w:val="nb-NO"/>
        </w:rPr>
        <w:t>.</w:t>
      </w:r>
    </w:p>
    <w:p w14:paraId="79B58414" w14:textId="45333A3D" w:rsidR="00D060C3" w:rsidRPr="00CE78B1" w:rsidRDefault="001C3F7D" w:rsidP="00D85FD3">
      <w:pPr>
        <w:tabs>
          <w:tab w:val="left" w:pos="567"/>
        </w:tabs>
        <w:spacing w:before="120" w:after="120" w:line="259" w:lineRule="auto"/>
        <w:jc w:val="both"/>
      </w:pPr>
      <w:r>
        <w:tab/>
      </w:r>
      <w:r w:rsidR="00D060C3" w:rsidRPr="00CE78B1">
        <w:t>- Tỉnh Tây Ninh trước sáp nhập: Tổng diện tích đất cần thu hồi để thực hiện các dự án 1.182,72 ha</w:t>
      </w:r>
      <w:r w:rsidR="000571D0" w:rsidRPr="00CE78B1">
        <w:t>; đ</w:t>
      </w:r>
      <w:r w:rsidR="00D060C3" w:rsidRPr="00CE78B1">
        <w:t xml:space="preserve">ã thu hồi 530,76 ha, còn lại 651,96 ha chưa thu hồi. </w:t>
      </w:r>
    </w:p>
    <w:p w14:paraId="1CD9EAE6" w14:textId="413A6B70" w:rsidR="00DB16E8" w:rsidRPr="00CE78B1" w:rsidRDefault="00EF772D" w:rsidP="00D85FD3">
      <w:pPr>
        <w:tabs>
          <w:tab w:val="left" w:pos="567"/>
        </w:tabs>
        <w:spacing w:before="120" w:after="120" w:line="259" w:lineRule="auto"/>
        <w:jc w:val="both"/>
        <w:rPr>
          <w:i/>
        </w:rPr>
      </w:pPr>
      <w:r>
        <w:rPr>
          <w:i/>
        </w:rPr>
        <w:tab/>
      </w:r>
      <w:r w:rsidR="00791FCA" w:rsidRPr="007A1946">
        <w:rPr>
          <w:b/>
          <w:i/>
        </w:rPr>
        <w:t xml:space="preserve">1.2.3. </w:t>
      </w:r>
      <w:r w:rsidR="00DB16E8" w:rsidRPr="007A1946">
        <w:rPr>
          <w:b/>
          <w:i/>
        </w:rPr>
        <w:t>Lĩnh vực thương mại - dịch vụ</w:t>
      </w:r>
      <w:r w:rsidR="00DB16E8" w:rsidRPr="00CE78B1">
        <w:rPr>
          <w:i/>
        </w:rPr>
        <w:t xml:space="preserve"> tiếp tục phát triển mạnh mẽ; </w:t>
      </w:r>
      <w:r w:rsidR="00CA065E" w:rsidRPr="00CE78B1">
        <w:rPr>
          <w:i/>
        </w:rPr>
        <w:t>9 tháng đầu năm tăng 15,65% so với cùng kỳ</w:t>
      </w:r>
      <w:r w:rsidR="00DB16E8" w:rsidRPr="00CE78B1">
        <w:rPr>
          <w:i/>
        </w:rPr>
        <w:t>. Hoạt động xuất nhập khẩu tăng trưởng khá</w:t>
      </w:r>
      <w:r w:rsidR="00CA065E" w:rsidRPr="00CE78B1">
        <w:rPr>
          <w:i/>
        </w:rPr>
        <w:t>, lũy kế 9 tháng đầu năm</w:t>
      </w:r>
      <w:r w:rsidR="00DB16E8" w:rsidRPr="00CE78B1">
        <w:rPr>
          <w:i/>
        </w:rPr>
        <w:t xml:space="preserve">; xuất khẩu tăng </w:t>
      </w:r>
      <w:r w:rsidR="00CA065E" w:rsidRPr="00CE78B1">
        <w:rPr>
          <w:i/>
        </w:rPr>
        <w:t>8,69</w:t>
      </w:r>
      <w:r w:rsidR="00DB16E8" w:rsidRPr="00CE78B1">
        <w:rPr>
          <w:i/>
        </w:rPr>
        <w:t xml:space="preserve">%, nhập khẩu tăng </w:t>
      </w:r>
      <w:r w:rsidR="00CA065E" w:rsidRPr="00CE78B1">
        <w:rPr>
          <w:i/>
        </w:rPr>
        <w:t>14,94% so với cùng kỳ.</w:t>
      </w:r>
    </w:p>
    <w:p w14:paraId="1AEBD7E4" w14:textId="00EA2FC6" w:rsidR="00DB16E8" w:rsidRPr="00CE78B1" w:rsidRDefault="00AE13D8" w:rsidP="00D85FD3">
      <w:pPr>
        <w:tabs>
          <w:tab w:val="left" w:pos="567"/>
        </w:tabs>
        <w:spacing w:before="120" w:after="120" w:line="259" w:lineRule="auto"/>
        <w:jc w:val="both"/>
      </w:pPr>
      <w:r>
        <w:tab/>
      </w:r>
      <w:r w:rsidR="00DB16E8" w:rsidRPr="00CE78B1">
        <w:t xml:space="preserve">- </w:t>
      </w:r>
      <w:r w:rsidR="002748F2" w:rsidRPr="00CE78B1">
        <w:t>Luỹ kế 9</w:t>
      </w:r>
      <w:r w:rsidR="00DB16E8" w:rsidRPr="00CE78B1">
        <w:t xml:space="preserve"> tháng đầu năm 2025, tổng mức bán lẻ hàng hóa và doanh thu dịch vụ tiêu dùng ước đạt </w:t>
      </w:r>
      <w:r w:rsidR="00CA065E" w:rsidRPr="00CE78B1">
        <w:rPr>
          <w:shd w:val="clear" w:color="auto" w:fill="FFFFFF"/>
          <w:lang w:val="nl-NL"/>
        </w:rPr>
        <w:t>184.794</w:t>
      </w:r>
      <w:r w:rsidR="00DB16E8" w:rsidRPr="00CE78B1">
        <w:rPr>
          <w:shd w:val="clear" w:color="auto" w:fill="FFFFFF"/>
          <w:lang w:val="nl-NL"/>
        </w:rPr>
        <w:t xml:space="preserve"> </w:t>
      </w:r>
      <w:r w:rsidR="00DB16E8" w:rsidRPr="00CE78B1">
        <w:t xml:space="preserve">tỷ đồng, tăng </w:t>
      </w:r>
      <w:r w:rsidR="00CA065E" w:rsidRPr="00CE78B1">
        <w:rPr>
          <w:shd w:val="clear" w:color="auto" w:fill="FFFFFF"/>
          <w:lang w:val="nl-NL"/>
        </w:rPr>
        <w:t>15,65</w:t>
      </w:r>
      <w:r w:rsidR="00DB16E8" w:rsidRPr="00CE78B1">
        <w:t xml:space="preserve">% so với cùng kỳ. Trong đó, doanh thu bán lẻ hàng hóa ước đạt </w:t>
      </w:r>
      <w:r w:rsidR="00CA065E" w:rsidRPr="00CE78B1">
        <w:rPr>
          <w:shd w:val="clear" w:color="auto" w:fill="FFFFFF"/>
          <w:lang w:val="nl-NL"/>
        </w:rPr>
        <w:t>133.509</w:t>
      </w:r>
      <w:r w:rsidR="00DB16E8" w:rsidRPr="00CE78B1">
        <w:rPr>
          <w:shd w:val="clear" w:color="auto" w:fill="FFFFFF"/>
          <w:lang w:val="nl-NL"/>
        </w:rPr>
        <w:t xml:space="preserve"> </w:t>
      </w:r>
      <w:r w:rsidR="00DB16E8" w:rsidRPr="00CE78B1">
        <w:t xml:space="preserve">tỷ đồng, tăng </w:t>
      </w:r>
      <w:r w:rsidR="00CA065E" w:rsidRPr="00CE78B1">
        <w:rPr>
          <w:shd w:val="clear" w:color="auto" w:fill="FFFFFF"/>
          <w:lang w:val="nl-NL"/>
        </w:rPr>
        <w:t>16,1</w:t>
      </w:r>
      <w:r w:rsidR="00DB16E8" w:rsidRPr="00CE78B1">
        <w:t xml:space="preserve">%; doanh thu dịch vụ lưu trú </w:t>
      </w:r>
      <w:r w:rsidR="00CA065E" w:rsidRPr="00CE78B1">
        <w:rPr>
          <w:shd w:val="clear" w:color="auto" w:fill="FFFFFF"/>
          <w:lang w:val="nl-NL"/>
        </w:rPr>
        <w:t>đạt 525 tỷ đồng, tăng 29,3</w:t>
      </w:r>
      <w:r w:rsidR="00DB16E8" w:rsidRPr="00CE78B1">
        <w:rPr>
          <w:shd w:val="clear" w:color="auto" w:fill="FFFFFF"/>
          <w:lang w:val="nl-NL"/>
        </w:rPr>
        <w:t>%</w:t>
      </w:r>
      <w:r w:rsidR="00DB16E8" w:rsidRPr="00CE78B1">
        <w:t xml:space="preserve">, ăn uống đạt </w:t>
      </w:r>
      <w:r w:rsidR="00CA065E" w:rsidRPr="00CE78B1">
        <w:rPr>
          <w:shd w:val="clear" w:color="auto" w:fill="FFFFFF"/>
          <w:lang w:val="nl-NL"/>
        </w:rPr>
        <w:t>19.624 tỷ đồng, tăng 13,8</w:t>
      </w:r>
      <w:r w:rsidR="00DB16E8" w:rsidRPr="00CE78B1">
        <w:rPr>
          <w:shd w:val="clear" w:color="auto" w:fill="FFFFFF"/>
          <w:lang w:val="nl-NL"/>
        </w:rPr>
        <w:t>%</w:t>
      </w:r>
      <w:r w:rsidR="00DB16E8" w:rsidRPr="00CE78B1">
        <w:t xml:space="preserve">; dịch vụ du lịch lữ hành ước đạt </w:t>
      </w:r>
      <w:r w:rsidR="00CA065E" w:rsidRPr="00CE78B1">
        <w:rPr>
          <w:shd w:val="clear" w:color="auto" w:fill="FFFFFF"/>
          <w:lang w:val="nl-NL"/>
        </w:rPr>
        <w:t>124 tỷ đồng, tăng 50,4</w:t>
      </w:r>
      <w:r w:rsidR="00DB16E8" w:rsidRPr="00CE78B1">
        <w:rPr>
          <w:shd w:val="clear" w:color="auto" w:fill="FFFFFF"/>
          <w:lang w:val="nl-NL"/>
        </w:rPr>
        <w:t>%</w:t>
      </w:r>
      <w:r w:rsidR="00DB16E8" w:rsidRPr="00CE78B1">
        <w:t xml:space="preserve">; doanh thu dịch vụ khác đạt </w:t>
      </w:r>
      <w:r w:rsidR="00CA065E" w:rsidRPr="00CE78B1">
        <w:rPr>
          <w:shd w:val="clear" w:color="auto" w:fill="FFFFFF"/>
          <w:lang w:val="nl-NL"/>
        </w:rPr>
        <w:t>31.012 tỷ đồng, tăng 14,2</w:t>
      </w:r>
      <w:r w:rsidR="00DB16E8" w:rsidRPr="00CE78B1">
        <w:rPr>
          <w:shd w:val="clear" w:color="auto" w:fill="FFFFFF"/>
          <w:lang w:val="nl-NL"/>
        </w:rPr>
        <w:t>%</w:t>
      </w:r>
      <w:r w:rsidR="00DB16E8" w:rsidRPr="00CE78B1">
        <w:t xml:space="preserve"> so với cùng kỳ</w:t>
      </w:r>
      <w:r w:rsidR="000571D0" w:rsidRPr="00CE78B1">
        <w:rPr>
          <w:rStyle w:val="FootnoteReference"/>
        </w:rPr>
        <w:footnoteReference w:id="27"/>
      </w:r>
      <w:r w:rsidR="00DB16E8" w:rsidRPr="00CE78B1">
        <w:t xml:space="preserve">. </w:t>
      </w:r>
    </w:p>
    <w:p w14:paraId="64C6037E" w14:textId="1623C4BF" w:rsidR="00DB16E8" w:rsidRPr="00CE78B1" w:rsidRDefault="00AE13D8" w:rsidP="00D85FD3">
      <w:pPr>
        <w:tabs>
          <w:tab w:val="left" w:pos="567"/>
        </w:tabs>
        <w:spacing w:before="120" w:after="120" w:line="259" w:lineRule="auto"/>
        <w:jc w:val="both"/>
      </w:pPr>
      <w:r>
        <w:tab/>
      </w:r>
      <w:r w:rsidR="00DB16E8" w:rsidRPr="00CE78B1">
        <w:t xml:space="preserve">- </w:t>
      </w:r>
      <w:r w:rsidR="000571D0" w:rsidRPr="00CE78B1">
        <w:t xml:space="preserve">Từ đầu năm 2025, </w:t>
      </w:r>
      <w:r w:rsidR="00FD457F" w:rsidRPr="00CE78B1">
        <w:t>tổng kim ngạch xuất nhập đạt 22,858 tỷ USD</w:t>
      </w:r>
      <w:r w:rsidR="00AD5F06" w:rsidRPr="00CE78B1">
        <w:t>; trong đó</w:t>
      </w:r>
      <w:r w:rsidR="00DB16E8" w:rsidRPr="00CE78B1">
        <w:t xml:space="preserve"> xuất khẩu đạt </w:t>
      </w:r>
      <w:r w:rsidR="003C3070" w:rsidRPr="00CE78B1">
        <w:rPr>
          <w:shd w:val="clear" w:color="auto" w:fill="FFFFFF"/>
          <w:lang w:val="nl-NL"/>
        </w:rPr>
        <w:t>12,951</w:t>
      </w:r>
      <w:r w:rsidR="00DB16E8" w:rsidRPr="00CE78B1">
        <w:rPr>
          <w:shd w:val="clear" w:color="auto" w:fill="FFFFFF"/>
          <w:lang w:val="nl-NL"/>
        </w:rPr>
        <w:t xml:space="preserve"> </w:t>
      </w:r>
      <w:r w:rsidR="00E66E36" w:rsidRPr="00CE78B1">
        <w:t>tỷ</w:t>
      </w:r>
      <w:r w:rsidR="00DB16E8" w:rsidRPr="00CE78B1">
        <w:t xml:space="preserve"> USD</w:t>
      </w:r>
      <w:r w:rsidR="005C4433" w:rsidRPr="00CE78B1">
        <w:t>,</w:t>
      </w:r>
      <w:r w:rsidR="00DB16E8" w:rsidRPr="00CE78B1">
        <w:t xml:space="preserve"> tăng </w:t>
      </w:r>
      <w:r w:rsidR="003C3070" w:rsidRPr="00CE78B1">
        <w:rPr>
          <w:shd w:val="clear" w:color="auto" w:fill="FFFFFF"/>
          <w:lang w:val="nl-NL"/>
        </w:rPr>
        <w:t>8,69</w:t>
      </w:r>
      <w:r w:rsidR="00DB16E8" w:rsidRPr="00CE78B1">
        <w:t xml:space="preserve">%, nhập khẩu ước đạt </w:t>
      </w:r>
      <w:r w:rsidR="003C3070" w:rsidRPr="00CE78B1">
        <w:rPr>
          <w:shd w:val="clear" w:color="auto" w:fill="FFFFFF"/>
          <w:lang w:val="nl-NL"/>
        </w:rPr>
        <w:t>9,907</w:t>
      </w:r>
      <w:r w:rsidR="00DB16E8" w:rsidRPr="00CE78B1">
        <w:rPr>
          <w:shd w:val="clear" w:color="auto" w:fill="FFFFFF"/>
          <w:lang w:val="nl-NL"/>
        </w:rPr>
        <w:t xml:space="preserve"> </w:t>
      </w:r>
      <w:r w:rsidR="00E66E36" w:rsidRPr="00CE78B1">
        <w:t>tỷ</w:t>
      </w:r>
      <w:r w:rsidR="00DB16E8" w:rsidRPr="00CE78B1">
        <w:t xml:space="preserve"> USD, tăng </w:t>
      </w:r>
      <w:r w:rsidR="003C3070" w:rsidRPr="00CE78B1">
        <w:rPr>
          <w:shd w:val="clear" w:color="auto" w:fill="FFFFFF"/>
          <w:lang w:val="nl-NL"/>
        </w:rPr>
        <w:t>14,94</w:t>
      </w:r>
      <w:r w:rsidR="00DB16E8" w:rsidRPr="00CE78B1">
        <w:t>%</w:t>
      </w:r>
      <w:r w:rsidR="000571D0" w:rsidRPr="00CE78B1">
        <w:rPr>
          <w:rStyle w:val="FootnoteReference"/>
        </w:rPr>
        <w:footnoteReference w:id="28"/>
      </w:r>
      <w:r w:rsidR="00DB16E8" w:rsidRPr="00CE78B1">
        <w:t>.</w:t>
      </w:r>
    </w:p>
    <w:p w14:paraId="3AEE223F" w14:textId="40520F69" w:rsidR="00DB16E8" w:rsidRPr="00CE78B1" w:rsidRDefault="00B321EC" w:rsidP="00D85FD3">
      <w:pPr>
        <w:tabs>
          <w:tab w:val="left" w:pos="567"/>
        </w:tabs>
        <w:spacing w:before="120" w:after="120" w:line="259" w:lineRule="auto"/>
        <w:jc w:val="both"/>
      </w:pPr>
      <w:r>
        <w:tab/>
      </w:r>
      <w:r w:rsidR="00791FCA" w:rsidRPr="007A2B43">
        <w:rPr>
          <w:b/>
        </w:rPr>
        <w:t>1.2.4</w:t>
      </w:r>
      <w:r w:rsidR="00DB16E8" w:rsidRPr="007A2B43">
        <w:rPr>
          <w:b/>
        </w:rPr>
        <w:t>. Lĩnh vực tài chính - ngân hàng</w:t>
      </w:r>
      <w:r w:rsidR="00791FCA" w:rsidRPr="00CE78B1">
        <w:t xml:space="preserve">: </w:t>
      </w:r>
      <w:r w:rsidR="00DB16E8" w:rsidRPr="00CE78B1">
        <w:rPr>
          <w:i/>
        </w:rPr>
        <w:t xml:space="preserve">Công tác quản lý thu, chi ngân sách Nhà nước tiếp tục được tập trung chỉ đạo quyết liệt, đáp ứng kịp thời kinh phí thực hiện các nhiệm vụ phát triển kinh tế - xã hội, đảm bảo an ninh quốc phòng; thu ngân sách nhà nước tăng </w:t>
      </w:r>
      <w:r w:rsidR="00A807F2" w:rsidRPr="00CE78B1">
        <w:rPr>
          <w:i/>
        </w:rPr>
        <w:t>3</w:t>
      </w:r>
      <w:r w:rsidR="00102655" w:rsidRPr="00CE78B1">
        <w:rPr>
          <w:i/>
        </w:rPr>
        <w:t>5</w:t>
      </w:r>
      <w:r w:rsidR="000571D0" w:rsidRPr="00CE78B1">
        <w:rPr>
          <w:i/>
        </w:rPr>
        <w:t>,4</w:t>
      </w:r>
      <w:r w:rsidR="00DB16E8" w:rsidRPr="00CE78B1">
        <w:rPr>
          <w:i/>
        </w:rPr>
        <w:t>% so với cùng kỳ. Hệ thống tổ chức tín dụng trên địa bàn hoạt động thông suốt; tỷ lệ nợ xấu được kiểm soát.</w:t>
      </w:r>
    </w:p>
    <w:p w14:paraId="3EA0CEDB" w14:textId="33624548" w:rsidR="00102655" w:rsidRPr="00CE78B1" w:rsidRDefault="00F13340" w:rsidP="00D85FD3">
      <w:pPr>
        <w:tabs>
          <w:tab w:val="left" w:pos="567"/>
        </w:tabs>
        <w:spacing w:before="120" w:after="120" w:line="259" w:lineRule="auto"/>
        <w:jc w:val="both"/>
      </w:pPr>
      <w:r>
        <w:rPr>
          <w:i/>
        </w:rPr>
        <w:tab/>
      </w:r>
      <w:r w:rsidR="00791FCA" w:rsidRPr="00F13340">
        <w:rPr>
          <w:b/>
          <w:i/>
        </w:rPr>
        <w:t xml:space="preserve">a) </w:t>
      </w:r>
      <w:r w:rsidR="00DB16E8" w:rsidRPr="00F13340">
        <w:rPr>
          <w:b/>
          <w:i/>
        </w:rPr>
        <w:t>Về tài chính, ngân sách</w:t>
      </w:r>
      <w:r w:rsidR="00DB16E8" w:rsidRPr="00CE78B1">
        <w:rPr>
          <w:i/>
        </w:rPr>
        <w:t>:</w:t>
      </w:r>
      <w:r w:rsidR="00102655" w:rsidRPr="00CE78B1">
        <w:t xml:space="preserve"> Tổng thu ngân sách nhà nước đến ngày 30/9/2025 đạt 39.308,3 tỷ đồng, đạt tỷ lệ 105,6% so với dự toán Trung ương giao, đạt tỷ lệ 104,3% so với dự toán HĐND tỉnh giao, tăng 35,4%. Trong đó: thu nội địa: 33.997,6 tỷ đồng đạt 108,4% dự toán Trung ương và đạt 106,8% dự toán tỉnh giao, tăng 38,7%; thu tiền sử dụng đất 10.339,8 tỷ đồng, đạt 176,4% dự toán giao và tăng 86,8%. </w:t>
      </w:r>
    </w:p>
    <w:p w14:paraId="3375A390" w14:textId="6E6F62A6" w:rsidR="00DB16E8" w:rsidRPr="00CE78B1" w:rsidRDefault="004D7220" w:rsidP="00D85FD3">
      <w:pPr>
        <w:tabs>
          <w:tab w:val="left" w:pos="567"/>
        </w:tabs>
        <w:spacing w:before="120" w:after="120" w:line="259" w:lineRule="auto"/>
        <w:jc w:val="both"/>
      </w:pPr>
      <w:r>
        <w:lastRenderedPageBreak/>
        <w:tab/>
      </w:r>
      <w:r w:rsidR="00102655" w:rsidRPr="00CE78B1">
        <w:t xml:space="preserve">Tổng chi ngân sách nhà nước đến ngày 30/9/2025: đạt là 29.408,9 </w:t>
      </w:r>
      <w:r w:rsidR="00102655" w:rsidRPr="00CE78B1">
        <w:rPr>
          <w:lang w:val="vi-VN"/>
        </w:rPr>
        <w:t xml:space="preserve">tỷ đồng, đạt tỷ lệ </w:t>
      </w:r>
      <w:r w:rsidR="00102655" w:rsidRPr="00CE78B1">
        <w:t>84,4</w:t>
      </w:r>
      <w:r w:rsidR="00102655" w:rsidRPr="00CE78B1">
        <w:rPr>
          <w:lang w:val="vi-VN"/>
        </w:rPr>
        <w:t xml:space="preserve">% so với dự toán Trung ương giao, đạt tỷ lệ </w:t>
      </w:r>
      <w:r w:rsidR="00102655" w:rsidRPr="00CE78B1">
        <w:t>82,8</w:t>
      </w:r>
      <w:r w:rsidR="00102655" w:rsidRPr="00CE78B1">
        <w:rPr>
          <w:lang w:val="vi-VN"/>
        </w:rPr>
        <w:t>% so với dự toán HĐND tỉnh giao</w:t>
      </w:r>
      <w:r w:rsidR="00102655" w:rsidRPr="00CE78B1">
        <w:t>, tăng 23,8%; trong đó, chi đầu tư phát triển 13.383,6 tỷ đồng, đạt 109,8% dự toán, tăng 9,9%; chi thường xuyên 16.013,8 tỷ đồng, đạt 80% dự toán, tăng 38,6%.</w:t>
      </w:r>
    </w:p>
    <w:p w14:paraId="4310957E" w14:textId="7BDEED1E" w:rsidR="00DB16E8" w:rsidRPr="00CE78B1" w:rsidRDefault="004D7220" w:rsidP="00D85FD3">
      <w:pPr>
        <w:tabs>
          <w:tab w:val="left" w:pos="567"/>
        </w:tabs>
        <w:spacing w:before="120" w:after="120" w:line="259" w:lineRule="auto"/>
        <w:jc w:val="both"/>
        <w:rPr>
          <w:i/>
        </w:rPr>
      </w:pPr>
      <w:r w:rsidRPr="00116419">
        <w:rPr>
          <w:b/>
          <w:i/>
        </w:rPr>
        <w:tab/>
      </w:r>
      <w:r w:rsidR="00791FCA" w:rsidRPr="00116419">
        <w:rPr>
          <w:b/>
          <w:i/>
        </w:rPr>
        <w:t xml:space="preserve">b) </w:t>
      </w:r>
      <w:r w:rsidR="00DB16E8" w:rsidRPr="00116419">
        <w:rPr>
          <w:b/>
          <w:i/>
        </w:rPr>
        <w:t>Về hoạt động tín dụng</w:t>
      </w:r>
      <w:r w:rsidR="00DB16E8" w:rsidRPr="00CE78B1">
        <w:rPr>
          <w:i/>
        </w:rPr>
        <w:t xml:space="preserve">: </w:t>
      </w:r>
      <w:r w:rsidR="006D6668" w:rsidRPr="00CE78B1">
        <w:t>Triển khai thực hiện tốt các giải pháp hỗ trợ người dân, doanh nghiệp tiếp cận vốn tín dụng phát triển sản xuất kinh doanh, kiểm soát chất lượng tín dụng trong giới hạn an toàn</w:t>
      </w:r>
      <w:r w:rsidR="00DB16E8" w:rsidRPr="00CE78B1">
        <w:t>. Nguồn v</w:t>
      </w:r>
      <w:r w:rsidR="00140721" w:rsidRPr="00CE78B1">
        <w:t>ốn huy động ước đến cuối tháng 9</w:t>
      </w:r>
      <w:r w:rsidR="00DB16E8" w:rsidRPr="00CE78B1">
        <w:t xml:space="preserve"> đạt </w:t>
      </w:r>
      <w:r w:rsidR="00140721" w:rsidRPr="00CE78B1">
        <w:rPr>
          <w:lang w:val="nl-NL"/>
        </w:rPr>
        <w:t>208.903</w:t>
      </w:r>
      <w:r w:rsidR="00DB16E8" w:rsidRPr="00CE78B1">
        <w:t xml:space="preserve"> tỷ đồng, tăng </w:t>
      </w:r>
      <w:r w:rsidR="00140721" w:rsidRPr="00CE78B1">
        <w:rPr>
          <w:lang w:val="nl-NL"/>
        </w:rPr>
        <w:t>8,7</w:t>
      </w:r>
      <w:r w:rsidR="00DB16E8" w:rsidRPr="00CE78B1">
        <w:t xml:space="preserve">% so với </w:t>
      </w:r>
      <w:r w:rsidR="006D6668" w:rsidRPr="00CE78B1">
        <w:t>cuối</w:t>
      </w:r>
      <w:r w:rsidR="00DB16E8" w:rsidRPr="00CE78B1">
        <w:t xml:space="preserve"> năm</w:t>
      </w:r>
      <w:r w:rsidR="006D6668" w:rsidRPr="00CE78B1">
        <w:t xml:space="preserve"> 2024</w:t>
      </w:r>
      <w:r w:rsidR="00DB16E8" w:rsidRPr="00CE78B1">
        <w:t xml:space="preserve">. Tổng dư nợ ước </w:t>
      </w:r>
      <w:r w:rsidR="00140721" w:rsidRPr="00CE78B1">
        <w:rPr>
          <w:lang w:val="nl-NL"/>
        </w:rPr>
        <w:t>274.260</w:t>
      </w:r>
      <w:r w:rsidR="00DB16E8" w:rsidRPr="00CE78B1">
        <w:t xml:space="preserve"> tỷ đồng, tăng </w:t>
      </w:r>
      <w:r w:rsidR="00140721" w:rsidRPr="00CE78B1">
        <w:t>1</w:t>
      </w:r>
      <w:r w:rsidR="00140721" w:rsidRPr="00CE78B1">
        <w:rPr>
          <w:lang w:val="nl-NL"/>
        </w:rPr>
        <w:t>0,42</w:t>
      </w:r>
      <w:r w:rsidR="00DB16E8" w:rsidRPr="00CE78B1">
        <w:t xml:space="preserve">% so với </w:t>
      </w:r>
      <w:r w:rsidR="006D6668" w:rsidRPr="00CE78B1">
        <w:t>cuối</w:t>
      </w:r>
      <w:r w:rsidR="00DB16E8" w:rsidRPr="00CE78B1">
        <w:t xml:space="preserve"> năm</w:t>
      </w:r>
      <w:r w:rsidR="006D6668" w:rsidRPr="00CE78B1">
        <w:t xml:space="preserve"> 2024</w:t>
      </w:r>
      <w:r w:rsidR="00DB16E8" w:rsidRPr="00CE78B1">
        <w:t>. Nợ xấu 5.</w:t>
      </w:r>
      <w:r w:rsidR="00140721" w:rsidRPr="00CE78B1">
        <w:t>001</w:t>
      </w:r>
      <w:r w:rsidR="00C12B4D" w:rsidRPr="00CE78B1">
        <w:t xml:space="preserve"> </w:t>
      </w:r>
      <w:r w:rsidR="00DB16E8" w:rsidRPr="00CE78B1">
        <w:t xml:space="preserve">tỷ đồng; tỷ lệ nợ xấu của các tổ chức tín dụng là </w:t>
      </w:r>
      <w:r w:rsidR="00C12B4D" w:rsidRPr="00CE78B1">
        <w:rPr>
          <w:lang w:val="pt-BR"/>
        </w:rPr>
        <w:t>1,82</w:t>
      </w:r>
      <w:r w:rsidR="00DB16E8" w:rsidRPr="00CE78B1">
        <w:t xml:space="preserve">% </w:t>
      </w:r>
      <w:r w:rsidR="00DB16E8" w:rsidRPr="00CE78B1">
        <w:rPr>
          <w:i/>
        </w:rPr>
        <w:t>(theo định hướng của Ngân hàng nhà nước Việt Nam phấn đấu đưa tỷ lệ nợ xấu nội bảng xuống dưới 3%).</w:t>
      </w:r>
    </w:p>
    <w:p w14:paraId="1F364FD1" w14:textId="4B810BE7" w:rsidR="00102655" w:rsidRPr="00CE78B1" w:rsidRDefault="001B45BD" w:rsidP="00D85FD3">
      <w:pPr>
        <w:tabs>
          <w:tab w:val="left" w:pos="567"/>
        </w:tabs>
        <w:spacing w:before="120" w:after="120" w:line="259" w:lineRule="auto"/>
        <w:jc w:val="both"/>
        <w:rPr>
          <w:i/>
        </w:rPr>
      </w:pPr>
      <w:r>
        <w:tab/>
      </w:r>
      <w:r w:rsidR="00102655" w:rsidRPr="00CE78B1">
        <w:t>Trong 9 tháng đầu năm 2025, nguồn vốn tín dụng chính sách do Ngân hàng Chính sách xã hội quản lý đã góp phần quan trọng vào công tác giảm nghèo bền vững, đảm bảo an sinh xã hội và xây dựng nông thôn mới. Toàn tỉnh đã giải ngân 3.283 tỷ đồng, với 61.034 lượt hộ nghèo, hộ cận nghèo, hộ mới thoát nghèo và các đối tượng chính sách khác vay vốn. Đến nay, tổng dư nợ đạt 11.884 tỷ đồng, với 244.160 khách hàng đang còn dư nợ. Nguồn vốn tín dụng ưu đãi đã tạo điều kiện cho người dân phát triển sản xuất kinh doanh, duy trì và tạo việc làm cho người lao động; hỗ trợ học sinh, sinh viên có hoàn cảnh khó khăn tiếp tục học tập; cải thiện điều kiện nhà ở, nước sạch và vệ sinh môi trường nông thôn,...</w:t>
      </w:r>
    </w:p>
    <w:p w14:paraId="6E43D5DE" w14:textId="79FB5F96" w:rsidR="00DB16E8" w:rsidRPr="00513BF5" w:rsidRDefault="00791FCA" w:rsidP="00E6403D">
      <w:pPr>
        <w:tabs>
          <w:tab w:val="left" w:pos="567"/>
        </w:tabs>
        <w:spacing w:before="120" w:after="120" w:line="259" w:lineRule="auto"/>
        <w:ind w:left="567"/>
        <w:jc w:val="both"/>
        <w:rPr>
          <w:b/>
        </w:rPr>
      </w:pPr>
      <w:r w:rsidRPr="00513BF5">
        <w:rPr>
          <w:b/>
        </w:rPr>
        <w:t xml:space="preserve">2. </w:t>
      </w:r>
      <w:r w:rsidR="00DB16E8" w:rsidRPr="00513BF5">
        <w:rPr>
          <w:b/>
        </w:rPr>
        <w:t>Tình hình thực hiện các công trình trọng điểm, Chương trình đột phá:</w:t>
      </w:r>
    </w:p>
    <w:p w14:paraId="3B709059" w14:textId="0E85898A" w:rsidR="00DB16E8" w:rsidRPr="00513BF5" w:rsidRDefault="00791FCA" w:rsidP="00E6403D">
      <w:pPr>
        <w:tabs>
          <w:tab w:val="left" w:pos="567"/>
        </w:tabs>
        <w:spacing w:before="120" w:after="120" w:line="259" w:lineRule="auto"/>
        <w:ind w:left="567"/>
        <w:jc w:val="both"/>
        <w:rPr>
          <w:b/>
        </w:rPr>
      </w:pPr>
      <w:r w:rsidRPr="00513BF5">
        <w:rPr>
          <w:b/>
        </w:rPr>
        <w:t>2</w:t>
      </w:r>
      <w:r w:rsidR="00DB16E8" w:rsidRPr="00513BF5">
        <w:rPr>
          <w:b/>
        </w:rPr>
        <w:t xml:space="preserve">.1. </w:t>
      </w:r>
      <w:r w:rsidR="00282661" w:rsidRPr="00513BF5">
        <w:rPr>
          <w:b/>
        </w:rPr>
        <w:t>C</w:t>
      </w:r>
      <w:r w:rsidR="00DB16E8" w:rsidRPr="00513BF5">
        <w:rPr>
          <w:b/>
        </w:rPr>
        <w:t xml:space="preserve">ác </w:t>
      </w:r>
      <w:r w:rsidR="00282661" w:rsidRPr="00513BF5">
        <w:rPr>
          <w:b/>
        </w:rPr>
        <w:t>c</w:t>
      </w:r>
      <w:r w:rsidR="00DB16E8" w:rsidRPr="00513BF5">
        <w:rPr>
          <w:b/>
        </w:rPr>
        <w:t>ông trình trọng điểm: </w:t>
      </w:r>
    </w:p>
    <w:p w14:paraId="685E72FB" w14:textId="540B2520" w:rsidR="00DB16E8" w:rsidRPr="00CE78B1" w:rsidRDefault="000B511B" w:rsidP="00D85FD3">
      <w:pPr>
        <w:tabs>
          <w:tab w:val="left" w:pos="567"/>
        </w:tabs>
        <w:spacing w:before="120" w:after="120" w:line="259" w:lineRule="auto"/>
        <w:jc w:val="both"/>
      </w:pPr>
      <w:r>
        <w:rPr>
          <w:i/>
        </w:rPr>
        <w:tab/>
      </w:r>
      <w:r w:rsidR="00DB16E8" w:rsidRPr="00CE78B1">
        <w:rPr>
          <w:i/>
        </w:rPr>
        <w:t>(1) Đường vành đai thành phố Tân An:</w:t>
      </w:r>
      <w:r w:rsidR="00DB16E8" w:rsidRPr="00CE78B1">
        <w:t xml:space="preserve"> Đã thi công hoàn thành tuyến đường Vành đai thành phố Tân An. </w:t>
      </w:r>
    </w:p>
    <w:p w14:paraId="0A6E006C" w14:textId="490B2A2C" w:rsidR="00DB16E8" w:rsidRPr="00CE78B1" w:rsidRDefault="000B511B" w:rsidP="00D85FD3">
      <w:pPr>
        <w:tabs>
          <w:tab w:val="left" w:pos="567"/>
        </w:tabs>
        <w:spacing w:before="120" w:after="120" w:line="259" w:lineRule="auto"/>
        <w:jc w:val="both"/>
      </w:pPr>
      <w:r>
        <w:rPr>
          <w:i/>
        </w:rPr>
        <w:tab/>
      </w:r>
      <w:r w:rsidR="00DB16E8" w:rsidRPr="00CE78B1">
        <w:rPr>
          <w:i/>
        </w:rPr>
        <w:t>(2) Đường tỉnh 830E (nút giao cao tốc đến Đường tỉnh 830):</w:t>
      </w:r>
      <w:r w:rsidR="00DB16E8" w:rsidRPr="00CE78B1">
        <w:t xml:space="preserve"> </w:t>
      </w:r>
      <w:r w:rsidR="00DB16E8" w:rsidRPr="00CE78B1">
        <w:rPr>
          <w:lang w:val="vi-VN" w:eastAsia="vi-VN"/>
        </w:rPr>
        <w:t xml:space="preserve">Trung tâm </w:t>
      </w:r>
      <w:r w:rsidR="00DB16E8" w:rsidRPr="00CE78B1">
        <w:rPr>
          <w:lang w:eastAsia="vi-VN"/>
        </w:rPr>
        <w:t xml:space="preserve">phát triển quỹ đất và dịch vụ tài nguyên môi trường </w:t>
      </w:r>
      <w:r w:rsidR="00DB16E8" w:rsidRPr="00CE78B1">
        <w:rPr>
          <w:i/>
          <w:lang w:val="vi-VN" w:eastAsia="vi-VN"/>
        </w:rPr>
        <w:t xml:space="preserve">(Sở Nông nghiệp và Môi trường) </w:t>
      </w:r>
      <w:r w:rsidR="00DB16E8" w:rsidRPr="00CE78B1">
        <w:rPr>
          <w:lang w:val="vi-VN" w:eastAsia="vi-VN"/>
        </w:rPr>
        <w:t>đang tập trung triển khai thực hiện khu tái định cư ĐT.830E, hoàn thành theo kết luận số 286-TB/VPTU ngày 14/3/2025 của Thường trực Tỉnh ủy làm việc với B</w:t>
      </w:r>
      <w:r w:rsidR="00DB16E8" w:rsidRPr="00CE78B1">
        <w:rPr>
          <w:lang w:eastAsia="vi-VN"/>
        </w:rPr>
        <w:t>an Thường vụ</w:t>
      </w:r>
      <w:r w:rsidR="00DB16E8" w:rsidRPr="00CE78B1">
        <w:rPr>
          <w:lang w:val="vi-VN" w:eastAsia="vi-VN"/>
        </w:rPr>
        <w:t xml:space="preserve"> Huyện ủy Bến Lức</w:t>
      </w:r>
      <w:r w:rsidR="00DB16E8" w:rsidRPr="00CE78B1">
        <w:t>, đồng thời tiếp tục vận động để chi trả cho người dân và về phần đường thì các nhà thầu đang thi công đoạn từ nút giao ĐT.830 đến QL.1.</w:t>
      </w:r>
    </w:p>
    <w:p w14:paraId="3912DEAA" w14:textId="455AC57B" w:rsidR="00DB16E8" w:rsidRPr="00CE78B1" w:rsidRDefault="000B511B" w:rsidP="00D85FD3">
      <w:pPr>
        <w:tabs>
          <w:tab w:val="left" w:pos="567"/>
        </w:tabs>
        <w:spacing w:before="120" w:after="120" w:line="259" w:lineRule="auto"/>
        <w:jc w:val="both"/>
        <w:rPr>
          <w:i/>
        </w:rPr>
      </w:pPr>
      <w:r>
        <w:rPr>
          <w:i/>
        </w:rPr>
        <w:tab/>
      </w:r>
      <w:r w:rsidR="00DB16E8" w:rsidRPr="00CE78B1">
        <w:rPr>
          <w:i/>
        </w:rPr>
        <w:t xml:space="preserve">(3) Đường tỉnh 827E: </w:t>
      </w:r>
    </w:p>
    <w:p w14:paraId="23F4F8C6" w14:textId="7758F594" w:rsidR="00DB16E8" w:rsidRPr="00CE78B1" w:rsidRDefault="003C54A6" w:rsidP="00D85FD3">
      <w:pPr>
        <w:tabs>
          <w:tab w:val="left" w:pos="567"/>
        </w:tabs>
        <w:spacing w:before="120" w:after="120" w:line="259" w:lineRule="auto"/>
        <w:jc w:val="both"/>
      </w:pPr>
      <w:r>
        <w:rPr>
          <w:i/>
        </w:rPr>
        <w:tab/>
      </w:r>
      <w:r w:rsidR="00DB16E8" w:rsidRPr="00CE78B1">
        <w:rPr>
          <w:i/>
        </w:rPr>
        <w:t>- Đối với dự án xây dựng 03 cầu trên ĐT.827E (cầu bắc qua sông Cần Giuộc, sông Vàm Cỏ Đông, sông Vàm Cỏ Tây):</w:t>
      </w:r>
      <w:r w:rsidR="00DB16E8" w:rsidRPr="00CE78B1">
        <w:t xml:space="preserve"> </w:t>
      </w:r>
      <w:r w:rsidR="00366B3C" w:rsidRPr="00CE78B1">
        <w:t>Hội đồng nhân dân (</w:t>
      </w:r>
      <w:r w:rsidR="00DB16E8" w:rsidRPr="00CE78B1">
        <w:t>HĐND</w:t>
      </w:r>
      <w:r w:rsidR="00366B3C" w:rsidRPr="00CE78B1">
        <w:t>)</w:t>
      </w:r>
      <w:r w:rsidR="00DB16E8" w:rsidRPr="00CE78B1">
        <w:t xml:space="preserve"> tỉnh đã phê duyệt chủ trương đầu tư tại Nghị quyết số 27/NQ-HĐND ngày 29/4/2025. </w:t>
      </w:r>
      <w:r w:rsidR="00DB16E8" w:rsidRPr="00CE78B1">
        <w:rPr>
          <w:lang w:val="vi-VN" w:eastAsia="vi-VN"/>
        </w:rPr>
        <w:t>Hiện nay</w:t>
      </w:r>
      <w:r w:rsidR="00364493" w:rsidRPr="00CE78B1">
        <w:rPr>
          <w:lang w:eastAsia="vi-VN"/>
        </w:rPr>
        <w:t>,</w:t>
      </w:r>
      <w:r w:rsidR="00DB16E8" w:rsidRPr="00CE78B1">
        <w:rPr>
          <w:lang w:val="vi-VN" w:eastAsia="vi-VN"/>
        </w:rPr>
        <w:t xml:space="preserve"> chủ đầu tư đang tổ chức</w:t>
      </w:r>
      <w:r w:rsidR="002A25FB" w:rsidRPr="00CE78B1">
        <w:rPr>
          <w:lang w:val="vi-VN" w:eastAsia="vi-VN"/>
        </w:rPr>
        <w:t xml:space="preserve"> lập báo cáo nghiên cứu khả thi</w:t>
      </w:r>
      <w:r w:rsidR="002A25FB" w:rsidRPr="00CE78B1">
        <w:rPr>
          <w:lang w:eastAsia="vi-VN"/>
        </w:rPr>
        <w:t>,</w:t>
      </w:r>
      <w:r w:rsidR="002A25FB" w:rsidRPr="00CE78B1">
        <w:rPr>
          <w:lang w:val="vi-VN" w:eastAsia="vi-VN"/>
        </w:rPr>
        <w:t xml:space="preserve"> </w:t>
      </w:r>
      <w:r w:rsidR="002A25FB" w:rsidRPr="00CE78B1">
        <w:rPr>
          <w:lang w:eastAsia="vi-VN"/>
        </w:rPr>
        <w:t>đ</w:t>
      </w:r>
      <w:r w:rsidR="00DB16E8" w:rsidRPr="00CE78B1">
        <w:rPr>
          <w:lang w:val="vi-VN" w:eastAsia="vi-VN"/>
        </w:rPr>
        <w:t xml:space="preserve">ã gửi công văn trình Bộ Tài chính thông báo chính thức cho nhà tài trợ ngân hàng KEXIM làm cơ </w:t>
      </w:r>
      <w:r w:rsidR="00DB16E8" w:rsidRPr="00CE78B1">
        <w:rPr>
          <w:lang w:val="vi-VN" w:eastAsia="vi-VN"/>
        </w:rPr>
        <w:lastRenderedPageBreak/>
        <w:t>sở thẩm định và phê duyệt trong quý IV/2025, ký hiệp định vay vốn trong quý I/2026</w:t>
      </w:r>
      <w:r w:rsidR="00DB16E8" w:rsidRPr="00CE78B1">
        <w:rPr>
          <w:lang w:eastAsia="vi-VN"/>
        </w:rPr>
        <w:t>.</w:t>
      </w:r>
    </w:p>
    <w:p w14:paraId="07F895AE" w14:textId="218A4101" w:rsidR="00DB16E8" w:rsidRPr="00CE78B1" w:rsidRDefault="00A651A0" w:rsidP="00D85FD3">
      <w:pPr>
        <w:tabs>
          <w:tab w:val="left" w:pos="567"/>
        </w:tabs>
        <w:spacing w:before="120" w:after="120" w:line="259" w:lineRule="auto"/>
        <w:jc w:val="both"/>
      </w:pPr>
      <w:r>
        <w:rPr>
          <w:i/>
        </w:rPr>
        <w:tab/>
      </w:r>
      <w:r w:rsidR="00DB16E8" w:rsidRPr="00CE78B1">
        <w:rPr>
          <w:i/>
        </w:rPr>
        <w:t>- Đối với dự án xây dựng đường dẫn vào 03 cầu trên 827E:</w:t>
      </w:r>
      <w:r w:rsidR="00DB16E8" w:rsidRPr="00CE78B1">
        <w:t xml:space="preserve"> Ban </w:t>
      </w:r>
      <w:r w:rsidR="002505BE" w:rsidRPr="00CE78B1">
        <w:t>Quản lý dự án đ</w:t>
      </w:r>
      <w:r w:rsidR="00DB16E8" w:rsidRPr="00CE78B1">
        <w:t xml:space="preserve">ầu tư xây dựng </w:t>
      </w:r>
      <w:r w:rsidR="00DB16E8" w:rsidRPr="00CE78B1">
        <w:rPr>
          <w:lang w:val="vi-VN"/>
        </w:rPr>
        <w:t>đang thực hiện công tác đấu thầu</w:t>
      </w:r>
      <w:r w:rsidR="00DB16E8" w:rsidRPr="00CE78B1">
        <w:t xml:space="preserve"> và đã khởi công ngày 19/8/2025</w:t>
      </w:r>
      <w:r w:rsidR="007F0D6F" w:rsidRPr="00CE78B1">
        <w:t xml:space="preserve">, đang </w:t>
      </w:r>
      <w:r w:rsidR="00112DE5" w:rsidRPr="00CE78B1">
        <w:t xml:space="preserve">triển khai </w:t>
      </w:r>
      <w:r w:rsidR="007F0D6F" w:rsidRPr="00CE78B1">
        <w:t xml:space="preserve">thực hiện </w:t>
      </w:r>
      <w:r w:rsidR="00112DE5" w:rsidRPr="00CE78B1">
        <w:t>4 gói thầu</w:t>
      </w:r>
      <w:r w:rsidR="00DB16E8" w:rsidRPr="00CE78B1">
        <w:t xml:space="preserve">. </w:t>
      </w:r>
    </w:p>
    <w:p w14:paraId="6692EE34" w14:textId="1CF358B5" w:rsidR="00DB16E8" w:rsidRPr="00CE78B1" w:rsidRDefault="00A651A0" w:rsidP="00D85FD3">
      <w:pPr>
        <w:tabs>
          <w:tab w:val="left" w:pos="567"/>
        </w:tabs>
        <w:spacing w:before="120" w:after="120" w:line="259" w:lineRule="auto"/>
        <w:jc w:val="both"/>
      </w:pPr>
      <w:r>
        <w:rPr>
          <w:i/>
        </w:rPr>
        <w:tab/>
      </w:r>
      <w:r w:rsidR="00DB16E8" w:rsidRPr="00CE78B1">
        <w:rPr>
          <w:i/>
        </w:rPr>
        <w:t>- Dự án giải phóng mặt bằng để xây dựng cầu, đường dẫn vào 03 cầu trên ĐT.827E:</w:t>
      </w:r>
      <w:r w:rsidR="00DB16E8" w:rsidRPr="00CE78B1">
        <w:t xml:space="preserve"> UBND tỉnh đã phê duyệt dự án theo Quyết định số 13092/QĐ-UBND ngày 16/12/2024, đã bố trí 1.575 tỷ đồng trong kế hoạch vốn năm 2025 để thực hiện. Các địa phương đang khẩn trương tổ chức chi trả.</w:t>
      </w:r>
    </w:p>
    <w:p w14:paraId="2DC9315C" w14:textId="6C98FD7C" w:rsidR="00DB16E8" w:rsidRPr="00CE78B1" w:rsidRDefault="00A651A0" w:rsidP="00D85FD3">
      <w:pPr>
        <w:tabs>
          <w:tab w:val="left" w:pos="567"/>
        </w:tabs>
        <w:spacing w:before="120" w:after="120" w:line="259" w:lineRule="auto"/>
        <w:jc w:val="both"/>
      </w:pPr>
      <w:r>
        <w:rPr>
          <w:i/>
        </w:rPr>
        <w:tab/>
      </w:r>
      <w:r w:rsidR="00DB16E8" w:rsidRPr="00CE78B1">
        <w:rPr>
          <w:i/>
        </w:rPr>
        <w:t>(4) Đường liên tuyến kết nối vùng N8-787B-789</w:t>
      </w:r>
      <w:r w:rsidR="00DB16E8" w:rsidRPr="00CE78B1">
        <w:t>: Dự án có 04 gói thầu thi công xây dựng: Hiện các gói thầu đang được triển khai thi công đảm bảo theo tiến độ.</w:t>
      </w:r>
    </w:p>
    <w:p w14:paraId="1A77628D" w14:textId="0D412EE6" w:rsidR="00DB16E8" w:rsidRPr="00CE78B1" w:rsidRDefault="00312EC1" w:rsidP="00D85FD3">
      <w:pPr>
        <w:tabs>
          <w:tab w:val="left" w:pos="567"/>
        </w:tabs>
        <w:spacing w:before="120" w:after="120" w:line="259" w:lineRule="auto"/>
        <w:jc w:val="both"/>
      </w:pPr>
      <w:r>
        <w:rPr>
          <w:i/>
        </w:rPr>
        <w:tab/>
      </w:r>
      <w:r w:rsidR="00DB16E8" w:rsidRPr="00CE78B1">
        <w:rPr>
          <w:i/>
        </w:rPr>
        <w:t xml:space="preserve">(5) Đường Trường Chinh (Đoạn từ ĐT.781 đến đường 30/4): </w:t>
      </w:r>
      <w:r w:rsidR="00DB16E8" w:rsidRPr="00CE78B1">
        <w:t>Dự án có 03 gói thầu thi công xây dựng: Hiện các gói thầu đang được triển khai thi công đảm bảo theo tiến độ.</w:t>
      </w:r>
    </w:p>
    <w:p w14:paraId="710C83AD" w14:textId="1DB2571D" w:rsidR="00DB16E8" w:rsidRPr="00CE78B1" w:rsidRDefault="00137856" w:rsidP="00D85FD3">
      <w:pPr>
        <w:tabs>
          <w:tab w:val="left" w:pos="567"/>
        </w:tabs>
        <w:spacing w:before="120" w:after="120" w:line="259" w:lineRule="auto"/>
        <w:jc w:val="both"/>
      </w:pPr>
      <w:r>
        <w:tab/>
      </w:r>
      <w:r w:rsidR="00DB16E8" w:rsidRPr="00CE78B1">
        <w:t>(</w:t>
      </w:r>
      <w:r w:rsidR="00DB16E8" w:rsidRPr="00CE78B1">
        <w:rPr>
          <w:i/>
        </w:rPr>
        <w:t xml:space="preserve">6) Chỉnh trang đường Cách mạng tháng Tám (đoạn từ cầu Quan đến đường Điện Biên Phủ): </w:t>
      </w:r>
      <w:r w:rsidR="00DB16E8" w:rsidRPr="00CE78B1">
        <w:t>Dự án có 03 gói thầu thi công xây dựng: Hiện các gói thầu đang được triển khai thi công đảm bảo theo tiến độ.</w:t>
      </w:r>
    </w:p>
    <w:p w14:paraId="0824767E" w14:textId="24BC6661" w:rsidR="00DB16E8" w:rsidRPr="00CE78B1" w:rsidRDefault="00B7737D" w:rsidP="00D85FD3">
      <w:pPr>
        <w:tabs>
          <w:tab w:val="left" w:pos="567"/>
        </w:tabs>
        <w:spacing w:before="120" w:after="120" w:line="259" w:lineRule="auto"/>
        <w:jc w:val="both"/>
      </w:pPr>
      <w:r>
        <w:rPr>
          <w:i/>
        </w:rPr>
        <w:tab/>
      </w:r>
      <w:r w:rsidR="00DB16E8" w:rsidRPr="00CE78B1">
        <w:rPr>
          <w:i/>
        </w:rPr>
        <w:t>(7) Dự án Xây dựng cửa khẩu quốc tế Tân Nam:</w:t>
      </w:r>
      <w:r w:rsidR="00DB16E8" w:rsidRPr="00CE78B1">
        <w:t xml:space="preserve"> Dự án có 06 gói thầu thi công xây dựng và 01 gói thầu lắp đặt thiết bị: Hiện các gói thầu đang được triển khai thi công đảm bảo theo tiến độ.</w:t>
      </w:r>
    </w:p>
    <w:p w14:paraId="79E26FF3" w14:textId="3252B64B" w:rsidR="00DB16E8" w:rsidRPr="00CE78B1" w:rsidRDefault="00360BA9" w:rsidP="00D85FD3">
      <w:pPr>
        <w:tabs>
          <w:tab w:val="left" w:pos="567"/>
        </w:tabs>
        <w:spacing w:before="120" w:after="120" w:line="259" w:lineRule="auto"/>
        <w:jc w:val="both"/>
      </w:pPr>
      <w:r>
        <w:rPr>
          <w:i/>
        </w:rPr>
        <w:tab/>
      </w:r>
      <w:r w:rsidR="00DB16E8" w:rsidRPr="00CE78B1">
        <w:rPr>
          <w:i/>
        </w:rPr>
        <w:t xml:space="preserve">(8) Dự án thành phần 4 - Bồi thường, hỗ trợ tái định cư cao tốc thành phố Hồ Chí Minh - Mộc Bài đoạn qua tỉnh Tây Ninh: </w:t>
      </w:r>
      <w:r w:rsidR="00DB16E8" w:rsidRPr="00CE78B1">
        <w:t>Phương án bồi thường hỗ trợ, tái định cư đã được UBND các huyện, thị xã (cũ) phê duyệt với tiền bồi thường, đang thực hiện chi trả cho người dân.</w:t>
      </w:r>
    </w:p>
    <w:p w14:paraId="7EEDB59C" w14:textId="2C66357F" w:rsidR="00DB16E8" w:rsidRPr="007C53A7" w:rsidRDefault="0011189C" w:rsidP="00D85FD3">
      <w:pPr>
        <w:tabs>
          <w:tab w:val="left" w:pos="567"/>
        </w:tabs>
        <w:spacing w:before="120" w:after="120" w:line="259" w:lineRule="auto"/>
        <w:jc w:val="both"/>
        <w:rPr>
          <w:b/>
        </w:rPr>
      </w:pPr>
      <w:r>
        <w:rPr>
          <w:i/>
        </w:rPr>
        <w:tab/>
      </w:r>
      <w:r w:rsidR="00282661" w:rsidRPr="007C53A7">
        <w:rPr>
          <w:b/>
        </w:rPr>
        <w:t>2</w:t>
      </w:r>
      <w:r w:rsidR="001B31B2" w:rsidRPr="007C53A7">
        <w:rPr>
          <w:b/>
        </w:rPr>
        <w:t xml:space="preserve">.2. </w:t>
      </w:r>
      <w:r w:rsidR="00282661" w:rsidRPr="007C53A7">
        <w:rPr>
          <w:b/>
        </w:rPr>
        <w:t xml:space="preserve">Các </w:t>
      </w:r>
      <w:r w:rsidR="001B31B2" w:rsidRPr="007C53A7">
        <w:rPr>
          <w:b/>
        </w:rPr>
        <w:t>Chương trình đột phá</w:t>
      </w:r>
      <w:r w:rsidR="00282661" w:rsidRPr="007C53A7">
        <w:rPr>
          <w:b/>
        </w:rPr>
        <w:t>:</w:t>
      </w:r>
    </w:p>
    <w:p w14:paraId="005D1717" w14:textId="10AEFC2B" w:rsidR="00DB16E8" w:rsidRPr="00CE78B1" w:rsidRDefault="00EC3EFB" w:rsidP="00D85FD3">
      <w:pPr>
        <w:tabs>
          <w:tab w:val="left" w:pos="567"/>
        </w:tabs>
        <w:spacing w:before="120" w:after="120" w:line="259" w:lineRule="auto"/>
        <w:jc w:val="both"/>
      </w:pPr>
      <w:r>
        <w:rPr>
          <w:i/>
        </w:rPr>
        <w:tab/>
      </w:r>
      <w:r w:rsidR="00DB16E8" w:rsidRPr="00CE78B1">
        <w:rPr>
          <w:i/>
        </w:rPr>
        <w:t>a) Chương trình phát triển nông nghiệp ứng dụng công nghệ cao gắn với tái cơ cấu ngành nông nghiệp:</w:t>
      </w:r>
    </w:p>
    <w:p w14:paraId="0E4B72C0" w14:textId="3ADC67FC" w:rsidR="00DB16E8" w:rsidRPr="00CE78B1" w:rsidRDefault="00EC3EFB" w:rsidP="00D85FD3">
      <w:pPr>
        <w:tabs>
          <w:tab w:val="left" w:pos="567"/>
        </w:tabs>
        <w:spacing w:before="120" w:after="120" w:line="259" w:lineRule="auto"/>
        <w:jc w:val="both"/>
      </w:pPr>
      <w:r>
        <w:tab/>
      </w:r>
      <w:r w:rsidR="00DB16E8" w:rsidRPr="00CE78B1">
        <w:t xml:space="preserve">Lũy kế đến nay: Vùng lúa có </w:t>
      </w:r>
      <w:r w:rsidR="002C1DB7" w:rsidRPr="00CE78B1">
        <w:rPr>
          <w:rFonts w:eastAsia="Courier New"/>
          <w:lang w:eastAsia="vi-VN"/>
        </w:rPr>
        <w:t xml:space="preserve">69.390,4 </w:t>
      </w:r>
      <w:r w:rsidR="00DB16E8" w:rsidRPr="00CE78B1">
        <w:t xml:space="preserve">ha diện tích lúa ứng dụng công nghệ cao (UDCNC), đạt </w:t>
      </w:r>
      <w:r w:rsidR="002C1DB7" w:rsidRPr="00CE78B1">
        <w:rPr>
          <w:rFonts w:eastAsia="Courier New"/>
          <w:lang w:eastAsia="vi-VN"/>
        </w:rPr>
        <w:t>115,6</w:t>
      </w:r>
      <w:r w:rsidR="00DB16E8" w:rsidRPr="00CE78B1">
        <w:t xml:space="preserve">% kế hoạch giai đoạn 2021 - 2025; Vùng rau có 2.148 ha, đạt 107,4% kế hoạch; Vùng thanh long có 5.849 ha, đạt 97,5% kế hoạch; Vùng chanh có 4.114 ha, đạt 137% kế hoạch. Vùng chăn nuôi bò thịt: Tính từ năm 2022 đến nay, đã xây dựng 05 mô hình điểm với nội dung hỗ trợ giống bò cái sinh sản, tổng số con hỗ trợ 62 con bò cái sinh sản; đã thực </w:t>
      </w:r>
      <w:r w:rsidR="003D24E7" w:rsidRPr="00CE78B1">
        <w:t>hiện hỗ trợ chuyển đổi giống 300</w:t>
      </w:r>
      <w:r w:rsidR="00DB16E8" w:rsidRPr="00CE78B1">
        <w:t xml:space="preserve"> </w:t>
      </w:r>
      <w:r w:rsidR="003D24E7" w:rsidRPr="00CE78B1">
        <w:t>con giống bò cái sinh sản cho 62</w:t>
      </w:r>
      <w:r w:rsidR="00DB16E8" w:rsidRPr="00CE78B1">
        <w:t xml:space="preserve"> hộ chăn nuôi; đào tạo 16 dẫn tinh viên; Vùng tôm: </w:t>
      </w:r>
      <w:r w:rsidR="00DB16E8" w:rsidRPr="00CE78B1">
        <w:rPr>
          <w:rFonts w:eastAsia="Courier New"/>
          <w:lang w:eastAsia="vi-VN"/>
        </w:rPr>
        <w:t>1.270,98 hecta (trong đó: tỉnh và xã triển khai thực hiện là 98,84 hecta; Diện tích do nhân dân tự nhân rộng có 1.172,14 hecta) đạt 1.270,98% kế hoạch.</w:t>
      </w:r>
    </w:p>
    <w:p w14:paraId="7F7DD55D" w14:textId="4A36823B" w:rsidR="00DB16E8" w:rsidRPr="00CE78B1" w:rsidRDefault="00EB3DB2" w:rsidP="00D85FD3">
      <w:pPr>
        <w:tabs>
          <w:tab w:val="left" w:pos="567"/>
        </w:tabs>
        <w:spacing w:before="120" w:after="120" w:line="259" w:lineRule="auto"/>
        <w:jc w:val="both"/>
      </w:pPr>
      <w:r>
        <w:rPr>
          <w:i/>
        </w:rPr>
        <w:lastRenderedPageBreak/>
        <w:tab/>
      </w:r>
      <w:r w:rsidR="00DB16E8" w:rsidRPr="00CE78B1">
        <w:rPr>
          <w:i/>
        </w:rPr>
        <w:t xml:space="preserve">b) Chương trình đào tạo nguồn nhân lực đáp ứng nhu cầu phát triển công nghiệp và nông nghiệp tỉnh: </w:t>
      </w:r>
      <w:r w:rsidR="00DB16E8" w:rsidRPr="00CE78B1">
        <w:t>Triển khai danh sách đào tạo sau đại học; đến nay, số cán bộ, công chức, viên chức nhà nước đã được cử đi đào tạo 193/459</w:t>
      </w:r>
      <w:r w:rsidR="00DB16E8" w:rsidRPr="00CE78B1">
        <w:rPr>
          <w:rStyle w:val="FootnoteReference"/>
        </w:rPr>
        <w:footnoteReference w:id="29"/>
      </w:r>
      <w:r w:rsidR="00DB16E8" w:rsidRPr="00CE78B1">
        <w:t>, đạt 42,08% kế hoạch. Các sở, ngành tỉnh và địa phương đang tiếp tục triển khai thực hiện theo kế hoạch được duyệt, cơ bản đạt tiến độ đề ra</w:t>
      </w:r>
      <w:r w:rsidR="00DB16E8" w:rsidRPr="00CE78B1">
        <w:rPr>
          <w:vertAlign w:val="superscript"/>
        </w:rPr>
        <w:footnoteReference w:id="30"/>
      </w:r>
      <w:r w:rsidR="00DB16E8" w:rsidRPr="00CE78B1">
        <w:t xml:space="preserve">. </w:t>
      </w:r>
      <w:r w:rsidR="00DB16E8" w:rsidRPr="00CE78B1">
        <w:rPr>
          <w:shd w:val="clear" w:color="auto" w:fill="FFFFFF"/>
        </w:rPr>
        <w:t xml:space="preserve">Đến nay, toàn tỉnh có 06 doanh nghiệp </w:t>
      </w:r>
      <w:r w:rsidR="00DB16E8" w:rsidRPr="00CE78B1">
        <w:t xml:space="preserve">được công nhận doanh nghiệp </w:t>
      </w:r>
      <w:r w:rsidR="00DB16E8" w:rsidRPr="00CE78B1">
        <w:rPr>
          <w:shd w:val="clear" w:color="auto" w:fill="FFFFFF"/>
        </w:rPr>
        <w:t>nông nghiệp ứng dụng công nghệ cao.</w:t>
      </w:r>
    </w:p>
    <w:p w14:paraId="196F400A" w14:textId="07F97B32" w:rsidR="00DB16E8" w:rsidRPr="00CE78B1" w:rsidRDefault="003D6AB7" w:rsidP="00D85FD3">
      <w:pPr>
        <w:tabs>
          <w:tab w:val="left" w:pos="567"/>
        </w:tabs>
        <w:spacing w:before="120" w:after="120" w:line="259" w:lineRule="auto"/>
        <w:jc w:val="both"/>
      </w:pPr>
      <w:r>
        <w:rPr>
          <w:i/>
        </w:rPr>
        <w:tab/>
      </w:r>
      <w:r w:rsidR="00DB16E8" w:rsidRPr="00CE78B1">
        <w:rPr>
          <w:i/>
        </w:rPr>
        <w:t xml:space="preserve">c) Chương trình huy động mọi nguồn lực xây dựng hệ thống hạ tầng giao thông đồng bộ phục vụ phát triển công nghiệp và đô thị của vùng kinh tế trọng điểm: </w:t>
      </w:r>
      <w:r w:rsidR="00DB16E8" w:rsidRPr="00CE78B1">
        <w:t>Đối với các công trình thực hiện từ nguồn vốn đầu tư công thì đảm bảo tiến độ triển khai, đã hoàn thành 02 công trình, gồm: (1) Dự án nâng cấp, mở rộng ĐT.824 đoạn từ Tua Một đến cầu kênh Ranh, đã hoàn thành; (2) Dự án Nút giao Đường Hùng Vương - Quốc lộ 62 (thành phố Tân An). 01 công trình đang thi công là đường Lương Hòa - Bình Chánh; các dự án còn lại phụ thuộc vào công tác lập quy hoạch và đấu thầu lựa chọn nhà đầu tư nên tiến độ triển khai chưa đạt yêu cầu.</w:t>
      </w:r>
    </w:p>
    <w:p w14:paraId="5BF870DC" w14:textId="58F312A2" w:rsidR="00DB16E8" w:rsidRPr="00CE78B1" w:rsidRDefault="00AB47F8" w:rsidP="00D85FD3">
      <w:pPr>
        <w:tabs>
          <w:tab w:val="left" w:pos="567"/>
        </w:tabs>
        <w:spacing w:before="120" w:after="120" w:line="259" w:lineRule="auto"/>
        <w:jc w:val="both"/>
      </w:pPr>
      <w:r>
        <w:tab/>
      </w:r>
      <w:r w:rsidR="00DB16E8" w:rsidRPr="00CE78B1">
        <w:t>Cầu Tắc Cạn và cầu Đông An trên tuyến đường tỉnh 826D (Tân Tập - Long Hậu), đoạn từ Vành đai 4 đến ĐT 830: Đã duyệt thiết kế bản vẽ thi công - dự toán: Ban Thường vụ Tỉnh ủy đã thống nhất phương án đầu tư cùng với đường Tân Tập - Long Hậu (đoạn từ đường Vành đai 4 đến Đường tỉnh 830) để thực hiện đồng bộ.</w:t>
      </w:r>
    </w:p>
    <w:p w14:paraId="650E8EB9" w14:textId="24ED65B2" w:rsidR="00DB16E8" w:rsidRPr="00CE78B1" w:rsidRDefault="00DB16E8" w:rsidP="00D85FD3">
      <w:pPr>
        <w:tabs>
          <w:tab w:val="left" w:pos="567"/>
        </w:tabs>
        <w:spacing w:before="120" w:after="120" w:line="259" w:lineRule="auto"/>
        <w:jc w:val="both"/>
      </w:pPr>
      <w:r w:rsidRPr="00CE78B1">
        <w:rPr>
          <w:i/>
        </w:rPr>
        <w:t>(Đính kèm Phụ lục</w:t>
      </w:r>
      <w:r w:rsidR="007A1900" w:rsidRPr="00CE78B1">
        <w:rPr>
          <w:i/>
        </w:rPr>
        <w:t xml:space="preserve"> II</w:t>
      </w:r>
      <w:r w:rsidRPr="00CE78B1">
        <w:rPr>
          <w:i/>
        </w:rPr>
        <w:t>: Tiến độ các công trình trọng điểm và Chương trình huy động nguồn lực xây dựng hệ thống hạ tầng giao thông đồng bộ phục vụ phát triển công nghiệp và đô thị vùng kinh tế trọng điểm).</w:t>
      </w:r>
    </w:p>
    <w:p w14:paraId="7A863123" w14:textId="5E73F8A3" w:rsidR="00DB16E8" w:rsidRPr="00CD5F24" w:rsidRDefault="00B66C36" w:rsidP="00D85FD3">
      <w:pPr>
        <w:tabs>
          <w:tab w:val="left" w:pos="567"/>
        </w:tabs>
        <w:spacing w:before="120" w:after="120" w:line="259" w:lineRule="auto"/>
        <w:jc w:val="both"/>
        <w:rPr>
          <w:b/>
        </w:rPr>
      </w:pPr>
      <w:r w:rsidRPr="00CD5F24">
        <w:rPr>
          <w:b/>
        </w:rPr>
        <w:tab/>
      </w:r>
      <w:r w:rsidR="00DB16E8" w:rsidRPr="00CD5F24">
        <w:rPr>
          <w:b/>
        </w:rPr>
        <w:t>II. Lĩnh vực văn hóa - xã hội</w:t>
      </w:r>
    </w:p>
    <w:p w14:paraId="1053ABA6" w14:textId="5C404223" w:rsidR="00A00514" w:rsidRDefault="00A00514" w:rsidP="00A00514">
      <w:pPr>
        <w:tabs>
          <w:tab w:val="left" w:pos="567"/>
        </w:tabs>
        <w:spacing w:before="120" w:after="120" w:line="256" w:lineRule="auto"/>
        <w:ind w:firstLine="567"/>
        <w:jc w:val="both"/>
        <w:rPr>
          <w:iCs/>
          <w:lang w:val="vi-VN"/>
        </w:rPr>
      </w:pPr>
      <w:r>
        <w:rPr>
          <w:lang w:val="vi-VN"/>
        </w:rPr>
        <w:t xml:space="preserve">Trong 9 tháng đầu năm, các hoạt động văn hóa - xã hội diễn ra sôi nổi, đảm bảo an toàn, an ninh trật tự. Tình hình dịch bệnh nguy hiểm nhìn chung giảm, được kiểm soát chặt chẽ; </w:t>
      </w:r>
      <w:bookmarkStart w:id="4" w:name="_Hlk137221737"/>
      <w:r>
        <w:rPr>
          <w:lang w:val="vi-VN"/>
        </w:rPr>
        <w:t xml:space="preserve">công tác khám chữa bệnh, chăm sóc sức khỏe </w:t>
      </w:r>
      <w:r>
        <w:t>N</w:t>
      </w:r>
      <w:r>
        <w:rPr>
          <w:lang w:val="vi-VN"/>
        </w:rPr>
        <w:t>hân dân tiếp tục được quan tâm; vệ sinh an toàn thực phẩm được đảm bảo, không có trường hợp ngộ độc</w:t>
      </w:r>
      <w:bookmarkStart w:id="5" w:name="_Hlk137221774"/>
      <w:bookmarkEnd w:id="4"/>
      <w:r>
        <w:rPr>
          <w:lang w:val="vi-VN"/>
        </w:rPr>
        <w:t>.</w:t>
      </w:r>
      <w:r>
        <w:rPr>
          <w:lang w:val="pt-BR"/>
        </w:rPr>
        <w:t xml:space="preserve"> Tiếp tục sắp xếp, củng cố mạng lưới trường, lớp và nâng cao về chất lượng dạy và học</w:t>
      </w:r>
      <w:r>
        <w:rPr>
          <w:iCs/>
          <w:lang w:val="vi-VN"/>
        </w:rPr>
        <w:t xml:space="preserve">; tổ chức </w:t>
      </w:r>
      <w:r>
        <w:rPr>
          <w:iCs/>
          <w:lang w:val="es-BO"/>
        </w:rPr>
        <w:t xml:space="preserve">kỳ thi học sinh giỏi, tốt nghiệp </w:t>
      </w:r>
      <w:r>
        <w:rPr>
          <w:iCs/>
          <w:lang w:val="vi-VN"/>
        </w:rPr>
        <w:t>trung học phổ thông</w:t>
      </w:r>
      <w:r>
        <w:rPr>
          <w:iCs/>
          <w:lang w:val="es-BO"/>
        </w:rPr>
        <w:t xml:space="preserve"> quốc gia năm 202</w:t>
      </w:r>
      <w:r>
        <w:rPr>
          <w:iCs/>
          <w:lang w:val="vi-VN"/>
        </w:rPr>
        <w:t>5</w:t>
      </w:r>
      <w:r>
        <w:rPr>
          <w:iCs/>
          <w:lang w:val="es-BO"/>
        </w:rPr>
        <w:t xml:space="preserve">, đạt kết quả khá tốt. </w:t>
      </w:r>
      <w:r>
        <w:rPr>
          <w:lang w:val="vi-VN"/>
        </w:rPr>
        <w:t xml:space="preserve">Các hoạt động văn hóa, thể dục thể </w:t>
      </w:r>
      <w:r>
        <w:rPr>
          <w:lang w:val="vi-VN"/>
        </w:rPr>
        <w:lastRenderedPageBreak/>
        <w:t>thao và du lịch được thực hiện đúng kế hoạch</w:t>
      </w:r>
      <w:r>
        <w:t xml:space="preserve">, </w:t>
      </w:r>
      <w:r>
        <w:rPr>
          <w:lang w:val="vi-VN"/>
        </w:rPr>
        <w:t xml:space="preserve">tạo không khí phấn khởi trong </w:t>
      </w:r>
      <w:r>
        <w:t>N</w:t>
      </w:r>
      <w:r>
        <w:rPr>
          <w:lang w:val="vi-VN"/>
        </w:rPr>
        <w:t>hân dân.</w:t>
      </w:r>
      <w:r>
        <w:rPr>
          <w:lang w:val="es-BO"/>
        </w:rPr>
        <w:t xml:space="preserve"> </w:t>
      </w:r>
      <w:r>
        <w:rPr>
          <w:lang w:val="vi-VN"/>
        </w:rPr>
        <w:t>T</w:t>
      </w:r>
      <w:r>
        <w:rPr>
          <w:bCs/>
          <w:lang w:val="vi-VN"/>
        </w:rPr>
        <w:t xml:space="preserve">riển khai có hiệu quả chính sách an sinh xã hội, hỗ trợ người nghèo, đối tượng chính sách. </w:t>
      </w:r>
      <w:r>
        <w:rPr>
          <w:lang w:val="vi-VN"/>
        </w:rPr>
        <w:t>Công tác lao động, việc làm, giáo dục nghề nghiệp được tập trung triển khai thực hiện. Tình hình an ninh chính trị và trật tự an toàn xã hội cơ bản ổn định</w:t>
      </w:r>
      <w:bookmarkEnd w:id="5"/>
      <w:r>
        <w:rPr>
          <w:lang w:val="vi-VN"/>
        </w:rPr>
        <w:t xml:space="preserve">, </w:t>
      </w:r>
      <w:r>
        <w:rPr>
          <w:iCs/>
          <w:lang w:val="vi-VN"/>
        </w:rPr>
        <w:t>cụ thể trên các lĩnh vực trọng tâm sau:</w:t>
      </w:r>
    </w:p>
    <w:p w14:paraId="109AEBB0" w14:textId="731FD188" w:rsidR="00AF4A29" w:rsidRPr="00CE78B1" w:rsidRDefault="00BE3C95" w:rsidP="00D85FD3">
      <w:pPr>
        <w:tabs>
          <w:tab w:val="left" w:pos="567"/>
        </w:tabs>
        <w:spacing w:before="120" w:after="120" w:line="259" w:lineRule="auto"/>
        <w:jc w:val="both"/>
      </w:pPr>
      <w:r w:rsidRPr="00BE3C95">
        <w:rPr>
          <w:b/>
        </w:rPr>
        <w:tab/>
      </w:r>
      <w:r w:rsidR="00DB16E8" w:rsidRPr="00BE3C95">
        <w:rPr>
          <w:b/>
        </w:rPr>
        <w:t>1. Về Giáo dục và Đào tạo:</w:t>
      </w:r>
      <w:r w:rsidR="00DB16E8" w:rsidRPr="00CE78B1">
        <w:t> </w:t>
      </w:r>
      <w:r w:rsidR="00AF4A29" w:rsidRPr="00CE78B1">
        <w:rPr>
          <w:lang w:val="pt-BR"/>
        </w:rPr>
        <w:t>Mạng lưới trường lớp tiếp tục được sắp xếp và mở rộng, phát triển theo định hướng chất lượng cao</w:t>
      </w:r>
      <w:r w:rsidR="00AF4A29" w:rsidRPr="00CE78B1">
        <w:rPr>
          <w:rStyle w:val="FootnoteReference"/>
          <w:lang w:val="pt-BR"/>
        </w:rPr>
        <w:footnoteReference w:id="31"/>
      </w:r>
      <w:r w:rsidR="00AF4A29" w:rsidRPr="00CE78B1">
        <w:rPr>
          <w:lang w:val="pt-BR"/>
        </w:rPr>
        <w:t>. Cơ sở vật chất, trang thiết bị được đầu tư, nâng cấp, đảm bảo yêu cầu chất lượng dạy và học; t</w:t>
      </w:r>
      <w:r w:rsidR="00AF4A29" w:rsidRPr="00CE78B1">
        <w:rPr>
          <w:lang w:val="vi-VN"/>
        </w:rPr>
        <w:t>ỷ lệ trường chuẩn quốc gia đạt</w:t>
      </w:r>
      <w:r w:rsidR="00AF4A29" w:rsidRPr="00CE78B1">
        <w:rPr>
          <w:lang w:val="pt-BR"/>
        </w:rPr>
        <w:t xml:space="preserve"> </w:t>
      </w:r>
      <w:r w:rsidR="00C432FF" w:rsidRPr="00CE78B1">
        <w:rPr>
          <w:lang w:val="es-BO"/>
        </w:rPr>
        <w:t>67</w:t>
      </w:r>
      <w:r w:rsidR="00AF4A29" w:rsidRPr="00CE78B1">
        <w:rPr>
          <w:lang w:val="es-BO"/>
        </w:rPr>
        <w:t>,</w:t>
      </w:r>
      <w:r w:rsidR="00C432FF" w:rsidRPr="00CE78B1">
        <w:rPr>
          <w:lang w:val="es-BO"/>
        </w:rPr>
        <w:t>03</w:t>
      </w:r>
      <w:r w:rsidR="00AF4A29" w:rsidRPr="00CE78B1">
        <w:rPr>
          <w:lang w:val="es-BO"/>
        </w:rPr>
        <w:t>%</w:t>
      </w:r>
      <w:r w:rsidR="00AF4A29" w:rsidRPr="00CE78B1">
        <w:rPr>
          <w:i/>
          <w:lang w:val="es-BO"/>
        </w:rPr>
        <w:t xml:space="preserve">. </w:t>
      </w:r>
      <w:r w:rsidR="00AF4A29" w:rsidRPr="00CE78B1">
        <w:rPr>
          <w:lang w:val="pt-BR"/>
        </w:rPr>
        <w:t xml:space="preserve">Công tác phổ cập giáo dục, giáo dục thường xuyên, phân luồng học sinh, hướng nghiệp, dạy nghề trong nhà trường tiếp tục được quan tâm. </w:t>
      </w:r>
      <w:r w:rsidR="00C432FF" w:rsidRPr="00CE78B1">
        <w:t xml:space="preserve">Tổ chức kỳ thi tốt nghiệp trung học phổ thông năm 2025 an toàn, nghiêm túc, đúng quy chế; tổ chức chấm thi, thanh tra thi và công bố kết quả thi tốt nghiệp </w:t>
      </w:r>
      <w:r w:rsidR="002505BE" w:rsidRPr="00CE78B1">
        <w:t>Trung học phổ thông</w:t>
      </w:r>
      <w:r w:rsidR="00C432FF" w:rsidRPr="00CE78B1">
        <w:t xml:space="preserve"> năm 2025, </w:t>
      </w:r>
      <w:r w:rsidR="00E12EE0" w:rsidRPr="00CE78B1">
        <w:t xml:space="preserve">tỷ lệ học sinh tốt nghiệp </w:t>
      </w:r>
      <w:r w:rsidR="00C432FF" w:rsidRPr="00CE78B1">
        <w:t>kết quả đạt 99,33%</w:t>
      </w:r>
      <w:r w:rsidR="00AF4A29" w:rsidRPr="00CE78B1">
        <w:rPr>
          <w:i/>
          <w:lang w:val="pt-BR"/>
        </w:rPr>
        <w:t xml:space="preserve">. </w:t>
      </w:r>
      <w:r w:rsidR="00AF4A29" w:rsidRPr="00CE78B1">
        <w:rPr>
          <w:lang w:val="pt-BR"/>
        </w:rPr>
        <w:t>Thực hiện đồng bộ các giải pháp nâng cao chất lượng, chuẩn hóa đội ngũ nhà giáo; triển khai Kế hoạch thực hiện lộ trình nâng trình độ chuẩn đào tạo</w:t>
      </w:r>
      <w:r w:rsidR="005A6B19" w:rsidRPr="00CE78B1">
        <w:rPr>
          <w:lang w:val="pt-BR"/>
        </w:rPr>
        <w:t xml:space="preserve"> của giáo viên mầm</w:t>
      </w:r>
      <w:r w:rsidR="00AF4A29" w:rsidRPr="00CE78B1">
        <w:rPr>
          <w:lang w:val="pt-BR"/>
        </w:rPr>
        <w:t xml:space="preserve"> non, tiểu học, trung học cơ sở theo Nghị định số 71/2020/NĐ-CP ngày 30/6/2020 của Chính phủ</w:t>
      </w:r>
      <w:r w:rsidR="00AF4A29" w:rsidRPr="00CE78B1">
        <w:rPr>
          <w:vertAlign w:val="superscript"/>
          <w:lang w:val="pt-BR"/>
        </w:rPr>
        <w:t xml:space="preserve"> </w:t>
      </w:r>
      <w:r w:rsidR="00AF4A29" w:rsidRPr="00CE78B1">
        <w:rPr>
          <w:lang w:val="pt-BR"/>
        </w:rPr>
        <w:t xml:space="preserve">và Kế hoạch đào tạo giáo viên theo nhu cầu xã hội quy định tại Nghị định số 116/2020/NĐ-CP ngày 25/9/2020 của Chính phủ. </w:t>
      </w:r>
      <w:r w:rsidR="00897F36" w:rsidRPr="00CE78B1">
        <w:t>Tiếp tục giải quyết tình trạng thiếu giáo viên các cấp học, nhất là tại địa bàn có điều kiện kinh tế - xã hội khó khăn</w:t>
      </w:r>
      <w:r w:rsidR="00AF4A29" w:rsidRPr="00CE78B1">
        <w:rPr>
          <w:lang w:val="sv-SE"/>
        </w:rPr>
        <w:t>.</w:t>
      </w:r>
      <w:r w:rsidR="00897F36" w:rsidRPr="00CE78B1">
        <w:rPr>
          <w:lang w:val="sv-SE"/>
        </w:rPr>
        <w:t xml:space="preserve"> </w:t>
      </w:r>
      <w:r w:rsidR="00897F36" w:rsidRPr="00CE78B1">
        <w:t>Đẩy mạnh chuyển đổi số, ứng dụng công nghệ thông tin trong dạy học, kiểm tra - đánh giá và công tác quản lý giáo dục. Tiếp tục triển khai có hiệu quả Chương trình đào tạo nguồn nhân lực đáp ứng phát triển ngành công nghiệp và nông nghiệp của tỉnh; phát triển hệ thống cơ sở giáo dục nghề nghiệp chất lượng cao, các ngành nghề trọng điểm theo quy hoạch tỉnh; đẩy mạnh việc liên kết với doanh nghiệp để triển khai tổ chức đào tạo nghề.</w:t>
      </w:r>
      <w:r w:rsidR="00570793" w:rsidRPr="00CE78B1">
        <w:t xml:space="preserve"> </w:t>
      </w:r>
      <w:r w:rsidR="00570793" w:rsidRPr="00CE78B1">
        <w:rPr>
          <w:lang w:val="pt-BR"/>
        </w:rPr>
        <w:t>Tập trung triển khai có hiệu quả Nghị quyết số 71-NQ/TW ngày 22/8/2025 của B</w:t>
      </w:r>
      <w:r w:rsidR="00143695" w:rsidRPr="00CE78B1">
        <w:rPr>
          <w:lang w:val="pt-BR"/>
        </w:rPr>
        <w:t>ộ C</w:t>
      </w:r>
      <w:r w:rsidR="00570793" w:rsidRPr="00CE78B1">
        <w:rPr>
          <w:lang w:val="pt-BR"/>
        </w:rPr>
        <w:t>hính trị về đột phá phát triển giáo dục và đào tạo.</w:t>
      </w:r>
    </w:p>
    <w:p w14:paraId="55002DD2" w14:textId="0AD6B28E" w:rsidR="003F1EF4" w:rsidRPr="00CE78B1" w:rsidRDefault="00822704" w:rsidP="00D85FD3">
      <w:pPr>
        <w:tabs>
          <w:tab w:val="left" w:pos="567"/>
        </w:tabs>
        <w:spacing w:before="120" w:after="120" w:line="259" w:lineRule="auto"/>
        <w:jc w:val="both"/>
      </w:pPr>
      <w:r>
        <w:rPr>
          <w:i/>
          <w:lang w:val="pt-BR"/>
        </w:rPr>
        <w:tab/>
      </w:r>
      <w:r w:rsidR="003F1EF4" w:rsidRPr="00CE78B1">
        <w:rPr>
          <w:i/>
          <w:lang w:val="pt-BR"/>
        </w:rPr>
        <w:t xml:space="preserve">Kết quả thực hiện </w:t>
      </w:r>
      <w:r w:rsidR="003F1EF4" w:rsidRPr="00CE78B1">
        <w:rPr>
          <w:i/>
          <w:lang w:val="vi-VN"/>
        </w:rPr>
        <w:t xml:space="preserve">chỉ tiêu ngành </w:t>
      </w:r>
      <w:r w:rsidR="003F1EF4" w:rsidRPr="00CE78B1">
        <w:rPr>
          <w:i/>
          <w:lang w:val="pt-BR"/>
        </w:rPr>
        <w:t>giáo dục và đào tạo</w:t>
      </w:r>
      <w:r w:rsidR="003F1EF4" w:rsidRPr="00CE78B1">
        <w:rPr>
          <w:i/>
          <w:lang w:val="vi-VN"/>
        </w:rPr>
        <w:t xml:space="preserve"> </w:t>
      </w:r>
      <w:r w:rsidR="003F1EF4" w:rsidRPr="00CE78B1">
        <w:rPr>
          <w:i/>
          <w:lang w:val="pt-BR"/>
        </w:rPr>
        <w:t xml:space="preserve">9 tháng đầu năm </w:t>
      </w:r>
      <w:r w:rsidR="003F1EF4" w:rsidRPr="00CE78B1">
        <w:rPr>
          <w:i/>
          <w:lang w:val="vi-VN"/>
        </w:rPr>
        <w:t>202</w:t>
      </w:r>
      <w:r w:rsidR="00AE4D02" w:rsidRPr="00CE78B1">
        <w:rPr>
          <w:i/>
          <w:lang w:val="vi-VN"/>
        </w:rPr>
        <w:t>5</w:t>
      </w:r>
      <w:r w:rsidR="003F1EF4" w:rsidRPr="00CE78B1">
        <w:rPr>
          <w:i/>
          <w:lang w:val="vi-VN"/>
        </w:rPr>
        <w:t xml:space="preserve">: Tỷ lệ trường chuẩn quốc gia đạt </w:t>
      </w:r>
      <w:r w:rsidR="00500841" w:rsidRPr="00CE78B1">
        <w:rPr>
          <w:i/>
          <w:lang w:val="vi-VN"/>
        </w:rPr>
        <w:t>67,03</w:t>
      </w:r>
      <w:r w:rsidR="003F1EF4" w:rsidRPr="00CE78B1">
        <w:rPr>
          <w:i/>
          <w:lang w:val="es-BO"/>
        </w:rPr>
        <w:t>%.</w:t>
      </w:r>
    </w:p>
    <w:p w14:paraId="44EDA6A9" w14:textId="1090746D" w:rsidR="00AE6C4D" w:rsidRPr="00CE78B1" w:rsidRDefault="0052140E" w:rsidP="00D85FD3">
      <w:pPr>
        <w:tabs>
          <w:tab w:val="left" w:pos="567"/>
        </w:tabs>
        <w:spacing w:before="120" w:after="120" w:line="259" w:lineRule="auto"/>
        <w:jc w:val="both"/>
        <w:rPr>
          <w:lang w:val="pt-BR"/>
        </w:rPr>
      </w:pPr>
      <w:r w:rsidRPr="002D7A22">
        <w:rPr>
          <w:b/>
        </w:rPr>
        <w:tab/>
      </w:r>
      <w:r w:rsidR="00DB16E8" w:rsidRPr="002D7A22">
        <w:rPr>
          <w:b/>
        </w:rPr>
        <w:t xml:space="preserve">2. Về Y tế: </w:t>
      </w:r>
      <w:r w:rsidR="00AE6C4D" w:rsidRPr="00CE78B1">
        <w:rPr>
          <w:lang w:val="pt-BR"/>
        </w:rPr>
        <w:t>Các bệnh dịch truyền nhiễm được kiểm soát, không xảy ra dịch lớn. K</w:t>
      </w:r>
      <w:r w:rsidR="00AE6C4D" w:rsidRPr="00CE78B1">
        <w:rPr>
          <w:lang w:val="zu-ZA"/>
        </w:rPr>
        <w:t>hông xảy ra ca mắc mới đối với các bệnh như: bạch hầu, bại liệt, bệnh cúm A(H1N1), cúm A(H5N1), bệnh truyền nhiễm nguy hiểm</w:t>
      </w:r>
      <w:r w:rsidR="00512DC1">
        <w:rPr>
          <w:lang w:val="zu-ZA"/>
        </w:rPr>
        <w:t>,</w:t>
      </w:r>
      <w:r w:rsidR="00AE6C4D" w:rsidRPr="00CE78B1">
        <w:rPr>
          <w:lang w:val="zu-ZA"/>
        </w:rPr>
        <w:t>...</w:t>
      </w:r>
      <w:r w:rsidR="00AE6C4D" w:rsidRPr="00CE78B1">
        <w:rPr>
          <w:lang w:val="vi-VN"/>
        </w:rPr>
        <w:t xml:space="preserve"> </w:t>
      </w:r>
      <w:r w:rsidR="00AE6C4D" w:rsidRPr="00CE78B1">
        <w:rPr>
          <w:lang w:val="zu-ZA"/>
        </w:rPr>
        <w:t>Bệnh có số ca mắc cộng dồn giảm và bằng so với cùng kỳ điền hình như: sốt xuất huyết, cảm cúm, thu</w:t>
      </w:r>
      <w:r w:rsidR="007839C9">
        <w:rPr>
          <w:lang w:val="zu-ZA"/>
        </w:rPr>
        <w:t>ỷ đậu,</w:t>
      </w:r>
      <w:r w:rsidR="00AE6C4D" w:rsidRPr="00CE78B1">
        <w:rPr>
          <w:lang w:val="zu-ZA"/>
        </w:rPr>
        <w:t>...</w:t>
      </w:r>
      <w:r w:rsidR="00AE6C4D" w:rsidRPr="00CE78B1">
        <w:rPr>
          <w:vertAlign w:val="superscript"/>
          <w:lang w:val="zu-ZA"/>
        </w:rPr>
        <w:footnoteReference w:id="32"/>
      </w:r>
      <w:r w:rsidR="00AE6C4D" w:rsidRPr="00CE78B1">
        <w:rPr>
          <w:lang w:val="zu-ZA"/>
        </w:rPr>
        <w:t>.</w:t>
      </w:r>
      <w:r w:rsidR="00AE6C4D" w:rsidRPr="00CE78B1">
        <w:rPr>
          <w:lang w:val="vi-VN"/>
        </w:rPr>
        <w:t xml:space="preserve"> </w:t>
      </w:r>
      <w:r w:rsidR="00AE6C4D" w:rsidRPr="00CE78B1">
        <w:rPr>
          <w:lang w:val="zu-ZA"/>
        </w:rPr>
        <w:t xml:space="preserve">Bệnh có số ca mắc tăng so với cùng kỳ điển hình như: tay chân </w:t>
      </w:r>
      <w:r w:rsidR="00AE6C4D" w:rsidRPr="00CE78B1">
        <w:rPr>
          <w:lang w:val="zu-ZA"/>
        </w:rPr>
        <w:lastRenderedPageBreak/>
        <w:t>miệng, sởi, còn lại một số bệnh tăng nhẹ không đáng kể</w:t>
      </w:r>
      <w:r w:rsidR="00AE6C4D" w:rsidRPr="00CE78B1">
        <w:rPr>
          <w:vertAlign w:val="superscript"/>
          <w:lang w:val="zu-ZA"/>
        </w:rPr>
        <w:footnoteReference w:id="33"/>
      </w:r>
      <w:r w:rsidR="00AE6C4D" w:rsidRPr="00CE78B1">
        <w:rPr>
          <w:lang w:val="zu-ZA"/>
        </w:rPr>
        <w:t>.</w:t>
      </w:r>
      <w:r w:rsidR="00AE6C4D" w:rsidRPr="00CE78B1">
        <w:rPr>
          <w:lang w:val="vi-VN"/>
        </w:rPr>
        <w:t xml:space="preserve"> Công tác </w:t>
      </w:r>
      <w:r w:rsidR="00AE6C4D" w:rsidRPr="00CE78B1">
        <w:rPr>
          <w:spacing w:val="3"/>
          <w:lang w:val="vi-VN"/>
        </w:rPr>
        <w:t>khám, chữa bệnh t</w:t>
      </w:r>
      <w:r w:rsidR="00AE6C4D" w:rsidRPr="00CE78B1">
        <w:rPr>
          <w:lang w:val="vi-VN"/>
        </w:rPr>
        <w:t>iếp tục được</w:t>
      </w:r>
      <w:r w:rsidR="00AE6C4D" w:rsidRPr="00CE78B1">
        <w:rPr>
          <w:spacing w:val="3"/>
          <w:lang w:val="vi-VN"/>
        </w:rPr>
        <w:t xml:space="preserve"> quan tâm, công tác chăm sóc sức khỏe người dân được duy trì</w:t>
      </w:r>
      <w:r w:rsidR="00AE6C4D" w:rsidRPr="00CE78B1">
        <w:rPr>
          <w:lang w:val="pt-BR"/>
        </w:rPr>
        <w:t>, đảm bảo chất lượng; y</w:t>
      </w:r>
      <w:r w:rsidR="00AE6C4D" w:rsidRPr="00CE78B1">
        <w:rPr>
          <w:lang w:val="vi-VN"/>
        </w:rPr>
        <w:t xml:space="preserve"> tế cơ sở được tăng cường, góp phần phục vụ tốt nhu cầu chăm sóc sức khỏe cho người dân</w:t>
      </w:r>
      <w:r w:rsidR="00AE6C4D" w:rsidRPr="00CE78B1">
        <w:rPr>
          <w:rStyle w:val="FootnoteReference"/>
          <w:iCs/>
        </w:rPr>
        <w:footnoteReference w:id="34"/>
      </w:r>
      <w:r w:rsidR="00AE6C4D" w:rsidRPr="00CE78B1">
        <w:rPr>
          <w:lang w:val="vi-VN"/>
        </w:rPr>
        <w:t xml:space="preserve">. </w:t>
      </w:r>
      <w:r w:rsidR="00AE6C4D" w:rsidRPr="00CE78B1">
        <w:t>Duy trì, nâng cao chất lượng, hiệu quả công tác khám chữa bệnh tại các cơ sở y tế, đảm bảo đáp ứng tốt nhu cầu khám chữa bệnh của người dân;</w:t>
      </w:r>
      <w:r w:rsidR="00AE6C4D" w:rsidRPr="00CE78B1">
        <w:rPr>
          <w:lang w:val="vi-VN"/>
        </w:rPr>
        <w:t xml:space="preserve"> t</w:t>
      </w:r>
      <w:r w:rsidR="00AE6C4D" w:rsidRPr="00CE78B1">
        <w:rPr>
          <w:lang w:val="pt-BR"/>
        </w:rPr>
        <w:t>ình hình khám, chữa bệnh ngoại trú 9 tháng trong toàn tỉnh: 2.910.832 lượt. Tổng số người điều trị nội trú là: 245.595 người. Công suất sử dụng giường bệnh trong toàn tỉnh là 140%. Số ca tử vong toàn tỉnh là 160 người.</w:t>
      </w:r>
      <w:r w:rsidR="00AE6C4D" w:rsidRPr="00CE78B1">
        <w:rPr>
          <w:lang w:val="vi-VN"/>
        </w:rPr>
        <w:t xml:space="preserve"> An toàn vệ sinh thực phẩm được đảm bảo, </w:t>
      </w:r>
      <w:r w:rsidR="00AE6C4D" w:rsidRPr="00CE78B1">
        <w:rPr>
          <w:lang w:val="zu-ZA"/>
        </w:rPr>
        <w:t>trên địa bàn tỉnh không xảy ra vụ ngộ độc thực phẩm</w:t>
      </w:r>
      <w:r w:rsidR="00AE6C4D" w:rsidRPr="00CE78B1">
        <w:rPr>
          <w:lang w:val="vi-VN"/>
        </w:rPr>
        <w:t xml:space="preserve">. </w:t>
      </w:r>
      <w:r w:rsidR="00AE6C4D" w:rsidRPr="00CE78B1">
        <w:rPr>
          <w:lang w:val="pt-BR"/>
        </w:rPr>
        <w:t>Tiếp tục thực hiện các giải pháp cải thiện chất lượng dân số và công tác chăm sóc sức khỏe sinh sản bà mẹ trẻ em, các chỉ tiêu thực hiện đạt và vượt kế hoạch</w:t>
      </w:r>
      <w:r w:rsidR="00AE6C4D" w:rsidRPr="00CE78B1">
        <w:rPr>
          <w:vertAlign w:val="superscript"/>
        </w:rPr>
        <w:footnoteReference w:id="35"/>
      </w:r>
      <w:r w:rsidR="00AE6C4D" w:rsidRPr="00CE78B1">
        <w:rPr>
          <w:lang w:val="pt-BR"/>
        </w:rPr>
        <w:t xml:space="preserve">. </w:t>
      </w:r>
      <w:r w:rsidR="00AE6C4D" w:rsidRPr="00CE78B1">
        <w:t>Công tác truyền thông y tế được tăng cường, tuyên truyền rộng rãi đến quần chúng nhân dân; góp phần nâng cao nhận thức trong công tác phòng, chống dịch bệnh, nâng cao sức khỏe của người dân</w:t>
      </w:r>
      <w:r w:rsidR="00AE6C4D" w:rsidRPr="00CE78B1">
        <w:rPr>
          <w:vertAlign w:val="superscript"/>
        </w:rPr>
        <w:footnoteReference w:id="36"/>
      </w:r>
      <w:r w:rsidR="00AE6C4D" w:rsidRPr="00CE78B1">
        <w:t>.</w:t>
      </w:r>
      <w:r w:rsidR="00AE6C4D" w:rsidRPr="00CE78B1">
        <w:rPr>
          <w:lang w:val="pt-BR"/>
        </w:rPr>
        <w:t xml:space="preserve"> </w:t>
      </w:r>
      <w:r w:rsidR="00E30D96" w:rsidRPr="00CE78B1">
        <w:rPr>
          <w:lang w:val="pt-BR"/>
        </w:rPr>
        <w:t xml:space="preserve">Tập trung triển khai có hiệu quả Nghị quyết số 72-NQ/TW ngày 09/9/2025 của Bộ </w:t>
      </w:r>
      <w:r w:rsidR="00143695" w:rsidRPr="00CE78B1">
        <w:rPr>
          <w:lang w:val="pt-BR"/>
        </w:rPr>
        <w:t>C</w:t>
      </w:r>
      <w:r w:rsidR="00E30D96" w:rsidRPr="00CE78B1">
        <w:rPr>
          <w:lang w:val="pt-BR"/>
        </w:rPr>
        <w:t>hính trị về một số giải pháp đột phá, tăng cường bảo vệ, chăm sóc và nâng cao sức khỏe Nhân dân.</w:t>
      </w:r>
    </w:p>
    <w:p w14:paraId="72A027D4" w14:textId="12620808" w:rsidR="00500841" w:rsidRPr="00CE78B1" w:rsidRDefault="00A13690" w:rsidP="00D85FD3">
      <w:pPr>
        <w:tabs>
          <w:tab w:val="left" w:pos="567"/>
        </w:tabs>
        <w:spacing w:before="120" w:after="120" w:line="259" w:lineRule="auto"/>
        <w:jc w:val="both"/>
      </w:pPr>
      <w:r>
        <w:rPr>
          <w:i/>
          <w:lang w:val="pt-BR"/>
        </w:rPr>
        <w:tab/>
      </w:r>
      <w:r w:rsidR="00AE6C4D" w:rsidRPr="00CE78B1">
        <w:rPr>
          <w:i/>
          <w:lang w:val="pt-BR"/>
        </w:rPr>
        <w:t>Kết quả thực hiện c</w:t>
      </w:r>
      <w:r w:rsidR="00AE6C4D" w:rsidRPr="00CE78B1">
        <w:rPr>
          <w:i/>
          <w:lang w:val="vi-VN"/>
        </w:rPr>
        <w:t xml:space="preserve">ác chỉ tiêu ngành </w:t>
      </w:r>
      <w:r w:rsidR="00C5344F" w:rsidRPr="00CE78B1">
        <w:rPr>
          <w:i/>
        </w:rPr>
        <w:t>y</w:t>
      </w:r>
      <w:r w:rsidR="00AE6C4D" w:rsidRPr="00CE78B1">
        <w:rPr>
          <w:i/>
          <w:lang w:val="vi-VN"/>
        </w:rPr>
        <w:t xml:space="preserve"> tế chủ yếu </w:t>
      </w:r>
      <w:r w:rsidR="00AE6C4D" w:rsidRPr="00CE78B1">
        <w:rPr>
          <w:i/>
          <w:lang w:val="pt-BR"/>
        </w:rPr>
        <w:t xml:space="preserve">9 tháng đầu năm </w:t>
      </w:r>
      <w:r w:rsidR="00AE6C4D" w:rsidRPr="00CE78B1">
        <w:rPr>
          <w:i/>
          <w:lang w:val="vi-VN"/>
        </w:rPr>
        <w:t>2025</w:t>
      </w:r>
      <w:r w:rsidR="00AE6C4D" w:rsidRPr="00CE78B1">
        <w:rPr>
          <w:i/>
          <w:lang w:val="pt-BR"/>
        </w:rPr>
        <w:t xml:space="preserve"> đạt khá, cụ thể như sau</w:t>
      </w:r>
      <w:r w:rsidR="00AE6C4D" w:rsidRPr="00CE78B1">
        <w:rPr>
          <w:i/>
          <w:lang w:val="vi-VN"/>
        </w:rPr>
        <w:t xml:space="preserve">: </w:t>
      </w:r>
      <w:r w:rsidR="00AE6C4D" w:rsidRPr="00CE78B1">
        <w:rPr>
          <w:i/>
          <w:lang w:val="pt-BR"/>
        </w:rPr>
        <w:t>T</w:t>
      </w:r>
      <w:r w:rsidR="00AE6C4D" w:rsidRPr="00CE78B1">
        <w:rPr>
          <w:i/>
          <w:lang w:val="vi-VN"/>
        </w:rPr>
        <w:t xml:space="preserve">ỷ lệ bác sĩ/vạn dân đạt </w:t>
      </w:r>
      <w:r w:rsidR="00AE6C4D" w:rsidRPr="00CE78B1">
        <w:rPr>
          <w:i/>
          <w:lang w:val="pt-BR"/>
        </w:rPr>
        <w:t>9,</w:t>
      </w:r>
      <w:r w:rsidR="00AE6C4D" w:rsidRPr="00CE78B1">
        <w:rPr>
          <w:i/>
          <w:lang w:val="vi-VN"/>
        </w:rPr>
        <w:t>9 (chỉ tiêu năm 2025 là 10</w:t>
      </w:r>
      <w:r w:rsidR="00AE6C4D" w:rsidRPr="00CE78B1">
        <w:rPr>
          <w:i/>
          <w:lang w:val="pt-BR"/>
        </w:rPr>
        <w:t>%</w:t>
      </w:r>
      <w:r w:rsidR="00AE6C4D" w:rsidRPr="00CE78B1">
        <w:rPr>
          <w:i/>
          <w:lang w:val="vi-VN"/>
        </w:rPr>
        <w:t xml:space="preserve">); </w:t>
      </w:r>
      <w:r w:rsidR="00AE6C4D" w:rsidRPr="00CE78B1">
        <w:rPr>
          <w:i/>
          <w:lang w:val="pt-BR"/>
        </w:rPr>
        <w:t>t</w:t>
      </w:r>
      <w:r w:rsidR="00AE6C4D" w:rsidRPr="00CE78B1">
        <w:rPr>
          <w:i/>
          <w:lang w:val="vi-VN"/>
        </w:rPr>
        <w:t xml:space="preserve">ỷ lệ người dân tham gia bảo hiểm y tế </w:t>
      </w:r>
      <w:r w:rsidR="00AE6C4D" w:rsidRPr="00CE78B1">
        <w:rPr>
          <w:i/>
          <w:lang w:val="pt-BR"/>
        </w:rPr>
        <w:t>93,</w:t>
      </w:r>
      <w:r w:rsidR="00AE6C4D" w:rsidRPr="00CE78B1">
        <w:rPr>
          <w:i/>
          <w:lang w:val="vi-VN"/>
        </w:rPr>
        <w:t xml:space="preserve">17% (chỉ tiêu năm 2025 là 95%); </w:t>
      </w:r>
      <w:r w:rsidR="00AE6C4D" w:rsidRPr="00CE78B1">
        <w:rPr>
          <w:i/>
          <w:lang w:val="pt-BR"/>
        </w:rPr>
        <w:t>t</w:t>
      </w:r>
      <w:r w:rsidR="00AE6C4D" w:rsidRPr="00CE78B1">
        <w:rPr>
          <w:i/>
          <w:lang w:val="vi-VN"/>
        </w:rPr>
        <w:t>ỷ lệ trẻ em dưới 5 tuổi suy dinh dưỡng thể thấp còi (chiều cao theo tuổi) đạt 17,1% (chỉ tiêu năm 2025 là 17,1%)</w:t>
      </w:r>
      <w:r w:rsidR="00500841" w:rsidRPr="00CE78B1">
        <w:rPr>
          <w:i/>
          <w:lang w:val="vi-VN"/>
        </w:rPr>
        <w:t>.</w:t>
      </w:r>
    </w:p>
    <w:p w14:paraId="5C7AFA71" w14:textId="54560A21" w:rsidR="00EC6055" w:rsidRPr="00CE78B1" w:rsidRDefault="002D3374" w:rsidP="00D85FD3">
      <w:pPr>
        <w:tabs>
          <w:tab w:val="left" w:pos="567"/>
        </w:tabs>
        <w:spacing w:before="120" w:after="120" w:line="259" w:lineRule="auto"/>
        <w:jc w:val="both"/>
        <w:rPr>
          <w:lang w:val="pt-BR"/>
        </w:rPr>
      </w:pPr>
      <w:r>
        <w:tab/>
      </w:r>
      <w:r w:rsidR="00DB16E8" w:rsidRPr="00844641">
        <w:rPr>
          <w:b/>
        </w:rPr>
        <w:t>3. Về Văn hóa, Thông tin, Thể dục thể thao và Du lịch:</w:t>
      </w:r>
      <w:r w:rsidR="00DB16E8" w:rsidRPr="00CE78B1">
        <w:t xml:space="preserve"> </w:t>
      </w:r>
      <w:r w:rsidR="00EC6055" w:rsidRPr="00CE78B1">
        <w:rPr>
          <w:lang w:val="pt-BR"/>
        </w:rPr>
        <w:t xml:space="preserve">Phong trào </w:t>
      </w:r>
      <w:r w:rsidR="00EC6055" w:rsidRPr="00CE78B1">
        <w:rPr>
          <w:i/>
          <w:lang w:val="pt-BR"/>
        </w:rPr>
        <w:t>“Toàn dân đoàn kết xây dựng đời sống văn hóa”</w:t>
      </w:r>
      <w:r w:rsidR="00EC6055" w:rsidRPr="00CE78B1">
        <w:rPr>
          <w:lang w:val="pt-BR"/>
        </w:rPr>
        <w:t xml:space="preserve"> tiếp tục có sự chuyển biến tích cực, ngày càng đi vào thực chất, nâng cao chất lượng hoạt động văn hóa cơ sở, tạo ra hiệu quả chính trị - xã hội rộng lớn, góp phần nâng cao đời sống vật chất và tinh thần của người dân. Công tác xây dựng, bảo tồn, tôn tạo, gìn giữ và phát huy giá </w:t>
      </w:r>
      <w:r w:rsidR="00EC6055" w:rsidRPr="00CE78B1">
        <w:rPr>
          <w:lang w:val="pt-BR"/>
        </w:rPr>
        <w:lastRenderedPageBreak/>
        <w:t xml:space="preserve">trị các di tích lịch sử - văn hóa gắn với giáo dục truyền thống, phát triển du lịch và quảng bá hình ảnh </w:t>
      </w:r>
      <w:r w:rsidR="00EC6055" w:rsidRPr="00CE78B1">
        <w:rPr>
          <w:lang w:val="vi-VN"/>
        </w:rPr>
        <w:t>Tây Ninh</w:t>
      </w:r>
      <w:r w:rsidR="00EC6055" w:rsidRPr="00CE78B1">
        <w:rPr>
          <w:lang w:val="pt-BR"/>
        </w:rPr>
        <w:t xml:space="preserve"> được đẩy mạnh. Hoạt động văn hóa, văn nghệ, thể thao phục vụ nhiệm vụ chính trị nhân kỷ niệm các ngày lễ, sự kiện diễn ra sôi nổi, đặc sắc</w:t>
      </w:r>
      <w:r w:rsidR="00EC6055" w:rsidRPr="00CE78B1">
        <w:rPr>
          <w:rStyle w:val="FootnoteReference"/>
          <w:bCs/>
          <w:iCs/>
          <w:lang w:val="pt-BR"/>
        </w:rPr>
        <w:footnoteReference w:id="37"/>
      </w:r>
      <w:r w:rsidR="00EC6055" w:rsidRPr="00CE78B1">
        <w:rPr>
          <w:lang w:val="pt-BR"/>
        </w:rPr>
        <w:t xml:space="preserve">. </w:t>
      </w:r>
      <w:r w:rsidR="00EC6055" w:rsidRPr="00CE78B1">
        <w:t>Các hoạt động văn hóa văn nghệ tại các thiết chế văn hóa cấp xã, phường phố diễn ra trong khí thế sôi nổi tại câu lạc bộ, đội, nhóm, qua đó vừa phục vụ nhu cầu hưởng thụ văn hoá của nhân dân, vừa giới thiệu và quảng bá sâu rộng hình ảnh quê hương và con người Tây Ninh đến nhân dân trong và ngoài tỉnh, vừa thu hút khách du lịch đến với tỉnh nhà. Các lễ hội tổ chức phù hợp, an toàn gắn với các giải pháp kích cầu, quảng bá xúc tiến phát triển du lịch, thu hút nhiều khách tham quan</w:t>
      </w:r>
      <w:r w:rsidR="00EC6055" w:rsidRPr="00CE78B1">
        <w:rPr>
          <w:lang w:val="vi-VN"/>
        </w:rPr>
        <w:t>, tăng so với cùng kỳ</w:t>
      </w:r>
      <w:r w:rsidR="00EC6055" w:rsidRPr="00CE78B1">
        <w:rPr>
          <w:rStyle w:val="FootnoteReference"/>
          <w:iCs/>
        </w:rPr>
        <w:footnoteReference w:id="38"/>
      </w:r>
      <w:r w:rsidR="00EC6055" w:rsidRPr="00CE78B1">
        <w:rPr>
          <w:lang w:val="pt-BR"/>
        </w:rPr>
        <w:t>. Phong trào thể dục thể thao trong nhân dân được duy trì, mở rộng đến nhiều đối tượng, địa bàn dân cư, đáp ứng nhu cầu vui chơi, giải trí và nâng cao ý thức rèn luyện sức khỏe của người dân. Công tác tổ chức cuộc vận động “Toàn dân rèn luyện thân thể theo gương Bác Hồ vĩ đại” và ngày chạy Olympic vì sức khỏe toàn dân năm 202</w:t>
      </w:r>
      <w:r w:rsidR="00EC6055" w:rsidRPr="00CE78B1">
        <w:rPr>
          <w:lang w:val="vi-VN"/>
        </w:rPr>
        <w:t>5</w:t>
      </w:r>
      <w:r w:rsidR="00EC6055" w:rsidRPr="00CE78B1">
        <w:rPr>
          <w:lang w:val="pt-BR"/>
        </w:rPr>
        <w:t xml:space="preserve"> được thực hiện đảm bảo an toàn, thu hút sự tham gia hưởng ứng đông đảo của mọi tầng lớp nhân dân</w:t>
      </w:r>
      <w:r w:rsidR="00EC6055" w:rsidRPr="00CE78B1">
        <w:rPr>
          <w:lang w:val="vi-VN"/>
        </w:rPr>
        <w:t xml:space="preserve">. </w:t>
      </w:r>
      <w:r w:rsidR="00EC6055" w:rsidRPr="00CE78B1">
        <w:t>Phối hợp tổ chức thành công Cuộc đua xe đạp toàn quốc tranh Cúp Truyền hình Thành phố Hồ Chí Minh lần thứ 37 năm 2025</w:t>
      </w:r>
      <w:r w:rsidR="003264A8">
        <w:t xml:space="preserve"> </w:t>
      </w:r>
      <w:r w:rsidR="00EC6055" w:rsidRPr="00CE78B1">
        <w:t xml:space="preserve">- Non sông liền một dải. Tổ chức thành công </w:t>
      </w:r>
      <w:bookmarkStart w:id="6" w:name="_Hlk208845319"/>
      <w:r w:rsidR="00EC6055" w:rsidRPr="00CE78B1">
        <w:t>Giải chạy BaDen Mountain International Marathon 2025</w:t>
      </w:r>
      <w:bookmarkEnd w:id="6"/>
      <w:r w:rsidR="00EC6055" w:rsidRPr="00CE78B1">
        <w:t>, với hơn 6.000 VĐV đến từ nhiều tỉnh, thành phố trong nước và hơn 90 vận động viên đến từ 20 quốc gia trên thế giới tranh tài ở 4 cự ly gồm: 5km, 10km, 21km, 42km.</w:t>
      </w:r>
      <w:r w:rsidR="00EC6055" w:rsidRPr="00CE78B1">
        <w:rPr>
          <w:lang w:val="vi-VN"/>
        </w:rPr>
        <w:t xml:space="preserve"> </w:t>
      </w:r>
      <w:r w:rsidR="00EC6055" w:rsidRPr="00CE78B1">
        <w:t>Đăng cai tổ chức thành công 11 giải thể thao cấp quốc gia</w:t>
      </w:r>
      <w:r w:rsidR="00EC6055" w:rsidRPr="00CE78B1">
        <w:rPr>
          <w:rStyle w:val="FootnoteReference"/>
          <w:bCs/>
        </w:rPr>
        <w:footnoteReference w:id="39"/>
      </w:r>
      <w:r w:rsidR="00EC6055" w:rsidRPr="00CE78B1">
        <w:rPr>
          <w:lang w:val="vi-VN"/>
        </w:rPr>
        <w:t xml:space="preserve">. </w:t>
      </w:r>
      <w:r w:rsidR="00EC6055" w:rsidRPr="00CE78B1">
        <w:t>Tham gia thi đấu các giải thi đấu thể thao khu vực và toàn quốc, đạt 551/505 Huy chương (127 Vàng; 138 Bạc; 286 Đồng)</w:t>
      </w:r>
      <w:r w:rsidR="00EC6055" w:rsidRPr="00CE78B1">
        <w:rPr>
          <w:rStyle w:val="FootnoteReference"/>
          <w:bCs/>
          <w:iCs/>
        </w:rPr>
        <w:footnoteReference w:id="40"/>
      </w:r>
      <w:r w:rsidR="00EC6055" w:rsidRPr="00CE78B1">
        <w:rPr>
          <w:lang w:val="pt-BR"/>
        </w:rPr>
        <w:t>; từng bước đẩy mạnh phát triển loại hình du lịch thể thao</w:t>
      </w:r>
      <w:r w:rsidR="00EC6055" w:rsidRPr="00CE78B1">
        <w:rPr>
          <w:rStyle w:val="FootnoteReference"/>
          <w:bCs/>
          <w:iCs/>
        </w:rPr>
        <w:footnoteReference w:id="41"/>
      </w:r>
      <w:r w:rsidR="00EC6055" w:rsidRPr="00CE78B1">
        <w:rPr>
          <w:lang w:val="pt-BR"/>
        </w:rPr>
        <w:t xml:space="preserve">. </w:t>
      </w:r>
    </w:p>
    <w:p w14:paraId="5930EAA1" w14:textId="74831570" w:rsidR="00F163DF" w:rsidRPr="00CE78B1" w:rsidRDefault="005E6C37" w:rsidP="00D85FD3">
      <w:pPr>
        <w:tabs>
          <w:tab w:val="left" w:pos="567"/>
        </w:tabs>
        <w:spacing w:before="120" w:after="120" w:line="259" w:lineRule="auto"/>
        <w:jc w:val="both"/>
        <w:rPr>
          <w:shd w:val="clear" w:color="auto" w:fill="FFFFFF"/>
        </w:rPr>
      </w:pPr>
      <w:r>
        <w:lastRenderedPageBreak/>
        <w:tab/>
      </w:r>
      <w:r w:rsidR="00DB16E8" w:rsidRPr="005E6C37">
        <w:rPr>
          <w:b/>
        </w:rPr>
        <w:t>4. Về Lao động, Thương binh và Xã hội</w:t>
      </w:r>
      <w:r w:rsidR="00DB16E8" w:rsidRPr="00CE78B1">
        <w:t>: </w:t>
      </w:r>
      <w:r w:rsidR="00F163DF" w:rsidRPr="00CE78B1">
        <w:rPr>
          <w:lang w:val="pt-BR"/>
        </w:rPr>
        <w:t>Công tác lao động, việc làm, giáo dục nghề nghiệp được tập trung triển khai thực hiện</w:t>
      </w:r>
      <w:r w:rsidR="00F163DF" w:rsidRPr="00CE78B1">
        <w:rPr>
          <w:rStyle w:val="FootnoteReference"/>
        </w:rPr>
        <w:footnoteReference w:id="42"/>
      </w:r>
      <w:r w:rsidR="00F163DF" w:rsidRPr="00CE78B1">
        <w:rPr>
          <w:lang w:val="pt-BR"/>
        </w:rPr>
        <w:t>. Tăng cường triển khai Đề án đưa người lao động đi làm việc ở nước ngoài theo hợp đồng</w:t>
      </w:r>
      <w:r w:rsidR="00F163DF" w:rsidRPr="00CE78B1">
        <w:rPr>
          <w:rStyle w:val="FootnoteReference"/>
        </w:rPr>
        <w:footnoteReference w:id="43"/>
      </w:r>
      <w:r w:rsidR="00F163DF" w:rsidRPr="00CE78B1">
        <w:rPr>
          <w:lang w:val="pt-BR"/>
        </w:rPr>
        <w:t>; thực hiện các chính sách hỗ trợ cho đối tượng lao động thất nghiệp góp phần giảm bớt khó khăn, ổn định cuộc sống và người lao động tìm việc làm mới</w:t>
      </w:r>
      <w:r w:rsidR="00F163DF" w:rsidRPr="00CE78B1">
        <w:rPr>
          <w:rStyle w:val="FootnoteReference"/>
        </w:rPr>
        <w:footnoteReference w:id="44"/>
      </w:r>
      <w:r w:rsidR="00F163DF" w:rsidRPr="00CE78B1">
        <w:rPr>
          <w:lang w:val="pt-BR"/>
        </w:rPr>
        <w:t xml:space="preserve">. </w:t>
      </w:r>
      <w:r w:rsidR="00F163DF" w:rsidRPr="00CE78B1">
        <w:rPr>
          <w:shd w:val="clear" w:color="auto" w:fill="FFFFFF"/>
          <w:lang w:val="pt-BR"/>
        </w:rPr>
        <w:t>C</w:t>
      </w:r>
      <w:r w:rsidR="00F163DF" w:rsidRPr="00CE78B1">
        <w:rPr>
          <w:lang w:val="pt-BR" w:bidi="en-US"/>
        </w:rPr>
        <w:t>ập nhật hàng tuần nhu cầu đào tạo lao động và nhu cầu tuyển dụng lao động của doanh nghiệp trên địa bàn tỉnh</w:t>
      </w:r>
      <w:r w:rsidR="00F163DF" w:rsidRPr="00CE78B1">
        <w:rPr>
          <w:rStyle w:val="FootnoteReference"/>
          <w:lang w:val="pt-BR" w:bidi="en-US"/>
        </w:rPr>
        <w:footnoteReference w:id="45"/>
      </w:r>
      <w:r w:rsidR="00F163DF" w:rsidRPr="00CE78B1">
        <w:rPr>
          <w:lang w:val="pt-BR"/>
        </w:rPr>
        <w:t xml:space="preserve">. Chính sách người có công và các chính sách an sinh xã hội được thực hiện đầy đủ, kịp thời, nhất là trong dịp Lễ, Tết. </w:t>
      </w:r>
      <w:r w:rsidR="003F1EF4" w:rsidRPr="00CE78B1">
        <w:t>Thực hiện chính sách đối với nhóm đối tượng dễ bị tổn thương (người già, phụ nữ, trẻ em, người khuyết tật, nạn nhân chất độc da cam/dioxin,…).</w:t>
      </w:r>
      <w:r w:rsidR="003F1EF4" w:rsidRPr="00CE78B1">
        <w:rPr>
          <w:lang w:val="vi-VN"/>
        </w:rPr>
        <w:t xml:space="preserve"> </w:t>
      </w:r>
      <w:r w:rsidR="00F163DF" w:rsidRPr="00CE78B1">
        <w:rPr>
          <w:shd w:val="clear" w:color="auto" w:fill="FFFFFF"/>
          <w:lang w:val="pt-BR"/>
        </w:rPr>
        <w:t xml:space="preserve">Công tác bảo trợ xã hội, trẻ em, bình đẳng giới được thực hiện thường xuyên, hiệu quả. </w:t>
      </w:r>
      <w:r w:rsidR="00F163DF" w:rsidRPr="00CE78B1">
        <w:rPr>
          <w:spacing w:val="-4"/>
          <w:lang w:val="pt-BR"/>
        </w:rPr>
        <w:t xml:space="preserve">Quan tâm, </w:t>
      </w:r>
      <w:r w:rsidR="00F163DF" w:rsidRPr="00CE78B1">
        <w:rPr>
          <w:shd w:val="clear" w:color="auto" w:fill="FFFFFF"/>
          <w:lang w:val="pt-BR"/>
        </w:rPr>
        <w:t>đẩy nhanh việc triển khai hiệu quả Chương trình mục tiêu quốc gia giảm nghèo bền vững.</w:t>
      </w:r>
      <w:r w:rsidR="003F1EF4" w:rsidRPr="00CE78B1">
        <w:rPr>
          <w:shd w:val="clear" w:color="auto" w:fill="FFFFFF"/>
          <w:lang w:val="vi-VN"/>
        </w:rPr>
        <w:t xml:space="preserve"> </w:t>
      </w:r>
      <w:r w:rsidR="003F1EF4" w:rsidRPr="00CE78B1">
        <w:rPr>
          <w:shd w:val="clear" w:color="auto" w:fill="FFFFFF"/>
        </w:rPr>
        <w:t xml:space="preserve">Công tác phòng chống tệ nạn xã hội của tỉnh được </w:t>
      </w:r>
      <w:r w:rsidR="003F1EF4" w:rsidRPr="00CE78B1">
        <w:t>thực hiện có hiệu quả</w:t>
      </w:r>
      <w:r w:rsidR="003F1EF4" w:rsidRPr="00CE78B1">
        <w:rPr>
          <w:shd w:val="clear" w:color="auto" w:fill="FFFFFF"/>
        </w:rPr>
        <w:t>.</w:t>
      </w:r>
    </w:p>
    <w:p w14:paraId="53D7B6FC" w14:textId="5007DE73" w:rsidR="00511FA0" w:rsidRPr="00CE78B1" w:rsidRDefault="00F36587" w:rsidP="00D85FD3">
      <w:pPr>
        <w:tabs>
          <w:tab w:val="left" w:pos="567"/>
        </w:tabs>
        <w:spacing w:before="120" w:after="120" w:line="259" w:lineRule="auto"/>
        <w:jc w:val="both"/>
        <w:rPr>
          <w:i/>
          <w:shd w:val="clear" w:color="auto" w:fill="FFFFFF"/>
          <w:lang w:val="pt-BR"/>
        </w:rPr>
      </w:pPr>
      <w:r>
        <w:rPr>
          <w:i/>
          <w:shd w:val="clear" w:color="auto" w:fill="FFFFFF"/>
          <w:lang w:val="pt-BR"/>
        </w:rPr>
        <w:tab/>
      </w:r>
      <w:r w:rsidR="00511FA0" w:rsidRPr="00CE78B1">
        <w:rPr>
          <w:i/>
          <w:shd w:val="clear" w:color="auto" w:fill="FFFFFF"/>
          <w:lang w:val="pt-BR"/>
        </w:rPr>
        <w:t>Kết quả thực hiện các chỉ tiêu ngành Lao động, Thương binh và Xã hội chủ yếu 9 tháng đầu năm 2025: Tỷ lệ lao động qua đào tạo đạt 75,53%, trong đó có bằng cấp, chứng chỉ đạt 31,82% (kế hoạch năm 2025: tỷ lệ lao động qua đào tạo đạt 76%, trong đó có bằng cấp, chứng chỉ đạt 31%.).</w:t>
      </w:r>
    </w:p>
    <w:p w14:paraId="0D4962CB" w14:textId="2D453DF5" w:rsidR="00102655" w:rsidRPr="00CE78B1" w:rsidRDefault="00983AC4" w:rsidP="00D85FD3">
      <w:pPr>
        <w:tabs>
          <w:tab w:val="left" w:pos="567"/>
        </w:tabs>
        <w:spacing w:before="120" w:after="120" w:line="259" w:lineRule="auto"/>
        <w:jc w:val="both"/>
      </w:pPr>
      <w:r>
        <w:tab/>
      </w:r>
      <w:r w:rsidR="00DB16E8" w:rsidRPr="008D5B02">
        <w:rPr>
          <w:b/>
        </w:rPr>
        <w:t>5. Về Khoa học công nghệ, đổi mới sáng tạo và chuyển đổi số</w:t>
      </w:r>
      <w:r w:rsidR="00DB16E8" w:rsidRPr="00CE78B1">
        <w:t xml:space="preserve">: </w:t>
      </w:r>
      <w:r w:rsidR="00102655" w:rsidRPr="00CE78B1">
        <w:rPr>
          <w:shd w:val="clear" w:color="auto" w:fill="FFFFFF"/>
        </w:rPr>
        <w:t>Triển khai quyết liệt các nhiệm vụ cụ thể hóa thực hiện Nghị quyết số 57-NQ/TW ngày 22/12/2024 của Bộ Chính trị về đột phá phát triển khoa học, công nghệ, đổi mới sáng tạo và chuyển đổi số quốc gia</w:t>
      </w:r>
      <w:r w:rsidR="00102655" w:rsidRPr="00CE78B1">
        <w:rPr>
          <w:rStyle w:val="FootnoteReference"/>
        </w:rPr>
        <w:footnoteReference w:id="46"/>
      </w:r>
      <w:r w:rsidR="00102655" w:rsidRPr="00CE78B1">
        <w:rPr>
          <w:shd w:val="clear" w:color="auto" w:fill="FFFFFF"/>
        </w:rPr>
        <w:t xml:space="preserve">. </w:t>
      </w:r>
      <w:r w:rsidR="00D87CB4" w:rsidRPr="00CE78B1">
        <w:rPr>
          <w:lang w:val="pt-BR"/>
        </w:rPr>
        <w:t xml:space="preserve">Tập trung triển khai các nhiệm vụ chuyển đổi số, xây dựng chính quyền số, thúc đẩy phát triển xã hội số. </w:t>
      </w:r>
      <w:r w:rsidR="008776C6" w:rsidRPr="00CE78B1">
        <w:t>Hệ thống ứng dụng công nghệ thông tin dùng chung phục vụ chính quyền số, xã hội số của tỉnh hoạt động ổn định, phát huy hiệu quả</w:t>
      </w:r>
      <w:r w:rsidR="008776C6" w:rsidRPr="00CE78B1">
        <w:rPr>
          <w:rStyle w:val="FootnoteReference"/>
        </w:rPr>
        <w:footnoteReference w:id="47"/>
      </w:r>
      <w:r w:rsidR="008776C6" w:rsidRPr="00CE78B1">
        <w:t xml:space="preserve">. Tiếp tục thúc đẩy sử dụng Nền tảng công dân </w:t>
      </w:r>
      <w:r w:rsidR="008776C6" w:rsidRPr="00CE78B1">
        <w:lastRenderedPageBreak/>
        <w:t>số “Tây Ninh</w:t>
      </w:r>
      <w:r w:rsidR="009E4B12" w:rsidRPr="00CE78B1">
        <w:t xml:space="preserve"> Số”, Tổng đài 1022 (qua đầu số </w:t>
      </w:r>
      <w:r w:rsidR="008776C6" w:rsidRPr="00CE78B1">
        <w:t>0272 1022), Hệ thống tiếp n</w:t>
      </w:r>
      <w:r w:rsidR="009E4B12" w:rsidRPr="00CE78B1">
        <w:t xml:space="preserve">hận và xử lý phản ánh kiến nghị </w:t>
      </w:r>
      <w:r w:rsidR="008776C6" w:rsidRPr="00CE78B1">
        <w:t>(https://1022.tayninh.gov.vn) phục vụ người dân, doanh nghiệp</w:t>
      </w:r>
      <w:r w:rsidR="008776C6" w:rsidRPr="00CE78B1">
        <w:rPr>
          <w:rStyle w:val="FootnoteReference"/>
        </w:rPr>
        <w:footnoteReference w:id="48"/>
      </w:r>
      <w:r w:rsidR="008776C6" w:rsidRPr="00CE78B1">
        <w:t xml:space="preserve">. </w:t>
      </w:r>
      <w:r w:rsidR="00102655" w:rsidRPr="00CE78B1">
        <w:rPr>
          <w:spacing w:val="3"/>
        </w:rPr>
        <w:t>Hạ tầng viễn thông tiếp tục được quan tâm, phát triển khá đồng bộ, đặc biệt là việc mở rộng vùng phủ sóng, nâng cao chất lượng dịch vụ di động; mạng di động 3G/4G và Internet cố định đã phủ 100% đến ấp, khu phố, khu vực nông thôn, biên giới; cung cấp dịch vụ mạng 5G phủ sóng 47/96 xã, phường trên địa bàn tỉnh, đạt 48,95%; 100% người sử dụng, doanh nghiệp có khả năng kết nối Internet tốc độ cao (từ 1Gb/s trở lên). Tiếp tục quản lý và theo dõi 135 nhiệm vụ KH&amp;CN</w:t>
      </w:r>
      <w:r w:rsidR="00102655" w:rsidRPr="00CE78B1">
        <w:rPr>
          <w:rStyle w:val="FootnoteReference"/>
          <w:spacing w:val="3"/>
        </w:rPr>
        <w:footnoteReference w:id="49"/>
      </w:r>
      <w:r w:rsidR="00102655" w:rsidRPr="00CE78B1">
        <w:rPr>
          <w:spacing w:val="3"/>
        </w:rPr>
        <w:t>.</w:t>
      </w:r>
      <w:r w:rsidR="00102655" w:rsidRPr="00CE78B1">
        <w:rPr>
          <w:shd w:val="clear" w:color="auto" w:fill="FFFFFF"/>
        </w:rPr>
        <w:t>Thực hiện c</w:t>
      </w:r>
      <w:r w:rsidR="00102655" w:rsidRPr="00CE78B1">
        <w:t xml:space="preserve">ấp: 04 Giấy xác nhận kết quả thực hiện nhiệm vụ khoa học và công nghệ không sử dụng ngân sách nhà nước; 16 Giấy chứng nhận đăng ký kết quả thực hiện nhiệm vụ </w:t>
      </w:r>
      <w:r w:rsidR="005C47D2" w:rsidRPr="00CE78B1">
        <w:t>khoa học và công nghệ</w:t>
      </w:r>
      <w:r w:rsidR="00102655" w:rsidRPr="00CE78B1">
        <w:t xml:space="preserve"> sử dụng ngân sách nhà nước; 02 Giấy chứng nhận doanh nghiệp khoa học và công nghệ. Tiếp tục hỗ trợ đăng ký bảo hộ tài sản trí tuệ và tăng cường đăng ký quyền sở hữu trí tuệ cho các tổ chức, cá nhân trên địa bàn tỉnh</w:t>
      </w:r>
      <w:r w:rsidR="00102655" w:rsidRPr="00CE78B1">
        <w:rPr>
          <w:rStyle w:val="FootnoteReference"/>
        </w:rPr>
        <w:footnoteReference w:id="50"/>
      </w:r>
      <w:r w:rsidR="00102655" w:rsidRPr="00CE78B1">
        <w:t xml:space="preserve">. </w:t>
      </w:r>
      <w:r w:rsidR="00102655" w:rsidRPr="00CE78B1">
        <w:rPr>
          <w:shd w:val="clear" w:color="auto" w:fill="FFFFFF"/>
        </w:rPr>
        <w:t>Hoạt động thẩm định, có ý kiến về công nghệ được quan tâm thực hiện, đã thẩm định đạt yêu cầu đối với 14 dự án đầu tư</w:t>
      </w:r>
      <w:r w:rsidR="00102655" w:rsidRPr="00CE78B1">
        <w:rPr>
          <w:rStyle w:val="FootnoteReference"/>
          <w:shd w:val="clear" w:color="auto" w:fill="FFFFFF"/>
        </w:rPr>
        <w:footnoteReference w:id="51"/>
      </w:r>
      <w:r w:rsidR="00102655" w:rsidRPr="00CE78B1">
        <w:rPr>
          <w:shd w:val="clear" w:color="auto" w:fill="FFFFFF"/>
        </w:rPr>
        <w:t xml:space="preserve">. </w:t>
      </w:r>
      <w:r w:rsidR="00102655" w:rsidRPr="00CE78B1">
        <w:t>Triển khai thực hiện các hoạt động kiểm định, thử nghiệm theo nhu cầu của các tổ chức, cá nhân trên địa bàn tỉnh (</w:t>
      </w:r>
      <w:r w:rsidR="00102655" w:rsidRPr="00CE78B1">
        <w:rPr>
          <w:spacing w:val="-4"/>
        </w:rPr>
        <w:t>Kiểm định 9.942 phương tiện đo; hiệu chuẩn 1.194 phương tiện đo; thử nghiệm 892 chỉ tiêu về nước sạch, thức ăn chăn nuôi, phân bón, thủy sản…</w:t>
      </w:r>
      <w:r w:rsidR="00102655" w:rsidRPr="00CE78B1">
        <w:t>).</w:t>
      </w:r>
      <w:r w:rsidR="00102655" w:rsidRPr="00CE78B1">
        <w:rPr>
          <w:shd w:val="clear" w:color="auto" w:fill="FFFFFF"/>
        </w:rPr>
        <w:t xml:space="preserve"> Hoàn thành t</w:t>
      </w:r>
      <w:r w:rsidR="00102655" w:rsidRPr="00CE78B1">
        <w:t>ổ chức 04 khóa đào tạo Nghiệp vụ kiểm tra nhà nước về đo lường và phổ biến các quy định pháp luật cho các cơ quan quản lý.</w:t>
      </w:r>
    </w:p>
    <w:p w14:paraId="5AA079F5" w14:textId="035D023D" w:rsidR="003D1C17" w:rsidRPr="006D2D74" w:rsidRDefault="006D2D74" w:rsidP="00D85FD3">
      <w:pPr>
        <w:tabs>
          <w:tab w:val="left" w:pos="567"/>
        </w:tabs>
        <w:spacing w:before="120" w:after="120" w:line="259" w:lineRule="auto"/>
        <w:jc w:val="both"/>
        <w:rPr>
          <w:b/>
          <w:lang w:val="pt-BR"/>
        </w:rPr>
      </w:pPr>
      <w:r>
        <w:tab/>
      </w:r>
      <w:r w:rsidR="00AE426E" w:rsidRPr="006D2D74">
        <w:rPr>
          <w:b/>
        </w:rPr>
        <w:t xml:space="preserve">6. </w:t>
      </w:r>
      <w:r w:rsidR="001A2EF3" w:rsidRPr="006D2D74">
        <w:rPr>
          <w:b/>
        </w:rPr>
        <w:t xml:space="preserve">Về </w:t>
      </w:r>
      <w:r w:rsidR="000C400D" w:rsidRPr="006D2D74">
        <w:rPr>
          <w:b/>
        </w:rPr>
        <w:t xml:space="preserve">công tác </w:t>
      </w:r>
      <w:r w:rsidR="00CF5BCA" w:rsidRPr="006D2D74">
        <w:rPr>
          <w:b/>
        </w:rPr>
        <w:t>T</w:t>
      </w:r>
      <w:r w:rsidR="001A2EF3" w:rsidRPr="006D2D74">
        <w:rPr>
          <w:b/>
        </w:rPr>
        <w:t>ư pháp:</w:t>
      </w:r>
      <w:r w:rsidR="00BA1991" w:rsidRPr="006D2D74">
        <w:rPr>
          <w:b/>
        </w:rPr>
        <w:t xml:space="preserve"> </w:t>
      </w:r>
    </w:p>
    <w:p w14:paraId="42F8202E" w14:textId="0AA8AEE8" w:rsidR="001E2971" w:rsidRPr="00CE78B1" w:rsidRDefault="00192992" w:rsidP="00D85FD3">
      <w:pPr>
        <w:tabs>
          <w:tab w:val="left" w:pos="567"/>
        </w:tabs>
        <w:spacing w:before="120" w:after="120" w:line="259" w:lineRule="auto"/>
        <w:jc w:val="both"/>
      </w:pPr>
      <w:r>
        <w:tab/>
      </w:r>
      <w:r w:rsidR="00275FAB" w:rsidRPr="00CE78B1">
        <w:t xml:space="preserve">Các chương trình, kế hoạch, văn bản chỉ đạo công tác tư pháp đã được UBND tỉnh ban hành kịp thời nhằm cụ thể hóa các nhiệm vụ được giao tại các chủ trương, chính sách của Đảng, Quốc hội, Chính phủ, Bộ Tư pháp và của địa phương như: Kế hoạch công tác tư pháp; Kế hoạch công tác pháp chế; Kế hoạch thực hiện công tác phổ biến, giáo dục pháp luật, hòa giải ở cơ sở và xây dựng cấp xã đạt chuẩn tiếp cận pháp luật; Kế hoạch kiểm tra, rà soát, hệ thống hóa văn bản quy phạm pháp luật; Kế hoạch thực hiện quản lý công tác thi hành pháp luật về xử lý vi phạm hành chính; Kế hoạch theo dõi thi hành pháp luật; Kế hoạch thực hiện quản lý nhà nước về công tác bồi thường Nhà nước; Kế hoạch phối hợp liên ngành </w:t>
      </w:r>
      <w:r w:rsidR="00275FAB" w:rsidRPr="00CE78B1">
        <w:lastRenderedPageBreak/>
        <w:t xml:space="preserve">về trợ giúp pháp lý trong hoạt động tố tụng; Kế hoạch thực hiện chính sách trợ giúp pháp lý cho người khuyết tật có khó khăn về tài chính,… UBND tỉnh chủ động rà soát, đề xuất áp dụng, bãi bỏ các Nghị quyết quy phạm pháp luật của HĐND, Quyết định của UBND và các Chương trình, Kế hoạch để triển khai các Luật, Nghị định mới do Trung ương ban hành để thực hiện mô hình chính quyền địa phương 02 cấp và việc hợp nhất 02 tỉnh Long An, Tây Ninh. Đồng thời, đã hoàn thành việc tập huấn, hướng dẫn UBND cấp xã trong thực hiện nhiệm vụ </w:t>
      </w:r>
      <w:r w:rsidR="00275FAB" w:rsidRPr="00CE78B1">
        <w:rPr>
          <w:lang w:val="vi-VN"/>
        </w:rPr>
        <w:t xml:space="preserve">công tác tư pháp </w:t>
      </w:r>
      <w:r w:rsidR="00275FAB" w:rsidRPr="00CE78B1">
        <w:t xml:space="preserve">theo phân cấp, phân quyền, </w:t>
      </w:r>
      <w:r w:rsidR="00275FAB" w:rsidRPr="00CE78B1">
        <w:rPr>
          <w:lang w:val="vi-VN"/>
        </w:rPr>
        <w:t xml:space="preserve">kịp thời xử lý các khó khăn, vướng mắc để đảm bảo </w:t>
      </w:r>
      <w:r w:rsidR="00275FAB" w:rsidRPr="00CE78B1">
        <w:t>phù hợp mô hình chính quyền địa phương 02 cấp</w:t>
      </w:r>
      <w:r w:rsidR="001E2971" w:rsidRPr="00CE78B1">
        <w:t>.</w:t>
      </w:r>
    </w:p>
    <w:p w14:paraId="0BF1B641" w14:textId="3DD9BF5F" w:rsidR="004D347D" w:rsidRPr="0007169F" w:rsidRDefault="004D347D" w:rsidP="00D85FD3">
      <w:pPr>
        <w:tabs>
          <w:tab w:val="left" w:pos="567"/>
        </w:tabs>
        <w:spacing w:before="120" w:after="120" w:line="259" w:lineRule="auto"/>
        <w:jc w:val="both"/>
        <w:rPr>
          <w:b/>
        </w:rPr>
      </w:pPr>
      <w:r w:rsidRPr="00CE78B1">
        <w:tab/>
      </w:r>
      <w:r w:rsidRPr="0007169F">
        <w:rPr>
          <w:b/>
        </w:rPr>
        <w:t xml:space="preserve">7. Về công tác </w:t>
      </w:r>
      <w:r w:rsidR="0090134A" w:rsidRPr="0007169F">
        <w:rPr>
          <w:b/>
        </w:rPr>
        <w:t>D</w:t>
      </w:r>
      <w:r w:rsidRPr="0007169F">
        <w:rPr>
          <w:b/>
        </w:rPr>
        <w:t>ân tộc, tôn giáo</w:t>
      </w:r>
    </w:p>
    <w:p w14:paraId="18E8D631" w14:textId="26AF5B91" w:rsidR="00BB3988" w:rsidRPr="00CE78B1" w:rsidRDefault="001F7289" w:rsidP="00D85FD3">
      <w:pPr>
        <w:tabs>
          <w:tab w:val="left" w:pos="567"/>
        </w:tabs>
        <w:spacing w:before="120" w:after="120" w:line="259" w:lineRule="auto"/>
        <w:jc w:val="both"/>
      </w:pPr>
      <w:r w:rsidRPr="00CE78B1">
        <w:tab/>
      </w:r>
      <w:r w:rsidR="00BB3988" w:rsidRPr="00CE78B1">
        <w:t>Tình hình sinh hoạt, hoạt động tín ngưỡng trên địa bàn tỉnh diễn ra bình thường, ổn định, đúng theo quy định pháp luật. Toàn tỉnh có 632 cơ sở tín ngưỡng</w:t>
      </w:r>
      <w:r w:rsidR="00BB3988" w:rsidRPr="00CE78B1">
        <w:rPr>
          <w:rStyle w:val="FootnoteReference"/>
          <w:bCs/>
        </w:rPr>
        <w:footnoteReference w:id="52"/>
      </w:r>
      <w:r w:rsidR="00BB3988" w:rsidRPr="00CE78B1">
        <w:t>, các cơ sở tín ngưỡng đã tổ chức lễ hội phù hợp với phong tục, tập quán tín ngưỡng địa phương.</w:t>
      </w:r>
    </w:p>
    <w:p w14:paraId="30589727" w14:textId="5D370643" w:rsidR="00BB3988" w:rsidRPr="00CE78B1" w:rsidRDefault="009E2642" w:rsidP="00D85FD3">
      <w:pPr>
        <w:tabs>
          <w:tab w:val="left" w:pos="567"/>
        </w:tabs>
        <w:spacing w:before="120" w:after="120" w:line="259" w:lineRule="auto"/>
        <w:jc w:val="both"/>
        <w:rPr>
          <w:shd w:val="clear" w:color="auto" w:fill="FFFFFF"/>
        </w:rPr>
      </w:pPr>
      <w:r>
        <w:rPr>
          <w:lang w:val="sv-SE"/>
        </w:rPr>
        <w:tab/>
      </w:r>
      <w:r w:rsidR="00BB3988" w:rsidRPr="00CE78B1">
        <w:rPr>
          <w:lang w:val="sv-SE"/>
        </w:rPr>
        <w:t xml:space="preserve">Toàn tỉnh có </w:t>
      </w:r>
      <w:r w:rsidR="00BB3988" w:rsidRPr="00CE78B1">
        <w:rPr>
          <w:shd w:val="clear" w:color="auto" w:fill="FFFFFF"/>
          <w:lang w:val="sv-SE"/>
        </w:rPr>
        <w:t>11</w:t>
      </w:r>
      <w:r w:rsidR="00BB3988" w:rsidRPr="00CE78B1">
        <w:rPr>
          <w:shd w:val="clear" w:color="auto" w:fill="FFFFFF"/>
          <w:lang w:val="vi-VN"/>
        </w:rPr>
        <w:t xml:space="preserve"> tôn giáo</w:t>
      </w:r>
      <w:r w:rsidR="00BB3988" w:rsidRPr="00CE78B1">
        <w:rPr>
          <w:rStyle w:val="FootnoteReference"/>
          <w:shd w:val="clear" w:color="auto" w:fill="FFFFFF"/>
          <w:lang w:val="vi-VN"/>
        </w:rPr>
        <w:footnoteReference w:id="53"/>
      </w:r>
      <w:r w:rsidR="00BB3988" w:rsidRPr="00CE78B1">
        <w:rPr>
          <w:shd w:val="clear" w:color="auto" w:fill="FFFFFF"/>
        </w:rPr>
        <w:t>,</w:t>
      </w:r>
      <w:r w:rsidR="00BB3988" w:rsidRPr="00CE78B1">
        <w:rPr>
          <w:shd w:val="clear" w:color="auto" w:fill="FFFFFF"/>
          <w:lang w:val="sv-SE"/>
        </w:rPr>
        <w:t xml:space="preserve"> </w:t>
      </w:r>
      <w:r w:rsidR="00EB587B" w:rsidRPr="00CE78B1">
        <w:rPr>
          <w:shd w:val="clear" w:color="auto" w:fill="FFFFFF"/>
          <w:lang w:val="sv-SE"/>
        </w:rPr>
        <w:t>trong đó có 04 tổ chức tôn giáo</w:t>
      </w:r>
      <w:r w:rsidR="00EB587B" w:rsidRPr="00CE78B1">
        <w:rPr>
          <w:rStyle w:val="FootnoteReference"/>
          <w:shd w:val="clear" w:color="auto" w:fill="FFFFFF"/>
          <w:lang w:val="sv-SE"/>
        </w:rPr>
        <w:footnoteReference w:id="54"/>
      </w:r>
      <w:r w:rsidR="00EB587B" w:rsidRPr="00CE78B1">
        <w:rPr>
          <w:shd w:val="clear" w:color="auto" w:fill="FFFFFF"/>
          <w:lang w:val="sv-SE"/>
        </w:rPr>
        <w:t>,</w:t>
      </w:r>
      <w:r w:rsidR="00BB3988" w:rsidRPr="00CE78B1">
        <w:rPr>
          <w:shd w:val="clear" w:color="auto" w:fill="FFFFFF"/>
          <w:lang w:val="sv-SE"/>
        </w:rPr>
        <w:t xml:space="preserve"> </w:t>
      </w:r>
      <w:r w:rsidR="00EB587B" w:rsidRPr="00CE78B1">
        <w:rPr>
          <w:shd w:val="clear" w:color="auto" w:fill="FFFFFF"/>
        </w:rPr>
        <w:t>368 tổ chức tôn giáo trực thuộc,</w:t>
      </w:r>
      <w:r w:rsidR="00BB3988" w:rsidRPr="00CE78B1">
        <w:rPr>
          <w:shd w:val="clear" w:color="auto" w:fill="FFFFFF"/>
        </w:rPr>
        <w:t xml:space="preserve"> 156 điểm nhóm sinh hoạt tôn giáo tập trung </w:t>
      </w:r>
      <w:r w:rsidR="00BB3988" w:rsidRPr="00CE78B1">
        <w:rPr>
          <w:i/>
          <w:shd w:val="clear" w:color="auto" w:fill="FFFFFF"/>
        </w:rPr>
        <w:t>(đã được cấp đăng ký: 136, chưa được cấp đăng ký: 20)</w:t>
      </w:r>
      <w:r w:rsidR="00BB3988" w:rsidRPr="00CE78B1">
        <w:rPr>
          <w:shd w:val="clear" w:color="auto" w:fill="FFFFFF"/>
        </w:rPr>
        <w:t>;</w:t>
      </w:r>
      <w:r w:rsidR="00BB3988" w:rsidRPr="00CE78B1">
        <w:rPr>
          <w:shd w:val="clear" w:color="auto" w:fill="FFFFFF"/>
          <w:lang w:val="sv-SE"/>
        </w:rPr>
        <w:t xml:space="preserve"> </w:t>
      </w:r>
      <w:r w:rsidR="00BB3988" w:rsidRPr="00CE78B1">
        <w:rPr>
          <w:lang w:val="sv-SE"/>
        </w:rPr>
        <w:t xml:space="preserve">923 cơ sở tôn giáo, </w:t>
      </w:r>
      <w:r w:rsidR="00BB3988" w:rsidRPr="00CE78B1">
        <w:rPr>
          <w:shd w:val="clear" w:color="auto" w:fill="FFFFFF"/>
          <w:lang w:val="sv-SE"/>
        </w:rPr>
        <w:t xml:space="preserve">6.625 chức sắc, 15.774 chức việc và 1.294.968 tín đồ, chiếm 39,79% dân số toàn tỉnh. </w:t>
      </w:r>
      <w:r w:rsidR="00BB3988" w:rsidRPr="00CE78B1">
        <w:rPr>
          <w:shd w:val="clear" w:color="auto" w:fill="FFFFFF"/>
        </w:rPr>
        <w:t>Tình hình tôn giáo cơ bản ổn định, hoạt động đúng nội dung thông báo danh mục đăng ký, thuần túy tôn giáo, tuân thủ pháp luật và theo đúng Hiến chương, Điều lệ, tôn chỉ, mục đích đề ra và thực hiện phương châm gắn bó, đồng hành cùng dân tộc.</w:t>
      </w:r>
    </w:p>
    <w:p w14:paraId="3AE221E0" w14:textId="16DF8458" w:rsidR="00EB587B" w:rsidRPr="00CE78B1" w:rsidRDefault="00364FF5" w:rsidP="00D85FD3">
      <w:pPr>
        <w:tabs>
          <w:tab w:val="left" w:pos="567"/>
        </w:tabs>
        <w:spacing w:before="120" w:after="120" w:line="259" w:lineRule="auto"/>
        <w:jc w:val="both"/>
        <w:rPr>
          <w:shd w:val="clear" w:color="auto" w:fill="FFFFFF"/>
        </w:rPr>
      </w:pPr>
      <w:r>
        <w:rPr>
          <w:lang w:val="en-GB"/>
        </w:rPr>
        <w:tab/>
      </w:r>
      <w:r w:rsidR="00EB587B" w:rsidRPr="00CE78B1">
        <w:rPr>
          <w:lang w:val="en-GB"/>
        </w:rPr>
        <w:t xml:space="preserve">Toàn tỉnh </w:t>
      </w:r>
      <w:r w:rsidR="00EB587B" w:rsidRPr="00CE78B1">
        <w:t xml:space="preserve">có 17 </w:t>
      </w:r>
      <w:r w:rsidR="00EB587B" w:rsidRPr="00CE78B1">
        <w:rPr>
          <w:lang w:val="pt-BR"/>
        </w:rPr>
        <w:t xml:space="preserve">dân tộc thiểu số đang sinh sống </w:t>
      </w:r>
      <w:r w:rsidR="00EB587B" w:rsidRPr="00CE78B1">
        <w:t>với 36.902 người, 13.594 hộ</w:t>
      </w:r>
      <w:r w:rsidR="00EB587B" w:rsidRPr="00CE78B1">
        <w:rPr>
          <w:lang w:val="pt-BR"/>
        </w:rPr>
        <w:t>, chiếm 1,13% dân số toàn tỉnh</w:t>
      </w:r>
      <w:r w:rsidR="00EB587B" w:rsidRPr="00CE78B1">
        <w:rPr>
          <w:rStyle w:val="FootnoteReference"/>
          <w:lang w:val="pt-BR"/>
        </w:rPr>
        <w:footnoteReference w:id="55"/>
      </w:r>
      <w:r w:rsidR="00EB587B" w:rsidRPr="00CE78B1">
        <w:rPr>
          <w:lang w:val="pt-BR"/>
        </w:rPr>
        <w:t xml:space="preserve">. </w:t>
      </w:r>
      <w:r w:rsidR="00EB587B" w:rsidRPr="00CE78B1">
        <w:t xml:space="preserve">Các dân tộc khác sống đan xen với đồng bào người Kinh như: Mường, Thái, Tày, Nùng… Tình hình kinh tế và đời sống đồng bào các dân tộc trên địa bàn tỉnh cơ bản ổn định. Đồng bào tích cực lao động sản xuất, chấp hành tốt chủ trương, đường lối của Đảng, chính sách, pháp luật của Nhà nước. An ninh, chính trị, trật tự an toàn xã hội trên địa bàn tỉnh được giữ vững ổn định. </w:t>
      </w:r>
      <w:r w:rsidR="00EB587B" w:rsidRPr="00CE78B1">
        <w:rPr>
          <w:shd w:val="clear" w:color="auto" w:fill="FFFFFF"/>
        </w:rPr>
        <w:t>Tình hình đời sống vùng đồng bào dân tộc thiểu số có nhiều khởi sắc, an tâm lao động sản xuất, phát triển kinh tế và phấn đấu giảm nghèo. Tình hình sinh hoạt, hoạt động tôn giáo trong vùng đồng bào dân tộc thiểu số ổn định, theo đúng quy định pháp luật.</w:t>
      </w:r>
    </w:p>
    <w:p w14:paraId="6D277484" w14:textId="2DDC8537" w:rsidR="00DE21B1" w:rsidRPr="00CE78B1" w:rsidRDefault="003C5425" w:rsidP="00D85FD3">
      <w:pPr>
        <w:tabs>
          <w:tab w:val="left" w:pos="567"/>
        </w:tabs>
        <w:spacing w:before="120" w:after="120" w:line="259" w:lineRule="auto"/>
        <w:jc w:val="both"/>
      </w:pPr>
      <w:r>
        <w:rPr>
          <w:lang w:val="de-DE"/>
        </w:rPr>
        <w:tab/>
      </w:r>
      <w:r w:rsidR="00DE21B1" w:rsidRPr="00CE78B1">
        <w:rPr>
          <w:lang w:val="de-DE"/>
        </w:rPr>
        <w:t>Cơ quan công tác dân tộc đã chủ động phối hợp với các cấp, các ngành trong việc</w:t>
      </w:r>
      <w:r w:rsidR="00DE21B1" w:rsidRPr="00CE78B1">
        <w:rPr>
          <w:spacing w:val="-2"/>
          <w:lang w:val="pt-BR"/>
        </w:rPr>
        <w:t xml:space="preserve"> triển khai thực hiện Chương trình mục tiêu quốc gia phát triển kinh tế - xã hội </w:t>
      </w:r>
      <w:r w:rsidR="00DE21B1" w:rsidRPr="00CE78B1">
        <w:rPr>
          <w:spacing w:val="-2"/>
          <w:lang w:val="pt-BR"/>
        </w:rPr>
        <w:lastRenderedPageBreak/>
        <w:t xml:space="preserve">vùng đồng bào </w:t>
      </w:r>
      <w:r w:rsidR="00B35057" w:rsidRPr="00CE78B1">
        <w:rPr>
          <w:spacing w:val="-2"/>
          <w:lang w:val="pt-BR"/>
        </w:rPr>
        <w:t xml:space="preserve">dân tộc thiểu số </w:t>
      </w:r>
      <w:r w:rsidR="00DE21B1" w:rsidRPr="00CE78B1">
        <w:rPr>
          <w:spacing w:val="-2"/>
          <w:lang w:val="pt-BR"/>
        </w:rPr>
        <w:t>giai đoạn 2021- 2030, giai đoạn I : từ năm 2021 đến năm 2025, công tác giảm nghèo được quan tâm đầu tư có hiệu quả. Cơ sở hạ tầng phục vụ nhu cầu thiết yếu của người dân trong vùng ngày càng tốt hơn. Bản sắc văn hóa truyền thống tốt đẹp của đồng bào các dân tộc được giữ gìn, bảo tồn và phát huy. Chú trọng tới các hoạt động phát huy vai trò của người có uy tín trong tuyên truyền đến đồng bào việc thực hiện chính sách dân tộc tại mỗi địa phương, tạo được môi trường xây dựng sự đoàn kết giữa các dân tộc.</w:t>
      </w:r>
    </w:p>
    <w:p w14:paraId="4DF15F53" w14:textId="1F99FFE1" w:rsidR="00492F4F" w:rsidRPr="000010E5" w:rsidRDefault="00440918" w:rsidP="00D85FD3">
      <w:pPr>
        <w:tabs>
          <w:tab w:val="left" w:pos="567"/>
        </w:tabs>
        <w:spacing w:before="120" w:after="120" w:line="259" w:lineRule="auto"/>
        <w:jc w:val="both"/>
        <w:rPr>
          <w:b/>
        </w:rPr>
      </w:pPr>
      <w:r w:rsidRPr="000010E5">
        <w:rPr>
          <w:b/>
          <w:lang w:val="vi-VN"/>
        </w:rPr>
        <w:tab/>
      </w:r>
      <w:r w:rsidR="00492F4F" w:rsidRPr="000010E5">
        <w:rPr>
          <w:b/>
          <w:lang w:val="vi-VN"/>
        </w:rPr>
        <w:t>III.</w:t>
      </w:r>
      <w:r w:rsidR="00492F4F" w:rsidRPr="000010E5">
        <w:rPr>
          <w:b/>
          <w:lang w:val="vi-VN" w:eastAsia="vi-VN"/>
        </w:rPr>
        <w:t xml:space="preserve"> </w:t>
      </w:r>
      <w:r w:rsidR="00492F4F" w:rsidRPr="000010E5">
        <w:rPr>
          <w:b/>
          <w:lang w:val="vi-VN"/>
        </w:rPr>
        <w:t>Công tác cải cách hành chính</w:t>
      </w:r>
      <w:r w:rsidR="003D1C17" w:rsidRPr="000010E5">
        <w:rPr>
          <w:b/>
        </w:rPr>
        <w:t xml:space="preserve"> </w:t>
      </w:r>
    </w:p>
    <w:p w14:paraId="3FE2E3FF" w14:textId="34B91C21" w:rsidR="00492F4F" w:rsidRPr="00CE78B1" w:rsidRDefault="00440918" w:rsidP="00D85FD3">
      <w:pPr>
        <w:tabs>
          <w:tab w:val="left" w:pos="567"/>
        </w:tabs>
        <w:spacing w:before="120" w:after="120" w:line="259" w:lineRule="auto"/>
        <w:jc w:val="both"/>
        <w:rPr>
          <w:i/>
          <w:lang w:val="vi-VN"/>
        </w:rPr>
      </w:pPr>
      <w:r>
        <w:rPr>
          <w:i/>
          <w:lang w:val="vi-VN"/>
        </w:rPr>
        <w:tab/>
      </w:r>
      <w:r w:rsidR="00492F4F" w:rsidRPr="00CE78B1">
        <w:rPr>
          <w:i/>
          <w:lang w:val="vi-VN"/>
        </w:rPr>
        <w:t>Công tác cải cách hành chính</w:t>
      </w:r>
      <w:r w:rsidR="001E4DDA" w:rsidRPr="00CE78B1">
        <w:rPr>
          <w:i/>
        </w:rPr>
        <w:t xml:space="preserve"> </w:t>
      </w:r>
      <w:r w:rsidR="00492F4F" w:rsidRPr="00CE78B1">
        <w:rPr>
          <w:i/>
          <w:lang w:val="vi-VN"/>
        </w:rPr>
        <w:t>tiếp tục được triển khai toàn diện trên các lĩnh vực; việc chấn chỉnh tồn tại, hạn chế được đẩy mạnh thực hiện; việc ban hành văn bản quy phạm pháp luật thực hiện theo đúng trình tự  quy định, được kiểm soát chặt chẽ, đảm bảo tính thống nhất, đồng bộ, khả thi trong toàn tỉnh; công tác kiểm tra, rà soát văn bản quy phạm pháp luật tiếp tục thực hiện có hiệu quả; công tác cải cách thủ tục hành chính được triển khai thực hiện liên tục, có trọng tâm, trọng điểm và đem lại hiệu quả thiết thực; công tác đào tạo, bồi dưỡng cán bộ công chức viên chức được quan tâm, triển khai theo kế hoạch đề ra. Triển khai ứng dụng công nghệ thông tin, xây dựng chính quyền số được tập trung thực hiện và đạt được một số kết quả quan trọng, góp phần phục vụ cho công tác quản lý, chỉ đạo điều hành trên môi trường số và phục vụ cho người dân, doanh nghiệp ngày càng tốt hơn.</w:t>
      </w:r>
    </w:p>
    <w:p w14:paraId="56F8AB0D" w14:textId="3A7CD7E8" w:rsidR="001E4DDA" w:rsidRPr="00CE78B1" w:rsidRDefault="005230E9" w:rsidP="00D85FD3">
      <w:pPr>
        <w:tabs>
          <w:tab w:val="left" w:pos="567"/>
        </w:tabs>
        <w:spacing w:before="120" w:after="120" w:line="259" w:lineRule="auto"/>
        <w:jc w:val="both"/>
      </w:pPr>
      <w:r>
        <w:tab/>
      </w:r>
      <w:r w:rsidR="001E4DDA" w:rsidRPr="00CE78B1">
        <w:t xml:space="preserve">Sau khi thực hiện sắp xếp tổ chức bộ máy theo chính quyền địa phương 02 cấp và thực hiện sáp nhập tỉnh Tây Ninh và Long An thành tỉnh Tây Ninh mới, công tác </w:t>
      </w:r>
      <w:r w:rsidR="00B35057" w:rsidRPr="00CE78B1">
        <w:rPr>
          <w:lang w:val="vi-VN"/>
        </w:rPr>
        <w:t>cải cách hành chính</w:t>
      </w:r>
      <w:r w:rsidR="001E4DDA" w:rsidRPr="00CE78B1">
        <w:t xml:space="preserve"> tiếp tục được tỉnh xác định là nhiệm vụ trọng tâm trong năm 2025, UBND tỉnh ban hành Kế hoạch thực hiện công tác </w:t>
      </w:r>
      <w:r w:rsidR="00B35057" w:rsidRPr="00CE78B1">
        <w:rPr>
          <w:lang w:val="vi-VN"/>
        </w:rPr>
        <w:t>cải cách hành chính</w:t>
      </w:r>
      <w:r w:rsidR="001E4DDA" w:rsidRPr="00CE78B1">
        <w:t xml:space="preserve"> năm 2025 của tỉnh</w:t>
      </w:r>
      <w:r w:rsidR="001E4DDA" w:rsidRPr="00CE78B1">
        <w:rPr>
          <w:rStyle w:val="FootnoteReference"/>
        </w:rPr>
        <w:footnoteReference w:id="56"/>
      </w:r>
      <w:r w:rsidR="001E4DDA" w:rsidRPr="00CE78B1">
        <w:t xml:space="preserve"> với 07 nội dung và 33 nhiệm vụ, đã tổ chức thực hiện hoàn thành 18/33 nhiệm vụ, đạt tỷ lệ 54,54% theo kế hoạch (02 nhiệm vụ hoàn thành 100%, 16 nhiệm vụ hoàn thành theo phân kỳ), các nhiệm vụ còn lại tiếp tục thực hiện theo tiến độ đề ra. Trên cơ sở kế hoạch của UBND tỉnh các sở, ngành tỉnh, UBND cấp xã cụ thể hóa thành kế hoạch của đơn vị và triển khai thực hiện.</w:t>
      </w:r>
    </w:p>
    <w:p w14:paraId="377258BD" w14:textId="0479D193" w:rsidR="00663E03" w:rsidRPr="00CE78B1" w:rsidRDefault="002A33C6" w:rsidP="00D85FD3">
      <w:pPr>
        <w:tabs>
          <w:tab w:val="left" w:pos="567"/>
        </w:tabs>
        <w:spacing w:before="120" w:after="120" w:line="259" w:lineRule="auto"/>
        <w:jc w:val="both"/>
      </w:pPr>
      <w:r>
        <w:tab/>
      </w:r>
      <w:r w:rsidR="00663E03" w:rsidRPr="00CE78B1">
        <w:t xml:space="preserve">Thực hiện Quyết định số 929/QĐ-TTg ngày 15/5/2025 của Thủ tướng Chính phủ về việc thành lập Ban Chỉ đạo của Chính phủ về phát triển khoa học, công nghệ, đổi mới sáng tạo, chuyển đổi số và Đề án 06, UBND tỉnh ban hành Quyết định số 486/QĐ-UBND ngày 10/7/2025 về việc thành lập Ban Chỉ đạo của UBND tỉnh về phát triển khoa học, công nghệ, đổi mới sáng tạo, chuyển đổi số và Đề án 06, trong đó chỉ đạo thành lập 03 Tổ công tác giúp việc Ban Chỉ đạo gồm: Tổ công tác triển khai Đề án 06, cải cách thủ tục hành chính chuyển đổi số gắn với đề án 06; Tổ công tác phát triển khoa học, công nghệ, đổi mới sáng tạo, chuyển đổi </w:t>
      </w:r>
      <w:r w:rsidR="00663E03" w:rsidRPr="00CE78B1">
        <w:lastRenderedPageBreak/>
        <w:t xml:space="preserve">số và Tổ công tác </w:t>
      </w:r>
      <w:r w:rsidR="00B35057" w:rsidRPr="00CE78B1">
        <w:rPr>
          <w:lang w:val="vi-VN"/>
        </w:rPr>
        <w:t>cải cách hành chính</w:t>
      </w:r>
      <w:r w:rsidR="00663E03" w:rsidRPr="00CE78B1">
        <w:t xml:space="preserve"> để tiếp tục tăng cường chỉ đạo, triển khai thực hiện có hiệu quả các nhiệm vụ </w:t>
      </w:r>
      <w:r w:rsidR="00B35057" w:rsidRPr="00CE78B1">
        <w:rPr>
          <w:lang w:val="vi-VN"/>
        </w:rPr>
        <w:t>cải cách hành chính</w:t>
      </w:r>
      <w:r w:rsidR="00663E03" w:rsidRPr="00CE78B1">
        <w:t xml:space="preserve"> trên địa bàn tỉnh.</w:t>
      </w:r>
    </w:p>
    <w:p w14:paraId="38C31F2E" w14:textId="5C803078" w:rsidR="00663E03" w:rsidRPr="00CE78B1" w:rsidRDefault="00126D8A" w:rsidP="00D85FD3">
      <w:pPr>
        <w:tabs>
          <w:tab w:val="left" w:pos="567"/>
        </w:tabs>
        <w:spacing w:before="120" w:after="120" w:line="259" w:lineRule="auto"/>
        <w:jc w:val="both"/>
      </w:pPr>
      <w:r>
        <w:tab/>
      </w:r>
      <w:r w:rsidR="00663E03" w:rsidRPr="00CE78B1">
        <w:t xml:space="preserve">Trên cơ sở kết quả công bố Chỉ số </w:t>
      </w:r>
      <w:r w:rsidR="00B35057" w:rsidRPr="00CE78B1">
        <w:rPr>
          <w:lang w:val="vi-VN"/>
        </w:rPr>
        <w:t>cải cách hành chính</w:t>
      </w:r>
      <w:r w:rsidR="00B35057" w:rsidRPr="00CE78B1">
        <w:t xml:space="preserve"> </w:t>
      </w:r>
      <w:r w:rsidR="003D1C17" w:rsidRPr="00CE78B1">
        <w:t xml:space="preserve">cải cách hành chính </w:t>
      </w:r>
      <w:r w:rsidR="00663E03" w:rsidRPr="00CE78B1">
        <w:t>(PAR INDEX), Chỉ số hài lòng của người dân về sự phục vụ của cơ quan hành chính nhà nước (SIPAS) của tỉnh Long An (cũ) và tỉnh Tây Ninh (cũ). Tỉnh tiếp tục tập trung triển khai các giải pháp để khắc phục tồn tại, hạn chế nâng cao Chỉ số PAR INDEX và Chỉ số SIPAS của tỉnh, UBND tỉnh ban hành Kế hoạch nâng cao Chỉ số PAR INDEX</w:t>
      </w:r>
      <w:r w:rsidR="00663E03" w:rsidRPr="00CE78B1">
        <w:rPr>
          <w:rStyle w:val="FootnoteReference"/>
        </w:rPr>
        <w:footnoteReference w:id="57"/>
      </w:r>
      <w:r w:rsidR="00663E03" w:rsidRPr="00CE78B1">
        <w:t xml:space="preserve"> và Kế hoạch khắc phục tồn tại, hạn chế, nâng cao Chỉ số SIPAS</w:t>
      </w:r>
      <w:r w:rsidR="00663E03" w:rsidRPr="00CE78B1">
        <w:rPr>
          <w:rStyle w:val="FootnoteReference"/>
        </w:rPr>
        <w:footnoteReference w:id="58"/>
      </w:r>
      <w:r w:rsidR="00663E03" w:rsidRPr="00CE78B1">
        <w:t xml:space="preserve"> của tỉnh Tây Ninh năm 2025, phân công nhiệm vụ cụ thể cho các cơ quan, đơn vị để tập trung triển khai thực hiện có hiệu quả.</w:t>
      </w:r>
    </w:p>
    <w:p w14:paraId="5FF3C02D" w14:textId="5A5DEEBB" w:rsidR="00663E03" w:rsidRPr="00CE78B1" w:rsidRDefault="00804054" w:rsidP="00D85FD3">
      <w:pPr>
        <w:tabs>
          <w:tab w:val="left" w:pos="567"/>
        </w:tabs>
        <w:spacing w:before="120" w:after="120" w:line="259" w:lineRule="auto"/>
        <w:jc w:val="both"/>
      </w:pPr>
      <w:r>
        <w:tab/>
      </w:r>
      <w:r w:rsidR="00663E03" w:rsidRPr="00CE78B1">
        <w:t>Để đánh giá chất lượng phục vụ người dân của cơ quan hành chính nhà nước trên địa bàn tỉnh sau khi thực hiện sắp xếp tổ chức bộ máy theo mô hình chính quyền địa phương 02 cấp, góp phần xây dựng nền hành chính phục vụ, lấy người dân làm trung tâm, UBND tỉnh ban hành Kế hoạch đo lường sự hài lòng của người dân đối với sự phục vụ của cơ quan hành chính nhà nước</w:t>
      </w:r>
      <w:r w:rsidR="00663E03" w:rsidRPr="00CE78B1">
        <w:rPr>
          <w:rStyle w:val="FootnoteReference"/>
        </w:rPr>
        <w:footnoteReference w:id="59"/>
      </w:r>
      <w:r w:rsidR="00663E03" w:rsidRPr="00CE78B1">
        <w:t xml:space="preserve">, trong đó thực hiện điều tra đối với 5.760 người dân đã tham gia giải quyết hồ sơ </w:t>
      </w:r>
      <w:r w:rsidR="00B35057" w:rsidRPr="00CE78B1">
        <w:t>thủ tục hành chính</w:t>
      </w:r>
      <w:r w:rsidR="00663E03" w:rsidRPr="00CE78B1">
        <w:t xml:space="preserve"> tại các xã, phường trên địa bàn tỉnh (mỗi xã phường chọn ngẫu nhiên 60 người dân), dự kiến hoàn thành trong quý IV năm 2025.</w:t>
      </w:r>
    </w:p>
    <w:p w14:paraId="1B0003C9" w14:textId="7E145E9C" w:rsidR="001E4DDA" w:rsidRPr="00CE78B1" w:rsidRDefault="00E640AA" w:rsidP="00D85FD3">
      <w:pPr>
        <w:tabs>
          <w:tab w:val="left" w:pos="567"/>
        </w:tabs>
        <w:spacing w:before="120" w:after="120" w:line="259" w:lineRule="auto"/>
        <w:jc w:val="both"/>
      </w:pPr>
      <w:r>
        <w:tab/>
      </w:r>
      <w:r w:rsidR="001E4DDA" w:rsidRPr="00CE78B1">
        <w:t xml:space="preserve">Để thực hiện công tác quản lý nhà nước trên các ngành, lĩnh vực, địa phương được thông suốt, thống nhất, không có khoảng trống pháp lý sau sáp nhập các đơn vị hành chính, UBND tỉnh Tây Ninh chỉ đạo thực hiện rà soát </w:t>
      </w:r>
      <w:r w:rsidR="00B35057" w:rsidRPr="00CE78B1">
        <w:t xml:space="preserve">văn bản quy phạm pháp luật </w:t>
      </w:r>
      <w:r w:rsidR="001E4DDA" w:rsidRPr="00CE78B1">
        <w:t>phục vụ công tác quản lý nhà nước sau sáp nhập các đơn vị hành chính</w:t>
      </w:r>
      <w:r w:rsidR="001E4DDA" w:rsidRPr="00CE78B1">
        <w:rPr>
          <w:rStyle w:val="FootnoteReference"/>
        </w:rPr>
        <w:footnoteReference w:id="60"/>
      </w:r>
      <w:r w:rsidR="001E4DDA" w:rsidRPr="00CE78B1">
        <w:t xml:space="preserve">. Ngoài ra, giao Sở Tư pháp tiếp tục phối hợp với các sở, ngành tỉnh rà soát, tham mưu quyết định việc áp dụng các quyết định </w:t>
      </w:r>
      <w:r w:rsidR="00B35057" w:rsidRPr="00CE78B1">
        <w:t>quy phạm pháp luật</w:t>
      </w:r>
      <w:r w:rsidR="001E4DDA" w:rsidRPr="00CE78B1">
        <w:t xml:space="preserve"> của UBND tỉnh và bãi bỏ các quyết định </w:t>
      </w:r>
      <w:r w:rsidR="00B35057" w:rsidRPr="00CE78B1">
        <w:t>quy phạm pháp luật</w:t>
      </w:r>
      <w:r w:rsidR="001E4DDA" w:rsidRPr="00CE78B1">
        <w:t xml:space="preserve"> của UBND tỉnh trên từng lĩnh vực, thuộc phạm vi quản lý nhà nước của ngành lĩnh vực trên địa bàn tỉnh Tây Ninh.</w:t>
      </w:r>
    </w:p>
    <w:p w14:paraId="2FD9FAE8" w14:textId="77777777" w:rsidR="0035101B" w:rsidRDefault="00B14972" w:rsidP="0035101B">
      <w:pPr>
        <w:shd w:val="clear" w:color="auto" w:fill="FFFFFF"/>
        <w:spacing w:before="120" w:after="120" w:line="256" w:lineRule="auto"/>
        <w:ind w:firstLine="709"/>
        <w:jc w:val="both"/>
      </w:pPr>
      <w:r>
        <w:rPr>
          <w:lang w:val="vi-VN"/>
        </w:rPr>
        <w:tab/>
      </w:r>
      <w:r w:rsidR="0035101B">
        <w:t>Để bảo đảm công tác quản lý nhà nước thông suốt, thống nhất sau sáp nhập đơn vị hành chính, UBND tỉnh chỉ đạo rà soát văn bản quy phạm pháp luật</w:t>
      </w:r>
      <w:r w:rsidR="0035101B">
        <w:rPr>
          <w:rStyle w:val="FootnoteReference"/>
        </w:rPr>
        <w:footnoteReference w:id="61"/>
      </w:r>
      <w:r w:rsidR="0035101B">
        <w:t xml:space="preserve">; giao Sở Tư pháp phối hợp các sở, ngành tham mưu việc áp dụng, bãi bỏ các văn bản không còn phù hợp. Đồng thời, UBND tỉnh ban hành quy định cụ thể về chức năng, nhiệm vụ, cơ cấu tổ chức của các cơ quan chuyên môn, đơn vị sự nghiệp </w:t>
      </w:r>
      <w:r w:rsidR="0035101B">
        <w:lastRenderedPageBreak/>
        <w:t>công lập và UBND cấp xã theo mô hình mới, bảo đảm rõ người, rõ việc, không chồng chéo, bỏ sót chức năng. Đến nay, 15/15 cơ quan chuyên môn cấp tỉnh và hầu hết các đơn vị sự nghiệp trực thuộc đã ban hành quy định chức năng, nhiệm vụ, quyền hạn; UBND cấp xã cơ bản cũng đã hoàn thành việc này.</w:t>
      </w:r>
    </w:p>
    <w:p w14:paraId="587B6807" w14:textId="77777777" w:rsidR="0035101B" w:rsidRDefault="0035101B" w:rsidP="0035101B">
      <w:pPr>
        <w:shd w:val="clear" w:color="auto" w:fill="FFFFFF"/>
        <w:spacing w:before="120" w:after="120" w:line="256" w:lineRule="auto"/>
        <w:ind w:firstLine="709"/>
        <w:jc w:val="both"/>
      </w:pPr>
      <w:r>
        <w:t>Hiện nay, tỉnh có 01 Trung tâm Phục vụ hành chính công cấp tỉnh và 96 Trung tâm cấp xã; 100% Trung tâm được trang bị cơ sở vật chất, phần mềm ứng dụng đáp ứng nhiệm vụ tiếp nhận, trả kết quả hồ sơ thủ tục hành chính. Toàn bộ hồ sơ thủ tục hành chính được tiếp nhận, giải quyết minh bạch theo thời gian thực, đồng bộ giữa Hệ thống thông tin giải quyết TTHC của tỉnh và Cổng Dịch vụ công quốc gia, giúp người dân, doanh nghiệp giám sát, đánh giá quá trình thực hiện. Các hồ sơ giải quyết trễ hạn đều được cơ quan, đơn vị thực hiện xin lỗi theo đúng quy định tại Nghị định số 118/2025/NĐ-CP. Bộ phận Một cửa các cấp đã khai thác, sử dụng dữ liệu dân cư trong giải quyết thủ tục hành chính, dịch vụ công.</w:t>
      </w:r>
    </w:p>
    <w:p w14:paraId="1152B4E7" w14:textId="77777777" w:rsidR="0035101B" w:rsidRDefault="0035101B" w:rsidP="0035101B">
      <w:pPr>
        <w:shd w:val="clear" w:color="auto" w:fill="FFFFFF"/>
        <w:spacing w:before="120" w:after="120" w:line="256" w:lineRule="auto"/>
        <w:ind w:firstLine="709"/>
        <w:jc w:val="both"/>
        <w:rPr>
          <w:rFonts w:eastAsia="SimSun"/>
          <w:lang w:eastAsia="zh-CN"/>
        </w:rPr>
      </w:pPr>
      <w:r>
        <w:rPr>
          <w:rFonts w:eastAsia="SimSun"/>
          <w:lang w:eastAsia="zh-CN"/>
        </w:rPr>
        <w:t>Tính đến nay, số lượng thủ tục được công khai trên Cổng thông tin điện tử của tỉnh là 2.011 TTHC, trong đó: cấp tỉnh là 1.611 TTHC, cấp xã là 400 TTHC;</w:t>
      </w:r>
      <w:r>
        <w:t xml:space="preserve"> TTHC thực hiện không phụ thuộc địa giới hành chính cấp tỉnh là 430 TTHC; </w:t>
      </w:r>
      <w:r>
        <w:rPr>
          <w:rFonts w:eastAsia="SimSun"/>
          <w:lang w:eastAsia="zh-CN"/>
        </w:rPr>
        <w:t>TTHC của cơ quan hành chính nhà nước thuộc ngành dọc đóng trên địa bàn tỉnh được đưa vào Trung tâm Phục vụ Hành chính công tỉnh, cấp xã là là 71 TTHC.</w:t>
      </w:r>
    </w:p>
    <w:p w14:paraId="6F42C360" w14:textId="6AA00C47" w:rsidR="00102655" w:rsidRPr="00793DC7" w:rsidRDefault="0014538B" w:rsidP="0035101B">
      <w:pPr>
        <w:tabs>
          <w:tab w:val="left" w:pos="567"/>
        </w:tabs>
        <w:spacing w:before="120" w:after="120" w:line="259" w:lineRule="auto"/>
        <w:jc w:val="both"/>
        <w:rPr>
          <w:rFonts w:eastAsia="SimSun"/>
          <w:b/>
          <w:lang w:eastAsia="zh-CN"/>
        </w:rPr>
      </w:pPr>
      <w:r>
        <w:rPr>
          <w:rFonts w:eastAsia="SimSun"/>
          <w:lang w:eastAsia="zh-CN"/>
        </w:rPr>
        <w:tab/>
      </w:r>
      <w:r w:rsidR="00102655" w:rsidRPr="00793DC7">
        <w:rPr>
          <w:rFonts w:eastAsia="SimSun"/>
          <w:b/>
          <w:lang w:eastAsia="zh-CN"/>
        </w:rPr>
        <w:t>IV. Tình hình thực hiện mô hình chính quyền địa phương 2 cấp</w:t>
      </w:r>
    </w:p>
    <w:p w14:paraId="0AD9AE60" w14:textId="77777777" w:rsidR="00DE226E" w:rsidRDefault="00C00376" w:rsidP="00DE226E">
      <w:pPr>
        <w:tabs>
          <w:tab w:val="left" w:pos="567"/>
        </w:tabs>
        <w:spacing w:before="120" w:after="120" w:line="256" w:lineRule="auto"/>
        <w:ind w:firstLine="567"/>
        <w:jc w:val="both"/>
      </w:pPr>
      <w:r>
        <w:tab/>
      </w:r>
      <w:r w:rsidR="00DE226E">
        <w:t>Sau 3 tháng vận hành mô hình chính quyền địa phương 2 cấp, bộ máy cấp tỉnh và cấp xã đã được kiện toàn, tinh gọn</w:t>
      </w:r>
      <w:r w:rsidR="00DE226E">
        <w:rPr>
          <w:rStyle w:val="FootnoteReference"/>
        </w:rPr>
        <w:footnoteReference w:id="62"/>
      </w:r>
      <w:r w:rsidR="00DE226E">
        <w:t>. Cấp tỉnh hợp nhất thành 15 cơ quan chuyên môn và tương đương; cấp xã thiết lập 96 xã, phường với đầy đủ cơ cấu cơ quan chuyên môn và 96 Trung tâm Phục vụ hành chính công. Chức năng, nhiệm vụ, quyền hạn các cơ quan, đơn vị được rà soát, bổ sung kịp thời, khắc phục tình trạng trùng lắp, chồng chéo, nâng cao hiệu lực, hiệu quả hoạt động.</w:t>
      </w:r>
    </w:p>
    <w:p w14:paraId="5C0355F1" w14:textId="77777777" w:rsidR="00DE226E" w:rsidRDefault="00DE226E" w:rsidP="00DE226E">
      <w:pPr>
        <w:tabs>
          <w:tab w:val="left" w:pos="567"/>
        </w:tabs>
        <w:spacing w:before="120" w:after="120" w:line="256" w:lineRule="auto"/>
        <w:ind w:firstLine="567"/>
        <w:jc w:val="both"/>
      </w:pPr>
      <w:r>
        <w:tab/>
        <w:t>Công tác tuyên truyền, giáo dục chính trị tư tưởng được đẩy mạnh, tạo sự thống nhất, đồng thuận trong hệ thống chính trị. Việc bố trí cán bộ, công chức, viên chức được triển khai đúng tiến độ; đồng thời, tỉnh đã giải quyết chế độ chính sách cho 2.545 trường hợp nghỉ hưu trước tuổi, nghỉ thôi việc theo Nghị định số 178/2024/NĐ-CP và Nghị định số 67/2025/NĐ-CP, với tổng kinh phí 1.853,148 tỷ đồng. Tỉnh cũng cải tạo, bố trí 216 phòng công vụ cho 366 cán bộ, công chức; rà soát, xử lý nghiêm trụ sở dôi dư, đảm bảo 33 trụ sở cấp tỉnh và 83 trụ sở cấp xã đi vào hoạt động ổn định, đáp ứng yêu cầu công việc.</w:t>
      </w:r>
    </w:p>
    <w:p w14:paraId="0704D9D1" w14:textId="77777777" w:rsidR="00DE226E" w:rsidRDefault="00DE226E" w:rsidP="00DE226E">
      <w:pPr>
        <w:tabs>
          <w:tab w:val="left" w:pos="567"/>
        </w:tabs>
        <w:spacing w:before="120" w:after="120" w:line="256" w:lineRule="auto"/>
        <w:jc w:val="both"/>
      </w:pPr>
      <w:r>
        <w:tab/>
        <w:t xml:space="preserve">Các Trung tâm Phục vụ hành chính công cấp xã vận hành ổn định, bảo đảm tiếp nhận, xử lý, trả kết quả hồ sơ đúng hạn, góp phần củng cố niềm tin của Nhân dân. Mức độ hài lòng của người dân đạt cao. Hệ thống thông tin giải quyết TTHC </w:t>
      </w:r>
      <w:r>
        <w:lastRenderedPageBreak/>
        <w:t>của tỉnh đã kết nối, liên thông với Cổng Dịch vụ công Quốc gia; toàn bộ 2.057 thủ tục hành chính được công bố, công khai, trong đó 428 thủ tục cung cấp dịch vụ công trực tuyến toàn trình. Hiện tỉnh đang triển khai dự án “Chỉnh lý, số hóa tài liệu cấp huyện” phục vụ khai thác, sử dụng của người dân, cơ quan, tổ chức.</w:t>
      </w:r>
    </w:p>
    <w:p w14:paraId="32D4D62F" w14:textId="6AECE5AD" w:rsidR="00DB16E8" w:rsidRPr="00D54946" w:rsidRDefault="003C0669" w:rsidP="00DE226E">
      <w:pPr>
        <w:tabs>
          <w:tab w:val="left" w:pos="567"/>
        </w:tabs>
        <w:spacing w:before="120" w:after="120" w:line="259" w:lineRule="auto"/>
        <w:jc w:val="both"/>
        <w:rPr>
          <w:b/>
        </w:rPr>
      </w:pPr>
      <w:r w:rsidRPr="00D54946">
        <w:rPr>
          <w:b/>
        </w:rPr>
        <w:tab/>
      </w:r>
      <w:r w:rsidR="00492F4F" w:rsidRPr="00D54946">
        <w:rPr>
          <w:b/>
        </w:rPr>
        <w:t>V</w:t>
      </w:r>
      <w:r w:rsidR="00DB16E8" w:rsidRPr="00D54946">
        <w:rPr>
          <w:b/>
        </w:rPr>
        <w:t>. Về tình hình quốc phòng, an ninh trật tự, thanh tra, tiếp dân, giải quyết khiếu nại, tố cáo</w:t>
      </w:r>
    </w:p>
    <w:p w14:paraId="2A29A28B" w14:textId="77777777" w:rsidR="00DB16E8" w:rsidRPr="00D54946" w:rsidRDefault="00DB16E8" w:rsidP="00F4267C">
      <w:pPr>
        <w:tabs>
          <w:tab w:val="left" w:pos="567"/>
        </w:tabs>
        <w:spacing w:before="120" w:after="120" w:line="259" w:lineRule="auto"/>
        <w:ind w:firstLine="567"/>
        <w:jc w:val="both"/>
        <w:rPr>
          <w:b/>
        </w:rPr>
      </w:pPr>
      <w:r w:rsidRPr="00D54946">
        <w:rPr>
          <w:b/>
        </w:rPr>
        <w:t>1. Công tác quốc phòng</w:t>
      </w:r>
    </w:p>
    <w:p w14:paraId="1A4D68D5" w14:textId="68BBA5A7" w:rsidR="00DB16E8" w:rsidRPr="00CE78B1" w:rsidRDefault="00715544" w:rsidP="00D85FD3">
      <w:pPr>
        <w:tabs>
          <w:tab w:val="left" w:pos="567"/>
        </w:tabs>
        <w:spacing w:before="120" w:after="120" w:line="259" w:lineRule="auto"/>
        <w:jc w:val="both"/>
      </w:pPr>
      <w:r>
        <w:tab/>
      </w:r>
      <w:r w:rsidR="002B7AB7" w:rsidRPr="00CE78B1">
        <w:t>Thực hiện tốt công tác quân sự, quốc phòng địa phương; hoàn thành tổ chức, sắp xếp lại cơ quan quân sự địa phương thực hiện chính quyền địa phương 02 cấp</w:t>
      </w:r>
      <w:r w:rsidR="002B7AB7" w:rsidRPr="00CE78B1">
        <w:rPr>
          <w:vertAlign w:val="superscript"/>
        </w:rPr>
        <w:footnoteReference w:id="63"/>
      </w:r>
      <w:r w:rsidR="002B7AB7" w:rsidRPr="00CE78B1">
        <w:t>; phối hợp Bộ Tư lệnh Quân khu 7 khánh thành đoạn 2,9 km đường tuần tra biên giới trên địa bàn tỉnh; triển khai kế hoạch và tổ chức tiếp nhận 10 đợt/957 công dân Việt Nam bị lừa lao động trái phép và vi phạm lao động lừa đảo trực tuyến ở Campuchia chặt chẽ; hoàn thành công tác tuyển quân năm 2025, đạt chỉ tiêu ở 03 cấp</w:t>
      </w:r>
      <w:r w:rsidR="002B7AB7" w:rsidRPr="00CE78B1">
        <w:rPr>
          <w:vertAlign w:val="superscript"/>
        </w:rPr>
        <w:footnoteReference w:id="64"/>
      </w:r>
      <w:r w:rsidR="002B7AB7" w:rsidRPr="00CE78B1">
        <w:t xml:space="preserve">; thực hiện tốt công tác tuyển sinh quân sự; bồi dưỡng kiến thức </w:t>
      </w:r>
      <w:r w:rsidR="008460A4" w:rsidRPr="00CE78B1">
        <w:t>quốc phòng và an ninh</w:t>
      </w:r>
      <w:r w:rsidR="002B7AB7" w:rsidRPr="00CE78B1">
        <w:t>; tìm kiếm, an táng hài cốt liệt sỹ</w:t>
      </w:r>
      <w:r w:rsidR="002B7AB7" w:rsidRPr="00CE78B1">
        <w:rPr>
          <w:vertAlign w:val="superscript"/>
        </w:rPr>
        <w:footnoteReference w:id="65"/>
      </w:r>
      <w:r w:rsidR="002B7AB7" w:rsidRPr="00CE78B1">
        <w:t>; triển khai thực hiện tốt các nội dung phối hợp với Bộ Quốc phòng tổ chức Giao lưu hữu nghị</w:t>
      </w:r>
      <w:r w:rsidR="00F02513">
        <w:t xml:space="preserve"> Quốc phòng biên giới Việt Nam </w:t>
      </w:r>
      <w:r w:rsidR="005B1936">
        <w:t>-</w:t>
      </w:r>
      <w:r w:rsidR="002B7AB7" w:rsidRPr="00CE78B1">
        <w:t xml:space="preserve"> Campuchia lần thứ hai trên địa bàn tỉnh</w:t>
      </w:r>
      <w:r w:rsidR="002B7AB7" w:rsidRPr="00CE78B1">
        <w:rPr>
          <w:vertAlign w:val="superscript"/>
        </w:rPr>
        <w:footnoteReference w:id="66"/>
      </w:r>
      <w:r w:rsidR="002B7AB7" w:rsidRPr="00CE78B1">
        <w:t>; tiếp tục xây dựng tăng dày 99 căn nhà điểm dân cư liền kề chốt dân quân biên giới, đồn, trạm Biên phòng</w:t>
      </w:r>
      <w:r w:rsidR="002B7AB7" w:rsidRPr="00CE78B1">
        <w:rPr>
          <w:vertAlign w:val="superscript"/>
        </w:rPr>
        <w:footnoteReference w:id="67"/>
      </w:r>
      <w:r w:rsidR="002B7AB7" w:rsidRPr="00CE78B1">
        <w:t>; duy trì nghiêm chế độ trực sẵn sàng chiến đấu, các lực lượng phối hợp tuần tra, kiểm soát, thực hiện công tác quản lý, bảo vệ an toàn tuyến biên giới của tỉnh; Lực lượng 47 tham gia đấu tranh trên mạng xã hội phản bác những luận điệu chống phá Đảng, Nhà nước, Quân đội và kịp thời định hướng dư luận trước những thông tin xấu, độc trên mạng xã hội</w:t>
      </w:r>
      <w:r w:rsidR="002B7AB7" w:rsidRPr="00CE78B1">
        <w:rPr>
          <w:vertAlign w:val="superscript"/>
        </w:rPr>
        <w:footnoteReference w:id="68"/>
      </w:r>
      <w:r w:rsidR="002B7AB7" w:rsidRPr="00CE78B1">
        <w:t>.</w:t>
      </w:r>
    </w:p>
    <w:p w14:paraId="26BB634C" w14:textId="1B4C43E0" w:rsidR="00DB16E8" w:rsidRPr="005F7CC9" w:rsidRDefault="005F7CC9" w:rsidP="00D85FD3">
      <w:pPr>
        <w:tabs>
          <w:tab w:val="left" w:pos="567"/>
        </w:tabs>
        <w:spacing w:before="120" w:after="120" w:line="259" w:lineRule="auto"/>
        <w:jc w:val="both"/>
        <w:rPr>
          <w:b/>
        </w:rPr>
      </w:pPr>
      <w:r>
        <w:tab/>
      </w:r>
      <w:r w:rsidR="00DB16E8" w:rsidRPr="005F7CC9">
        <w:rPr>
          <w:b/>
        </w:rPr>
        <w:t>2. Tình hình an ninh, trật tự</w:t>
      </w:r>
    </w:p>
    <w:p w14:paraId="7DDD275F" w14:textId="37244B1F" w:rsidR="00DB16E8" w:rsidRPr="00CE78B1" w:rsidRDefault="00311DF5" w:rsidP="00D85FD3">
      <w:pPr>
        <w:tabs>
          <w:tab w:val="left" w:pos="567"/>
        </w:tabs>
        <w:spacing w:before="120" w:after="120" w:line="259" w:lineRule="auto"/>
        <w:jc w:val="both"/>
      </w:pPr>
      <w:r>
        <w:tab/>
      </w:r>
      <w:r w:rsidR="00693FBB" w:rsidRPr="00CE78B1">
        <w:t xml:space="preserve">Tình hình an ninh, trật tự được giữ vững ổn định, bảo vệ tuyệt đối an ninh, an toàn hoạt động của các đồng chí lãnh đạo Đảng, Nhà nước và các sự kiện chính trị, </w:t>
      </w:r>
      <w:r w:rsidR="00693FBB" w:rsidRPr="00CE78B1">
        <w:lastRenderedPageBreak/>
        <w:t>văn hóa diễn ra trên địa bàn tỉnh. Chủ động dự báo, nắm chắc tình hình nội, ngoại biên, quản lý chặt chẽ chẽ địa bàn, mục tiêu, đối tượng trọng điểm và tập trung giải quyết có hiệu quả tình hình an ninh, trật tự nổi lên tại cơ sở</w:t>
      </w:r>
      <w:r w:rsidR="00693FBB" w:rsidRPr="00CE78B1">
        <w:rPr>
          <w:vertAlign w:val="superscript"/>
        </w:rPr>
        <w:footnoteReference w:id="69"/>
      </w:r>
      <w:r w:rsidR="00693FBB" w:rsidRPr="00CE78B1">
        <w:t xml:space="preserve">. </w:t>
      </w:r>
      <w:r w:rsidR="00CE0974" w:rsidRPr="00CE78B1">
        <w:t>B</w:t>
      </w:r>
      <w:r w:rsidR="00CE0974" w:rsidRPr="00CE78B1">
        <w:rPr>
          <w:spacing w:val="-2"/>
          <w:kern w:val="28"/>
          <w:lang w:val="pt-BR"/>
        </w:rPr>
        <w:t xml:space="preserve">an hành Kế hoạch triển khai công tác chuyển hoá địa bàn trọng điểm phức tạp về ma tuý và xây dựng xã, phường không ma </w:t>
      </w:r>
      <w:r w:rsidR="00CE6689">
        <w:rPr>
          <w:spacing w:val="-2"/>
          <w:kern w:val="28"/>
          <w:lang w:val="pt-BR"/>
        </w:rPr>
        <w:t>tuý giai đoạn 2025 -</w:t>
      </w:r>
      <w:r w:rsidR="00CE0974" w:rsidRPr="00CE78B1">
        <w:rPr>
          <w:spacing w:val="-2"/>
          <w:kern w:val="28"/>
          <w:lang w:val="pt-BR"/>
        </w:rPr>
        <w:t xml:space="preserve"> 2030</w:t>
      </w:r>
      <w:r w:rsidR="00CE0974" w:rsidRPr="00CE78B1">
        <w:t>.</w:t>
      </w:r>
      <w:r w:rsidR="00693FBB" w:rsidRPr="00CE78B1">
        <w:t xml:space="preserve"> Chủ động phòng ngừa, tấn công, trấn áp tội phạm, triệt xóa nhanh các nhóm tội phạm, tệ nạn xã hội</w:t>
      </w:r>
      <w:r w:rsidR="00693FBB" w:rsidRPr="00CE78B1">
        <w:rPr>
          <w:vertAlign w:val="superscript"/>
        </w:rPr>
        <w:footnoteReference w:id="70"/>
      </w:r>
      <w:r w:rsidR="00693FBB" w:rsidRPr="00CE78B1">
        <w:t xml:space="preserve">. Thực hiện đồng bộ các biện pháp quản lý nhà nước về an ninh, trật tự; tăng cường công tác kiểm </w:t>
      </w:r>
      <w:r w:rsidR="005A6B19" w:rsidRPr="00CE78B1">
        <w:t>t</w:t>
      </w:r>
      <w:r w:rsidR="00693FBB" w:rsidRPr="00CE78B1">
        <w:t>ra an toàn PCCC</w:t>
      </w:r>
      <w:r w:rsidR="00693FBB" w:rsidRPr="00CE78B1">
        <w:rPr>
          <w:vertAlign w:val="superscript"/>
        </w:rPr>
        <w:footnoteReference w:id="71"/>
      </w:r>
      <w:r w:rsidR="00693FBB" w:rsidRPr="00CE78B1">
        <w:t>; tăng cường tuần tra, kiểm soát bảo đảm trật tự, an toàn giao thông, nhất là xử lý vi phạm vi phạm về nồng độ cồn, xe quá khổ, quá tải</w:t>
      </w:r>
      <w:r w:rsidR="00693FBB" w:rsidRPr="00CE78B1">
        <w:rPr>
          <w:vertAlign w:val="superscript"/>
        </w:rPr>
        <w:footnoteReference w:id="72"/>
      </w:r>
      <w:r w:rsidR="00693FBB" w:rsidRPr="00CE78B1">
        <w:t xml:space="preserve">,... Trong tháng 09, tình hình hình trật tự, an toàn giao thông cơ bản được kiểm soát </w:t>
      </w:r>
      <w:r w:rsidR="00693FBB" w:rsidRPr="00CE78B1">
        <w:rPr>
          <w:vertAlign w:val="superscript"/>
        </w:rPr>
        <w:footnoteReference w:id="73"/>
      </w:r>
      <w:r w:rsidR="00693FBB" w:rsidRPr="00CE78B1">
        <w:t>. Công tác xây dựng phong trào toàn dân bảo vệ an ninh Tổ quốc được thực hiện nghiêm túc, hiệu quả</w:t>
      </w:r>
      <w:r w:rsidR="00693FBB" w:rsidRPr="00CE78B1">
        <w:rPr>
          <w:vertAlign w:val="superscript"/>
        </w:rPr>
        <w:footnoteReference w:id="74"/>
      </w:r>
      <w:r w:rsidR="00693FBB" w:rsidRPr="00CE78B1">
        <w:t>.</w:t>
      </w:r>
    </w:p>
    <w:p w14:paraId="283C5805" w14:textId="77777777" w:rsidR="00DB16E8" w:rsidRPr="00CA7107" w:rsidRDefault="00DB16E8" w:rsidP="00CA7107">
      <w:pPr>
        <w:tabs>
          <w:tab w:val="left" w:pos="567"/>
        </w:tabs>
        <w:spacing w:before="120" w:after="120" w:line="259" w:lineRule="auto"/>
        <w:ind w:left="567"/>
        <w:jc w:val="both"/>
        <w:rPr>
          <w:b/>
        </w:rPr>
      </w:pPr>
      <w:r w:rsidRPr="00CA7107">
        <w:rPr>
          <w:b/>
        </w:rPr>
        <w:t>3. Công tác thanh tra, tiếp dân và giải quyết khiếu nại, tố cáo</w:t>
      </w:r>
    </w:p>
    <w:p w14:paraId="2E097449" w14:textId="77777777" w:rsidR="00DB16E8" w:rsidRPr="00CE78B1" w:rsidRDefault="00DB16E8" w:rsidP="00CA7107">
      <w:pPr>
        <w:tabs>
          <w:tab w:val="left" w:pos="567"/>
        </w:tabs>
        <w:spacing w:before="120" w:after="120" w:line="259" w:lineRule="auto"/>
        <w:ind w:left="567"/>
        <w:jc w:val="both"/>
      </w:pPr>
      <w:r w:rsidRPr="00CA7107">
        <w:rPr>
          <w:b/>
        </w:rPr>
        <w:t>3.1. Công tác thanh tra</w:t>
      </w:r>
    </w:p>
    <w:p w14:paraId="597A9630" w14:textId="7412BCFB" w:rsidR="000705E1" w:rsidRPr="00CE78B1" w:rsidRDefault="00D95287" w:rsidP="00D85FD3">
      <w:pPr>
        <w:tabs>
          <w:tab w:val="left" w:pos="567"/>
        </w:tabs>
        <w:spacing w:before="120" w:after="120" w:line="259" w:lineRule="auto"/>
        <w:jc w:val="both"/>
        <w:rPr>
          <w:lang w:val="vi-VN"/>
        </w:rPr>
      </w:pPr>
      <w:r>
        <w:rPr>
          <w:i/>
          <w:lang w:val="vi-VN" w:eastAsia="vi-VN"/>
        </w:rPr>
        <w:tab/>
      </w:r>
      <w:r w:rsidR="000705E1" w:rsidRPr="00CE78B1">
        <w:rPr>
          <w:i/>
          <w:lang w:val="vi-VN" w:eastAsia="vi-VN"/>
        </w:rPr>
        <w:t xml:space="preserve">- </w:t>
      </w:r>
      <w:r w:rsidR="000705E1" w:rsidRPr="00CE78B1">
        <w:rPr>
          <w:i/>
          <w:lang w:val="vi-VN"/>
        </w:rPr>
        <w:t>Thanh tra hành chính:</w:t>
      </w:r>
      <w:r w:rsidR="000705E1" w:rsidRPr="00CE78B1">
        <w:rPr>
          <w:lang w:val="vi-VN"/>
        </w:rPr>
        <w:t xml:space="preserve"> </w:t>
      </w:r>
      <w:r w:rsidR="009A385B" w:rsidRPr="00CE78B1">
        <w:rPr>
          <w:lang w:val="de-DE"/>
        </w:rPr>
        <w:t>Đã triển khai 67 cuộc thanh tra hành chính, phát hiện sai phạm về kinh tế 104.216 triệu đồng và 384.301 m2 đất. Xử lý về kinh tế: Thu hồi về ngân sách nhà nước 93.749 triệu đồng và 147.076 m2 đất; xử lý khác về kinh tế 10.467 triệu đồng và 237.225 m2 đất</w:t>
      </w:r>
      <w:r w:rsidR="000705E1" w:rsidRPr="00CE78B1">
        <w:rPr>
          <w:lang w:val="vi-VN"/>
        </w:rPr>
        <w:t>.</w:t>
      </w:r>
    </w:p>
    <w:p w14:paraId="3ED70EDA" w14:textId="7307A064" w:rsidR="00771959" w:rsidRPr="00CE78B1" w:rsidRDefault="00D95287" w:rsidP="00D85FD3">
      <w:pPr>
        <w:tabs>
          <w:tab w:val="left" w:pos="567"/>
        </w:tabs>
        <w:spacing w:before="120" w:after="120" w:line="259" w:lineRule="auto"/>
        <w:jc w:val="both"/>
        <w:rPr>
          <w:lang w:val="de-DE"/>
        </w:rPr>
      </w:pPr>
      <w:r>
        <w:rPr>
          <w:i/>
          <w:lang w:val="vi-VN"/>
        </w:rPr>
        <w:tab/>
      </w:r>
      <w:r w:rsidR="000705E1" w:rsidRPr="00CE78B1">
        <w:rPr>
          <w:i/>
          <w:lang w:val="vi-VN"/>
        </w:rPr>
        <w:t>- Thanh tra chuyên ngành:</w:t>
      </w:r>
      <w:r w:rsidR="000705E1" w:rsidRPr="00CE78B1">
        <w:rPr>
          <w:lang w:val="vi-VN"/>
        </w:rPr>
        <w:t xml:space="preserve"> </w:t>
      </w:r>
      <w:r w:rsidR="009A385B" w:rsidRPr="00CE78B1">
        <w:rPr>
          <w:lang w:val="de-DE"/>
        </w:rPr>
        <w:t xml:space="preserve">Thực hiện 312 cuộc thanh tra, kiểm tra chuyên ngành đối với 584 tổ chức; 348 cá nhân; đã ban hành 120 quyết định xử phạt vi </w:t>
      </w:r>
      <w:r w:rsidR="009A385B" w:rsidRPr="00CE78B1">
        <w:rPr>
          <w:lang w:val="de-DE"/>
        </w:rPr>
        <w:lastRenderedPageBreak/>
        <w:t>phạm hành chính với số tiền 8.712 triệu đồng; áp dụng xử phạt bằng hình thức khác với 08 trường hợp; kiến nghị thu hồi về NSNN 319 triệu đồng.</w:t>
      </w:r>
    </w:p>
    <w:p w14:paraId="2466CCA4" w14:textId="0D49641B" w:rsidR="00DB16E8" w:rsidRPr="003E336A" w:rsidRDefault="003E336A" w:rsidP="00D85FD3">
      <w:pPr>
        <w:tabs>
          <w:tab w:val="left" w:pos="567"/>
        </w:tabs>
        <w:spacing w:before="120" w:after="120" w:line="259" w:lineRule="auto"/>
        <w:jc w:val="both"/>
        <w:rPr>
          <w:b/>
        </w:rPr>
      </w:pPr>
      <w:r w:rsidRPr="003E336A">
        <w:rPr>
          <w:b/>
        </w:rPr>
        <w:tab/>
      </w:r>
      <w:r w:rsidR="00DB16E8" w:rsidRPr="003E336A">
        <w:rPr>
          <w:b/>
        </w:rPr>
        <w:t>3.2. Công tác tiếp công dân v</w:t>
      </w:r>
      <w:r w:rsidR="002D62F2" w:rsidRPr="003E336A">
        <w:rPr>
          <w:b/>
        </w:rPr>
        <w:t>à giải quyết khiếu nại, tố cáo</w:t>
      </w:r>
    </w:p>
    <w:p w14:paraId="21726CB8" w14:textId="2385EA96" w:rsidR="009A385B" w:rsidRPr="00CE78B1" w:rsidRDefault="005A10B3" w:rsidP="00D85FD3">
      <w:pPr>
        <w:tabs>
          <w:tab w:val="left" w:pos="567"/>
        </w:tabs>
        <w:spacing w:before="120" w:after="120" w:line="259" w:lineRule="auto"/>
        <w:jc w:val="both"/>
        <w:rPr>
          <w:spacing w:val="2"/>
          <w:lang w:val="vi-VN"/>
        </w:rPr>
      </w:pPr>
      <w:r>
        <w:rPr>
          <w:lang w:val="vi-VN"/>
        </w:rPr>
        <w:tab/>
      </w:r>
      <w:r w:rsidR="009A385B" w:rsidRPr="00CE78B1">
        <w:rPr>
          <w:lang w:val="vi-VN"/>
        </w:rPr>
        <w:t xml:space="preserve">- Tiếp công dân thường xuyên: </w:t>
      </w:r>
      <w:r w:rsidR="00E65FC5" w:rsidRPr="00CE78B1">
        <w:rPr>
          <w:lang w:val="de-DE"/>
        </w:rPr>
        <w:t>6.284 lượt</w:t>
      </w:r>
      <w:r w:rsidR="009A385B" w:rsidRPr="00CE78B1">
        <w:rPr>
          <w:lang w:val="vi-VN"/>
        </w:rPr>
        <w:t xml:space="preserve">, số người được tiếp: </w:t>
      </w:r>
      <w:r w:rsidR="00E65FC5" w:rsidRPr="00CE78B1">
        <w:rPr>
          <w:lang w:val="de-DE"/>
        </w:rPr>
        <w:t>6.297 người,</w:t>
      </w:r>
      <w:r w:rsidR="009A385B" w:rsidRPr="00CE78B1">
        <w:rPr>
          <w:lang w:val="vi-VN"/>
        </w:rPr>
        <w:t xml:space="preserve"> số vụ việc </w:t>
      </w:r>
      <w:r w:rsidR="00E65FC5" w:rsidRPr="00CE78B1">
        <w:rPr>
          <w:lang w:val="de-DE"/>
        </w:rPr>
        <w:t>5.525 vụ việc</w:t>
      </w:r>
      <w:r w:rsidR="009A385B" w:rsidRPr="00CE78B1">
        <w:rPr>
          <w:lang w:val="vi-VN"/>
        </w:rPr>
        <w:t xml:space="preserve"> </w:t>
      </w:r>
      <w:r w:rsidR="00E65FC5" w:rsidRPr="00CE78B1">
        <w:rPr>
          <w:lang w:val="de-DE"/>
        </w:rPr>
        <w:t xml:space="preserve">(tiếp lần đầu: 5.314; tiếp nhiều lần: 211), </w:t>
      </w:r>
      <w:r w:rsidR="00E65FC5" w:rsidRPr="00CE78B1">
        <w:t>s</w:t>
      </w:r>
      <w:r w:rsidR="00E65FC5" w:rsidRPr="00CE78B1">
        <w:rPr>
          <w:lang w:val="vi-VN"/>
        </w:rPr>
        <w:t xml:space="preserve">ố đoàn đông người: </w:t>
      </w:r>
      <w:r w:rsidR="00E65FC5" w:rsidRPr="00CE78B1">
        <w:t>47</w:t>
      </w:r>
      <w:r w:rsidR="00E65FC5" w:rsidRPr="00CE78B1">
        <w:rPr>
          <w:lang w:val="vi-VN"/>
        </w:rPr>
        <w:t xml:space="preserve"> đoàn</w:t>
      </w:r>
      <w:r w:rsidR="009A385B" w:rsidRPr="00CE78B1">
        <w:rPr>
          <w:lang w:val="vi-VN"/>
        </w:rPr>
        <w:t>.</w:t>
      </w:r>
      <w:r w:rsidR="00E65FC5" w:rsidRPr="00CE78B1">
        <w:t xml:space="preserve"> </w:t>
      </w:r>
      <w:r w:rsidR="009A385B" w:rsidRPr="00CE78B1">
        <w:rPr>
          <w:spacing w:val="2"/>
          <w:lang w:val="nb-NO"/>
        </w:rPr>
        <w:t xml:space="preserve">So với cùng kỳ, số lượt tiếp công dân giảm </w:t>
      </w:r>
      <w:r w:rsidR="001F7CCF" w:rsidRPr="00CE78B1">
        <w:rPr>
          <w:spacing w:val="2"/>
          <w:lang w:val="nb-NO"/>
        </w:rPr>
        <w:t>2</w:t>
      </w:r>
      <w:r w:rsidR="009A385B" w:rsidRPr="00CE78B1">
        <w:rPr>
          <w:spacing w:val="2"/>
          <w:lang w:val="nb-NO"/>
        </w:rPr>
        <w:t>%.</w:t>
      </w:r>
    </w:p>
    <w:p w14:paraId="3DC19D38" w14:textId="71900161" w:rsidR="009A385B" w:rsidRPr="00CE78B1" w:rsidRDefault="005A10B3" w:rsidP="00D85FD3">
      <w:pPr>
        <w:tabs>
          <w:tab w:val="left" w:pos="567"/>
        </w:tabs>
        <w:spacing w:before="120" w:after="120" w:line="259" w:lineRule="auto"/>
        <w:jc w:val="both"/>
        <w:rPr>
          <w:lang w:val="nb-NO"/>
        </w:rPr>
      </w:pPr>
      <w:r>
        <w:rPr>
          <w:lang w:val="vi-VN"/>
        </w:rPr>
        <w:tab/>
      </w:r>
      <w:r w:rsidR="009A385B" w:rsidRPr="00CE78B1">
        <w:rPr>
          <w:lang w:val="vi-VN"/>
        </w:rPr>
        <w:t xml:space="preserve">- Tổng đơn: </w:t>
      </w:r>
      <w:r w:rsidR="00E65FC5" w:rsidRPr="00CE78B1">
        <w:rPr>
          <w:lang w:val="de-DE"/>
        </w:rPr>
        <w:t>7.981 đơn</w:t>
      </w:r>
      <w:r w:rsidR="009A385B" w:rsidRPr="00CE78B1">
        <w:rPr>
          <w:lang w:val="vi-VN"/>
        </w:rPr>
        <w:t xml:space="preserve">. </w:t>
      </w:r>
      <w:r w:rsidR="009A385B" w:rsidRPr="00CE78B1">
        <w:rPr>
          <w:spacing w:val="2"/>
          <w:lang w:val="nb-NO"/>
        </w:rPr>
        <w:t xml:space="preserve">So với cùng kỳ, tổng số đơn </w:t>
      </w:r>
      <w:r w:rsidR="00E65FC5" w:rsidRPr="00CE78B1">
        <w:rPr>
          <w:lang w:val="de-DE"/>
        </w:rPr>
        <w:t>tăng 12%</w:t>
      </w:r>
      <w:r w:rsidR="009A385B" w:rsidRPr="00CE78B1">
        <w:rPr>
          <w:spacing w:val="2"/>
          <w:lang w:val="nb-NO"/>
        </w:rPr>
        <w:t xml:space="preserve">. </w:t>
      </w:r>
      <w:r w:rsidR="009A385B" w:rsidRPr="00CE78B1">
        <w:rPr>
          <w:lang w:val="nb-NO"/>
        </w:rPr>
        <w:t xml:space="preserve">Tổng đơn đủ điều kiện xử lý: </w:t>
      </w:r>
      <w:r w:rsidR="00E65FC5" w:rsidRPr="00CE78B1">
        <w:rPr>
          <w:lang w:val="de-DE"/>
        </w:rPr>
        <w:t>7.460 đơn</w:t>
      </w:r>
      <w:r w:rsidR="009A385B" w:rsidRPr="00CE78B1">
        <w:rPr>
          <w:lang w:val="nb-NO"/>
        </w:rPr>
        <w:t>.</w:t>
      </w:r>
    </w:p>
    <w:p w14:paraId="47B94708" w14:textId="3C5C81AC" w:rsidR="009A385B" w:rsidRPr="00CE78B1" w:rsidRDefault="007E372C" w:rsidP="00D85FD3">
      <w:pPr>
        <w:tabs>
          <w:tab w:val="left" w:pos="567"/>
        </w:tabs>
        <w:spacing w:before="120" w:after="120" w:line="259" w:lineRule="auto"/>
        <w:jc w:val="both"/>
        <w:rPr>
          <w:lang w:val="nb-NO"/>
        </w:rPr>
      </w:pPr>
      <w:r>
        <w:rPr>
          <w:lang w:val="vi-VN" w:eastAsia="vi-VN"/>
        </w:rPr>
        <w:tab/>
      </w:r>
      <w:r w:rsidR="009A385B" w:rsidRPr="00CE78B1">
        <w:rPr>
          <w:lang w:val="vi-VN" w:eastAsia="vi-VN"/>
        </w:rPr>
        <w:t xml:space="preserve">- Phân loại theo nội dung đơn: </w:t>
      </w:r>
      <w:r w:rsidR="00E65FC5" w:rsidRPr="00CE78B1">
        <w:rPr>
          <w:lang w:val="de-DE"/>
        </w:rPr>
        <w:t>1.179 đơn</w:t>
      </w:r>
      <w:r w:rsidR="009A385B" w:rsidRPr="00CE78B1">
        <w:rPr>
          <w:lang w:val="vi-VN" w:eastAsia="vi-VN"/>
        </w:rPr>
        <w:t xml:space="preserve"> khiếu nại; </w:t>
      </w:r>
      <w:r w:rsidR="00E65FC5" w:rsidRPr="00CE78B1">
        <w:rPr>
          <w:lang w:val="de-DE"/>
        </w:rPr>
        <w:t>660 đơn</w:t>
      </w:r>
      <w:r w:rsidR="009A385B" w:rsidRPr="00CE78B1">
        <w:rPr>
          <w:lang w:val="vi-VN" w:eastAsia="vi-VN"/>
        </w:rPr>
        <w:t xml:space="preserve"> tố cáo; </w:t>
      </w:r>
      <w:r w:rsidR="00E65FC5" w:rsidRPr="00CE78B1">
        <w:rPr>
          <w:lang w:val="de-DE"/>
        </w:rPr>
        <w:t>5.621 đơn</w:t>
      </w:r>
      <w:r w:rsidR="00E65FC5" w:rsidRPr="00CE78B1">
        <w:rPr>
          <w:lang w:val="vi-VN" w:eastAsia="vi-VN"/>
        </w:rPr>
        <w:t xml:space="preserve"> </w:t>
      </w:r>
      <w:r w:rsidR="009A385B" w:rsidRPr="00CE78B1">
        <w:rPr>
          <w:lang w:val="vi-VN" w:eastAsia="vi-VN"/>
        </w:rPr>
        <w:t xml:space="preserve">kiến nghị, phản ánh. </w:t>
      </w:r>
    </w:p>
    <w:p w14:paraId="741D3A9E" w14:textId="26873617" w:rsidR="009A385B" w:rsidRPr="00CE78B1" w:rsidRDefault="005152AB" w:rsidP="00D85FD3">
      <w:pPr>
        <w:tabs>
          <w:tab w:val="left" w:pos="567"/>
        </w:tabs>
        <w:spacing w:before="120" w:after="120" w:line="259" w:lineRule="auto"/>
        <w:jc w:val="both"/>
        <w:rPr>
          <w:lang w:val="vi-VN" w:eastAsia="vi-VN"/>
        </w:rPr>
      </w:pPr>
      <w:r>
        <w:rPr>
          <w:lang w:val="vi-VN" w:eastAsia="vi-VN"/>
        </w:rPr>
        <w:tab/>
      </w:r>
      <w:r w:rsidR="009A385B" w:rsidRPr="00CE78B1">
        <w:rPr>
          <w:lang w:val="vi-VN" w:eastAsia="vi-VN"/>
        </w:rPr>
        <w:t xml:space="preserve">- Kết quả xử lý đơn: </w:t>
      </w:r>
      <w:r w:rsidR="00E65FC5" w:rsidRPr="00CE78B1">
        <w:rPr>
          <w:lang w:val="de-DE"/>
        </w:rPr>
        <w:t>4.099 đơn</w:t>
      </w:r>
      <w:r w:rsidR="009A385B" w:rsidRPr="00CE78B1">
        <w:rPr>
          <w:lang w:val="vi-VN" w:eastAsia="vi-VN"/>
        </w:rPr>
        <w:t xml:space="preserve"> thuộc thẩm quyền; </w:t>
      </w:r>
      <w:r w:rsidR="00E65FC5" w:rsidRPr="00CE78B1">
        <w:rPr>
          <w:lang w:val="de-DE"/>
        </w:rPr>
        <w:t>3.361 đơn</w:t>
      </w:r>
      <w:r w:rsidR="009A385B" w:rsidRPr="00CE78B1">
        <w:rPr>
          <w:lang w:val="vi-VN" w:eastAsia="vi-VN"/>
        </w:rPr>
        <w:t xml:space="preserve"> không thuộc thẩm quyền</w:t>
      </w:r>
      <w:r w:rsidR="006904CD" w:rsidRPr="00CE78B1">
        <w:rPr>
          <w:lang w:eastAsia="vi-VN"/>
        </w:rPr>
        <w:t xml:space="preserve">; </w:t>
      </w:r>
      <w:r w:rsidR="006904CD" w:rsidRPr="00CE78B1">
        <w:rPr>
          <w:lang w:val="de-DE"/>
        </w:rPr>
        <w:t>đã giải quyết 371/437 vụ việc khiếu nại (đạt tỷ lệ 85%), 168/230 vụ việc tố cáo (đạt tỷ lệ 73%), 1.952/3.491 vụ việc kiến nghị, phản ánh thuộc thẩm quyền (đạt tỷ lệ 55,9%)</w:t>
      </w:r>
      <w:r w:rsidR="009A385B" w:rsidRPr="00CE78B1">
        <w:rPr>
          <w:lang w:val="vi-VN" w:eastAsia="vi-VN"/>
        </w:rPr>
        <w:t>.</w:t>
      </w:r>
    </w:p>
    <w:p w14:paraId="059C851C" w14:textId="1E61BCC3" w:rsidR="00DB16E8" w:rsidRPr="00796846" w:rsidRDefault="00796846" w:rsidP="00D85FD3">
      <w:pPr>
        <w:tabs>
          <w:tab w:val="left" w:pos="567"/>
        </w:tabs>
        <w:spacing w:before="120" w:after="120" w:line="259" w:lineRule="auto"/>
        <w:jc w:val="both"/>
        <w:rPr>
          <w:b/>
          <w:lang w:val="it-IT"/>
        </w:rPr>
      </w:pPr>
      <w:r>
        <w:rPr>
          <w:lang w:val="it-IT"/>
        </w:rPr>
        <w:tab/>
      </w:r>
      <w:r w:rsidR="00DB16E8" w:rsidRPr="00796846">
        <w:rPr>
          <w:b/>
          <w:lang w:val="it-IT"/>
        </w:rPr>
        <w:t>V</w:t>
      </w:r>
      <w:r w:rsidR="00102655" w:rsidRPr="00796846">
        <w:rPr>
          <w:b/>
          <w:lang w:val="it-IT"/>
        </w:rPr>
        <w:t>I</w:t>
      </w:r>
      <w:r w:rsidR="00DB16E8" w:rsidRPr="00796846">
        <w:rPr>
          <w:b/>
          <w:lang w:val="it-IT"/>
        </w:rPr>
        <w:t>. Đánh giá chung</w:t>
      </w:r>
    </w:p>
    <w:p w14:paraId="1AA0AC4B" w14:textId="497C5324" w:rsidR="00282661" w:rsidRPr="00CE78B1" w:rsidRDefault="00315C77" w:rsidP="00D85FD3">
      <w:pPr>
        <w:tabs>
          <w:tab w:val="left" w:pos="567"/>
        </w:tabs>
        <w:spacing w:before="120" w:after="120" w:line="259" w:lineRule="auto"/>
        <w:jc w:val="both"/>
      </w:pPr>
      <w:r>
        <w:tab/>
      </w:r>
      <w:r w:rsidR="00DB16E8" w:rsidRPr="00CE78B1">
        <w:t>Tình hình kinh tế</w:t>
      </w:r>
      <w:r w:rsidR="002B7AB7" w:rsidRPr="00CE78B1">
        <w:t xml:space="preserve"> - xã hội của tỉnh trong 9 tháng</w:t>
      </w:r>
      <w:r w:rsidR="00DB16E8" w:rsidRPr="00CE78B1">
        <w:t xml:space="preserve"> đã đạt kết quả tích cực trên hầu hết các lĩnh vực: </w:t>
      </w:r>
      <w:r w:rsidR="00C0558F" w:rsidRPr="00CE78B1">
        <w:t xml:space="preserve">Tốc độ tăng trưởng kinh tế đạt khá, đứng đầu vùng Đông Nam Bộ. </w:t>
      </w:r>
      <w:r w:rsidR="00DB16E8" w:rsidRPr="00CE78B1">
        <w:t xml:space="preserve">Hoạt động sản xuất công nghiệp phát triển mạnh mẽ, chỉ số sản xuất công nghiệp (IIP) duy trì tăng trưởng hai con số. Hoạt động thương mại - dịch vụ sôi động; tổng mức bán lẻ hàng hóa dịch vụ tiêu dùng tăng mạnh; xuất nhập khẩu tương đối ổn định so với cùng kỳ. Thu ngân sách tiếp tục đạt nhiều kết quả tích cực, tăng cao so với cùng kỳ. Tỷ lệ giải ngân đầu tư công </w:t>
      </w:r>
      <w:r w:rsidR="005A0EA4" w:rsidRPr="00CE78B1">
        <w:t xml:space="preserve">dần </w:t>
      </w:r>
      <w:r w:rsidR="00DB16E8" w:rsidRPr="00CE78B1">
        <w:t xml:space="preserve">được cải thiện. Các cây trồng chủ lực phát triển ổn định, diện tích gieo trồng tăng; dịch bệnh trên cây trồng, vật nuôi được kiểm soát; nuôi trồng thủy sản tiếp tục đem lại hiệu quả tích cực. Các hoạt động văn hóa, nghệ thuật, thể dục thể thao, du lịch chào mừng các ngày lễ lớn được tổ chức phong phú, đa dạng. Công tác khám chữa bệnh, chăm sóc sức khỏe nhân dân được quan tâm, thực hiện tốt. Các chính sách an sinh xã hội tiếp tục được duy trì, phát huy. Quốc phòng, an ninh, trật tự an toàn. </w:t>
      </w:r>
    </w:p>
    <w:p w14:paraId="5FC27728" w14:textId="13DBFD70" w:rsidR="00282661" w:rsidRPr="00CE78B1" w:rsidRDefault="007E7C6E" w:rsidP="00D85FD3">
      <w:pPr>
        <w:tabs>
          <w:tab w:val="left" w:pos="567"/>
        </w:tabs>
        <w:spacing w:before="120" w:after="120" w:line="259" w:lineRule="auto"/>
        <w:jc w:val="both"/>
      </w:pPr>
      <w:r>
        <w:tab/>
      </w:r>
      <w:r w:rsidR="00DB16E8" w:rsidRPr="00CE78B1">
        <w:t xml:space="preserve">Tuy nhiên, bên cạnh kết quả đạt được, tình hình kinh tế - xã hội của tỉnh vẫn còn tồn tại, hạn chế: </w:t>
      </w:r>
    </w:p>
    <w:p w14:paraId="6A89252D" w14:textId="3CC092EA" w:rsidR="00102655" w:rsidRPr="00CE78B1" w:rsidRDefault="00B6541F" w:rsidP="00D85FD3">
      <w:pPr>
        <w:tabs>
          <w:tab w:val="left" w:pos="567"/>
        </w:tabs>
        <w:spacing w:before="120" w:after="120" w:line="259" w:lineRule="auto"/>
        <w:jc w:val="both"/>
      </w:pPr>
      <w:r>
        <w:tab/>
      </w:r>
      <w:r w:rsidR="008804FB" w:rsidRPr="00CE78B1">
        <w:t xml:space="preserve">- </w:t>
      </w:r>
      <w:r w:rsidR="00102655" w:rsidRPr="00CE78B1">
        <w:t xml:space="preserve">Tình hình tiêu thụ nông sản không được thuận lợi; giá đa số các mặt hàng nông sản có xu hướng giảm so với cùng kỳ. </w:t>
      </w:r>
    </w:p>
    <w:p w14:paraId="2A641CBF" w14:textId="754C905D" w:rsidR="00102655" w:rsidRPr="00CE78B1" w:rsidRDefault="00B6541F" w:rsidP="00D85FD3">
      <w:pPr>
        <w:tabs>
          <w:tab w:val="left" w:pos="567"/>
        </w:tabs>
        <w:spacing w:before="120" w:after="120" w:line="259" w:lineRule="auto"/>
        <w:jc w:val="both"/>
      </w:pPr>
      <w:r>
        <w:rPr>
          <w:lang w:val="zu-ZA"/>
        </w:rPr>
        <w:tab/>
      </w:r>
      <w:r w:rsidR="008804FB" w:rsidRPr="00CE78B1">
        <w:rPr>
          <w:lang w:val="zu-ZA"/>
        </w:rPr>
        <w:t xml:space="preserve">- </w:t>
      </w:r>
      <w:r w:rsidR="00102655" w:rsidRPr="00CE78B1">
        <w:rPr>
          <w:lang w:val="zu-ZA"/>
        </w:rPr>
        <w:t xml:space="preserve">Hoạt động sản xuất kinh doanh của một bộ phận doanh nghiệp vẫn còn gặp khó khăn; số lượng doanh nghiệp giải thể, ngừng hoạt động tăng so với cùng kỳ. Công tác bồi thường, hỗ trợ tái định cư được tập trung thực hiện, đạt kết quả tích cực nhưng vẫn còn một số dự án gặp vướng mắc, khó khăn, chậm giải quyết dứt điểm. Một số chủ đầu tư có tỷ lệ giải ngân vốn đầu tư ngân sách nhà nước thấp so với bình quân của tỉnh. </w:t>
      </w:r>
    </w:p>
    <w:p w14:paraId="7838C2B1" w14:textId="77777777" w:rsidR="00C75028" w:rsidRDefault="00847BC6" w:rsidP="00C75028">
      <w:pPr>
        <w:tabs>
          <w:tab w:val="left" w:pos="567"/>
        </w:tabs>
        <w:spacing w:before="120" w:after="120" w:line="256" w:lineRule="auto"/>
        <w:ind w:firstLine="567"/>
        <w:jc w:val="both"/>
        <w:rPr>
          <w:bCs/>
        </w:rPr>
      </w:pPr>
      <w:r>
        <w:lastRenderedPageBreak/>
        <w:tab/>
      </w:r>
      <w:r w:rsidR="008804FB" w:rsidRPr="00CE78B1">
        <w:t xml:space="preserve">- </w:t>
      </w:r>
      <w:r w:rsidR="00102655" w:rsidRPr="00CE78B1">
        <w:t>Tình trạng thiếu giáo viên, cơ sở vật chất trường học còn thiếu và chưa đồng</w:t>
      </w:r>
      <w:r w:rsidR="008804FB" w:rsidRPr="00CE78B1">
        <w:t xml:space="preserve"> bộ; tỷ lệ trường đạt chuẩn quốc gia còn thấp so với mục tiêu đề ra</w:t>
      </w:r>
      <w:r w:rsidR="008804FB" w:rsidRPr="00CE78B1">
        <w:rPr>
          <w:rStyle w:val="FootnoteReference"/>
          <w:bCs/>
        </w:rPr>
        <w:footnoteReference w:id="75"/>
      </w:r>
      <w:r w:rsidR="008804FB" w:rsidRPr="00CE78B1">
        <w:t>.</w:t>
      </w:r>
      <w:r w:rsidR="00766F87" w:rsidRPr="00CE78B1">
        <w:t xml:space="preserve"> </w:t>
      </w:r>
      <w:r w:rsidR="00C75028">
        <w:rPr>
          <w:lang w:val="zu-ZA"/>
        </w:rPr>
        <w:t xml:space="preserve">Chất lượng dịch vụ khám, chữa bệnh từng bước được nâng lên, tuy nhiên vẫn còn một số mặt chưa đáp ứng đầy đủ nhu cầu của người dân; nguồn nhân lực bác sĩ chuyên khoa còn hạn chế, trang thiết bị y tế chưa thật sự đồng bộ; </w:t>
      </w:r>
      <w:r w:rsidR="00C75028">
        <w:rPr>
          <w:bCs/>
        </w:rPr>
        <w:t xml:space="preserve">tỷ lệ người dân tham gia bảo hiểm y tế chưa đạt tiến độ, cần nỗ lực nhiều hơn trong những tháng cuối năm 2025; </w:t>
      </w:r>
      <w:r w:rsidR="00C75028">
        <w:rPr>
          <w:lang w:val="zu-ZA"/>
        </w:rPr>
        <w:t xml:space="preserve">một số bệnh truyền nhiễm như sốt xuất huyết, tay chân miệng, sởi, thủy đậu,… có xu hướng gia tăng so với cùng kỳ. </w:t>
      </w:r>
    </w:p>
    <w:p w14:paraId="31C22907" w14:textId="44D73BC0" w:rsidR="00102655" w:rsidRPr="00CE78B1" w:rsidRDefault="00B46137" w:rsidP="00D85FD3">
      <w:pPr>
        <w:tabs>
          <w:tab w:val="left" w:pos="567"/>
        </w:tabs>
        <w:spacing w:before="120" w:after="120" w:line="259" w:lineRule="auto"/>
        <w:jc w:val="both"/>
      </w:pPr>
      <w:r>
        <w:tab/>
      </w:r>
      <w:r w:rsidR="008804FB" w:rsidRPr="00CE78B1">
        <w:t xml:space="preserve">- </w:t>
      </w:r>
      <w:r w:rsidR="00102655" w:rsidRPr="00CE78B1">
        <w:t xml:space="preserve">Tình hình tội phạm hình sự và tệ nạn xã hội còn tiềm ẩn phức tạp, tập trung vào tội phạm ma túy, trộm cắp tài sản, và các vấn đề liên quan đến buôn lậu, vận chuyển trái phép hàng hóa qua biên giới. Số lượng đơn khiếu nại, tố cáo, kiến nghị, phản ánh tăng hơn so với </w:t>
      </w:r>
      <w:r w:rsidR="00766F87" w:rsidRPr="00CE78B1">
        <w:t xml:space="preserve">cùng kỳ. </w:t>
      </w:r>
      <w:r w:rsidR="00102655" w:rsidRPr="00CE78B1">
        <w:t>Việc theo dõi, chỉ đạo, khắc phục, xử lý các tồn tại, hạn chế sau kiểm tra, thanh tra, giám sát có mặt còn chậm, kéo dài.</w:t>
      </w:r>
    </w:p>
    <w:p w14:paraId="055FBE96" w14:textId="1E17356C" w:rsidR="00282661" w:rsidRPr="00CE78B1" w:rsidRDefault="00B4496F" w:rsidP="00D85FD3">
      <w:pPr>
        <w:tabs>
          <w:tab w:val="left" w:pos="567"/>
        </w:tabs>
        <w:spacing w:before="120" w:after="120" w:line="259" w:lineRule="auto"/>
        <w:jc w:val="both"/>
        <w:rPr>
          <w:spacing w:val="2"/>
        </w:rPr>
      </w:pPr>
      <w:r>
        <w:tab/>
      </w:r>
      <w:r w:rsidR="00102655" w:rsidRPr="00CE78B1">
        <w:t xml:space="preserve">- </w:t>
      </w:r>
      <w:r w:rsidR="00766F87" w:rsidRPr="00CE78B1">
        <w:t>Việc vận hành chính quyền địa phương hai cấp còn một số khó khăn, như</w:t>
      </w:r>
      <w:r w:rsidR="00102655" w:rsidRPr="00CE78B1">
        <w:t xml:space="preserve"> thiếu cán bộ, công chức chuyên môn trong một số lĩnh vực như xây</w:t>
      </w:r>
      <w:r w:rsidR="00766F87" w:rsidRPr="00CE78B1">
        <w:t xml:space="preserve"> dựng, quản lý đất đai, kinh tế... ; một số </w:t>
      </w:r>
      <w:r w:rsidR="00102655" w:rsidRPr="00CE78B1">
        <w:t>cán bộ, công chức đảm nhận nhiều nhiệm vụ thuộc các lĩnh vực khác nhau</w:t>
      </w:r>
      <w:r w:rsidR="00766F87" w:rsidRPr="00CE78B1">
        <w:t>; h</w:t>
      </w:r>
      <w:r w:rsidR="00102655" w:rsidRPr="00CE78B1">
        <w:t>ạ tầng công nghệ thông tin còn chưa đồng bộ, ảnh hưởng đến quá trình xử lý hồ sơ trực tuyến.</w:t>
      </w:r>
    </w:p>
    <w:p w14:paraId="451F28E1" w14:textId="5A360B4E" w:rsidR="00282661" w:rsidRPr="00CE78B1" w:rsidRDefault="000F5038" w:rsidP="00D85FD3">
      <w:pPr>
        <w:tabs>
          <w:tab w:val="left" w:pos="567"/>
        </w:tabs>
        <w:spacing w:before="120" w:after="120" w:line="259" w:lineRule="auto"/>
        <w:jc w:val="both"/>
        <w:rPr>
          <w:i/>
        </w:rPr>
      </w:pPr>
      <w:r>
        <w:rPr>
          <w:i/>
          <w:lang w:val="vi-VN"/>
        </w:rPr>
        <w:tab/>
      </w:r>
      <w:r w:rsidR="00282661" w:rsidRPr="00CE78B1">
        <w:rPr>
          <w:i/>
          <w:lang w:val="vi-VN"/>
        </w:rPr>
        <w:t>(*) Nguyên nhân của tồn tại, hạn chế</w:t>
      </w:r>
      <w:r w:rsidR="00282661" w:rsidRPr="00CE78B1">
        <w:rPr>
          <w:i/>
        </w:rPr>
        <w:t xml:space="preserve">: </w:t>
      </w:r>
    </w:p>
    <w:p w14:paraId="577015E8" w14:textId="3D7DDC82" w:rsidR="00282661" w:rsidRPr="00CE78B1" w:rsidRDefault="00A709A2" w:rsidP="00D85FD3">
      <w:pPr>
        <w:tabs>
          <w:tab w:val="left" w:pos="567"/>
        </w:tabs>
        <w:spacing w:before="120" w:after="120" w:line="259" w:lineRule="auto"/>
        <w:jc w:val="both"/>
        <w:rPr>
          <w:lang w:val="zu-ZA"/>
        </w:rPr>
      </w:pPr>
      <w:r>
        <w:rPr>
          <w:i/>
        </w:rPr>
        <w:tab/>
      </w:r>
      <w:r w:rsidR="00282661" w:rsidRPr="00CE78B1">
        <w:rPr>
          <w:i/>
        </w:rPr>
        <w:t>-</w:t>
      </w:r>
      <w:r w:rsidR="00282661" w:rsidRPr="00CE78B1">
        <w:rPr>
          <w:i/>
          <w:lang w:val="vi-VN"/>
        </w:rPr>
        <w:t xml:space="preserve"> Về nguyên nhân khách quan:</w:t>
      </w:r>
      <w:r w:rsidR="00282661" w:rsidRPr="00CE78B1">
        <w:rPr>
          <w:lang w:val="vi-VN"/>
        </w:rPr>
        <w:t xml:space="preserve"> Tình hình chính trị, kinh tế thế giới </w:t>
      </w:r>
      <w:r w:rsidR="00282661" w:rsidRPr="00CE78B1">
        <w:t>vẫn còn những khó khăn nhất định</w:t>
      </w:r>
      <w:r w:rsidR="00282661" w:rsidRPr="00CE78B1">
        <w:rPr>
          <w:lang w:val="vi-VN"/>
        </w:rPr>
        <w:t xml:space="preserve">; chuỗi cung ứng </w:t>
      </w:r>
      <w:r w:rsidR="00282661" w:rsidRPr="00CE78B1">
        <w:t>toàn cầu chưa thuận lợi</w:t>
      </w:r>
      <w:r w:rsidR="00282661" w:rsidRPr="00CE78B1">
        <w:rPr>
          <w:lang w:val="vi-VN"/>
        </w:rPr>
        <w:t>; yêu cầu đầu tư hoàn thiện hạ tầng kinh tế - xã hội là rất lớn nhưng nguồn lực ngân sách còn hạn chế, đặc biệt là hạ tầng giao thông chưa đáp ứng yêu cầu của người dân, nhà đầu tư.</w:t>
      </w:r>
      <w:r w:rsidR="00282661" w:rsidRPr="00CE78B1">
        <w:rPr>
          <w:highlight w:val="white"/>
          <w:lang w:val="af-ZA"/>
        </w:rPr>
        <w:t xml:space="preserve"> </w:t>
      </w:r>
      <w:r w:rsidR="00766F87" w:rsidRPr="00CE78B1">
        <w:rPr>
          <w:lang w:val="af-ZA"/>
        </w:rPr>
        <w:t xml:space="preserve">Hoạt động </w:t>
      </w:r>
      <w:r w:rsidR="00766F87" w:rsidRPr="00CE78B1">
        <w:rPr>
          <w:lang w:val="zu-ZA"/>
        </w:rPr>
        <w:t>chính quyền địa phương 2 cấp cần thời gian vận hành ổn định</w:t>
      </w:r>
      <w:r w:rsidR="00817A26" w:rsidRPr="00CE78B1">
        <w:rPr>
          <w:lang w:val="zu-ZA"/>
        </w:rPr>
        <w:t xml:space="preserve">. </w:t>
      </w:r>
    </w:p>
    <w:p w14:paraId="49907E09" w14:textId="5B64F70E" w:rsidR="00282661" w:rsidRPr="00CE78B1" w:rsidRDefault="00A709A2" w:rsidP="00D85FD3">
      <w:pPr>
        <w:tabs>
          <w:tab w:val="left" w:pos="567"/>
        </w:tabs>
        <w:spacing w:before="120" w:after="120" w:line="259" w:lineRule="auto"/>
        <w:jc w:val="both"/>
      </w:pPr>
      <w:r>
        <w:rPr>
          <w:i/>
        </w:rPr>
        <w:tab/>
      </w:r>
      <w:r w:rsidR="00282661" w:rsidRPr="00CE78B1">
        <w:rPr>
          <w:i/>
        </w:rPr>
        <w:t>-</w:t>
      </w:r>
      <w:r w:rsidR="00282661" w:rsidRPr="00CE78B1">
        <w:rPr>
          <w:i/>
          <w:lang w:val="vi-VN"/>
        </w:rPr>
        <w:t xml:space="preserve"> Về n</w:t>
      </w:r>
      <w:r w:rsidR="00282661" w:rsidRPr="00CE78B1">
        <w:rPr>
          <w:i/>
          <w:lang w:val="zu-ZA"/>
        </w:rPr>
        <w:t>guyên nhân chủ quan:</w:t>
      </w:r>
      <w:r w:rsidR="00282661" w:rsidRPr="00CE78B1">
        <w:rPr>
          <w:lang w:val="zu-ZA"/>
        </w:rPr>
        <w:t xml:space="preserve"> Sự lãnh đạo chính quyền một số nơi chưa thật sự quyết liệt, xuyên suốt, thiếu giải pháp khả thi và đồng bộ, nhất là việc tập trung giải quyết các vấn đề tồn tại, vướng mắc kéo dài. Sự phối hợp giữa các cấp, các ngành chưa thực sự nhịp nhàng, chưa chỉ đạo kịp thời trong việc phối hợp thực hiện các nhiệm vụ. Công tác kiểm tra, giám sát, đôn đốc, tinh thần trách nhiệm của người đứng đầu đôi lúc chưa sâu sát, quyết liệt.</w:t>
      </w:r>
    </w:p>
    <w:p w14:paraId="221D3E55" w14:textId="06435F73" w:rsidR="00DB16E8" w:rsidRPr="002111B7" w:rsidRDefault="00F47A1B" w:rsidP="00D85FD3">
      <w:pPr>
        <w:tabs>
          <w:tab w:val="left" w:pos="567"/>
        </w:tabs>
        <w:spacing w:before="120" w:after="120" w:line="259" w:lineRule="auto"/>
        <w:jc w:val="both"/>
        <w:rPr>
          <w:b/>
          <w:shd w:val="clear" w:color="auto" w:fill="FFFFFF"/>
        </w:rPr>
      </w:pPr>
      <w:r>
        <w:rPr>
          <w:shd w:val="clear" w:color="auto" w:fill="FFFFFF"/>
          <w:lang w:val="zu-ZA"/>
        </w:rPr>
        <w:tab/>
      </w:r>
      <w:r w:rsidR="00DB16E8" w:rsidRPr="002111B7">
        <w:rPr>
          <w:b/>
          <w:shd w:val="clear" w:color="auto" w:fill="FFFFFF"/>
          <w:lang w:val="zu-ZA"/>
        </w:rPr>
        <w:t xml:space="preserve">B. Nhiệm vụ trọng tâm </w:t>
      </w:r>
      <w:r w:rsidR="00525B6F" w:rsidRPr="002111B7">
        <w:rPr>
          <w:b/>
          <w:shd w:val="clear" w:color="auto" w:fill="FFFFFF"/>
          <w:lang w:val="zu-ZA"/>
        </w:rPr>
        <w:t xml:space="preserve">3 </w:t>
      </w:r>
      <w:r w:rsidR="00DB16E8" w:rsidRPr="002111B7">
        <w:rPr>
          <w:b/>
          <w:shd w:val="clear" w:color="auto" w:fill="FFFFFF"/>
          <w:lang w:val="zu-ZA"/>
        </w:rPr>
        <w:t xml:space="preserve">tháng </w:t>
      </w:r>
      <w:r w:rsidR="00525B6F" w:rsidRPr="002111B7">
        <w:rPr>
          <w:b/>
          <w:shd w:val="clear" w:color="auto" w:fill="FFFFFF"/>
          <w:lang w:val="zu-ZA"/>
        </w:rPr>
        <w:t>cuối</w:t>
      </w:r>
      <w:r w:rsidR="00DB16E8" w:rsidRPr="002111B7">
        <w:rPr>
          <w:b/>
          <w:shd w:val="clear" w:color="auto" w:fill="FFFFFF"/>
          <w:lang w:val="zu-ZA"/>
        </w:rPr>
        <w:t xml:space="preserve"> năm 2025</w:t>
      </w:r>
    </w:p>
    <w:p w14:paraId="56ED1958" w14:textId="4B1640FA" w:rsidR="00DB16E8" w:rsidRPr="00CE78B1" w:rsidRDefault="00332434" w:rsidP="00D85FD3">
      <w:pPr>
        <w:tabs>
          <w:tab w:val="left" w:pos="567"/>
        </w:tabs>
        <w:spacing w:before="120" w:after="120" w:line="259" w:lineRule="auto"/>
        <w:jc w:val="both"/>
        <w:rPr>
          <w:shd w:val="clear" w:color="auto" w:fill="FFFFFF"/>
        </w:rPr>
      </w:pPr>
      <w:r>
        <w:tab/>
      </w:r>
      <w:r w:rsidR="00DB16E8" w:rsidRPr="00CE78B1">
        <w:t xml:space="preserve">UBND tỉnh yêu cầu các sở, ngành tỉnh và UBND các xã, phường tập trung triển khai các nhiệm vụ, giải pháp trọng tâm về phát triển kinh tế - xã hội trong </w:t>
      </w:r>
      <w:r w:rsidR="002B7AB7" w:rsidRPr="00CE78B1">
        <w:t>3 tháng cuối</w:t>
      </w:r>
      <w:r w:rsidR="00DB16E8" w:rsidRPr="00CE78B1">
        <w:t xml:space="preserve"> năm 2025, cụ thể: </w:t>
      </w:r>
    </w:p>
    <w:p w14:paraId="60F23655" w14:textId="5655C54A" w:rsidR="00DB16E8" w:rsidRPr="00C9645A" w:rsidRDefault="00562E9C" w:rsidP="00D85FD3">
      <w:pPr>
        <w:tabs>
          <w:tab w:val="left" w:pos="567"/>
        </w:tabs>
        <w:spacing w:before="120" w:after="120" w:line="259" w:lineRule="auto"/>
        <w:jc w:val="both"/>
        <w:rPr>
          <w:b/>
          <w:shd w:val="clear" w:color="auto" w:fill="FFFFFF"/>
          <w:lang w:val="zu-ZA"/>
        </w:rPr>
      </w:pPr>
      <w:r w:rsidRPr="00C9645A">
        <w:rPr>
          <w:b/>
        </w:rPr>
        <w:tab/>
      </w:r>
      <w:r w:rsidR="00DB16E8" w:rsidRPr="00C9645A">
        <w:rPr>
          <w:b/>
        </w:rPr>
        <w:t>I. Nhiệm vụ trọng tâm</w:t>
      </w:r>
    </w:p>
    <w:p w14:paraId="471B5443" w14:textId="2C84E50F" w:rsidR="00DB16E8" w:rsidRPr="00CE78B1" w:rsidRDefault="001A7FA3" w:rsidP="00D85FD3">
      <w:pPr>
        <w:tabs>
          <w:tab w:val="left" w:pos="567"/>
        </w:tabs>
        <w:spacing w:before="120" w:after="120" w:line="259" w:lineRule="auto"/>
        <w:jc w:val="both"/>
      </w:pPr>
      <w:r>
        <w:lastRenderedPageBreak/>
        <w:tab/>
      </w:r>
      <w:r w:rsidR="00DB16E8" w:rsidRPr="00AA4138">
        <w:rPr>
          <w:b/>
        </w:rPr>
        <w:t>1.</w:t>
      </w:r>
      <w:r w:rsidR="00DB16E8" w:rsidRPr="00CE78B1">
        <w:t xml:space="preserve"> Tập trung lãnh đạo, thực hiện nghiêm túc theo chỉ đạo của HĐND tỉnh về phương hướng, nhiệm vụ năm 2025; phấn đấu đạt tốc độ tăng trưởng kinh tế năm 2025 từ 10 - 11%, tạo tiền đề để Tây Ninh cùng cả nước tự tin bước vào kỷ nguyên mới - kỷ nguyên vươn mình giàu mạnh, thịnh vượng của dân tộc Việt Nam. </w:t>
      </w:r>
      <w:r w:rsidR="00146FB1" w:rsidRPr="00CE78B1">
        <w:t xml:space="preserve">Tiếp tục </w:t>
      </w:r>
      <w:r w:rsidR="00DB16E8" w:rsidRPr="00CE78B1">
        <w:t>triển khai các nhiệm vụ</w:t>
      </w:r>
      <w:r w:rsidR="00146FB1" w:rsidRPr="00CE78B1">
        <w:t xml:space="preserve"> còn lại</w:t>
      </w:r>
      <w:r w:rsidR="00DB16E8" w:rsidRPr="00CE78B1">
        <w:t xml:space="preserve"> được giao tại Quyết định số 1</w:t>
      </w:r>
      <w:r w:rsidR="004E0694" w:rsidRPr="00CE78B1">
        <w:t>304/QĐ-UBND ngày 28/7/</w:t>
      </w:r>
      <w:r w:rsidR="002A61FA" w:rsidRPr="00CE78B1">
        <w:t>2025 của UBND tỉnh</w:t>
      </w:r>
      <w:r w:rsidR="00DB16E8" w:rsidRPr="00CE78B1">
        <w:t xml:space="preserve"> về ban hành Chương trình hành động thực hiện kế hoạch phát triển kinh tế </w:t>
      </w:r>
      <w:r w:rsidR="00952C73" w:rsidRPr="00CE78B1">
        <w:t>- xã hội 6 tháng cuối năm 2025; xây dựng chất lượng kế hoạch phát triển kinh tế - xã hội 05 năm 2026</w:t>
      </w:r>
      <w:r w:rsidR="00895561">
        <w:t xml:space="preserve"> </w:t>
      </w:r>
      <w:r w:rsidR="00952C73" w:rsidRPr="00CE78B1">
        <w:t>-</w:t>
      </w:r>
      <w:r w:rsidR="00895561">
        <w:t xml:space="preserve"> </w:t>
      </w:r>
      <w:r w:rsidR="00952C73" w:rsidRPr="00CE78B1">
        <w:t>2030. Khẩn</w:t>
      </w:r>
      <w:r>
        <w:t xml:space="preserve"> trương hoàn thành điều chỉnh Q</w:t>
      </w:r>
      <w:r w:rsidR="00146FB1" w:rsidRPr="00CE78B1">
        <w:t>uy hoạch tỉnh thời kỳ 2021</w:t>
      </w:r>
      <w:r w:rsidR="00895561">
        <w:t xml:space="preserve"> </w:t>
      </w:r>
      <w:r w:rsidR="00146FB1" w:rsidRPr="00CE78B1">
        <w:t>-</w:t>
      </w:r>
      <w:r w:rsidR="00895561">
        <w:t xml:space="preserve"> </w:t>
      </w:r>
      <w:r w:rsidR="00091E21">
        <w:t>2030, tầm nhìn đến năm 2050.</w:t>
      </w:r>
      <w:bookmarkStart w:id="7" w:name="_GoBack"/>
      <w:bookmarkEnd w:id="7"/>
    </w:p>
    <w:p w14:paraId="7E7C7211" w14:textId="2DD458E3" w:rsidR="00DB16E8" w:rsidRPr="00CE78B1" w:rsidRDefault="00812B6B" w:rsidP="00D85FD3">
      <w:pPr>
        <w:tabs>
          <w:tab w:val="left" w:pos="567"/>
        </w:tabs>
        <w:spacing w:before="120" w:after="120" w:line="259" w:lineRule="auto"/>
        <w:jc w:val="both"/>
      </w:pPr>
      <w:r>
        <w:tab/>
      </w:r>
      <w:r w:rsidR="00DB16E8" w:rsidRPr="00812B6B">
        <w:rPr>
          <w:b/>
        </w:rPr>
        <w:t>2.</w:t>
      </w:r>
      <w:r w:rsidR="00DB16E8" w:rsidRPr="00CE78B1">
        <w:t xml:space="preserve"> Tập trung đẩy nhanh tiến độ, giải ngân vốn đầu tư công, phấn đấu hết năm 2025 tỷ lệ giải ngân đạt 100% kế hoạch đầu tư công theo tinh thần chỉ đạo</w:t>
      </w:r>
      <w:r w:rsidR="001E0BD1" w:rsidRPr="00CE78B1">
        <w:t>.</w:t>
      </w:r>
      <w:r w:rsidR="00952C73" w:rsidRPr="00CE78B1">
        <w:t xml:space="preserve"> Tập trung hoàn thành kế hoạch đầu tư trung hạn 2026</w:t>
      </w:r>
      <w:r w:rsidR="003C7A6B">
        <w:t xml:space="preserve"> </w:t>
      </w:r>
      <w:r w:rsidR="00952C73" w:rsidRPr="00CE78B1">
        <w:t>-</w:t>
      </w:r>
      <w:r w:rsidR="003C7A6B">
        <w:t xml:space="preserve"> </w:t>
      </w:r>
      <w:r w:rsidR="00952C73" w:rsidRPr="00CE78B1">
        <w:t xml:space="preserve">2030 đạt chất lượng, hiệu quả. </w:t>
      </w:r>
    </w:p>
    <w:p w14:paraId="0730ED51" w14:textId="2914A1FF" w:rsidR="00DB16E8" w:rsidRPr="00CE78B1" w:rsidRDefault="00812B6B" w:rsidP="00D85FD3">
      <w:pPr>
        <w:tabs>
          <w:tab w:val="left" w:pos="567"/>
        </w:tabs>
        <w:spacing w:before="120" w:after="120" w:line="259" w:lineRule="auto"/>
        <w:jc w:val="both"/>
      </w:pPr>
      <w:r>
        <w:tab/>
      </w:r>
      <w:r w:rsidR="00DB16E8" w:rsidRPr="004F38B4">
        <w:rPr>
          <w:b/>
        </w:rPr>
        <w:t xml:space="preserve">3. </w:t>
      </w:r>
      <w:r w:rsidR="00DB16E8" w:rsidRPr="00CE78B1">
        <w:t xml:space="preserve">Tăng cường quản lý thu, đôn đốc thu, đẩy mạnh công tác thanh tra, kiểm tra thuế ngay từ đầu năm; tăng thu và tập trung chống thất thu, chuyển giá, gian lận, trốn thuế, bảo đảm thu đúng, thu đủ, thu kịp thời các khoản thuế, phí, lệ phí và các khoản thu khác theo quy định của pháp luật;…phấn đấu hoàn thành chỉ tiêu năm 2025 là tăng thu 20 - 30% so với năm 2024. Thực hành tiết kiệm, chống lãng phí trong chi thường xuyên. </w:t>
      </w:r>
    </w:p>
    <w:p w14:paraId="7B0CE8B5" w14:textId="70936FEA" w:rsidR="00DB16E8" w:rsidRPr="00CE78B1" w:rsidRDefault="00F84C0F" w:rsidP="00D85FD3">
      <w:pPr>
        <w:tabs>
          <w:tab w:val="left" w:pos="567"/>
        </w:tabs>
        <w:spacing w:before="120" w:after="120" w:line="259" w:lineRule="auto"/>
        <w:jc w:val="both"/>
      </w:pPr>
      <w:r>
        <w:tab/>
      </w:r>
      <w:r w:rsidR="00DB16E8" w:rsidRPr="007C6D79">
        <w:rPr>
          <w:b/>
        </w:rPr>
        <w:t>4.</w:t>
      </w:r>
      <w:r w:rsidR="00DB16E8" w:rsidRPr="00CE78B1">
        <w:t xml:space="preserve"> Tiếp tục tập trung vận hành thông suốt, hiệu quả của chính quyền địa phương 02 cấp, không để xảy ra tình trạng tắc nghẽn, gián đoạn, ảnh hưởng đến hoạt động công vụ, giải quyết thủ tục hành chính, cung cấp dịch vụ công trực tuyến cho người dân, doanh nghiệp. </w:t>
      </w:r>
    </w:p>
    <w:p w14:paraId="39484F01" w14:textId="4CA5D7C3" w:rsidR="00DB16E8" w:rsidRPr="00CE78B1" w:rsidRDefault="004378E0" w:rsidP="00D85FD3">
      <w:pPr>
        <w:tabs>
          <w:tab w:val="left" w:pos="567"/>
        </w:tabs>
        <w:spacing w:before="120" w:after="120" w:line="259" w:lineRule="auto"/>
        <w:jc w:val="both"/>
      </w:pPr>
      <w:r>
        <w:tab/>
      </w:r>
      <w:r w:rsidR="00DB16E8" w:rsidRPr="00152444">
        <w:rPr>
          <w:b/>
        </w:rPr>
        <w:t>5.</w:t>
      </w:r>
      <w:r w:rsidR="00DB16E8" w:rsidRPr="00CE78B1">
        <w:t xml:space="preserve"> Tiếp tục triển khai thực hiệu quả Nghị quyết số 57-NQ/TW ngày 22/12/2024 của Bộ Chính trị về đột phá phát triển khoa học, công nghệ, đổi mới sáng </w:t>
      </w:r>
      <w:r w:rsidR="001F33A6" w:rsidRPr="00CE78B1">
        <w:t>tạo và chuyển đổi số quốc gia;</w:t>
      </w:r>
      <w:r w:rsidR="00DB16E8" w:rsidRPr="00CE78B1">
        <w:t xml:space="preserve"> </w:t>
      </w:r>
      <w:r w:rsidR="00C836CB">
        <w:t xml:space="preserve">Nghị quyết số 59-NQ/TW ngày 24/01/2025 của Bộ Chính trị về hội nhập quốc tế trong tình hình mới; </w:t>
      </w:r>
      <w:r w:rsidR="003B7BAA">
        <w:t xml:space="preserve">Nghị quyết số 66-NQ/TW (30/4/2025) về đổi mới công tác xây dựng, thi hành pháp luật; </w:t>
      </w:r>
      <w:r w:rsidR="00DB16E8" w:rsidRPr="00CE78B1">
        <w:t>Nghị quyết số 68-NQ/TW ngày 04/5/2025 của Bộ Chính trị và Nghị quyết số 198/2025/QH15 ngày 17/5/2025 của Quốc hộ</w:t>
      </w:r>
      <w:r w:rsidR="001F33A6" w:rsidRPr="00CE78B1">
        <w:t xml:space="preserve">i về phát triển kinh tế tư nhân; </w:t>
      </w:r>
      <w:r w:rsidR="001F33A6" w:rsidRPr="00CE78B1">
        <w:rPr>
          <w:lang w:val="pt-BR"/>
        </w:rPr>
        <w:t>Nghị quyết số 71-NQ/TW ngày 22/8/2025 của B</w:t>
      </w:r>
      <w:r w:rsidR="00143695" w:rsidRPr="00CE78B1">
        <w:rPr>
          <w:lang w:val="pt-BR"/>
        </w:rPr>
        <w:t>ộ C</w:t>
      </w:r>
      <w:r w:rsidR="001F33A6" w:rsidRPr="00CE78B1">
        <w:rPr>
          <w:lang w:val="pt-BR"/>
        </w:rPr>
        <w:t>hính trị về đột phá phát triển giáo dục và đào tạo; Nghị quyết số 72-NQ/TW ngày 09/9/2025 của B</w:t>
      </w:r>
      <w:r w:rsidR="00143695" w:rsidRPr="00CE78B1">
        <w:rPr>
          <w:lang w:val="pt-BR"/>
        </w:rPr>
        <w:t>ộ C</w:t>
      </w:r>
      <w:r w:rsidR="001F33A6" w:rsidRPr="00CE78B1">
        <w:rPr>
          <w:lang w:val="pt-BR"/>
        </w:rPr>
        <w:t>hính trị về một số giải pháp đột phá, tăng cường bảo vệ, chăm sóc và nâng cao sức khỏe Nhân dân.</w:t>
      </w:r>
    </w:p>
    <w:p w14:paraId="260BBEE5" w14:textId="77777777" w:rsidR="00DB16E8" w:rsidRPr="00190C5D" w:rsidRDefault="00DB16E8" w:rsidP="00190C5D">
      <w:pPr>
        <w:tabs>
          <w:tab w:val="left" w:pos="567"/>
        </w:tabs>
        <w:spacing w:before="120" w:after="120" w:line="259" w:lineRule="auto"/>
        <w:ind w:left="567"/>
        <w:jc w:val="both"/>
        <w:rPr>
          <w:b/>
        </w:rPr>
      </w:pPr>
      <w:r w:rsidRPr="00190C5D">
        <w:rPr>
          <w:b/>
        </w:rPr>
        <w:t>II. Các nhiệm vụ trọng tâm trên các lĩnh vực</w:t>
      </w:r>
    </w:p>
    <w:p w14:paraId="2BA70F64" w14:textId="77777777" w:rsidR="00DB16E8" w:rsidRPr="00190C5D" w:rsidRDefault="00DB16E8" w:rsidP="00190C5D">
      <w:pPr>
        <w:tabs>
          <w:tab w:val="left" w:pos="567"/>
        </w:tabs>
        <w:spacing w:before="120" w:after="120" w:line="259" w:lineRule="auto"/>
        <w:ind w:left="567"/>
        <w:jc w:val="both"/>
        <w:rPr>
          <w:b/>
        </w:rPr>
      </w:pPr>
      <w:r w:rsidRPr="00190C5D">
        <w:rPr>
          <w:b/>
          <w:lang w:val="zu-ZA"/>
        </w:rPr>
        <w:t>1. Về nông - lâm - thủy sản</w:t>
      </w:r>
    </w:p>
    <w:p w14:paraId="43062BA5" w14:textId="74814BCD" w:rsidR="00DB16E8" w:rsidRPr="00CE78B1" w:rsidRDefault="00695018" w:rsidP="00D85FD3">
      <w:pPr>
        <w:tabs>
          <w:tab w:val="left" w:pos="567"/>
        </w:tabs>
        <w:spacing w:before="120" w:after="120" w:line="259" w:lineRule="auto"/>
        <w:jc w:val="both"/>
        <w:rPr>
          <w:shd w:val="clear" w:color="auto" w:fill="FFFFFF"/>
          <w:lang w:val="en-AU" w:eastAsia="vi-VN"/>
        </w:rPr>
      </w:pPr>
      <w:r>
        <w:rPr>
          <w:i/>
        </w:rPr>
        <w:tab/>
      </w:r>
      <w:r w:rsidR="00DB16E8" w:rsidRPr="00CE78B1">
        <w:rPr>
          <w:i/>
        </w:rPr>
        <w:t xml:space="preserve">- Sở Nông nghiệp và Môi trường chủ trì: </w:t>
      </w:r>
      <w:r w:rsidR="00AF6CA9" w:rsidRPr="00CE78B1">
        <w:rPr>
          <w:lang w:val="zu-ZA"/>
        </w:rPr>
        <w:t>P</w:t>
      </w:r>
      <w:r w:rsidR="00DB16E8" w:rsidRPr="00CE78B1">
        <w:rPr>
          <w:lang w:val="zu-ZA"/>
        </w:rPr>
        <w:t xml:space="preserve">hấn đấu tốc độ tăng trưởng khu vực nông - lâm - thủy sản đạt 4% trở lên trong năm 2025. </w:t>
      </w:r>
      <w:r w:rsidR="00DB16E8" w:rsidRPr="00CE78B1">
        <w:rPr>
          <w:lang w:val="it-IT"/>
        </w:rPr>
        <w:t>Tập trung t</w:t>
      </w:r>
      <w:r w:rsidR="00DB16E8" w:rsidRPr="00CE78B1">
        <w:rPr>
          <w:spacing w:val="-2"/>
          <w:lang w:val="it-IT"/>
        </w:rPr>
        <w:t xml:space="preserve">riển khai </w:t>
      </w:r>
      <w:r w:rsidR="00DB16E8" w:rsidRPr="00CE78B1">
        <w:rPr>
          <w:shd w:val="clear" w:color="auto" w:fill="FFFFFF"/>
          <w:lang w:val="it-IT"/>
        </w:rPr>
        <w:t xml:space="preserve">Đề án “Phát triển bền vững 1 triệu hecta chuyên canh lúa chất lượng cao và phát thải thấp gắn với tăng trưởng xanh vùng Đồng bằng sông Cửu Long đến năm 2030” </w:t>
      </w:r>
      <w:r w:rsidR="00DB16E8" w:rsidRPr="00CE78B1">
        <w:rPr>
          <w:shd w:val="clear" w:color="auto" w:fill="FFFFFF"/>
          <w:lang w:val="it-IT"/>
        </w:rPr>
        <w:lastRenderedPageBreak/>
        <w:t xml:space="preserve">đảm bảo theo kế hoạch đề ra. </w:t>
      </w:r>
      <w:r w:rsidR="00DB16E8" w:rsidRPr="00CE78B1">
        <w:rPr>
          <w:rFonts w:eastAsia="Aptos"/>
          <w14:ligatures w14:val="standardContextual"/>
        </w:rPr>
        <w:t>Tiếp tục triển khai thực hiện Kế hoạch truyền thông phòng chống dịch bệnh trên cạ</w:t>
      </w:r>
      <w:r w:rsidR="00073FA6" w:rsidRPr="00CE78B1">
        <w:rPr>
          <w:rFonts w:eastAsia="Aptos"/>
          <w14:ligatures w14:val="standardContextual"/>
        </w:rPr>
        <w:t>n.</w:t>
      </w:r>
      <w:r w:rsidR="00DB16E8" w:rsidRPr="00CE78B1">
        <w:rPr>
          <w:rFonts w:eastAsia="Aptos"/>
          <w14:ligatures w14:val="standardContextual"/>
        </w:rPr>
        <w:t xml:space="preserve"> </w:t>
      </w:r>
      <w:r w:rsidR="00073FA6" w:rsidRPr="00CE78B1">
        <w:t>Chăm sóc và bảo vệ lúa vụ Thu Đông và lúa Mùa 2025 để đảm bảo năng suất, đồng thời chỉ đạo gieo sạ lúa vụ Đông Xuân 2025</w:t>
      </w:r>
      <w:r w:rsidR="00AB6810">
        <w:t xml:space="preserve"> </w:t>
      </w:r>
      <w:r w:rsidR="00073FA6" w:rsidRPr="00CE78B1">
        <w:t>-</w:t>
      </w:r>
      <w:r w:rsidR="00AB6810">
        <w:t xml:space="preserve"> </w:t>
      </w:r>
      <w:r w:rsidR="00073FA6" w:rsidRPr="00CE78B1">
        <w:t>2026</w:t>
      </w:r>
      <w:r w:rsidR="00DB16E8" w:rsidRPr="00CE78B1">
        <w:rPr>
          <w:rFonts w:eastAsia="Aptos"/>
          <w14:ligatures w14:val="standardContextual"/>
        </w:rPr>
        <w:t xml:space="preserve">. </w:t>
      </w:r>
      <w:r w:rsidR="00DB16E8" w:rsidRPr="00CE78B1">
        <w:rPr>
          <w:shd w:val="clear" w:color="auto" w:fill="FFFFFF"/>
          <w:lang w:val="en-AU" w:eastAsia="vi-VN"/>
        </w:rPr>
        <w:t xml:space="preserve">Tiếp tục triển khai </w:t>
      </w:r>
      <w:r w:rsidR="00DB16E8" w:rsidRPr="00CE78B1">
        <w:t>Đề án “Phát triển vùng nuôi trồng chuyên canh thủy sản gắn với hệ thống kênh thuộc công trình thủy lợi Dầu Tiếng - Phước Hòa giai đoạn 2021 - 2025, định hướng đến năm 2030”. Đẩy mạnh công tác quản lý, giám sát các mã số vùng trồng, mã số cơ sở đóng gói; hỗ trợ xây dựng chuỗi sản xuất, cung ứng sản phẩm nông sản an toàn; hỗ trợ kết nối sản xuất, chế biến, tiêu thụ sản phẩm nông nghiệp. Chú trọng việc xây dựng thương hiệu và quảng bá sản phẩm nông nghiệp.</w:t>
      </w:r>
    </w:p>
    <w:p w14:paraId="3425D3D2" w14:textId="7AACC7F3" w:rsidR="00E148AA" w:rsidRPr="00CE78B1" w:rsidRDefault="00004584" w:rsidP="00D85FD3">
      <w:pPr>
        <w:tabs>
          <w:tab w:val="left" w:pos="567"/>
        </w:tabs>
        <w:spacing w:before="120" w:after="120" w:line="259" w:lineRule="auto"/>
        <w:jc w:val="both"/>
        <w:rPr>
          <w:color w:val="FF0000"/>
          <w:lang w:val="fr"/>
        </w:rPr>
      </w:pPr>
      <w:r>
        <w:tab/>
      </w:r>
      <w:r w:rsidR="00DB16E8" w:rsidRPr="00CE78B1">
        <w:t xml:space="preserve">Rà soát, đánh giá hiện trạng xây dựng nông thôn mới trên địa bàn các xã sau sáp nhập và thực hiện chính quyền hai cấp. </w:t>
      </w:r>
      <w:r w:rsidR="00073FA6" w:rsidRPr="00CE78B1">
        <w:rPr>
          <w:lang w:val="fr"/>
        </w:rPr>
        <w:t>Tiếp tục triển khai thực hiện nội dung tại Công văn số 4097/BNNMT-VPĐP ngày 07/7/2025 của Bộ Nông nghiệp và Môi trường về tiếp tục đẩy mạnh thực hiện Chương trình Mục tiêu quốc gia xây dựng nông thôn mới, giảm nghèo bền vững và rà soát đánh giá phân loại xã, đề xuất mục tiêu, nhiệm vụ và nhu cầu nguồn lực thực hiện Chương trình Mục tiêu quốc gia xây dựng nông thôn mới và giảm nghèo bền vững năm 2026 giai đoạn 2026-2035</w:t>
      </w:r>
      <w:r w:rsidR="00DB16E8" w:rsidRPr="00CE78B1">
        <w:t>. Tăng cường công tác kiểm tra, kiểm soát, tuyên truyền về săn bắt, mua bán các loài động vật hoang dã, quản lý lâm sản trên địa bàn tỉnh.</w:t>
      </w:r>
      <w:r w:rsidR="00E148AA" w:rsidRPr="00CE78B1">
        <w:t xml:space="preserve"> </w:t>
      </w:r>
      <w:r w:rsidR="00E148AA" w:rsidRPr="00CE78B1">
        <w:rPr>
          <w:color w:val="FF0000"/>
          <w:lang w:val="fr"/>
        </w:rPr>
        <w:t>Rà soát tha</w:t>
      </w:r>
      <w:r w:rsidR="00A3392F">
        <w:rPr>
          <w:color w:val="FF0000"/>
          <w:lang w:val="fr"/>
        </w:rPr>
        <w:t xml:space="preserve">m mưu UBND tỉnh đầu tư hạ tầng </w:t>
      </w:r>
      <w:r w:rsidR="00E148AA" w:rsidRPr="00CE78B1">
        <w:rPr>
          <w:color w:val="FF0000"/>
          <w:lang w:val="fr"/>
        </w:rPr>
        <w:t xml:space="preserve">cung cấp nước sạch phục vụ sản xuất và đời sống. </w:t>
      </w:r>
    </w:p>
    <w:p w14:paraId="4F7EC5B7" w14:textId="0BB13451" w:rsidR="00DB16E8" w:rsidRPr="00CE78B1" w:rsidRDefault="00C13237" w:rsidP="00D85FD3">
      <w:pPr>
        <w:tabs>
          <w:tab w:val="left" w:pos="567"/>
        </w:tabs>
        <w:spacing w:before="120" w:after="120" w:line="259" w:lineRule="auto"/>
        <w:jc w:val="both"/>
        <w:rPr>
          <w:lang w:val="vi-VN"/>
        </w:rPr>
      </w:pPr>
      <w:r>
        <w:rPr>
          <w:i/>
        </w:rPr>
        <w:tab/>
      </w:r>
      <w:r w:rsidR="00DB16E8" w:rsidRPr="00CE78B1">
        <w:rPr>
          <w:i/>
        </w:rPr>
        <w:t>- Sở Công Thương:</w:t>
      </w:r>
      <w:r w:rsidR="00DB16E8" w:rsidRPr="00CE78B1">
        <w:t xml:space="preserve"> Tiếp tục triển khai thực hiện Công điện số 21/CĐ-TTg ngày 04/3/2025 của Thủ tướng Chính phủ về việc điều hành bảo đảm cân đối lúa gạo trước diễn biến thị trường trong nước và thế giới; triển khai kế hoạch kiểm tra hậu kiểm điều kiện kho chứa, cơ sở xay, xát, chế biến lúa gạo đối với thương nhân kinh doanh xuất khẩu gạo.</w:t>
      </w:r>
    </w:p>
    <w:p w14:paraId="4D73D18D" w14:textId="6D52871E" w:rsidR="00DB16E8" w:rsidRPr="009A5F90" w:rsidRDefault="00421784" w:rsidP="00D85FD3">
      <w:pPr>
        <w:tabs>
          <w:tab w:val="left" w:pos="567"/>
        </w:tabs>
        <w:spacing w:before="120" w:after="120" w:line="259" w:lineRule="auto"/>
        <w:jc w:val="both"/>
        <w:rPr>
          <w:b/>
        </w:rPr>
      </w:pPr>
      <w:r>
        <w:rPr>
          <w:lang w:val="da-DK"/>
        </w:rPr>
        <w:tab/>
      </w:r>
      <w:r w:rsidR="00DB16E8" w:rsidRPr="009A5F90">
        <w:rPr>
          <w:b/>
          <w:lang w:val="da-DK"/>
        </w:rPr>
        <w:t>2. Về công nghiệp - xây dựng</w:t>
      </w:r>
    </w:p>
    <w:p w14:paraId="6F3AE06B" w14:textId="554AC989" w:rsidR="00DB16E8" w:rsidRPr="00CE78B1" w:rsidRDefault="00550560" w:rsidP="00D85FD3">
      <w:pPr>
        <w:tabs>
          <w:tab w:val="left" w:pos="567"/>
        </w:tabs>
        <w:spacing w:before="120" w:after="120" w:line="259" w:lineRule="auto"/>
        <w:jc w:val="both"/>
      </w:pPr>
      <w:r>
        <w:rPr>
          <w:i/>
        </w:rPr>
        <w:tab/>
      </w:r>
      <w:r w:rsidR="00DB16E8" w:rsidRPr="00CE78B1">
        <w:rPr>
          <w:i/>
        </w:rPr>
        <w:t>- Các Sở, ngành tỉnh và UBND các xã, phường, các chủ đầu tư:</w:t>
      </w:r>
      <w:r w:rsidR="00DB16E8" w:rsidRPr="00CE78B1">
        <w:t xml:space="preserve"> Chủ động phối hợp rà soát, đề xuất xử lý dự án đầu tư chậm, không thực hiện; phối hợp thực hiện quyết liệt trong việc quản lý, xử lý đối với các dự án không phép. Tập trung lãnh đạo, chỉ đạo quyết liệt, có hiệu quả trong thực hiện công tác bồi thường, giải phóng mặt bằng và tái định cư; đẩy nhanh tiến độ thực hiện các dự án trên địa bàn. Tập trung đẩy nhanh giải ngân vốn đầu tư công; phấn đấu đạt tỷ lệ giải ngân cao nhất có thể từng tuần, từng tháng.</w:t>
      </w:r>
    </w:p>
    <w:p w14:paraId="47E54899" w14:textId="3D24D852" w:rsidR="00264D94" w:rsidRPr="00CE78B1" w:rsidRDefault="00575C73" w:rsidP="00D85FD3">
      <w:pPr>
        <w:tabs>
          <w:tab w:val="left" w:pos="567"/>
        </w:tabs>
        <w:spacing w:before="120" w:after="120" w:line="259" w:lineRule="auto"/>
        <w:jc w:val="both"/>
      </w:pPr>
      <w:r>
        <w:rPr>
          <w:i/>
        </w:rPr>
        <w:tab/>
      </w:r>
      <w:r w:rsidR="00181111" w:rsidRPr="00CE78B1">
        <w:rPr>
          <w:i/>
        </w:rPr>
        <w:t>-  Sở Công Thương, Ban Quản lý K</w:t>
      </w:r>
      <w:r w:rsidR="00DB16E8" w:rsidRPr="00CE78B1">
        <w:rPr>
          <w:i/>
        </w:rPr>
        <w:t>hu kinh tế tỉnh chủ trì:</w:t>
      </w:r>
      <w:r w:rsidR="00DB16E8" w:rsidRPr="00CE78B1">
        <w:t xml:space="preserve"> Theo dõi, kiểm tra, đôn đốc, báo cáo tình hình đầu tư các khu, cụm công nghiệp đang hoạt động; đồng thời, kịp thời đề xuất giải pháp, tăng cường hỗ trợ, hướng dẫn thủ tục, pháp lý cho khu, cụm công nghiệp đang làm thủ tục đầu tư; đẩy nhanh tiến độ hoàn thành các khu, cụm công nghiệp nhằm có thêm các khu, cụm công nghiệp đi vào hoạt động. </w:t>
      </w:r>
      <w:r w:rsidR="00DB16E8" w:rsidRPr="00CE78B1">
        <w:rPr>
          <w:i/>
        </w:rPr>
        <w:lastRenderedPageBreak/>
        <w:t>Ban Quản lý Khu kinh tế tỉnh</w:t>
      </w:r>
      <w:r w:rsidR="00DB16E8" w:rsidRPr="00CE78B1">
        <w:t xml:space="preserve"> tiếp tục khẩn trương hoàn thiện Đề án thành lập Khu kinh tế Tây Ninh. </w:t>
      </w:r>
    </w:p>
    <w:p w14:paraId="57F8EAE1" w14:textId="506DEBFD" w:rsidR="00E148AA" w:rsidRPr="00CE78B1" w:rsidRDefault="005B20C4" w:rsidP="00D85FD3">
      <w:pPr>
        <w:tabs>
          <w:tab w:val="left" w:pos="567"/>
        </w:tabs>
        <w:spacing w:before="120" w:after="120" w:line="259" w:lineRule="auto"/>
        <w:jc w:val="both"/>
        <w:rPr>
          <w:color w:val="FF0000"/>
        </w:rPr>
      </w:pPr>
      <w:r>
        <w:rPr>
          <w:i/>
        </w:rPr>
        <w:tab/>
      </w:r>
      <w:r w:rsidR="00DB16E8" w:rsidRPr="00CE78B1">
        <w:rPr>
          <w:i/>
        </w:rPr>
        <w:t>Sở Công Thương</w:t>
      </w:r>
      <w:r w:rsidR="00DB16E8" w:rsidRPr="00CE78B1">
        <w:t xml:space="preserve"> tham mưu trình UBND tỉnh Quyết định ban hành Quy chế quản lý cụm công nghiệp trên địa bàn tỉnh; điều chỉnh, bổ sung Phương án phát triển công nghiệp chủ yếu thời kỳ 2021 - 2030</w:t>
      </w:r>
      <w:r w:rsidR="00E148AA" w:rsidRPr="00CE78B1">
        <w:t xml:space="preserve">. </w:t>
      </w:r>
      <w:r w:rsidR="00E148AA" w:rsidRPr="00CE78B1">
        <w:rPr>
          <w:color w:val="FF0000"/>
        </w:rPr>
        <w:t>R</w:t>
      </w:r>
      <w:r w:rsidR="00E148AA" w:rsidRPr="00CE78B1">
        <w:rPr>
          <w:color w:val="FF0000"/>
          <w:lang w:val="vi-VN"/>
        </w:rPr>
        <w:t>à soát, hoàn thiện đầu tư hạ tầng hệ thống cung cấp điện phục vụ sản xuất và đời sống.</w:t>
      </w:r>
    </w:p>
    <w:p w14:paraId="2C4A6097" w14:textId="20DA5A9F" w:rsidR="00DB16E8" w:rsidRPr="00CE78B1" w:rsidRDefault="007625AB" w:rsidP="00D85FD3">
      <w:pPr>
        <w:tabs>
          <w:tab w:val="left" w:pos="567"/>
        </w:tabs>
        <w:spacing w:before="120" w:after="120" w:line="259" w:lineRule="auto"/>
        <w:jc w:val="both"/>
      </w:pPr>
      <w:r>
        <w:rPr>
          <w:i/>
        </w:rPr>
        <w:tab/>
      </w:r>
      <w:r w:rsidR="00DB16E8" w:rsidRPr="00CE78B1">
        <w:rPr>
          <w:i/>
        </w:rPr>
        <w:t>- Sở Tài chính chủ trì:</w:t>
      </w:r>
      <w:r w:rsidR="00DB16E8" w:rsidRPr="00CE78B1">
        <w:t xml:space="preserve"> Thực hiện công tác quản lý, giám sát chặt chẽ đầu tư công theo đúng quy định của pháp luật; tháo gỡ các khó khăn vướng mắc, kịp thời điều hòa vốn nhằm giải ngân kịp thời các nguồn vốn đầu tư công đã giao trong năm 2025. </w:t>
      </w:r>
    </w:p>
    <w:p w14:paraId="3C684F3B" w14:textId="6467C90E" w:rsidR="00DB16E8" w:rsidRPr="00CE78B1" w:rsidRDefault="00630530" w:rsidP="00D85FD3">
      <w:pPr>
        <w:tabs>
          <w:tab w:val="left" w:pos="567"/>
        </w:tabs>
        <w:spacing w:before="120" w:after="120" w:line="259" w:lineRule="auto"/>
        <w:jc w:val="both"/>
      </w:pPr>
      <w:r>
        <w:rPr>
          <w:i/>
        </w:rPr>
        <w:tab/>
      </w:r>
      <w:r w:rsidR="00DB16E8" w:rsidRPr="00CE78B1">
        <w:rPr>
          <w:i/>
        </w:rPr>
        <w:t>- Sở Nông nghiệp và Môi trường chủ trì, phối hợp với UBND các xã, phường:</w:t>
      </w:r>
      <w:r w:rsidR="00334B5F" w:rsidRPr="00CE78B1">
        <w:t xml:space="preserve"> Ti</w:t>
      </w:r>
      <w:r w:rsidR="00DB16E8" w:rsidRPr="00CE78B1">
        <w:t xml:space="preserve">ếp tục đẩy nhanh công tác bồi thường giải phóng mặt bằng nhất là các công trình trọng điểm; phấn đấu đạt chỉ tiêu giải phóng mặt bằng ở mức cao nhất có thể trong từng tuần, từng tháng, từng quý. </w:t>
      </w:r>
    </w:p>
    <w:p w14:paraId="08B46420" w14:textId="52F85ADA" w:rsidR="00DB16E8" w:rsidRPr="00CE78B1" w:rsidRDefault="000412C5" w:rsidP="00D85FD3">
      <w:pPr>
        <w:tabs>
          <w:tab w:val="left" w:pos="567"/>
        </w:tabs>
        <w:spacing w:before="120" w:after="120" w:line="259" w:lineRule="auto"/>
        <w:jc w:val="both"/>
        <w:rPr>
          <w:color w:val="FF0000"/>
        </w:rPr>
      </w:pPr>
      <w:r>
        <w:rPr>
          <w:i/>
        </w:rPr>
        <w:tab/>
      </w:r>
      <w:r w:rsidR="00DB16E8" w:rsidRPr="00CE78B1">
        <w:rPr>
          <w:i/>
        </w:rPr>
        <w:t>- Sở Xây dựng chủ trì, phối hợp với UBND các xã, phường:</w:t>
      </w:r>
      <w:r w:rsidR="00DB16E8" w:rsidRPr="00CE78B1">
        <w:t xml:space="preserve"> Đẩy nhanh tiến độ lập quy hoạch</w:t>
      </w:r>
      <w:r w:rsidR="00766F87" w:rsidRPr="00CE78B1">
        <w:t xml:space="preserve"> các dự án quan trọng được giao</w:t>
      </w:r>
      <w:r w:rsidR="00DB16E8" w:rsidRPr="00CE78B1">
        <w:t xml:space="preserve">. </w:t>
      </w:r>
      <w:r w:rsidR="00021E3A" w:rsidRPr="00CE78B1">
        <w:t xml:space="preserve">Tham mưu Quyết định ban hành Quy định về quản lý trật tự xây dựng trên địa bàn tỉnh Tây Ninh. </w:t>
      </w:r>
      <w:r w:rsidR="00DB16E8" w:rsidRPr="00CE78B1">
        <w:t xml:space="preserve">Tăng cường quản lý chất lượng dân cư đô thị, thiết lập lại trật tự trong quản lý dân cư đô thị; kiên quyết xử lý các hành vi xây dựng trái phép, không phép. </w:t>
      </w:r>
      <w:r w:rsidR="00DB16E8" w:rsidRPr="00CE78B1">
        <w:rPr>
          <w:color w:val="FF0000"/>
        </w:rPr>
        <w:t xml:space="preserve">Tiếp tục triển khai Đề án phát triển nhà ở xã hội. </w:t>
      </w:r>
    </w:p>
    <w:p w14:paraId="0B71E35D" w14:textId="20752BFF" w:rsidR="00DB16E8" w:rsidRPr="00CE78B1" w:rsidRDefault="004243C7" w:rsidP="00D85FD3">
      <w:pPr>
        <w:tabs>
          <w:tab w:val="left" w:pos="567"/>
        </w:tabs>
        <w:spacing w:before="120" w:after="120" w:line="259" w:lineRule="auto"/>
        <w:jc w:val="both"/>
      </w:pPr>
      <w:r>
        <w:tab/>
      </w:r>
      <w:r w:rsidR="00DB16E8" w:rsidRPr="00CE78B1">
        <w:t>Tiếp tục đẩy nhanh tiến độ thực hiện các công trình thuộc Chương trình huy động mọi nguồn lực và các công trình trọng điểm của tỉnh; kịp thời báo cáo UBND tỉnh tháo gỡ khó khăn, vướng mắc. Tiếp tục phối hợp chặt chẽ với các địa phương liên quan, Bộ ngành trung ương thực hiện thủ t</w:t>
      </w:r>
      <w:r w:rsidR="00EB49CA" w:rsidRPr="00CE78B1">
        <w:t>ục triển khai đường Vành đai 4 T</w:t>
      </w:r>
      <w:r w:rsidR="00DB16E8" w:rsidRPr="00CE78B1">
        <w:t>hành phố Hồ Chí Minh.</w:t>
      </w:r>
    </w:p>
    <w:p w14:paraId="73907FD1" w14:textId="4874C559" w:rsidR="00E148AA" w:rsidRPr="00CE78B1" w:rsidRDefault="002C5ABA" w:rsidP="00D85FD3">
      <w:pPr>
        <w:tabs>
          <w:tab w:val="left" w:pos="567"/>
        </w:tabs>
        <w:spacing w:before="120" w:after="120" w:line="259" w:lineRule="auto"/>
        <w:jc w:val="both"/>
        <w:rPr>
          <w:color w:val="FF0000"/>
        </w:rPr>
      </w:pPr>
      <w:r>
        <w:tab/>
      </w:r>
      <w:r w:rsidR="00E148AA" w:rsidRPr="00CE78B1">
        <w:t xml:space="preserve">- </w:t>
      </w:r>
      <w:r w:rsidR="00E148AA" w:rsidRPr="00CE78B1">
        <w:rPr>
          <w:i/>
        </w:rPr>
        <w:t xml:space="preserve">Ban Quản lý Khu kinh tế tỉnh chủ trì: </w:t>
      </w:r>
      <w:r w:rsidR="00E148AA" w:rsidRPr="00CE78B1">
        <w:rPr>
          <w:color w:val="FF0000"/>
        </w:rPr>
        <w:t>Tập trung giải quyết khó khăn, vướng mắc của các dự án; kịp thời khởi công các dự án chào mừng Đại hội đại biểu toàn quốc, lần thứ XIV, nhiệm kỳ 2025</w:t>
      </w:r>
      <w:r w:rsidR="000F7486">
        <w:rPr>
          <w:color w:val="FF0000"/>
        </w:rPr>
        <w:t xml:space="preserve"> </w:t>
      </w:r>
      <w:r w:rsidR="00E148AA" w:rsidRPr="00CE78B1">
        <w:rPr>
          <w:color w:val="FF0000"/>
        </w:rPr>
        <w:t>-</w:t>
      </w:r>
      <w:r w:rsidR="000F7486">
        <w:rPr>
          <w:color w:val="FF0000"/>
        </w:rPr>
        <w:t xml:space="preserve"> </w:t>
      </w:r>
      <w:r w:rsidR="00E148AA" w:rsidRPr="00CE78B1">
        <w:rPr>
          <w:color w:val="FF0000"/>
        </w:rPr>
        <w:t xml:space="preserve">2030 (Nhà máy điện LNG Long An I, II và Khu công nghiệp Hiệp Thạnh giai đoạn 1). </w:t>
      </w:r>
    </w:p>
    <w:p w14:paraId="2B2C220E" w14:textId="19361373" w:rsidR="00DB16E8" w:rsidRPr="004E1A44" w:rsidRDefault="00A44B61" w:rsidP="00D85FD3">
      <w:pPr>
        <w:tabs>
          <w:tab w:val="left" w:pos="567"/>
        </w:tabs>
        <w:spacing w:before="120" w:after="120" w:line="259" w:lineRule="auto"/>
        <w:jc w:val="both"/>
        <w:rPr>
          <w:b/>
        </w:rPr>
      </w:pPr>
      <w:r>
        <w:rPr>
          <w:lang w:val="da-DK"/>
        </w:rPr>
        <w:tab/>
      </w:r>
      <w:r w:rsidR="00DB16E8" w:rsidRPr="004E1A44">
        <w:rPr>
          <w:b/>
          <w:lang w:val="da-DK"/>
        </w:rPr>
        <w:t>3. Về thương mại - dịch vụ</w:t>
      </w:r>
    </w:p>
    <w:p w14:paraId="57234090" w14:textId="65F61803" w:rsidR="00DB16E8" w:rsidRPr="00CE78B1" w:rsidRDefault="008B180C" w:rsidP="00D85FD3">
      <w:pPr>
        <w:tabs>
          <w:tab w:val="left" w:pos="567"/>
        </w:tabs>
        <w:spacing w:before="120" w:after="120" w:line="259" w:lineRule="auto"/>
        <w:jc w:val="both"/>
      </w:pPr>
      <w:r>
        <w:tab/>
      </w:r>
      <w:r w:rsidR="00DB16E8" w:rsidRPr="00CE78B1">
        <w:t xml:space="preserve">- </w:t>
      </w:r>
      <w:r w:rsidR="00DB16E8" w:rsidRPr="00CE78B1">
        <w:rPr>
          <w:i/>
        </w:rPr>
        <w:t>Sở Công Thương</w:t>
      </w:r>
      <w:r w:rsidR="00DB16E8" w:rsidRPr="00CE78B1">
        <w:t xml:space="preserve"> </w:t>
      </w:r>
      <w:r w:rsidR="00DB16E8" w:rsidRPr="00CE78B1">
        <w:rPr>
          <w:i/>
        </w:rPr>
        <w:t>chủ trì:</w:t>
      </w:r>
      <w:r w:rsidR="00DB16E8" w:rsidRPr="00CE78B1">
        <w:t xml:space="preserve"> Tiếp tục triển khai thực hiện Đề án phát triển thương hiệu; kế hoạch khảo sát hoạt động thương mại điện tử; kế hoạch thương mại điện tử năm 2025; kế hoạch tổ chức các hoạt động thương mại tại tỉnh Tây Ninh năm 2025. </w:t>
      </w:r>
      <w:r w:rsidR="00AF084A" w:rsidRPr="00CE78B1">
        <w:t xml:space="preserve">Tham mưu UBND tỉnh </w:t>
      </w:r>
      <w:r w:rsidR="00BD05EC" w:rsidRPr="00CE78B1">
        <w:t xml:space="preserve">ban hành Kế hoạch đẩy mạnh phát triển thương mại biên giới, </w:t>
      </w:r>
      <w:r w:rsidR="007C7F82" w:rsidRPr="00CE78B1">
        <w:t>tăng cường xuất khẩu hàng hóa sang thị trường Campuchia</w:t>
      </w:r>
      <w:r w:rsidR="00DB16E8" w:rsidRPr="00CE78B1">
        <w:t xml:space="preserve">. </w:t>
      </w:r>
      <w:r w:rsidR="00CD6053" w:rsidRPr="00CE78B1">
        <w:rPr>
          <w:lang w:val="nb-NO"/>
        </w:rPr>
        <w:t xml:space="preserve">Tổ chức chuỗi sự kiện ngành công thương các tỉnh, thành phố khu vực phía Nam năm 2025. </w:t>
      </w:r>
      <w:r w:rsidR="00DB16E8" w:rsidRPr="00CE78B1">
        <w:t xml:space="preserve">Xây dựng Kế hoạch thực hiện phát triển thương mại biên giới tỉnh từ năm 2026, định hướng đến năm 2030 gắn với đảm bảo quốc phòng an ninh trên </w:t>
      </w:r>
      <w:r w:rsidR="00DB16E8" w:rsidRPr="00CE78B1">
        <w:lastRenderedPageBreak/>
        <w:t>địa bàn tỉnh đến năm 2030</w:t>
      </w:r>
      <w:r w:rsidR="00DB16E8" w:rsidRPr="00CE78B1">
        <w:rPr>
          <w:spacing w:val="3"/>
          <w:shd w:val="clear" w:color="auto" w:fill="FFFFFF"/>
        </w:rPr>
        <w:t>.</w:t>
      </w:r>
      <w:r w:rsidR="00DB16E8" w:rsidRPr="00CE78B1">
        <w:rPr>
          <w:lang w:val="nl-NL"/>
        </w:rPr>
        <w:t xml:space="preserve"> Triển khai Kế hoạch tổ chức phiên chợ thanh toán không dùng tiền mặt (dự kiến tháng 11/2025).</w:t>
      </w:r>
      <w:r w:rsidR="00DB16E8" w:rsidRPr="00CE78B1">
        <w:rPr>
          <w:spacing w:val="3"/>
          <w:shd w:val="clear" w:color="auto" w:fill="FFFFFF"/>
        </w:rPr>
        <w:t xml:space="preserve"> </w:t>
      </w:r>
      <w:r w:rsidR="00DB16E8" w:rsidRPr="00CE78B1">
        <w:t xml:space="preserve">Hỗ trợ phát huy hiệu quả hoạt động của Cảng Quốc tế Long An để phát triển dịch vụ cảng, logistics. </w:t>
      </w:r>
    </w:p>
    <w:p w14:paraId="7E70A71B" w14:textId="4818B602" w:rsidR="00DB16E8" w:rsidRPr="00CE78B1" w:rsidRDefault="006E6368" w:rsidP="00D85FD3">
      <w:pPr>
        <w:tabs>
          <w:tab w:val="left" w:pos="567"/>
        </w:tabs>
        <w:spacing w:before="120" w:after="120" w:line="259" w:lineRule="auto"/>
        <w:jc w:val="both"/>
      </w:pPr>
      <w:r>
        <w:tab/>
      </w:r>
      <w:r w:rsidR="00DB16E8" w:rsidRPr="00CE78B1">
        <w:t xml:space="preserve">Tăng cường thực hiện nghiêm, hiệu quả các chỉ đạo của Chính phủ, Thủ tướng Chính phủ (Chỉ thị số 13/CT-TTg, Công điện số 65/CĐ-TTg, Công điện 82/CĐ-TTg) và các văn bản chỉ đạo của Ban Chỉ đạo 389 quốc gia về công tác phòng, chống buôn lậu, gian lận thương mại, hàng giả, nhất là phòng, chống hàng giả, xâm phạm quyền sở hữu trí tuệ trong tình hình mới. </w:t>
      </w:r>
      <w:r w:rsidR="00DB16E8" w:rsidRPr="00CE78B1">
        <w:rPr>
          <w:lang w:val="zu-ZA"/>
        </w:rPr>
        <w:t xml:space="preserve"> </w:t>
      </w:r>
    </w:p>
    <w:p w14:paraId="42C7ABFF" w14:textId="0FE1D607" w:rsidR="00DB16E8" w:rsidRPr="006E2E50" w:rsidRDefault="00272EFB" w:rsidP="00D85FD3">
      <w:pPr>
        <w:tabs>
          <w:tab w:val="left" w:pos="567"/>
        </w:tabs>
        <w:spacing w:before="120" w:after="120" w:line="259" w:lineRule="auto"/>
        <w:jc w:val="both"/>
        <w:rPr>
          <w:b/>
        </w:rPr>
      </w:pPr>
      <w:r w:rsidRPr="006E2E50">
        <w:rPr>
          <w:b/>
          <w:lang w:val="zu-ZA"/>
        </w:rPr>
        <w:tab/>
      </w:r>
      <w:r w:rsidR="00DB16E8" w:rsidRPr="006E2E50">
        <w:rPr>
          <w:b/>
          <w:lang w:val="zu-ZA"/>
        </w:rPr>
        <w:t>4. Tăng cường các hoạt động hỗ trợ, phát triển doanh nghiệp; thúc đẩy sản xuất kinh doanh</w:t>
      </w:r>
    </w:p>
    <w:p w14:paraId="011E32C7" w14:textId="33170A8A" w:rsidR="00DB16E8" w:rsidRPr="00CE78B1" w:rsidRDefault="009D000B" w:rsidP="00D85FD3">
      <w:pPr>
        <w:tabs>
          <w:tab w:val="left" w:pos="567"/>
        </w:tabs>
        <w:spacing w:before="120" w:after="120" w:line="259" w:lineRule="auto"/>
        <w:jc w:val="both"/>
      </w:pPr>
      <w:r>
        <w:rPr>
          <w:spacing w:val="-4"/>
        </w:rPr>
        <w:tab/>
      </w:r>
      <w:r w:rsidR="00DB16E8" w:rsidRPr="00CE78B1">
        <w:rPr>
          <w:spacing w:val="-4"/>
        </w:rPr>
        <w:t>-</w:t>
      </w:r>
      <w:r w:rsidR="00DB16E8" w:rsidRPr="00CE78B1">
        <w:rPr>
          <w:i/>
          <w:spacing w:val="-4"/>
        </w:rPr>
        <w:t xml:space="preserve"> Sở Tài chính chủ trì:</w:t>
      </w:r>
      <w:r w:rsidR="00777ED0" w:rsidRPr="00CE78B1">
        <w:rPr>
          <w:spacing w:val="-4"/>
        </w:rPr>
        <w:t xml:space="preserve"> T</w:t>
      </w:r>
      <w:r w:rsidR="00DB16E8" w:rsidRPr="00CE78B1">
        <w:rPr>
          <w:spacing w:val="-4"/>
        </w:rPr>
        <w:t xml:space="preserve">ập trung phối hợp các đơn vị liên quan kịp thời điều chỉnh quy hoạch tỉnh. </w:t>
      </w:r>
      <w:r w:rsidR="00DB16E8" w:rsidRPr="00CE78B1">
        <w:t xml:space="preserve">Chủ động tháo gỡ triệt để các rào cản đối với hoạt động đầu tư kinh doanh, báo cáo UBND tỉnh (nếu vượt thẩm quyền). </w:t>
      </w:r>
      <w:r w:rsidR="00DB16E8" w:rsidRPr="00CE78B1">
        <w:rPr>
          <w:spacing w:val="-4"/>
        </w:rPr>
        <w:t xml:space="preserve">Triển khai các giải pháp hiệu quả để cải thiện mạnh mẽ môi trường kinh doanh, nâng cao năng lực cạnh tranh cả tỉnh; theo dõi tiến độ thực hiện, kịp thời đề xuất UBND tỉnh chỉ đạo tháo gỡ khó khăn, vướng mắc các dự án đầu tư trọng điểm, tăng cường công tác xúc tiến và hỗ trợ đầu tư. Tiếp  tục tăng cường tháo gỡ khó khăn, vướng mắc các dự án ngoài ngân sách chậm tiến độ; có kế hoạch xử lý cụ thể, nhanh chóng đưa các dự án này khởi công và đi vào hoạt động. </w:t>
      </w:r>
    </w:p>
    <w:p w14:paraId="7E8EA74C" w14:textId="40F135DE" w:rsidR="00DB16E8" w:rsidRPr="00CE78B1" w:rsidRDefault="00AE7BCE" w:rsidP="00D85FD3">
      <w:pPr>
        <w:tabs>
          <w:tab w:val="left" w:pos="567"/>
        </w:tabs>
        <w:spacing w:before="120" w:after="120" w:line="259" w:lineRule="auto"/>
        <w:jc w:val="both"/>
      </w:pPr>
      <w:r>
        <w:tab/>
      </w:r>
      <w:r w:rsidR="00DB16E8" w:rsidRPr="00CE78B1">
        <w:t xml:space="preserve">- </w:t>
      </w:r>
      <w:r w:rsidR="00DB16E8" w:rsidRPr="00CE78B1">
        <w:rPr>
          <w:i/>
        </w:rPr>
        <w:t>Các Sở, ngành tỉnh và UBND các xã, phường chủ trì:</w:t>
      </w:r>
      <w:r w:rsidR="00DB16E8" w:rsidRPr="00CE78B1">
        <w:t xml:space="preserve"> Tiếp tục phát huy hiệu quả Bộ chỉ số đánh giá năng lực cạnh tranh cấp sở, ngành và địa phương (DDCI), góp phần nâng cao các chỉ số: PCI, PGI, PAPI, PAR Index, SIPAS (gọi chung là nhóm chỉ số 4P1S).</w:t>
      </w:r>
      <w:r w:rsidR="00DB16E8" w:rsidRPr="00CE78B1">
        <w:rPr>
          <w:lang w:val="zu-ZA"/>
        </w:rPr>
        <w:t xml:space="preserve"> </w:t>
      </w:r>
    </w:p>
    <w:p w14:paraId="41B518DA" w14:textId="77777777" w:rsidR="00DB16E8" w:rsidRPr="008548EF" w:rsidRDefault="00DB16E8" w:rsidP="008548EF">
      <w:pPr>
        <w:tabs>
          <w:tab w:val="left" w:pos="567"/>
        </w:tabs>
        <w:spacing w:before="120" w:after="120" w:line="259" w:lineRule="auto"/>
        <w:ind w:firstLine="567"/>
        <w:jc w:val="both"/>
        <w:rPr>
          <w:b/>
        </w:rPr>
      </w:pPr>
      <w:r w:rsidRPr="008548EF">
        <w:rPr>
          <w:b/>
          <w:lang w:val="zu-ZA"/>
        </w:rPr>
        <w:t>5. Về Tài chính - Tín dụng</w:t>
      </w:r>
    </w:p>
    <w:p w14:paraId="5B874D84" w14:textId="27F91783" w:rsidR="00DB16E8" w:rsidRPr="00CE78B1" w:rsidRDefault="0089332E" w:rsidP="00D85FD3">
      <w:pPr>
        <w:tabs>
          <w:tab w:val="left" w:pos="567"/>
        </w:tabs>
        <w:spacing w:before="120" w:after="120" w:line="259" w:lineRule="auto"/>
        <w:jc w:val="both"/>
      </w:pPr>
      <w:r>
        <w:rPr>
          <w:lang w:val="zu-ZA"/>
        </w:rPr>
        <w:tab/>
      </w:r>
      <w:r w:rsidR="00DB16E8" w:rsidRPr="00CE78B1">
        <w:rPr>
          <w:lang w:val="zu-ZA"/>
        </w:rPr>
        <w:t xml:space="preserve">- </w:t>
      </w:r>
      <w:r w:rsidR="00DB16E8" w:rsidRPr="00CE78B1">
        <w:rPr>
          <w:i/>
        </w:rPr>
        <w:t>Sở Tài chính, Thuế tỉnh</w:t>
      </w:r>
      <w:r w:rsidR="00DB16E8" w:rsidRPr="00CE78B1">
        <w:t xml:space="preserve"> </w:t>
      </w:r>
      <w:r w:rsidR="00DB16E8" w:rsidRPr="00CE78B1">
        <w:rPr>
          <w:i/>
        </w:rPr>
        <w:t>chủ trì:</w:t>
      </w:r>
      <w:r w:rsidR="00DB16E8" w:rsidRPr="00CE78B1">
        <w:rPr>
          <w:lang w:val="zu-ZA"/>
        </w:rPr>
        <w:t xml:space="preserve"> Triển khai quyết liệt, đồng bộ các giải pháp quản lý thu, phấn đấu hoàn thành chỉ tiêu thu ngân sách HĐND tỉnh giao, nhất là các địa bàn có số thu lớn. Thực hiện tốt các giải pháp kiểm tra, đôn đốc thu hồi nợ đọng thuế, cưỡng chế nợ thuế nhằm thu dứt điểm nợ thuế năm trước chuyển sang.</w:t>
      </w:r>
    </w:p>
    <w:p w14:paraId="70B5B77D" w14:textId="1ADCAC29" w:rsidR="00DB16E8" w:rsidRPr="00CE78B1" w:rsidRDefault="00F02AF8" w:rsidP="00D85FD3">
      <w:pPr>
        <w:tabs>
          <w:tab w:val="left" w:pos="567"/>
        </w:tabs>
        <w:spacing w:before="120" w:after="120" w:line="259" w:lineRule="auto"/>
        <w:jc w:val="both"/>
        <w:rPr>
          <w:lang w:val="zu-ZA"/>
        </w:rPr>
      </w:pPr>
      <w:r>
        <w:rPr>
          <w:rFonts w:eastAsia="Calibri"/>
          <w:lang w:val="zu-ZA"/>
        </w:rPr>
        <w:tab/>
      </w:r>
      <w:r w:rsidR="00DB16E8" w:rsidRPr="00CE78B1">
        <w:rPr>
          <w:rFonts w:eastAsia="Calibri"/>
          <w:lang w:val="zu-ZA"/>
        </w:rPr>
        <w:t xml:space="preserve">- </w:t>
      </w:r>
      <w:r w:rsidR="00DB16E8" w:rsidRPr="00CE78B1">
        <w:rPr>
          <w:i/>
        </w:rPr>
        <w:t>Ngân hàng Nhà nước Khu vực XIII chủ trì:</w:t>
      </w:r>
      <w:r w:rsidR="00DB16E8" w:rsidRPr="00CE78B1">
        <w:rPr>
          <w:rFonts w:eastAsia="Calibri"/>
          <w:lang w:val="zu-ZA"/>
        </w:rPr>
        <w:t xml:space="preserve"> </w:t>
      </w:r>
      <w:r w:rsidR="00DB16E8" w:rsidRPr="00CE78B1">
        <w:rPr>
          <w:lang w:val="zu-ZA"/>
        </w:rPr>
        <w:t xml:space="preserve">Triển khai thực hiện các chính sách, chương trình tín dụng theo chỉ đạo của Chính phủ, Thủ tướng Chính phủ như tín dụng phục vụ phát triển nông nghiệp, nông thôn; các chương trình, chính sách tín dụng phục vụ sản xuất kinh doanh, tín dụng tiêu dùng của người dân trên địa bàn. Chỉ đạo, hướng dẫn, theo dõi đôn đốc và giám sát các tổ chức tín dụng trên địa bàn thực hiện các giải pháp về tiền tệ, tín dụng của Chính phủ, Ngân hàng nhà nước. </w:t>
      </w:r>
    </w:p>
    <w:p w14:paraId="3A8FA2BA" w14:textId="5E33181E" w:rsidR="00CD6053" w:rsidRPr="00CE78B1" w:rsidRDefault="0050088C" w:rsidP="00D85FD3">
      <w:pPr>
        <w:tabs>
          <w:tab w:val="left" w:pos="567"/>
        </w:tabs>
        <w:spacing w:before="120" w:after="120" w:line="259" w:lineRule="auto"/>
        <w:jc w:val="both"/>
      </w:pPr>
      <w:r>
        <w:rPr>
          <w:i/>
        </w:rPr>
        <w:tab/>
      </w:r>
      <w:r w:rsidR="00CD6053" w:rsidRPr="00CE78B1">
        <w:rPr>
          <w:i/>
        </w:rPr>
        <w:t xml:space="preserve">- Ngân hàng Chính sách xã hội </w:t>
      </w:r>
      <w:r w:rsidR="00206EF8">
        <w:rPr>
          <w:i/>
        </w:rPr>
        <w:t xml:space="preserve">chi nhánh </w:t>
      </w:r>
      <w:r w:rsidR="003A5F43">
        <w:rPr>
          <w:i/>
        </w:rPr>
        <w:t xml:space="preserve">tỉnh Tây Ninh </w:t>
      </w:r>
      <w:r w:rsidR="00CD6053" w:rsidRPr="00CE78B1">
        <w:rPr>
          <w:i/>
        </w:rPr>
        <w:t>chủ trì:</w:t>
      </w:r>
      <w:r w:rsidR="00CD6053" w:rsidRPr="00CE78B1">
        <w:t xml:space="preserve"> Tiếp tục phối hợp với các cấp, các ngành, tổ chức chính trị - xã hội nhận ủy thác tập trung tăng cường huy động nguồn lực, đảm bảo đáp ứng đầy đủ, kịp thời nhu cầu vay </w:t>
      </w:r>
      <w:r w:rsidR="00CD6053" w:rsidRPr="00CE78B1">
        <w:lastRenderedPageBreak/>
        <w:t>vốn chính đáng của hộ nghèo và các đối tượng chính sách khác; Đẩy mạnh chuyển đổi số trong hoạt động tín dụng chính sách, nâng cao chất lượng phục vụ, tăng tính minh bạch, công khai; Tăng cường kiểm tra, giám sát vốn vay; nâng cao chất lượng tín dụng, kiểm soát chặt chẽ nợ quá hạn, góp phần bảo đảm an toàn vốn và phát triển bền vững; Gắn việc triển khai tín dụng chính sách với Chương trình mục tiêu quốc gia xây dựng nông thôn mới, giảm nghèo bền vững và phát triển kinh tế - xã hội vùng đồng bào dân tộc thiểu số và miền núi.</w:t>
      </w:r>
    </w:p>
    <w:p w14:paraId="064D1DE4" w14:textId="6B5DF878" w:rsidR="00DB16E8" w:rsidRPr="001046AE" w:rsidRDefault="004E248E" w:rsidP="00D85FD3">
      <w:pPr>
        <w:tabs>
          <w:tab w:val="left" w:pos="567"/>
        </w:tabs>
        <w:spacing w:before="120" w:after="120" w:line="259" w:lineRule="auto"/>
        <w:jc w:val="both"/>
        <w:rPr>
          <w:b/>
        </w:rPr>
      </w:pPr>
      <w:r>
        <w:rPr>
          <w:lang w:val="zu-ZA"/>
        </w:rPr>
        <w:tab/>
      </w:r>
      <w:r w:rsidR="00DB16E8" w:rsidRPr="001046AE">
        <w:rPr>
          <w:b/>
          <w:lang w:val="zu-ZA"/>
        </w:rPr>
        <w:t>6. Về Tài nguyên môi trường</w:t>
      </w:r>
    </w:p>
    <w:p w14:paraId="57806175" w14:textId="600C4E8A" w:rsidR="00DB16E8" w:rsidRPr="00CE78B1" w:rsidRDefault="008F5C08" w:rsidP="00D85FD3">
      <w:pPr>
        <w:tabs>
          <w:tab w:val="left" w:pos="567"/>
        </w:tabs>
        <w:spacing w:before="120" w:after="120" w:line="259" w:lineRule="auto"/>
        <w:jc w:val="both"/>
        <w:rPr>
          <w:rFonts w:eastAsia="Arial"/>
        </w:rPr>
      </w:pPr>
      <w:r>
        <w:rPr>
          <w:i/>
          <w:lang w:val="zu-ZA"/>
        </w:rPr>
        <w:tab/>
      </w:r>
      <w:r w:rsidR="00DB16E8" w:rsidRPr="00CE78B1">
        <w:rPr>
          <w:i/>
          <w:lang w:val="zu-ZA"/>
        </w:rPr>
        <w:t>Sở Nông nghiệp và Môi trường chủ trì:</w:t>
      </w:r>
      <w:r w:rsidR="00DB16E8" w:rsidRPr="00CE78B1">
        <w:rPr>
          <w:lang w:val="zu-ZA"/>
        </w:rPr>
        <w:t xml:space="preserve"> </w:t>
      </w:r>
      <w:r w:rsidR="00DB16E8" w:rsidRPr="00CE78B1">
        <w:t>Tổng kết 40 năm hoàn thành và đưa vào khai thác hồ Dầu Tiếng, tham mưu đề xuất các giải pháp khai thác có hiệu quả hồ thủy lợi Dầu Tiếng theo hướng đa mục tiêu phù hợp với tiềm năng, lợi thế phục vụ phát triển kinh tế - xã hội của địa phương và cả Vùng Đông Nam bộ.</w:t>
      </w:r>
      <w:r w:rsidR="00DB16E8" w:rsidRPr="00CE78B1">
        <w:rPr>
          <w:lang w:val="vi-VN"/>
        </w:rPr>
        <w:t xml:space="preserve"> </w:t>
      </w:r>
      <w:r w:rsidR="00754426" w:rsidRPr="00CE78B1">
        <w:t>T</w:t>
      </w:r>
      <w:r w:rsidR="004C7EE5" w:rsidRPr="00CE78B1">
        <w:rPr>
          <w:lang w:val="da-DK"/>
        </w:rPr>
        <w:t>ăng cường kiểm tra chất lượng, số lượng cây giống trước khi đưa vào trồng rừng.</w:t>
      </w:r>
      <w:r w:rsidR="004C7EE5" w:rsidRPr="00CE78B1">
        <w:rPr>
          <w:lang w:val="vi-VN"/>
        </w:rPr>
        <w:t xml:space="preserve"> </w:t>
      </w:r>
      <w:r w:rsidR="00DB16E8" w:rsidRPr="00CE78B1">
        <w:rPr>
          <w:lang w:val="vi-VN"/>
        </w:rPr>
        <w:t>Phối hợp với địa phương rà soát công tác thu gom, vận chuyển, xử lý chất thải rắn sinh hoạt.</w:t>
      </w:r>
      <w:r w:rsidR="00DB16E8" w:rsidRPr="00CE78B1">
        <w:t xml:space="preserve"> </w:t>
      </w:r>
      <w:r w:rsidR="00DB16E8" w:rsidRPr="00CE78B1">
        <w:rPr>
          <w:rFonts w:eastAsia="Arial"/>
          <w:lang w:val="nb-NO"/>
        </w:rPr>
        <w:t xml:space="preserve">Tăng cường kiểm tra trên các lĩnh vực đất đai, môi trường, khoáng sản và tài nguyên nước để kịp thời ngăn chặn, khắc phục hậu quả và xử lý nghiêm các hành vi vi phạm theo quy định của pháp luật hiện hành. Rà soát các hầm đất, công tác đấu giá, quản lý đất công, công tác thẩm định giá. Tiếp tục theo dõi, đôn đốc thực hiện các nhiệm vụ, giải pháp cải thiện, nâng cao chỉ số xanh cấp tỉnh (PGI) của tỉnh. </w:t>
      </w:r>
    </w:p>
    <w:p w14:paraId="7327B718" w14:textId="77777777" w:rsidR="00DB16E8" w:rsidRPr="007C1E54" w:rsidRDefault="00DB16E8" w:rsidP="007C1E54">
      <w:pPr>
        <w:tabs>
          <w:tab w:val="left" w:pos="567"/>
        </w:tabs>
        <w:spacing w:before="120" w:after="120" w:line="259" w:lineRule="auto"/>
        <w:ind w:firstLine="567"/>
        <w:jc w:val="both"/>
        <w:rPr>
          <w:b/>
        </w:rPr>
      </w:pPr>
      <w:r w:rsidRPr="007C1E54">
        <w:rPr>
          <w:b/>
          <w:lang w:val="zu-ZA"/>
        </w:rPr>
        <w:t>7.</w:t>
      </w:r>
      <w:r w:rsidRPr="007C1E54">
        <w:rPr>
          <w:rFonts w:eastAsia="Calibri"/>
          <w:b/>
          <w:lang w:val="zu-ZA"/>
        </w:rPr>
        <w:t xml:space="preserve"> V</w:t>
      </w:r>
      <w:r w:rsidRPr="007C1E54">
        <w:rPr>
          <w:rFonts w:eastAsia="Lucida Sans Unicode"/>
          <w:b/>
          <w:lang w:val="it-IT" w:eastAsia="zh-CN" w:bidi="hi-IN"/>
        </w:rPr>
        <w:t>ề Khoa học và Công nghệ</w:t>
      </w:r>
      <w:r w:rsidRPr="007C1E54">
        <w:rPr>
          <w:rFonts w:eastAsia="Calibri"/>
          <w:b/>
          <w:lang w:val="zu-ZA"/>
        </w:rPr>
        <w:t>, đổi mới sáng tạo, chuyển đổi số</w:t>
      </w:r>
    </w:p>
    <w:p w14:paraId="55A7FBA5" w14:textId="13B5F57A" w:rsidR="00DB16E8" w:rsidRPr="00CE78B1" w:rsidRDefault="00EE53C8" w:rsidP="00D85FD3">
      <w:pPr>
        <w:tabs>
          <w:tab w:val="left" w:pos="567"/>
        </w:tabs>
        <w:spacing w:before="120" w:after="120" w:line="259" w:lineRule="auto"/>
        <w:jc w:val="both"/>
      </w:pPr>
      <w:r>
        <w:rPr>
          <w:i/>
        </w:rPr>
        <w:tab/>
      </w:r>
      <w:r w:rsidR="00CD6053" w:rsidRPr="00CE78B1">
        <w:rPr>
          <w:i/>
        </w:rPr>
        <w:t>Sở Khoa học và Công nghệ chủ trì</w:t>
      </w:r>
      <w:r w:rsidR="00CD6053" w:rsidRPr="00CE78B1">
        <w:t xml:space="preserve">: Tiếp tục tập trung triển khai các nhiệm vụ liên quan đến Nghị quyết số 57-NQ/TW của Bộ Chính trị về đột phá phát triển khoa học, công nghệ, đổi mới sáng tạo và chuyển đổi số quốc gia. Theo dõi, đôn đốc thực hiện hoàn thành đúng tiến độ các nhiệm vụ được giao tại Kế hoạch số 1039/KH-UBND ngày 05/9/2025 của UBND tỉnh thực hiện Nghị quyết số 71/NQ-CP ngày 01/4/2025 của Chính phủ và Kế hoạch số 10-KH/TU ngày 18/8/2025 của Ban Thường vụ Tỉnh ủy về tiếp tục thực hiện Nghị quyết số 57-NQ/TW của Bộ Chính trị về đột phá phát triển khoa học, công nghệ, đổi mới sáng tạo và chuyển đổi số quốc gia; trình HĐND tỉnh thông qua Đề án </w:t>
      </w:r>
      <w:r w:rsidR="00CD6053" w:rsidRPr="00CE78B1">
        <w:rPr>
          <w:rStyle w:val="Hyperlink"/>
          <w:color w:val="auto"/>
          <w:u w:val="none"/>
          <w:lang w:val="da-DK"/>
        </w:rPr>
        <w:t>đột phá phát triển khoa học, công nghệ, đổi mới sáng tạo và chuyển</w:t>
      </w:r>
      <w:r w:rsidR="00E57FAF" w:rsidRPr="00CE78B1">
        <w:rPr>
          <w:rStyle w:val="Hyperlink"/>
          <w:color w:val="auto"/>
          <w:u w:val="none"/>
          <w:lang w:val="da-DK"/>
        </w:rPr>
        <w:t xml:space="preserve"> đổi số tỉnh Tây Ninh giai đoạn</w:t>
      </w:r>
      <w:r w:rsidR="00CD6053" w:rsidRPr="00CE78B1">
        <w:rPr>
          <w:rStyle w:val="Hyperlink"/>
          <w:color w:val="auto"/>
          <w:u w:val="none"/>
          <w:lang w:val="da-DK"/>
        </w:rPr>
        <w:t xml:space="preserve"> 2025 – 2030. </w:t>
      </w:r>
      <w:r w:rsidR="00CD6053" w:rsidRPr="00CE78B1">
        <w:t xml:space="preserve">Tiếp tục theo dõi vận hành, triển khai đưa dữ liệu vào Kho cơ sở dữ liệu dùng chung theo các Quyết định của UBND tỉnh; theo dõi vận hành Trung tâm Điều hành thông minh (theo dõi vận hành Hệ thống 1022, Ứng dụng Tây Ninh Số, App Tây Ninh IOC,…). Trình UBND tỉnh ban hành và triển khai thực hiện Kế hoạch phát triển hạ tầng số trên địa bàn tỉnh Tây Ninh đến năm 2030; Kế hoạch triển khai hạ tầng 5G, IoT trong các khu công nghiệp, cụm công nghiệp trên địa bàn tỉnh Tây Ninh giai đoạn 2025-2030. Ban hành kế hoạch kiểm tra tiến độ các nhiệm vụ khoa học và công nghệ. Thành lập các Hội đồng tư vấn để xác định và tuyển chọn tổ chức, cá nhân thực hiện nhiệm vụ khoa học và công nghệ cấp tỉnh </w:t>
      </w:r>
      <w:r w:rsidR="00CD6053" w:rsidRPr="00CE78B1">
        <w:lastRenderedPageBreak/>
        <w:t>năm 2026. Tiếp tục phối hợp thẩm định, có ý kiến về công nghệ các dự án đầu tư. Tham mưu các thủ tục triển khai Kế hoạch ươm tạo doanh nghiệp khởi nghiệp sáng tạo năm 2025. Cập nhật kế hoạch ứng phó sự cố bức xạ và hạt nhân cấp tỉnh Tây Ninh.</w:t>
      </w:r>
    </w:p>
    <w:p w14:paraId="286DC062" w14:textId="37233F28" w:rsidR="00DB16E8" w:rsidRPr="00547A23" w:rsidRDefault="00547A23" w:rsidP="00D85FD3">
      <w:pPr>
        <w:tabs>
          <w:tab w:val="left" w:pos="567"/>
        </w:tabs>
        <w:spacing w:before="120" w:after="120" w:line="259" w:lineRule="auto"/>
        <w:jc w:val="both"/>
        <w:rPr>
          <w:b/>
        </w:rPr>
      </w:pPr>
      <w:r>
        <w:rPr>
          <w:rFonts w:eastAsia="Calibri"/>
          <w:b/>
          <w:lang w:val="it-IT"/>
        </w:rPr>
        <w:tab/>
      </w:r>
      <w:r w:rsidR="00DB16E8" w:rsidRPr="00547A23">
        <w:rPr>
          <w:rFonts w:eastAsia="Calibri"/>
          <w:b/>
          <w:lang w:val="it-IT"/>
        </w:rPr>
        <w:t>8. Đẩy nhanh</w:t>
      </w:r>
      <w:r w:rsidR="00DB16E8" w:rsidRPr="00547A23">
        <w:rPr>
          <w:b/>
          <w:lang w:val="it-IT"/>
        </w:rPr>
        <w:t xml:space="preserve"> tiến độ thực hiện các kế hoạch, chương trình mục tiêu, nhiệm vụ trọng tâm năm 2025 trên lĩnh vực văn hóa xã hội</w:t>
      </w:r>
    </w:p>
    <w:p w14:paraId="157A4878" w14:textId="31B3DBDB" w:rsidR="00DB16E8" w:rsidRPr="00CE78B1" w:rsidRDefault="00E9612D" w:rsidP="00D85FD3">
      <w:pPr>
        <w:tabs>
          <w:tab w:val="left" w:pos="567"/>
        </w:tabs>
        <w:spacing w:before="120" w:after="120" w:line="259" w:lineRule="auto"/>
        <w:jc w:val="both"/>
      </w:pPr>
      <w:r>
        <w:rPr>
          <w:rFonts w:eastAsia="Calibri"/>
          <w:lang w:val="it-IT"/>
        </w:rPr>
        <w:tab/>
      </w:r>
      <w:r w:rsidR="00DB16E8" w:rsidRPr="00CE78B1">
        <w:rPr>
          <w:rFonts w:eastAsia="Calibri"/>
          <w:lang w:val="it-IT"/>
        </w:rPr>
        <w:t xml:space="preserve">- </w:t>
      </w:r>
      <w:r w:rsidR="00DB16E8" w:rsidRPr="00CE78B1">
        <w:rPr>
          <w:i/>
        </w:rPr>
        <w:t>Sở Y tế chủ trì:</w:t>
      </w:r>
      <w:r w:rsidR="00DB16E8" w:rsidRPr="00CE78B1">
        <w:t xml:space="preserve"> </w:t>
      </w:r>
      <w:r w:rsidR="009C1DF8" w:rsidRPr="00CE78B1">
        <w:t>Khẩn trương tham mưu UBND tỉnh triển khai Nghị q</w:t>
      </w:r>
      <w:r w:rsidR="00276729">
        <w:t>uyết số 72-NQ/TW ngày 09/9/</w:t>
      </w:r>
      <w:r w:rsidR="009C1DF8" w:rsidRPr="00CE78B1">
        <w:t xml:space="preserve">2025 của Bộ Chính trị về một số giải pháp đột phá, tăng cường bảo vệ, chăm sóc và nâng cao sức khỏe Nhân dân. Triển khai </w:t>
      </w:r>
      <w:r w:rsidR="00DB16E8" w:rsidRPr="00CE78B1">
        <w:t>thực hiện nghiêm Thông báo số 321/TB-UBND ngày 24/7/2025 của UBND tỉnh. Tiếp tục triển khai đồng bộ, hiệu quả các giải pháp nhằm tăng cường công tác phòng, chống dịch bệnh đạt hiệu quả, khống chế không để dịch bùng phát, lây lan; đảm bảo công tác phòng, chống HIV/AIDS, an toàn thực phẩm; tăng cường đẩy mạnh đầu tư, mua sắm thuốc, vật tư y tế</w:t>
      </w:r>
      <w:r w:rsidR="005405AA">
        <w:t>,</w:t>
      </w:r>
      <w:r w:rsidR="00DB16E8" w:rsidRPr="00CE78B1">
        <w:t>… Xã hội hóa, đa dạng hóa các loại hình chăm sóc sức khỏe Nhân dân; trong đó, tập trung công tác mua sắm máy chạy thận nhân tạo; đấu thầu thuốc tập trung.</w:t>
      </w:r>
      <w:r w:rsidR="005131BA" w:rsidRPr="00CE78B1">
        <w:t xml:space="preserve"> Triển khai kế hoạch Đề án khám chữa bệnh từ xa cho các bệnh viện trên địa bàn tỉnh giai đoạn 2021-2025. Thực hiện thường xuyên các nhiệm vụ của đề án 06, tập trung: Khám, chữa bệnh sử dụng thẻ </w:t>
      </w:r>
      <w:r w:rsidR="005A6B19" w:rsidRPr="00CE78B1">
        <w:t>căn cước</w:t>
      </w:r>
      <w:r w:rsidR="00753103" w:rsidRPr="00CE78B1">
        <w:t xml:space="preserve"> công dân </w:t>
      </w:r>
      <w:r w:rsidR="00E57FAF" w:rsidRPr="00CE78B1">
        <w:t>và VneID; </w:t>
      </w:r>
      <w:r w:rsidR="005131BA" w:rsidRPr="00CE78B1">
        <w:t>Khám, chữa bệnh sử dụng sinh trắc học; Kiosk tự phục vụ; Liên thông giấy khám sức khỏe lái xe, giấy chứng sinh, giấy báo tử; Cập nhật hồ sơ sức khỏe điện tử cho người dân trên địa bàn tỉnh; Thanh toán không dùng tiền mặt trong thu viện phí, Triển khai Sổ sức khỏe điện tử VneID</w:t>
      </w:r>
      <w:r w:rsidR="00245377" w:rsidRPr="00CE78B1">
        <w:t>.</w:t>
      </w:r>
      <w:r w:rsidR="00DB16E8" w:rsidRPr="00CE78B1">
        <w:t xml:space="preserve"> Tham mưu giải quyết dứt điểm các vướng mắc có liên quan đến Đề án cho thuê quyền khai thác tài sản kết cấu hạ tầng y tế đối với Công trình Bệnh viện chuyên khoa Sản Nhi Tây Ninh.</w:t>
      </w:r>
    </w:p>
    <w:p w14:paraId="602270F4" w14:textId="2D492DB7" w:rsidR="00570458" w:rsidRPr="00CE78B1" w:rsidRDefault="005405AA" w:rsidP="00D85FD3">
      <w:pPr>
        <w:tabs>
          <w:tab w:val="left" w:pos="567"/>
        </w:tabs>
        <w:spacing w:before="120" w:after="120" w:line="259" w:lineRule="auto"/>
        <w:jc w:val="both"/>
        <w:rPr>
          <w:rFonts w:eastAsia="Calibri"/>
          <w:spacing w:val="-4"/>
          <w:lang w:val="es-BO"/>
        </w:rPr>
      </w:pPr>
      <w:r>
        <w:rPr>
          <w:rFonts w:eastAsia="Calibri"/>
          <w:lang w:val="it-IT"/>
        </w:rPr>
        <w:tab/>
      </w:r>
      <w:r w:rsidR="00DB16E8" w:rsidRPr="00CE78B1">
        <w:rPr>
          <w:rFonts w:eastAsia="Calibri"/>
          <w:lang w:val="it-IT"/>
        </w:rPr>
        <w:t xml:space="preserve">- </w:t>
      </w:r>
      <w:r w:rsidR="00DB16E8" w:rsidRPr="00CE78B1">
        <w:rPr>
          <w:i/>
          <w:lang w:val="it-IT"/>
        </w:rPr>
        <w:t>Sở Giáo dục và Đào tạo chủ trì:</w:t>
      </w:r>
      <w:r w:rsidR="00CD6987" w:rsidRPr="00CE78B1">
        <w:t xml:space="preserve"> </w:t>
      </w:r>
      <w:r w:rsidR="00266A28" w:rsidRPr="00CE78B1">
        <w:t xml:space="preserve">Khẩn trương tham mưu UBND tỉnh triển khai Nghị </w:t>
      </w:r>
      <w:r w:rsidR="00AA7A82">
        <w:t>quyết số 71-NQ/TW ngày 22/8/</w:t>
      </w:r>
      <w:r w:rsidR="00266A28" w:rsidRPr="00CE78B1">
        <w:t xml:space="preserve">2025 của Bộ Chính trị về đột phá phát triển giáo dục và đào tạo. </w:t>
      </w:r>
      <w:r w:rsidR="00DB16E8" w:rsidRPr="00CE78B1">
        <w:t xml:space="preserve">Tiếp tục nghiên cứu tham mưu thực hiện Đề án </w:t>
      </w:r>
      <w:r w:rsidR="00711FC6">
        <w:rPr>
          <w:i/>
        </w:rPr>
        <w:t>“</w:t>
      </w:r>
      <w:r w:rsidR="00DB16E8" w:rsidRPr="00CE78B1">
        <w:rPr>
          <w:i/>
        </w:rPr>
        <w:t>Nâng cao kỹ năng nghề nghiệp, giải quyết việc làm cho người lao động gắn với Đề án phát triển nhà ở xã hội giai đoạn 2023 - 2025, định hướng đến năm 2030”</w:t>
      </w:r>
      <w:r w:rsidR="00DB16E8" w:rsidRPr="00CE78B1">
        <w:t xml:space="preserve"> phù hợp với tình hình sau công tác sáp nhập tỉnh. Triển khai đầy đủ, kịp thời chính sách miễn, giảm học phí </w:t>
      </w:r>
      <w:r w:rsidR="00570458" w:rsidRPr="00CE78B1">
        <w:t xml:space="preserve">dạy học 02 buổi/ngày </w:t>
      </w:r>
      <w:r w:rsidR="00DB16E8" w:rsidRPr="00CE78B1">
        <w:t>cho trẻ em mầm non và học sinh từ cấp tiểu học đến trung học phổ thông theo quy định của Trung ương và Nghị quyết của HĐND tỉnh.</w:t>
      </w:r>
      <w:r w:rsidR="00DB16E8" w:rsidRPr="00CE78B1">
        <w:rPr>
          <w:rFonts w:eastAsia="Calibri"/>
          <w:spacing w:val="-4"/>
          <w:lang w:val="es-BO"/>
        </w:rPr>
        <w:t xml:space="preserve"> </w:t>
      </w:r>
      <w:r w:rsidR="00D37A1B" w:rsidRPr="00CE78B1">
        <w:rPr>
          <w:rStyle w:val="Emphasis"/>
          <w:i w:val="0"/>
        </w:rPr>
        <w:t>Tuyển dụng giáo viên cho các cơ</w:t>
      </w:r>
      <w:r w:rsidR="005A6B19" w:rsidRPr="00CE78B1">
        <w:rPr>
          <w:rStyle w:val="Emphasis"/>
          <w:i w:val="0"/>
        </w:rPr>
        <w:t xml:space="preserve"> sở giáo dục còn thiếu, đẩy mạnh</w:t>
      </w:r>
      <w:r w:rsidR="00D37A1B" w:rsidRPr="00CE78B1">
        <w:rPr>
          <w:rStyle w:val="Emphasis"/>
          <w:i w:val="0"/>
        </w:rPr>
        <w:t xml:space="preserve"> đào tạo, bồi dưỡng </w:t>
      </w:r>
      <w:r w:rsidR="00D37A1B" w:rsidRPr="00CE78B1">
        <w:rPr>
          <w:rStyle w:val="Strong"/>
          <w:rFonts w:eastAsiaTheme="majorEastAsia"/>
          <w:b w:val="0"/>
        </w:rPr>
        <w:t>nâng cao năng lực cho đội ngũ giáo viên.</w:t>
      </w:r>
      <w:r w:rsidR="00D37A1B" w:rsidRPr="00CE78B1">
        <w:rPr>
          <w:rFonts w:eastAsia="Calibri"/>
          <w:spacing w:val="-4"/>
          <w:lang w:val="es-BO"/>
        </w:rPr>
        <w:t xml:space="preserve"> </w:t>
      </w:r>
      <w:r w:rsidR="00DB16E8" w:rsidRPr="00CE78B1">
        <w:rPr>
          <w:rFonts w:eastAsia="Calibri"/>
          <w:spacing w:val="-4"/>
          <w:lang w:val="es-BO"/>
        </w:rPr>
        <w:t xml:space="preserve">Tập trung rà soát nhu cầu cơ sở vật chất, thiết bị để lập dự án đầu tư công cho giáo dục giai đoạn 2026 - 2030 nhằm đảm bảo mục tiêu đạt phổ cập giáo dục mầm non 3 - 5 tuổi, chỉ tiêu về xây dựng trường đạt chuẩn quốc gia. Tập trung xây dựng Đề án xây dựng cơ sở dữ liệu tập trung đầy đủ, thông suốt cho ngành giáo dục phục vụ chuyển đổi số và </w:t>
      </w:r>
      <w:r w:rsidR="00DB16E8" w:rsidRPr="00CE78B1">
        <w:rPr>
          <w:rFonts w:eastAsia="Calibri"/>
          <w:spacing w:val="-4"/>
          <w:lang w:val="es-BO"/>
        </w:rPr>
        <w:lastRenderedPageBreak/>
        <w:t>điều hành theo mô hình chính quyền địa phương 2 cấ</w:t>
      </w:r>
      <w:r w:rsidR="00570458" w:rsidRPr="00CE78B1">
        <w:rPr>
          <w:rFonts w:eastAsia="Calibri"/>
          <w:spacing w:val="-4"/>
          <w:lang w:val="es-BO"/>
        </w:rPr>
        <w:t>p.</w:t>
      </w:r>
      <w:r w:rsidR="00266A28" w:rsidRPr="00CE78B1">
        <w:rPr>
          <w:rFonts w:eastAsia="Calibri"/>
          <w:spacing w:val="-4"/>
          <w:lang w:val="es-BO"/>
        </w:rPr>
        <w:t xml:space="preserve"> Kịp thờ</w:t>
      </w:r>
      <w:r w:rsidR="00E57FAF" w:rsidRPr="00CE78B1">
        <w:rPr>
          <w:rFonts w:eastAsia="Calibri"/>
          <w:spacing w:val="-4"/>
          <w:lang w:val="es-BO"/>
        </w:rPr>
        <w:t xml:space="preserve">i tham mưu </w:t>
      </w:r>
      <w:r w:rsidR="00266A28" w:rsidRPr="00CE78B1">
        <w:rPr>
          <w:rFonts w:eastAsia="Calibri"/>
          <w:spacing w:val="-4"/>
          <w:lang w:val="es-BO"/>
        </w:rPr>
        <w:t>trình HĐND tỉnh cơ chế, chính sách phát triển giáo dục và đào tạo</w:t>
      </w:r>
      <w:r w:rsidR="00266A28" w:rsidRPr="00CE78B1">
        <w:rPr>
          <w:rStyle w:val="FootnoteReference"/>
          <w:rFonts w:eastAsia="Calibri"/>
          <w:spacing w:val="-4"/>
          <w:lang w:val="es-BO"/>
        </w:rPr>
        <w:footnoteReference w:id="76"/>
      </w:r>
      <w:r w:rsidR="00266A28" w:rsidRPr="00CE78B1">
        <w:rPr>
          <w:rFonts w:eastAsia="Calibri"/>
          <w:spacing w:val="-4"/>
          <w:lang w:val="es-BO"/>
        </w:rPr>
        <w:t xml:space="preserve">. </w:t>
      </w:r>
    </w:p>
    <w:p w14:paraId="61CC4304" w14:textId="6E49635B" w:rsidR="00DB16E8" w:rsidRPr="00CE78B1" w:rsidRDefault="009F7EA4" w:rsidP="00D85FD3">
      <w:pPr>
        <w:tabs>
          <w:tab w:val="left" w:pos="567"/>
        </w:tabs>
        <w:spacing w:before="120" w:after="120" w:line="259" w:lineRule="auto"/>
        <w:jc w:val="both"/>
      </w:pPr>
      <w:r>
        <w:rPr>
          <w:lang w:val="zu-ZA"/>
        </w:rPr>
        <w:tab/>
      </w:r>
      <w:r w:rsidR="006F7AE7" w:rsidRPr="00CE78B1">
        <w:rPr>
          <w:lang w:val="zu-ZA"/>
        </w:rPr>
        <w:t xml:space="preserve">- </w:t>
      </w:r>
      <w:r w:rsidR="006F7AE7" w:rsidRPr="00CE78B1">
        <w:rPr>
          <w:i/>
          <w:lang w:val="zu-ZA"/>
        </w:rPr>
        <w:t xml:space="preserve">Sở Văn hóa, Thể thao và Du lịch </w:t>
      </w:r>
      <w:r w:rsidR="006F7AE7" w:rsidRPr="00CE78B1">
        <w:rPr>
          <w:rFonts w:eastAsia="Calibri"/>
          <w:i/>
          <w:lang w:val="zu-ZA"/>
        </w:rPr>
        <w:t>chủ trì:</w:t>
      </w:r>
      <w:r w:rsidR="006F7AE7" w:rsidRPr="00CE78B1">
        <w:rPr>
          <w:rFonts w:eastAsia="SimSun"/>
          <w:lang w:val="pt-BR"/>
        </w:rPr>
        <w:t xml:space="preserve"> </w:t>
      </w:r>
      <w:r w:rsidR="006F7AE7" w:rsidRPr="00CE78B1">
        <w:t xml:space="preserve">Tập trung triển khai thực hiện các hình thức tuyên truyền kỷ niệm các ngày lễ lớn, sự kiện lịch sử quan trọng của đất nước đặc biệt là Đại hội đảng bộ các cấp nhiệm kỳ 2025 - 2030 và Đại hội đại biểu toàn quốc lần thứ XIV của Đảng. Tổ chức các hoạt động văn hóa, văn nghệ, biểu diễn nghệ thuật, triển lãm; phục vụ bạn đọc; báo chí, xuất bản </w:t>
      </w:r>
      <w:r w:rsidR="006F7AE7" w:rsidRPr="00CE78B1">
        <w:rPr>
          <w:lang w:val="sv-SE"/>
        </w:rPr>
        <w:t>phục vụ hiệu quả nhiệm vụ chính trị và nâng cao đời sống tinh thần cho nhân dân</w:t>
      </w:r>
      <w:r w:rsidR="006F7AE7" w:rsidRPr="00CE78B1">
        <w:t xml:space="preserve">. </w:t>
      </w:r>
      <w:r w:rsidR="006F7AE7" w:rsidRPr="00CE78B1">
        <w:rPr>
          <w:lang w:val="sv-SE"/>
        </w:rPr>
        <w:t>Rà soát, hướng dẫn thực hiện các nhiệm vụ về Phong trào “Toàn dân đoàn kết xây dựng đời sống văn hóa và gia đình” ở cơ sở</w:t>
      </w:r>
      <w:r w:rsidR="006F7AE7" w:rsidRPr="00CE78B1">
        <w:rPr>
          <w:lang w:val="nl-NL"/>
        </w:rPr>
        <w:t xml:space="preserve">. </w:t>
      </w:r>
      <w:r w:rsidR="006F7AE7" w:rsidRPr="00CE78B1">
        <w:rPr>
          <w:rStyle w:val="fontstyle01"/>
          <w:rFonts w:ascii="Times New Roman" w:hAnsi="Times New Roman"/>
          <w:color w:val="auto"/>
          <w:lang w:val="sv-SE"/>
        </w:rPr>
        <w:t xml:space="preserve">Tổ chức thành công </w:t>
      </w:r>
      <w:r w:rsidR="006F7AE7" w:rsidRPr="00CE78B1">
        <w:rPr>
          <w:lang w:val="sv-SE"/>
        </w:rPr>
        <w:t xml:space="preserve">Đại hội </w:t>
      </w:r>
      <w:r w:rsidR="00E57FAF" w:rsidRPr="00CE78B1">
        <w:rPr>
          <w:lang w:val="sv-SE"/>
        </w:rPr>
        <w:t xml:space="preserve">thể dục thể thao </w:t>
      </w:r>
      <w:r w:rsidR="006F7AE7" w:rsidRPr="00CE78B1">
        <w:rPr>
          <w:lang w:val="sv-SE"/>
        </w:rPr>
        <w:t xml:space="preserve">cấp xã, tiến tới Đại hội </w:t>
      </w:r>
      <w:r w:rsidR="00E57FAF" w:rsidRPr="00CE78B1">
        <w:rPr>
          <w:lang w:val="sv-SE"/>
        </w:rPr>
        <w:t>thể dục thể thao</w:t>
      </w:r>
      <w:r w:rsidR="00742B84">
        <w:rPr>
          <w:lang w:val="sv-SE"/>
        </w:rPr>
        <w:t xml:space="preserve"> tỉnh lần thứ X năm 2025 -</w:t>
      </w:r>
      <w:r w:rsidR="006F7AE7" w:rsidRPr="00CE78B1">
        <w:rPr>
          <w:lang w:val="sv-SE"/>
        </w:rPr>
        <w:t xml:space="preserve"> 2026; </w:t>
      </w:r>
      <w:r w:rsidR="006F7AE7" w:rsidRPr="00CE78B1">
        <w:t xml:space="preserve">Tổ chức 04 Giải thi cấp quốc gia; </w:t>
      </w:r>
      <w:r w:rsidR="006F7AE7" w:rsidRPr="00CE78B1">
        <w:rPr>
          <w:rStyle w:val="fontstyle01"/>
          <w:rFonts w:ascii="Times New Roman" w:hAnsi="Times New Roman"/>
          <w:color w:val="auto"/>
          <w:lang w:val="sv-SE"/>
        </w:rPr>
        <w:t>Chuẩn bị tốt các điều kiện để</w:t>
      </w:r>
      <w:r w:rsidR="006F7AE7" w:rsidRPr="00CE78B1">
        <w:rPr>
          <w:lang w:val="sv-SE"/>
        </w:rPr>
        <w:t xml:space="preserve"> </w:t>
      </w:r>
      <w:r w:rsidR="006F7AE7" w:rsidRPr="00CE78B1">
        <w:rPr>
          <w:rStyle w:val="fontstyle01"/>
          <w:rFonts w:ascii="Times New Roman" w:hAnsi="Times New Roman"/>
          <w:color w:val="auto"/>
          <w:lang w:val="sv-SE"/>
        </w:rPr>
        <w:t xml:space="preserve">tham dự </w:t>
      </w:r>
      <w:r w:rsidR="006F7AE7" w:rsidRPr="00CE78B1">
        <w:rPr>
          <w:rStyle w:val="Strong"/>
          <w:b w:val="0"/>
          <w:bCs w:val="0"/>
        </w:rPr>
        <w:t>13</w:t>
      </w:r>
      <w:r w:rsidR="006F7AE7" w:rsidRPr="00CE78B1">
        <w:rPr>
          <w:rStyle w:val="fontstyle01"/>
          <w:rFonts w:ascii="Times New Roman" w:hAnsi="Times New Roman"/>
          <w:color w:val="auto"/>
          <w:lang w:val="sv-SE"/>
        </w:rPr>
        <w:t xml:space="preserve"> giải thi đấu khu vực và 02 toàn quốc</w:t>
      </w:r>
      <w:r w:rsidR="006F7AE7" w:rsidRPr="00CE78B1">
        <w:t xml:space="preserve">. Tiếp tục điều chỉnh và bổ sung Bộ nhận diện thương hiệu hình ảnh tỉnh Tây Ninh (mới). </w:t>
      </w:r>
      <w:r w:rsidR="006F7AE7" w:rsidRPr="00CE78B1">
        <w:rPr>
          <w:lang w:val="sv-SE"/>
        </w:rPr>
        <w:t xml:space="preserve">Tiếp tục thực hiện kết nối du lịch Tây Ninh với </w:t>
      </w:r>
      <w:r w:rsidR="006F7AE7" w:rsidRPr="00CE78B1">
        <w:rPr>
          <w:lang w:val="vi-VN"/>
        </w:rPr>
        <w:t xml:space="preserve">Thành phố Hồ Chí Minh, </w:t>
      </w:r>
      <w:r w:rsidR="006F7AE7" w:rsidRPr="00CE78B1">
        <w:rPr>
          <w:lang w:val="sv-SE"/>
        </w:rPr>
        <w:t>các tỉnh/</w:t>
      </w:r>
      <w:r w:rsidR="006F7AE7" w:rsidRPr="00CE78B1">
        <w:rPr>
          <w:lang w:val="vi-VN"/>
        </w:rPr>
        <w:t>thành khu vực Tây Nam Bộ, Đông Nam Bộ</w:t>
      </w:r>
      <w:r w:rsidR="006F7AE7" w:rsidRPr="00CE78B1">
        <w:t>. Tiếp tục phối hợp quảng bá du lịch Tây Ninh trên các nền tảng công nghệ số. Tiếp tục thực hiện tốt công tác thông tin, xuất bản báo chí đảm bảo tính thời sự phục vụ nhiệm vụ chính trị của tỉnh và các địa phương, tạo đồng thuận và niềm tin xã hội.</w:t>
      </w:r>
    </w:p>
    <w:p w14:paraId="7433E02B" w14:textId="01C374BB" w:rsidR="00DB16E8" w:rsidRPr="00CE78B1" w:rsidRDefault="0069356F" w:rsidP="00D85FD3">
      <w:pPr>
        <w:tabs>
          <w:tab w:val="left" w:pos="567"/>
        </w:tabs>
        <w:spacing w:before="120" w:after="120" w:line="259" w:lineRule="auto"/>
        <w:jc w:val="both"/>
      </w:pPr>
      <w:r>
        <w:rPr>
          <w:i/>
        </w:rPr>
        <w:tab/>
      </w:r>
      <w:r w:rsidR="00DB16E8" w:rsidRPr="00CE78B1">
        <w:rPr>
          <w:i/>
        </w:rPr>
        <w:t>- Sở Nội vụ:</w:t>
      </w:r>
      <w:r w:rsidR="00DB16E8" w:rsidRPr="00CE78B1">
        <w:t xml:space="preserve"> </w:t>
      </w:r>
      <w:r w:rsidR="003B7F0F" w:rsidRPr="00CE78B1">
        <w:t xml:space="preserve">Trình UBND tỉnh ban hành </w:t>
      </w:r>
      <w:r w:rsidR="003B7F0F" w:rsidRPr="00CE78B1">
        <w:rPr>
          <w:lang w:val="en-GB" w:eastAsia="en-GB"/>
        </w:rPr>
        <w:t>Quy chế quản lý các công trình ghi công liệt sĩ, mộ liệt sĩ trên địa bàn tỉnh Tây Ninh. T</w:t>
      </w:r>
      <w:r w:rsidR="003B7F0F" w:rsidRPr="00CE78B1">
        <w:t>ham mưu thực hiện kịp thời các chế độ, chính sách cho người có công theo quy định.</w:t>
      </w:r>
      <w:r w:rsidR="005A4743" w:rsidRPr="00CE78B1">
        <w:t xml:space="preserve"> </w:t>
      </w:r>
      <w:r w:rsidR="00DB16E8" w:rsidRPr="00CE78B1">
        <w:t>Tiếp tục tiếp nhận và thẩm định hồ sơ đề nghị tặng và truy tặng danh hiệu vinh dự Nhà nước Bà mẹ Việt Nam anh hùng theo Nghị định số 56/NĐ-CP của Chính phủ; cập nhật tăng, giảm đối tượng; cấp</w:t>
      </w:r>
      <w:r w:rsidR="003B7F0F" w:rsidRPr="00CE78B1">
        <w:t xml:space="preserve"> lại bằng Tổ quốc ghi công</w:t>
      </w:r>
      <w:r w:rsidR="008C3C98">
        <w:t>,</w:t>
      </w:r>
      <w:r w:rsidR="003B7F0F" w:rsidRPr="00CE78B1">
        <w:t>...</w:t>
      </w:r>
      <w:r w:rsidR="00DB16E8" w:rsidRPr="00CE78B1">
        <w:rPr>
          <w:lang w:val="es-ES"/>
        </w:rPr>
        <w:t>; Đôn đốc các xã, phường hoàn thiện hồ sơ đối với người tham gia hoạt động kháng chiến bị địch bắt tù đày và thực hiện giải quyết chế độ thờ cúng liệt sĩ.</w:t>
      </w:r>
    </w:p>
    <w:p w14:paraId="052BCB29" w14:textId="2938EA90" w:rsidR="00DB16E8" w:rsidRPr="00CE78B1" w:rsidRDefault="00A4771F" w:rsidP="00D85FD3">
      <w:pPr>
        <w:tabs>
          <w:tab w:val="left" w:pos="567"/>
        </w:tabs>
        <w:spacing w:before="120" w:after="120" w:line="259" w:lineRule="auto"/>
        <w:jc w:val="both"/>
      </w:pPr>
      <w:r>
        <w:rPr>
          <w:lang w:val="es-BO"/>
        </w:rPr>
        <w:tab/>
      </w:r>
      <w:r w:rsidR="00DB16E8" w:rsidRPr="00CE78B1">
        <w:rPr>
          <w:lang w:val="es-BO"/>
        </w:rPr>
        <w:t xml:space="preserve">- </w:t>
      </w:r>
      <w:r w:rsidR="00DB16E8" w:rsidRPr="00CE78B1">
        <w:rPr>
          <w:i/>
          <w:lang w:val="es-BO"/>
        </w:rPr>
        <w:t>Ngân hàng Chính sách xã hội chi nhánh tỉnh Tây Ninh chủ trì:</w:t>
      </w:r>
      <w:r w:rsidR="00DB16E8" w:rsidRPr="00CE78B1">
        <w:rPr>
          <w:lang w:val="es-BO"/>
        </w:rPr>
        <w:t xml:space="preserve"> </w:t>
      </w:r>
      <w:r w:rsidR="00DB16E8" w:rsidRPr="00CE78B1">
        <w:rPr>
          <w:lang w:val="sv-SE"/>
        </w:rPr>
        <w:t>Đẩy mạnh giải ngân các chương trình tín dụng chính sách theo chỉ tiêu kế hoạch được giao, kịp thời hỗ trợ, đáp ứng nhu cầu vay vốn của người nghèo và các đối tượng chính sách khác.</w:t>
      </w:r>
    </w:p>
    <w:p w14:paraId="7C1D88FB" w14:textId="596ADD09" w:rsidR="00DB16E8" w:rsidRPr="004764BF" w:rsidRDefault="004764BF" w:rsidP="00D85FD3">
      <w:pPr>
        <w:tabs>
          <w:tab w:val="left" w:pos="567"/>
        </w:tabs>
        <w:spacing w:before="120" w:after="120" w:line="259" w:lineRule="auto"/>
        <w:jc w:val="both"/>
        <w:rPr>
          <w:b/>
        </w:rPr>
      </w:pPr>
      <w:r>
        <w:rPr>
          <w:rFonts w:eastAsia="Calibri"/>
          <w:lang w:val="es-BO"/>
        </w:rPr>
        <w:tab/>
      </w:r>
      <w:r w:rsidR="00DB16E8" w:rsidRPr="004764BF">
        <w:rPr>
          <w:rFonts w:eastAsia="Calibri"/>
          <w:b/>
          <w:lang w:val="es-BO"/>
        </w:rPr>
        <w:t>9. Về cải cách hành chính, bộ máy</w:t>
      </w:r>
    </w:p>
    <w:p w14:paraId="141D0204" w14:textId="2EB237BA" w:rsidR="00DB16E8" w:rsidRPr="00CE78B1" w:rsidRDefault="00201879" w:rsidP="00D85FD3">
      <w:pPr>
        <w:tabs>
          <w:tab w:val="left" w:pos="567"/>
        </w:tabs>
        <w:spacing w:before="120" w:after="120" w:line="259" w:lineRule="auto"/>
        <w:jc w:val="both"/>
      </w:pPr>
      <w:r>
        <w:rPr>
          <w:rFonts w:eastAsia="Calibri"/>
          <w:i/>
          <w:lang w:val="es-BO"/>
        </w:rPr>
        <w:tab/>
      </w:r>
      <w:r w:rsidR="00DB16E8" w:rsidRPr="00CE78B1">
        <w:rPr>
          <w:rFonts w:eastAsia="Calibri"/>
          <w:i/>
          <w:lang w:val="es-BO"/>
        </w:rPr>
        <w:t>Sở Nội vụ chủ trì:</w:t>
      </w:r>
      <w:r w:rsidR="00DB16E8" w:rsidRPr="00CE78B1">
        <w:rPr>
          <w:shd w:val="clear" w:color="auto" w:fill="FFFFFF"/>
          <w:lang w:val="vi-VN"/>
        </w:rPr>
        <w:t xml:space="preserve"> </w:t>
      </w:r>
      <w:r w:rsidR="00DB16E8" w:rsidRPr="00CE78B1">
        <w:t xml:space="preserve">Trình UBND tỉnh ban hành Quyết định phê duyệt Đề án “Xác định Chỉ số cải cách hành chính của các Sở, ngành tỉnh, UBND cấp xã” năm 2025 trên địa bàn tỉnh Tây Ninh (sau khi Bộ Nội vụ ban hành); phân công nhiệm </w:t>
      </w:r>
      <w:r w:rsidR="00DB16E8" w:rsidRPr="00CE78B1">
        <w:lastRenderedPageBreak/>
        <w:t>vụ thành viên Đoàn Kiểm tra công tác cải cách hành chính tỉnh năm 2025. Thông báo lịch kiểm tra công tác cải cách hành chính năm 2025 tại các cơ quan, đơn vị. Tổng hợp danh sách của UBND cấp xã về đối tượng điều tra xã hội học đo lường sự hài lòng của người dân đối với sự phục vụ của cơ quan nhà nước năm 2025.</w:t>
      </w:r>
    </w:p>
    <w:p w14:paraId="331CA260" w14:textId="60ACC3BF" w:rsidR="00960F3A" w:rsidRPr="006870DC" w:rsidRDefault="00960F3A" w:rsidP="006870DC">
      <w:pPr>
        <w:tabs>
          <w:tab w:val="left" w:pos="567"/>
        </w:tabs>
        <w:spacing w:before="120" w:after="120" w:line="259" w:lineRule="auto"/>
        <w:ind w:left="567"/>
        <w:jc w:val="both"/>
        <w:rPr>
          <w:b/>
        </w:rPr>
      </w:pPr>
      <w:r w:rsidRPr="006870DC">
        <w:rPr>
          <w:b/>
        </w:rPr>
        <w:t xml:space="preserve">10. Về công tác Dân tộc và tôn giáo: </w:t>
      </w:r>
    </w:p>
    <w:p w14:paraId="358DA907" w14:textId="58D78220" w:rsidR="00AE1F83" w:rsidRPr="009F1884" w:rsidRDefault="00AE1F83" w:rsidP="006870DC">
      <w:pPr>
        <w:tabs>
          <w:tab w:val="left" w:pos="567"/>
        </w:tabs>
        <w:spacing w:before="120" w:after="120" w:line="259" w:lineRule="auto"/>
        <w:ind w:left="567"/>
        <w:jc w:val="both"/>
        <w:rPr>
          <w:i/>
        </w:rPr>
      </w:pPr>
      <w:r w:rsidRPr="009F1884">
        <w:rPr>
          <w:i/>
        </w:rPr>
        <w:t>Sở Dân tộc và Tôn giáo chủ trì:</w:t>
      </w:r>
    </w:p>
    <w:p w14:paraId="174558D4" w14:textId="62868B63" w:rsidR="00904591" w:rsidRPr="00CE78B1" w:rsidRDefault="006870DC" w:rsidP="00D85FD3">
      <w:pPr>
        <w:tabs>
          <w:tab w:val="left" w:pos="567"/>
        </w:tabs>
        <w:spacing w:before="120" w:after="120" w:line="259" w:lineRule="auto"/>
        <w:jc w:val="both"/>
      </w:pPr>
      <w:r>
        <w:tab/>
      </w:r>
      <w:r w:rsidR="00AE1F83" w:rsidRPr="00CE78B1">
        <w:t xml:space="preserve">- </w:t>
      </w:r>
      <w:r w:rsidR="00904591" w:rsidRPr="00CE78B1">
        <w:t xml:space="preserve">Tiếp tục rà soát, tham mưu UBND tỉnh chỉ đạo, triển khai chính sách dân tộc theo quy định; thực hiện hiệu quả Chương trình mục tiêu quốc gia phát triển </w:t>
      </w:r>
      <w:r w:rsidR="009B1452" w:rsidRPr="00CE78B1">
        <w:t xml:space="preserve">kinh tế - xã hội </w:t>
      </w:r>
      <w:r w:rsidR="004B39D5" w:rsidRPr="00CE78B1">
        <w:t>vùng đồng bào dân tộc thiểu số</w:t>
      </w:r>
      <w:r w:rsidR="00904591" w:rsidRPr="00CE78B1">
        <w:t xml:space="preserve"> giai đoạn 2022</w:t>
      </w:r>
      <w:r w:rsidR="00136CC2" w:rsidRPr="00CE78B1">
        <w:t xml:space="preserve"> </w:t>
      </w:r>
      <w:r w:rsidR="00904591" w:rsidRPr="00CE78B1">
        <w:t>-</w:t>
      </w:r>
      <w:r w:rsidR="00136CC2" w:rsidRPr="00CE78B1">
        <w:t xml:space="preserve"> </w:t>
      </w:r>
      <w:r w:rsidR="00904591" w:rsidRPr="00CE78B1">
        <w:t xml:space="preserve">2030; hướng dẫn rà soát, công nhận người có uy tín; tham mưu sửa đổi, bổ sung, điều chỉnh các Nghị quyết của HĐND tỉnh liên quan định mức, tiêu chí, chính sách dân tộc; tổ chức thăm hỏi, chăm lo đời sống đồng bào </w:t>
      </w:r>
      <w:r w:rsidR="006D1EEB" w:rsidRPr="00CE78B1">
        <w:t>dân tộc thiểu số</w:t>
      </w:r>
      <w:r w:rsidR="00904591" w:rsidRPr="00CE78B1">
        <w:t xml:space="preserve"> trong các dịp lễ, tết.</w:t>
      </w:r>
    </w:p>
    <w:p w14:paraId="5EDE6641" w14:textId="13122FBB" w:rsidR="00904591" w:rsidRPr="00CE78B1" w:rsidRDefault="00833158" w:rsidP="00D85FD3">
      <w:pPr>
        <w:tabs>
          <w:tab w:val="left" w:pos="567"/>
        </w:tabs>
        <w:spacing w:before="120" w:after="120" w:line="259" w:lineRule="auto"/>
        <w:jc w:val="both"/>
      </w:pPr>
      <w:r w:rsidRPr="00CE78B1">
        <w:tab/>
      </w:r>
      <w:r w:rsidR="00AE1F83" w:rsidRPr="00CE78B1">
        <w:t>-</w:t>
      </w:r>
      <w:r w:rsidR="00904591" w:rsidRPr="00CE78B1">
        <w:t xml:space="preserve"> Hướng dẫn tổ chức đại hội, lễ trọng và sinh hoạt tôn giáo đúng quy định (Hồi giáo, Cao Đài, Phật giáo, Công giáo, Tin Lành...); xem xét, giải quyết kịp thời các hồ sơ nhu cầu tín ngưỡng, tôn giáo hợp pháp; tham mưu UBND tỉnh triển khai chính sách hỗ trợ kinh phí cho tổ chức, chức sắc, chức việc tôn giáo; phối hợp tuyên truyền, tạo sự đồng thuận và gắn bó đồng hành cùng dân tộc.</w:t>
      </w:r>
    </w:p>
    <w:p w14:paraId="6D473313" w14:textId="76ECFB3F" w:rsidR="003D4933" w:rsidRPr="00CE78B1" w:rsidRDefault="003D4933" w:rsidP="00D85FD3">
      <w:pPr>
        <w:tabs>
          <w:tab w:val="left" w:pos="567"/>
        </w:tabs>
        <w:spacing w:before="120" w:after="120" w:line="259" w:lineRule="auto"/>
        <w:jc w:val="both"/>
      </w:pPr>
      <w:r w:rsidRPr="00CE78B1">
        <w:tab/>
        <w:t xml:space="preserve">- </w:t>
      </w:r>
      <w:r w:rsidRPr="00CE78B1">
        <w:rPr>
          <w:lang w:val="pt-BR"/>
        </w:rPr>
        <w:t>Triển khai thực hiện hiệu quả Chương trình mục tiêu quốc gia phát triển kin</w:t>
      </w:r>
      <w:r w:rsidR="00464696" w:rsidRPr="00CE78B1">
        <w:rPr>
          <w:lang w:val="pt-BR"/>
        </w:rPr>
        <w:t>h tế - xã hội vùng đồng bào dân tộc thiểu số</w:t>
      </w:r>
      <w:r w:rsidRPr="00CE78B1">
        <w:rPr>
          <w:lang w:val="pt-BR"/>
        </w:rPr>
        <w:t xml:space="preserve"> trên địa bàn tỉnh Tây Ninh giai đoạn 2022</w:t>
      </w:r>
      <w:r w:rsidR="00475FB0">
        <w:rPr>
          <w:lang w:val="pt-BR"/>
        </w:rPr>
        <w:t xml:space="preserve"> </w:t>
      </w:r>
      <w:r w:rsidRPr="00CE78B1">
        <w:rPr>
          <w:lang w:val="pt-BR"/>
        </w:rPr>
        <w:t>- 2030, giai đoạn I: từ năm 2022 đến năm 2025 và tham mưu UBND tỉnh ban hành Kế hoạch thực hiện Chương trình mục tiêu quốc gia phát triển kinh tế - xã hội vùng đồng bào dân tộc thiểu số trên địa bàn tỉnh Tây Ninh năm 2025.</w:t>
      </w:r>
    </w:p>
    <w:p w14:paraId="37E31E9B" w14:textId="4C09636C" w:rsidR="00DB16E8" w:rsidRPr="000B7D29" w:rsidRDefault="00727F99" w:rsidP="00D85FD3">
      <w:pPr>
        <w:tabs>
          <w:tab w:val="left" w:pos="567"/>
        </w:tabs>
        <w:spacing w:before="120" w:after="120" w:line="259" w:lineRule="auto"/>
        <w:jc w:val="both"/>
        <w:rPr>
          <w:b/>
        </w:rPr>
      </w:pPr>
      <w:r w:rsidRPr="00CE78B1">
        <w:tab/>
      </w:r>
      <w:r w:rsidR="000C5839" w:rsidRPr="000B7D29">
        <w:rPr>
          <w:b/>
          <w:lang w:val="sv-SE"/>
        </w:rPr>
        <w:t>11</w:t>
      </w:r>
      <w:r w:rsidR="00DB16E8" w:rsidRPr="000B7D29">
        <w:rPr>
          <w:b/>
          <w:lang w:val="sv-SE"/>
        </w:rPr>
        <w:t>. Về an ninh quốc phòng</w:t>
      </w:r>
      <w:r w:rsidR="006243BD" w:rsidRPr="000B7D29">
        <w:rPr>
          <w:b/>
          <w:lang w:val="sv-SE"/>
        </w:rPr>
        <w:t>, tư pháp</w:t>
      </w:r>
      <w:r w:rsidR="00DB16E8" w:rsidRPr="000B7D29">
        <w:rPr>
          <w:b/>
          <w:lang w:val="sv-SE"/>
        </w:rPr>
        <w:t xml:space="preserve"> và các nhiệm vụ khác</w:t>
      </w:r>
    </w:p>
    <w:p w14:paraId="1F1A0145" w14:textId="2081D1DF" w:rsidR="00DB16E8" w:rsidRPr="00CE78B1" w:rsidRDefault="00C248AE" w:rsidP="00D85FD3">
      <w:pPr>
        <w:tabs>
          <w:tab w:val="left" w:pos="567"/>
        </w:tabs>
        <w:spacing w:before="120" w:after="120" w:line="259" w:lineRule="auto"/>
        <w:jc w:val="both"/>
        <w:rPr>
          <w:spacing w:val="-4"/>
        </w:rPr>
      </w:pPr>
      <w:r>
        <w:rPr>
          <w:spacing w:val="-4"/>
        </w:rPr>
        <w:tab/>
      </w:r>
      <w:r w:rsidR="00DB16E8" w:rsidRPr="00CE78B1">
        <w:rPr>
          <w:spacing w:val="-4"/>
        </w:rPr>
        <w:t xml:space="preserve">- </w:t>
      </w:r>
      <w:r w:rsidR="00DB16E8" w:rsidRPr="00CE78B1">
        <w:rPr>
          <w:i/>
          <w:spacing w:val="-4"/>
        </w:rPr>
        <w:t>Thủ trưởng Sở ngành tỉnh và UBND cấp xã:</w:t>
      </w:r>
      <w:r w:rsidR="00DB16E8" w:rsidRPr="00CE78B1">
        <w:rPr>
          <w:spacing w:val="-4"/>
        </w:rPr>
        <w:t xml:space="preserve"> Thực hiện tốt các nhiệm vụ về an ninh, quốc phòng, nội chính, đối ngoại, giữ vững ổn định chính trị, trật tự an toàn xã hội, nhất là bảo vệ chủ quyền tuyến biên giới. Kiểm tra, quản lý tốt công tác phòng cháy chữa cháy. Thực hiện các giải pháp quyết liệt đảm bảo trật tự an toàn giao thông, hạn chế tai nạn giao thông. Tập trung giải quyết khiếu nại, tố cáo của công dân. Thực hiện phòng chống tham nhũng, tiết kiệm theo quy định, quán triệt cán bộ, công chức, viên chức thực hiện nghiêm kỷ cương, kỷ luật hành chính, kỷ luật lao động. Tập trung giải quyết khiếu nại, tố cáo của công dân; thực hiện công tác thanh tra, kiểm tra theo kế hoạch đã đề ra.</w:t>
      </w:r>
    </w:p>
    <w:p w14:paraId="6FC057E5" w14:textId="516B252D" w:rsidR="006243BD" w:rsidRPr="00CE78B1" w:rsidRDefault="00081E15" w:rsidP="00D85FD3">
      <w:pPr>
        <w:tabs>
          <w:tab w:val="left" w:pos="567"/>
        </w:tabs>
        <w:spacing w:before="120" w:after="120" w:line="259" w:lineRule="auto"/>
        <w:jc w:val="both"/>
      </w:pPr>
      <w:r>
        <w:rPr>
          <w:i/>
        </w:rPr>
        <w:tab/>
      </w:r>
      <w:r w:rsidR="006243BD" w:rsidRPr="00CE78B1">
        <w:rPr>
          <w:i/>
        </w:rPr>
        <w:t>- Sở Tư pháp chủ trì:</w:t>
      </w:r>
      <w:r w:rsidR="006243BD" w:rsidRPr="00CE78B1">
        <w:t xml:space="preserve"> </w:t>
      </w:r>
      <w:r w:rsidR="00333CA2" w:rsidRPr="00CE78B1">
        <w:t>Tiếp tục thực hiện tốt công tác t</w:t>
      </w:r>
      <w:r w:rsidR="00333CA2" w:rsidRPr="00CE78B1">
        <w:rPr>
          <w:lang w:val="vi-VN"/>
        </w:rPr>
        <w:t>hẩm định</w:t>
      </w:r>
      <w:r w:rsidR="00333CA2" w:rsidRPr="00CE78B1">
        <w:t>,</w:t>
      </w:r>
      <w:r w:rsidR="00333CA2" w:rsidRPr="00CE78B1">
        <w:rPr>
          <w:lang w:val="vi-VN"/>
        </w:rPr>
        <w:t xml:space="preserve"> </w:t>
      </w:r>
      <w:r w:rsidR="00333CA2" w:rsidRPr="00CE78B1">
        <w:t xml:space="preserve">góp ý văn bản quy phạm pháp luật, thực hiện tự </w:t>
      </w:r>
      <w:r w:rsidR="00333CA2" w:rsidRPr="00CE78B1">
        <w:rPr>
          <w:lang w:val="fr-FR"/>
        </w:rPr>
        <w:t>kiểm tra các Quyết định của UBND tỉnh được ban hành.</w:t>
      </w:r>
      <w:r w:rsidR="00333CA2" w:rsidRPr="00CE78B1">
        <w:t xml:space="preserve"> Tham mưu UBND tỉnh tổ chức hội nghị triển khai các Luật, Nghị quyết được Quốc hội khóa XV thông qua.</w:t>
      </w:r>
      <w:r w:rsidR="00333CA2" w:rsidRPr="00CE78B1">
        <w:rPr>
          <w:lang w:val="fr-FR"/>
        </w:rPr>
        <w:t xml:space="preserve"> </w:t>
      </w:r>
      <w:r w:rsidR="00333CA2" w:rsidRPr="00CE78B1">
        <w:t xml:space="preserve">Tham mưu </w:t>
      </w:r>
      <w:r w:rsidR="00333CA2" w:rsidRPr="00CE78B1">
        <w:rPr>
          <w:lang w:val="vi-VN"/>
        </w:rPr>
        <w:t>B</w:t>
      </w:r>
      <w:r w:rsidR="00333CA2" w:rsidRPr="00CE78B1">
        <w:t xml:space="preserve">áo cáo tổng kết 15 năm thi hành Luật Nuôi con nuôi </w:t>
      </w:r>
      <w:r w:rsidR="00333CA2" w:rsidRPr="00CE78B1">
        <w:rPr>
          <w:lang w:val="vi-VN"/>
        </w:rPr>
        <w:t xml:space="preserve">và các báo cáo sơ kết, tổng kết chuyên đề </w:t>
      </w:r>
      <w:r w:rsidR="00333CA2" w:rsidRPr="00CE78B1">
        <w:t>trên địa bàn tỉnh</w:t>
      </w:r>
      <w:r w:rsidR="00333CA2" w:rsidRPr="00CE78B1">
        <w:rPr>
          <w:lang w:val="vi-VN"/>
        </w:rPr>
        <w:t xml:space="preserve"> theo yêu cầu của Bộ Tư pháp</w:t>
      </w:r>
      <w:r w:rsidR="00333CA2" w:rsidRPr="00CE78B1">
        <w:t xml:space="preserve">. Thực hiện giải quyết thủ tục hành </w:t>
      </w:r>
      <w:r w:rsidR="00333CA2" w:rsidRPr="00CE78B1">
        <w:rPr>
          <w:lang w:val="vi-VN"/>
        </w:rPr>
        <w:t>đảm bảo</w:t>
      </w:r>
      <w:r w:rsidR="00333CA2" w:rsidRPr="00CE78B1">
        <w:t xml:space="preserve"> </w:t>
      </w:r>
      <w:r w:rsidR="00333CA2" w:rsidRPr="00CE78B1">
        <w:lastRenderedPageBreak/>
        <w:t>đúng quy định</w:t>
      </w:r>
      <w:r w:rsidR="00333CA2" w:rsidRPr="00CE78B1">
        <w:rPr>
          <w:lang w:val="vi-VN"/>
        </w:rPr>
        <w:t xml:space="preserve">, </w:t>
      </w:r>
      <w:r w:rsidR="00333CA2" w:rsidRPr="00CE78B1">
        <w:t>kịp thời.</w:t>
      </w:r>
      <w:r w:rsidR="00333CA2" w:rsidRPr="00CE78B1">
        <w:rPr>
          <w:lang w:val="nl-NL"/>
        </w:rPr>
        <w:t xml:space="preserve"> </w:t>
      </w:r>
      <w:r w:rsidR="00333CA2" w:rsidRPr="00CE78B1">
        <w:rPr>
          <w:lang w:val="vi-VN"/>
        </w:rPr>
        <w:t>Tiếp tục tham mưu UBND tỉnh r</w:t>
      </w:r>
      <w:r w:rsidR="00333CA2" w:rsidRPr="00CE78B1">
        <w:t>à soát</w:t>
      </w:r>
      <w:r w:rsidR="00333CA2" w:rsidRPr="00CE78B1">
        <w:rPr>
          <w:lang w:val="vi-VN"/>
        </w:rPr>
        <w:t>, tổng hợp, tháo gỡ kịp thời các khó khăn, vướng mắc đối với công tác tư pháp địa phương</w:t>
      </w:r>
      <w:r w:rsidR="006243BD" w:rsidRPr="00CE78B1">
        <w:t>.</w:t>
      </w:r>
    </w:p>
    <w:p w14:paraId="43AF6931" w14:textId="68D282E4" w:rsidR="00DB16E8" w:rsidRPr="00CE78B1" w:rsidRDefault="00410C92" w:rsidP="00D85FD3">
      <w:pPr>
        <w:tabs>
          <w:tab w:val="left" w:pos="567"/>
        </w:tabs>
        <w:spacing w:before="120" w:after="120" w:line="259" w:lineRule="auto"/>
        <w:jc w:val="both"/>
      </w:pPr>
      <w:r>
        <w:rPr>
          <w:i/>
        </w:rPr>
        <w:tab/>
      </w:r>
      <w:r w:rsidR="00DB16E8" w:rsidRPr="00CE78B1">
        <w:rPr>
          <w:i/>
        </w:rPr>
        <w:t>- Công an tỉnh chủ trì:</w:t>
      </w:r>
      <w:r w:rsidR="00DB16E8" w:rsidRPr="00CE78B1">
        <w:t xml:space="preserve"> Triển khai các nhiệm vụ, giải pháp đảm bảo an ninh, trật tự trên địa bàn tỉnh; bảo vệ tuyệt đối an toàn các mục tiêu, công trình trọng điểm; các sự kiện chính trị, xã hội quan trọng diễn ra trên địa bàn tỉnh</w:t>
      </w:r>
      <w:r w:rsidR="008126B2" w:rsidRPr="00CE78B1">
        <w:t>, trọng tâm là Đại hội Đảng bộ tỉnh Tây Ninh</w:t>
      </w:r>
      <w:r w:rsidR="00DB16E8" w:rsidRPr="00CE78B1">
        <w:t xml:space="preserve">. Nâng cao hiệu quả, chủ động trong công tác phòng ngừa, đấu tranh trấn áp các loại tội phạm, tệ nạn xã hội. Tập trung lực lượng thực hiện cao điểm tấn công, trấn áp tội phạm, bảo đảm </w:t>
      </w:r>
      <w:r w:rsidR="00E54644">
        <w:t>an ninh trật tự</w:t>
      </w:r>
      <w:r w:rsidR="00BB3441">
        <w:t xml:space="preserve"> (ANTT)</w:t>
      </w:r>
      <w:r w:rsidR="00DB16E8" w:rsidRPr="00CE78B1">
        <w:t xml:space="preserve"> các ngày lễ lớn và Đại hội Đảng các cấp. Tăng cường hiệu lực, hiệu quả công tác quản lý nhà nước về an ninh, trật tự; triển khai đồng bộ các giải pháp nhằm bảo đảm trật tự, an toàn giao thông. Tiếp tục tăng cường tuyên truyền Luật Căn cước, Luật Lực lượng tham gia bảo đảm ANTT ở cơ sở, các dự án Luật PCCC (sửa đổi, bổ sung), Luật sửa đổi, bổ sung Luật quản lý vũ khí và công cụ hỗ trợ, Luật giao thông đường bộ và Luật trật tự an toàn giao thông đường bộ, đặc biệt là Nghị định số 168/2024/NĐ-CP ngày 26/12/2024 của Chính phủ quy định xử phạt vi phạm hành chính về trật tự, an toàn giao thông trong lĩnh vực giao thông đường bộ, trừ điểm, phục hồi điểm giấy phép lái xe.</w:t>
      </w:r>
    </w:p>
    <w:p w14:paraId="4C0432E6" w14:textId="16116E8E" w:rsidR="00CA61B9" w:rsidRPr="00154AE2" w:rsidRDefault="00DC3DD0" w:rsidP="00A52A76">
      <w:pPr>
        <w:tabs>
          <w:tab w:val="left" w:pos="567"/>
        </w:tabs>
        <w:spacing w:before="120" w:after="360" w:line="259" w:lineRule="auto"/>
        <w:jc w:val="both"/>
      </w:pPr>
      <w:r>
        <w:tab/>
      </w:r>
      <w:r w:rsidR="00720763" w:rsidRPr="00CE78B1">
        <w:t xml:space="preserve">- </w:t>
      </w:r>
      <w:r w:rsidR="00720763" w:rsidRPr="00CE78B1">
        <w:rPr>
          <w:i/>
        </w:rPr>
        <w:t xml:space="preserve">Bộ Chỉ huy Quân sự tỉnh chủ trì: </w:t>
      </w:r>
      <w:r w:rsidR="00720763" w:rsidRPr="00CE78B1">
        <w:t>Tiếp tục tham mưu xây dựng các tiềm lực trong khu vực phòng thủ; xây dựng các công trình chiến đấu, công trình nhân cốt trong khu vực phòng thủ; phối hợp tham mưu chuẩn bị tốt các nội dung phục vụ tổ chức Giao lưu hữu nghị Quốc phòng biên giới Việt Nam - Campuchia cấp Bộ trưởng Bộ Quốc phòng lần thứ hai trên địa bàn tỉnh; xây dựng, ban hành kế hoạch diễn tập giai đoạn 2026</w:t>
      </w:r>
      <w:r w:rsidR="00EC19FE">
        <w:t xml:space="preserve"> </w:t>
      </w:r>
      <w:r w:rsidR="00720763" w:rsidRPr="00CE78B1">
        <w:t>-</w:t>
      </w:r>
      <w:r w:rsidR="00EC19FE">
        <w:t xml:space="preserve"> </w:t>
      </w:r>
      <w:r w:rsidR="00720763" w:rsidRPr="00CE78B1">
        <w:t>2030; hoàn thành xây dựng và kh</w:t>
      </w:r>
      <w:r w:rsidR="005A6B19" w:rsidRPr="00CE78B1">
        <w:t>ánh khánh 69 điểm dân cư liền kề</w:t>
      </w:r>
      <w:r w:rsidR="00720763" w:rsidRPr="00CE78B1">
        <w:t xml:space="preserve"> chốt dân quân biên giới, đồn, trạm biên phòng; thực hiện đúng quy trình các bước công tác tuyển quân năm 2026; bồi dưỡng kiến thức </w:t>
      </w:r>
      <w:r w:rsidR="00E57FAF" w:rsidRPr="00CE78B1">
        <w:t>quốc phòng và an ninh</w:t>
      </w:r>
      <w:r w:rsidR="00720763" w:rsidRPr="00CE78B1">
        <w:t xml:space="preserve"> cho các đối tượng theo chỉ tiêu kế hoạch năm; tích cực tìm kiếm, quy tập hài cốt liệt sỹ; duy trì nghiêm chế độ trực </w:t>
      </w:r>
      <w:r w:rsidR="00E57FAF" w:rsidRPr="00CE78B1">
        <w:t>sẵn sàng chiến đấu</w:t>
      </w:r>
      <w:r w:rsidR="00720763" w:rsidRPr="00CE78B1">
        <w:t xml:space="preserve">; chỉ đạo các lực lượng thực hiện nghiêm công </w:t>
      </w:r>
      <w:r w:rsidR="002939CC">
        <w:t>tác phối hợp thường xuyên theo dõi, nắm</w:t>
      </w:r>
      <w:r w:rsidR="00720763" w:rsidRPr="00CE78B1">
        <w:t xml:space="preserve"> chắc tình hình, tuần tra, kiểm soát, thực hiện nhiệm vụ quản lý, bảo vệ an toàn tuyến biên giới</w:t>
      </w:r>
      <w:r w:rsidR="00DB16E8" w:rsidRPr="00CE78B1">
        <w:t>./.</w:t>
      </w:r>
    </w:p>
    <w:tbl>
      <w:tblPr>
        <w:tblStyle w:val="TableGrid"/>
        <w:tblW w:w="0" w:type="auto"/>
        <w:tblLook w:val="04A0" w:firstRow="1" w:lastRow="0" w:firstColumn="1" w:lastColumn="0" w:noHBand="0" w:noVBand="1"/>
      </w:tblPr>
      <w:tblGrid>
        <w:gridCol w:w="4536"/>
        <w:gridCol w:w="4536"/>
      </w:tblGrid>
      <w:tr w:rsidR="00A62F43" w:rsidRPr="00154AE2" w14:paraId="589DEBAD" w14:textId="77777777">
        <w:tc>
          <w:tcPr>
            <w:tcW w:w="4536" w:type="dxa"/>
          </w:tcPr>
          <w:p w14:paraId="67FAD610" w14:textId="77777777" w:rsidR="00906646" w:rsidRPr="00154AE2" w:rsidRDefault="00946825"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both"/>
              <w:rPr>
                <w:b/>
                <w:bCs/>
                <w:i/>
                <w:iCs/>
                <w:sz w:val="24"/>
                <w:szCs w:val="24"/>
                <w:lang w:val="vi-VN"/>
              </w:rPr>
            </w:pPr>
            <w:r w:rsidRPr="00154AE2">
              <w:rPr>
                <w:b/>
                <w:bCs/>
                <w:i/>
                <w:iCs/>
                <w:sz w:val="24"/>
                <w:szCs w:val="24"/>
                <w:lang w:val="vi-VN"/>
              </w:rPr>
              <w:t>Nơi nhận:</w:t>
            </w:r>
          </w:p>
          <w:p w14:paraId="1CF31E79" w14:textId="77777777" w:rsidR="00906646" w:rsidRPr="00154AE2" w:rsidRDefault="00946825" w:rsidP="00D85FD3">
            <w:pPr>
              <w:pStyle w:val="NormalWeb"/>
              <w:widowControl w:val="0"/>
              <w:tabs>
                <w:tab w:val="left" w:pos="567"/>
              </w:tabs>
              <w:spacing w:before="0" w:beforeAutospacing="0" w:after="0" w:afterAutospacing="0"/>
              <w:jc w:val="both"/>
              <w:rPr>
                <w:sz w:val="22"/>
                <w:szCs w:val="22"/>
                <w:lang w:val="vi-VN"/>
              </w:rPr>
            </w:pPr>
            <w:r w:rsidRPr="00154AE2">
              <w:rPr>
                <w:sz w:val="22"/>
                <w:szCs w:val="22"/>
                <w:lang w:val="vi-VN"/>
              </w:rPr>
              <w:t>- Văn phòng Chính phủ (HN, TP.HCM);</w:t>
            </w:r>
          </w:p>
          <w:p w14:paraId="35E4C8B2" w14:textId="77777777"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TT</w:t>
            </w:r>
            <w:r w:rsidRPr="00154AE2">
              <w:rPr>
                <w:sz w:val="22"/>
                <w:szCs w:val="22"/>
                <w:lang w:val="fr-FR"/>
              </w:rPr>
              <w:t xml:space="preserve"> </w:t>
            </w:r>
            <w:r w:rsidRPr="00154AE2">
              <w:rPr>
                <w:sz w:val="22"/>
                <w:szCs w:val="22"/>
                <w:lang w:val="vi-VN"/>
              </w:rPr>
              <w:t>TU, TT</w:t>
            </w:r>
            <w:r w:rsidRPr="00154AE2">
              <w:rPr>
                <w:sz w:val="22"/>
                <w:szCs w:val="22"/>
                <w:lang w:val="fr-FR"/>
              </w:rPr>
              <w:t xml:space="preserve"> </w:t>
            </w:r>
            <w:r w:rsidRPr="00154AE2">
              <w:rPr>
                <w:sz w:val="22"/>
                <w:szCs w:val="22"/>
                <w:lang w:val="vi-VN"/>
              </w:rPr>
              <w:t>HĐND tỉnh;</w:t>
            </w:r>
          </w:p>
          <w:p w14:paraId="24F42C1B" w14:textId="77777777"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CT, các PCT UBND tỉnh;</w:t>
            </w:r>
          </w:p>
          <w:p w14:paraId="464CE0AC" w14:textId="77777777"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TT</w:t>
            </w:r>
            <w:r w:rsidRPr="00154AE2">
              <w:rPr>
                <w:sz w:val="22"/>
                <w:szCs w:val="22"/>
              </w:rPr>
              <w:t xml:space="preserve"> </w:t>
            </w:r>
            <w:r w:rsidRPr="00154AE2">
              <w:rPr>
                <w:sz w:val="22"/>
                <w:szCs w:val="22"/>
                <w:lang w:val="vi-VN"/>
              </w:rPr>
              <w:t>UBMTTQ tỉnh;</w:t>
            </w:r>
          </w:p>
          <w:p w14:paraId="0E5410A9" w14:textId="77777777"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xml:space="preserve">- Đoàn ĐBQH tỉnh </w:t>
            </w:r>
            <w:r w:rsidR="006D0FC0" w:rsidRPr="00154AE2">
              <w:rPr>
                <w:sz w:val="22"/>
                <w:szCs w:val="22"/>
                <w:lang w:val="vi-VN"/>
              </w:rPr>
              <w:t>Tây Ninh</w:t>
            </w:r>
            <w:r w:rsidRPr="00154AE2">
              <w:rPr>
                <w:sz w:val="22"/>
                <w:szCs w:val="22"/>
                <w:lang w:val="vi-VN"/>
              </w:rPr>
              <w:t>;</w:t>
            </w:r>
          </w:p>
          <w:p w14:paraId="4A0FE5A1" w14:textId="77777777"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Đại biểu HĐND tỉnh khóa X;</w:t>
            </w:r>
          </w:p>
          <w:p w14:paraId="5EE94134" w14:textId="1771D528"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xml:space="preserve">- Các sở, </w:t>
            </w:r>
            <w:r w:rsidR="00843458" w:rsidRPr="00154AE2">
              <w:rPr>
                <w:sz w:val="22"/>
                <w:szCs w:val="22"/>
              </w:rPr>
              <w:t xml:space="preserve">ban, </w:t>
            </w:r>
            <w:r w:rsidRPr="00154AE2">
              <w:rPr>
                <w:sz w:val="22"/>
                <w:szCs w:val="22"/>
                <w:lang w:val="vi-VN"/>
              </w:rPr>
              <w:t>ngành tỉnh;</w:t>
            </w:r>
          </w:p>
          <w:p w14:paraId="3577616D" w14:textId="77777777"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Các cơ quan ngành dọc đóng trên địa bàn tỉnh;</w:t>
            </w:r>
          </w:p>
          <w:p w14:paraId="3FE15DE7" w14:textId="77777777"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xml:space="preserve">- UBND các </w:t>
            </w:r>
            <w:r w:rsidR="006D0FC0" w:rsidRPr="00154AE2">
              <w:rPr>
                <w:sz w:val="22"/>
                <w:szCs w:val="22"/>
              </w:rPr>
              <w:t>xã, phường</w:t>
            </w:r>
            <w:r w:rsidRPr="00154AE2">
              <w:rPr>
                <w:sz w:val="22"/>
                <w:szCs w:val="22"/>
                <w:lang w:val="vi-VN"/>
              </w:rPr>
              <w:t>;</w:t>
            </w:r>
          </w:p>
          <w:p w14:paraId="71152205" w14:textId="79712450" w:rsidR="00906646" w:rsidRPr="00154AE2" w:rsidRDefault="00946825" w:rsidP="00D85FD3">
            <w:pPr>
              <w:pStyle w:val="NormalWeb"/>
              <w:widowControl w:val="0"/>
              <w:tabs>
                <w:tab w:val="left" w:pos="567"/>
                <w:tab w:val="left" w:pos="6323"/>
              </w:tabs>
              <w:spacing w:before="0" w:beforeAutospacing="0" w:after="0" w:afterAutospacing="0"/>
              <w:rPr>
                <w:sz w:val="22"/>
                <w:szCs w:val="22"/>
              </w:rPr>
            </w:pPr>
            <w:r w:rsidRPr="00154AE2">
              <w:rPr>
                <w:sz w:val="22"/>
                <w:szCs w:val="22"/>
                <w:lang w:val="vi-VN"/>
              </w:rPr>
              <w:t xml:space="preserve">- </w:t>
            </w:r>
            <w:r w:rsidR="003B105A" w:rsidRPr="00154AE2">
              <w:rPr>
                <w:sz w:val="22"/>
                <w:szCs w:val="22"/>
              </w:rPr>
              <w:t>Các đơn vị thuộc Văn phòng;</w:t>
            </w:r>
          </w:p>
          <w:p w14:paraId="41E2CD48" w14:textId="77777777" w:rsidR="00906646" w:rsidRPr="00154AE2" w:rsidRDefault="00946825" w:rsidP="00D85FD3">
            <w:pPr>
              <w:pStyle w:val="NormalWeb"/>
              <w:widowControl w:val="0"/>
              <w:tabs>
                <w:tab w:val="left" w:pos="567"/>
                <w:tab w:val="left" w:pos="851"/>
                <w:tab w:val="left" w:pos="1134"/>
                <w:tab w:val="left" w:pos="6323"/>
              </w:tabs>
              <w:spacing w:before="0" w:beforeAutospacing="0" w:after="0" w:afterAutospacing="0"/>
              <w:rPr>
                <w:sz w:val="22"/>
                <w:szCs w:val="22"/>
              </w:rPr>
            </w:pPr>
            <w:r w:rsidRPr="00154AE2">
              <w:rPr>
                <w:sz w:val="22"/>
                <w:szCs w:val="22"/>
                <w:lang w:val="vi-VN"/>
              </w:rPr>
              <w:t>- Lưu</w:t>
            </w:r>
            <w:r w:rsidR="00674643" w:rsidRPr="00154AE2">
              <w:rPr>
                <w:sz w:val="22"/>
                <w:szCs w:val="22"/>
              </w:rPr>
              <w:t>:</w:t>
            </w:r>
            <w:r w:rsidRPr="00154AE2">
              <w:rPr>
                <w:sz w:val="22"/>
                <w:szCs w:val="22"/>
                <w:lang w:val="vi-VN"/>
              </w:rPr>
              <w:t xml:space="preserve"> VT</w:t>
            </w:r>
            <w:r w:rsidR="00066B87" w:rsidRPr="00154AE2">
              <w:rPr>
                <w:sz w:val="22"/>
                <w:szCs w:val="22"/>
              </w:rPr>
              <w:t>.</w:t>
            </w:r>
          </w:p>
          <w:p w14:paraId="3A1BB0B3" w14:textId="11A60CD6" w:rsidR="00066B87" w:rsidRPr="00154AE2" w:rsidRDefault="00A53866" w:rsidP="00D85FD3">
            <w:pPr>
              <w:pStyle w:val="NormalWeb"/>
              <w:widowControl w:val="0"/>
              <w:tabs>
                <w:tab w:val="left" w:pos="567"/>
                <w:tab w:val="left" w:pos="851"/>
                <w:tab w:val="left" w:pos="1134"/>
                <w:tab w:val="left" w:pos="6323"/>
              </w:tabs>
              <w:spacing w:before="0" w:beforeAutospacing="0" w:after="0" w:afterAutospacing="0"/>
              <w:rPr>
                <w:sz w:val="12"/>
                <w:szCs w:val="12"/>
              </w:rPr>
            </w:pPr>
            <w:r w:rsidRPr="00154AE2">
              <w:rPr>
                <w:sz w:val="12"/>
                <w:szCs w:val="12"/>
              </w:rPr>
              <w:t>P.A</w:t>
            </w:r>
          </w:p>
        </w:tc>
        <w:tc>
          <w:tcPr>
            <w:tcW w:w="4536" w:type="dxa"/>
          </w:tcPr>
          <w:p w14:paraId="5356A495" w14:textId="77777777" w:rsidR="00906646" w:rsidRPr="00154AE2" w:rsidRDefault="00946825"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r w:rsidRPr="00154AE2">
              <w:rPr>
                <w:b/>
                <w:bCs/>
              </w:rPr>
              <w:t>TM. ỦY BAN NHÂN DÂN</w:t>
            </w:r>
          </w:p>
          <w:p w14:paraId="3DF4D500" w14:textId="77777777" w:rsidR="00906646" w:rsidRPr="00154AE2" w:rsidRDefault="00946825"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r w:rsidRPr="00154AE2">
              <w:rPr>
                <w:b/>
                <w:bCs/>
              </w:rPr>
              <w:t>CHỦ TỊCH</w:t>
            </w:r>
          </w:p>
          <w:p w14:paraId="749C37EA" w14:textId="48A43E2E" w:rsidR="00906646" w:rsidRPr="00154AE2" w:rsidRDefault="00906646"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p>
          <w:p w14:paraId="5FF2527C" w14:textId="77777777" w:rsidR="00253E4D" w:rsidRPr="00154AE2" w:rsidRDefault="00253E4D"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p>
          <w:p w14:paraId="281A00D3" w14:textId="77777777" w:rsidR="00906646" w:rsidRPr="00154AE2" w:rsidRDefault="00906646"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p>
          <w:p w14:paraId="089E5906" w14:textId="77777777" w:rsidR="00906646" w:rsidRPr="00154AE2" w:rsidRDefault="00906646"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p>
          <w:p w14:paraId="3DCA01C3" w14:textId="77777777" w:rsidR="00906646" w:rsidRPr="00154AE2" w:rsidRDefault="00906646"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p>
          <w:p w14:paraId="1E0E70E7" w14:textId="77777777" w:rsidR="00906646" w:rsidRPr="00154AE2" w:rsidRDefault="00906646"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p>
          <w:p w14:paraId="2B0E0897" w14:textId="77777777" w:rsidR="00906646" w:rsidRPr="00154AE2" w:rsidRDefault="00906646"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p>
          <w:p w14:paraId="546C44F2" w14:textId="77777777" w:rsidR="00906646" w:rsidRPr="00154AE2" w:rsidRDefault="00946825" w:rsidP="00D85FD3">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jc w:val="center"/>
              <w:rPr>
                <w:b/>
                <w:bCs/>
              </w:rPr>
            </w:pPr>
            <w:r w:rsidRPr="00154AE2">
              <w:rPr>
                <w:b/>
                <w:bCs/>
              </w:rPr>
              <w:t>Nguyễn Văn Út</w:t>
            </w:r>
          </w:p>
        </w:tc>
      </w:tr>
    </w:tbl>
    <w:p w14:paraId="3CC3D894" w14:textId="77777777" w:rsidR="00906646" w:rsidRPr="00154AE2" w:rsidRDefault="00906646" w:rsidP="00D85FD3">
      <w:pPr>
        <w:tabs>
          <w:tab w:val="left" w:pos="567"/>
        </w:tabs>
      </w:pPr>
    </w:p>
    <w:sectPr w:rsidR="00906646" w:rsidRPr="00154AE2" w:rsidSect="00A8287F">
      <w:headerReference w:type="even" r:id="rId8"/>
      <w:headerReference w:type="default" r:id="rId9"/>
      <w:footerReference w:type="even" r:id="rId10"/>
      <w:pgSz w:w="11907" w:h="16840"/>
      <w:pgMar w:top="1134" w:right="1021" w:bottom="1134" w:left="1588" w:header="720"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CFAF" w14:textId="77777777" w:rsidR="002A4445" w:rsidRDefault="002A4445">
      <w:r>
        <w:separator/>
      </w:r>
    </w:p>
  </w:endnote>
  <w:endnote w:type="continuationSeparator" w:id="0">
    <w:p w14:paraId="7C077D86" w14:textId="77777777" w:rsidR="002A4445" w:rsidRDefault="002A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26AD" w14:textId="77777777" w:rsidR="00C7681E" w:rsidRDefault="00C76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97A04" w14:textId="77777777" w:rsidR="00C7681E" w:rsidRDefault="00C768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EF61B" w14:textId="77777777" w:rsidR="002A4445" w:rsidRDefault="002A4445">
      <w:r>
        <w:separator/>
      </w:r>
    </w:p>
  </w:footnote>
  <w:footnote w:type="continuationSeparator" w:id="0">
    <w:p w14:paraId="37B0FD99" w14:textId="77777777" w:rsidR="002A4445" w:rsidRDefault="002A4445">
      <w:r>
        <w:continuationSeparator/>
      </w:r>
    </w:p>
  </w:footnote>
  <w:footnote w:id="1">
    <w:p w14:paraId="2FC791D1" w14:textId="1DDD1026" w:rsidR="00BB2F44" w:rsidRPr="00515988" w:rsidRDefault="006B6895" w:rsidP="00C465D6">
      <w:pPr>
        <w:pStyle w:val="FootnoteText"/>
        <w:jc w:val="both"/>
        <w:rPr>
          <w:sz w:val="20"/>
          <w:szCs w:val="20"/>
        </w:rPr>
      </w:pPr>
      <w:r w:rsidRPr="00515988">
        <w:rPr>
          <w:rStyle w:val="FootnoteReference"/>
          <w:sz w:val="20"/>
          <w:szCs w:val="20"/>
        </w:rPr>
        <w:footnoteRef/>
      </w:r>
      <w:r w:rsidR="00BB2F44" w:rsidRPr="00515988">
        <w:rPr>
          <w:sz w:val="20"/>
          <w:szCs w:val="20"/>
        </w:rPr>
        <w:t xml:space="preserve"> </w:t>
      </w:r>
      <w:r w:rsidR="00BB2F44" w:rsidRPr="00515988">
        <w:rPr>
          <w:iCs/>
          <w:sz w:val="20"/>
          <w:szCs w:val="20"/>
          <w:lang w:val="af-ZA"/>
        </w:rPr>
        <w:t xml:space="preserve">Tốc độ tăng trưởng kinh tế (GRDP) </w:t>
      </w:r>
      <w:r w:rsidR="00BB2F44" w:rsidRPr="00515988">
        <w:rPr>
          <w:sz w:val="20"/>
          <w:szCs w:val="20"/>
          <w:lang w:val="pt-BR"/>
        </w:rPr>
        <w:t xml:space="preserve">ước 9 tháng đầu năm 2024 tăng 7,63%; trong đó, khu vực I (nông, lâm, thủy sản) tăng 4,03%; khu vực II (công nghiệp, xây dựng) tăng 10,18%; khu vực III (thương mại, dịch vụ) tăng 6,32%; thuế sản phẩm trừ trợ cấp sản phẩm tăng 5,16%. </w:t>
      </w:r>
      <w:r w:rsidRPr="00515988">
        <w:rPr>
          <w:sz w:val="20"/>
          <w:szCs w:val="20"/>
        </w:rPr>
        <w:t xml:space="preserve"> </w:t>
      </w:r>
    </w:p>
    <w:p w14:paraId="7DADB214" w14:textId="1631DBFD" w:rsidR="006B6895" w:rsidRPr="00515988" w:rsidRDefault="00F80F4A" w:rsidP="00C465D6">
      <w:pPr>
        <w:pStyle w:val="FootnoteText"/>
        <w:rPr>
          <w:sz w:val="20"/>
          <w:szCs w:val="20"/>
        </w:rPr>
      </w:pPr>
      <w:r w:rsidRPr="00515988">
        <w:rPr>
          <w:sz w:val="20"/>
          <w:szCs w:val="20"/>
        </w:rPr>
        <w:t xml:space="preserve">Tỉnh Quảng Ninh (11,67%); Thành phố Hải Phòng (11,59%);  Ninh Bình (10,45%); Phú Thọ (10,22%); Quảng Ngãi (10,15%); Bắc Ninh (10,12%); Đà Nẵng (9,83%). </w:t>
      </w:r>
    </w:p>
  </w:footnote>
  <w:footnote w:id="2">
    <w:p w14:paraId="4B1B288E" w14:textId="2DAB2B09" w:rsidR="008138C6" w:rsidRPr="00515988" w:rsidRDefault="008138C6" w:rsidP="00C465D6">
      <w:pPr>
        <w:pStyle w:val="FootnoteText"/>
        <w:jc w:val="both"/>
        <w:rPr>
          <w:sz w:val="20"/>
          <w:szCs w:val="20"/>
        </w:rPr>
      </w:pPr>
      <w:r w:rsidRPr="00515988">
        <w:rPr>
          <w:rStyle w:val="FootnoteReference"/>
          <w:sz w:val="20"/>
          <w:szCs w:val="20"/>
        </w:rPr>
        <w:footnoteRef/>
      </w:r>
      <w:r w:rsidRPr="00515988">
        <w:rPr>
          <w:sz w:val="20"/>
          <w:szCs w:val="20"/>
        </w:rPr>
        <w:t xml:space="preserve"> </w:t>
      </w:r>
      <w:r w:rsidR="00F10C8D" w:rsidRPr="00515988">
        <w:rPr>
          <w:sz w:val="20"/>
          <w:szCs w:val="20"/>
        </w:rPr>
        <w:t>Đ</w:t>
      </w:r>
      <w:r w:rsidR="00F10C8D" w:rsidRPr="00515988">
        <w:rPr>
          <w:sz w:val="20"/>
          <w:szCs w:val="20"/>
          <w:lang w:val="de-DE"/>
        </w:rPr>
        <w:t>ến ngày 23/9/2025; c</w:t>
      </w:r>
      <w:r w:rsidR="00C23524" w:rsidRPr="00515988">
        <w:rPr>
          <w:sz w:val="20"/>
          <w:szCs w:val="20"/>
          <w:highlight w:val="white"/>
          <w:lang w:val="nl-NL"/>
          <w14:ligatures w14:val="standardContextual"/>
        </w:rPr>
        <w:t xml:space="preserve">ụ thể: Lúa Đông xuân 2024-2025: Đã kết thúc vụ, diện tích đạt 291.103 ha, đạt 106,7% kế hoạch, </w:t>
      </w:r>
      <w:r w:rsidR="00F10C8D" w:rsidRPr="00515988">
        <w:rPr>
          <w:sz w:val="20"/>
          <w:szCs w:val="20"/>
          <w:highlight w:val="white"/>
          <w:lang w:val="nl-NL"/>
          <w14:ligatures w14:val="standardContextual"/>
        </w:rPr>
        <w:t xml:space="preserve">tăng </w:t>
      </w:r>
      <w:r w:rsidR="00C23524" w:rsidRPr="00515988">
        <w:rPr>
          <w:sz w:val="20"/>
          <w:szCs w:val="20"/>
          <w:highlight w:val="white"/>
          <w:lang w:val="nl-NL"/>
          <w14:ligatures w14:val="standardContextual"/>
        </w:rPr>
        <w:t>3,1% so với cùng kỳ, năng suất khô đạt 6</w:t>
      </w:r>
      <w:r w:rsidR="00F10C8D" w:rsidRPr="00515988">
        <w:rPr>
          <w:sz w:val="20"/>
          <w:szCs w:val="20"/>
          <w:highlight w:val="white"/>
          <w:lang w:val="nl-NL"/>
          <w14:ligatures w14:val="standardContextual"/>
        </w:rPr>
        <w:t>,</w:t>
      </w:r>
      <w:r w:rsidR="00C23524" w:rsidRPr="00515988">
        <w:rPr>
          <w:sz w:val="20"/>
          <w:szCs w:val="20"/>
          <w:highlight w:val="white"/>
          <w:lang w:val="nl-NL"/>
          <w14:ligatures w14:val="standardContextual"/>
        </w:rPr>
        <w:t xml:space="preserve">61 </w:t>
      </w:r>
      <w:r w:rsidR="00F10C8D" w:rsidRPr="00515988">
        <w:rPr>
          <w:sz w:val="20"/>
          <w:szCs w:val="20"/>
          <w:highlight w:val="white"/>
          <w:lang w:val="nl-NL"/>
          <w14:ligatures w14:val="standardContextual"/>
        </w:rPr>
        <w:t>tấn</w:t>
      </w:r>
      <w:r w:rsidR="00C23524" w:rsidRPr="00515988">
        <w:rPr>
          <w:sz w:val="20"/>
          <w:szCs w:val="20"/>
          <w:highlight w:val="white"/>
          <w:lang w:val="nl-NL"/>
          <w14:ligatures w14:val="standardContextual"/>
        </w:rPr>
        <w:t>/ha, sản lượng 1,92 triệu tấn; Lúa Hè Thu 2025: đã gieo sạ 265.546 ha, đạt 99,5% kế hoạch, diện tích đã thu hoạch 265.100 ha, năng suất (khô) ước 5</w:t>
      </w:r>
      <w:r w:rsidR="00F10C8D" w:rsidRPr="00515988">
        <w:rPr>
          <w:sz w:val="20"/>
          <w:szCs w:val="20"/>
          <w:highlight w:val="white"/>
          <w:lang w:val="nl-NL"/>
          <w14:ligatures w14:val="standardContextual"/>
        </w:rPr>
        <w:t>,</w:t>
      </w:r>
      <w:r w:rsidR="00C23524" w:rsidRPr="00515988">
        <w:rPr>
          <w:sz w:val="20"/>
          <w:szCs w:val="20"/>
          <w:highlight w:val="white"/>
          <w:lang w:val="nl-NL"/>
          <w14:ligatures w14:val="standardContextual"/>
        </w:rPr>
        <w:t xml:space="preserve">417 </w:t>
      </w:r>
      <w:r w:rsidR="00F10C8D" w:rsidRPr="00515988">
        <w:rPr>
          <w:sz w:val="20"/>
          <w:szCs w:val="20"/>
          <w:highlight w:val="white"/>
          <w:lang w:val="nl-NL"/>
          <w14:ligatures w14:val="standardContextual"/>
        </w:rPr>
        <w:t>tấn</w:t>
      </w:r>
      <w:r w:rsidR="00C23524" w:rsidRPr="00515988">
        <w:rPr>
          <w:sz w:val="20"/>
          <w:szCs w:val="20"/>
          <w:highlight w:val="white"/>
          <w:lang w:val="nl-NL"/>
          <w14:ligatures w14:val="standardContextual"/>
        </w:rPr>
        <w:t>/ha, sản lượng đạt 1,44 triệu tấn. Lúa Thu Đông 2025: đã gieo sạ 76.139 ha, đạt 116,8% kế hoạch, đã thu hoạch 26.376 ha, năng suất (khô) ước đạt 5</w:t>
      </w:r>
      <w:r w:rsidR="00F10C8D" w:rsidRPr="00515988">
        <w:rPr>
          <w:sz w:val="20"/>
          <w:szCs w:val="20"/>
          <w:highlight w:val="white"/>
          <w:lang w:val="nl-NL"/>
          <w14:ligatures w14:val="standardContextual"/>
        </w:rPr>
        <w:t>,</w:t>
      </w:r>
      <w:r w:rsidR="00C23524" w:rsidRPr="00515988">
        <w:rPr>
          <w:sz w:val="20"/>
          <w:szCs w:val="20"/>
          <w:highlight w:val="white"/>
          <w:lang w:val="nl-NL"/>
          <w14:ligatures w14:val="standardContextual"/>
        </w:rPr>
        <w:t xml:space="preserve">422 </w:t>
      </w:r>
      <w:r w:rsidR="00F10C8D" w:rsidRPr="00515988">
        <w:rPr>
          <w:sz w:val="20"/>
          <w:szCs w:val="20"/>
          <w:highlight w:val="white"/>
          <w:lang w:val="nl-NL"/>
          <w14:ligatures w14:val="standardContextual"/>
        </w:rPr>
        <w:t>tấn</w:t>
      </w:r>
      <w:r w:rsidR="00C23524" w:rsidRPr="00515988">
        <w:rPr>
          <w:sz w:val="20"/>
          <w:szCs w:val="20"/>
          <w:highlight w:val="white"/>
          <w:lang w:val="nl-NL"/>
          <w14:ligatures w14:val="standardContextual"/>
        </w:rPr>
        <w:t>/ha, sản lượng 143.005 tấn. Lúa vụ Mùa 2025: đã gieo sạ 41.753 ha, đạt 85,2% kế hoạch.</w:t>
      </w:r>
    </w:p>
  </w:footnote>
  <w:footnote w:id="3">
    <w:p w14:paraId="2A74651F" w14:textId="4B601338" w:rsidR="001346F4" w:rsidRPr="00515988" w:rsidRDefault="001346F4" w:rsidP="001566AE">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rFonts w:eastAsia="Aptos"/>
          <w:noProof/>
          <w:sz w:val="20"/>
          <w:szCs w:val="20"/>
          <w:lang w:val="es-CR"/>
          <w14:ligatures w14:val="standardContextual"/>
        </w:rPr>
      </w:pPr>
      <w:r w:rsidRPr="00515988">
        <w:rPr>
          <w:sz w:val="20"/>
          <w:szCs w:val="20"/>
          <w:vertAlign w:val="superscript"/>
        </w:rPr>
        <w:footnoteRef/>
      </w:r>
      <w:r w:rsidRPr="00515988">
        <w:rPr>
          <w:sz w:val="20"/>
          <w:szCs w:val="20"/>
        </w:rPr>
        <w:t xml:space="preserve"> </w:t>
      </w:r>
      <w:r w:rsidR="0069553A" w:rsidRPr="00515988">
        <w:rPr>
          <w:rFonts w:eastAsia="Aptos"/>
          <w:noProof/>
          <w:sz w:val="20"/>
          <w:szCs w:val="20"/>
          <w:lang w:val="vi-VN"/>
          <w14:ligatures w14:val="standardContextual"/>
        </w:rPr>
        <w:t>Rau các loại: Diện tích trồng</w:t>
      </w:r>
      <w:r w:rsidR="00696A03" w:rsidRPr="00515988">
        <w:rPr>
          <w:rFonts w:eastAsia="Aptos"/>
          <w:noProof/>
          <w:sz w:val="20"/>
          <w:szCs w:val="20"/>
          <w14:ligatures w14:val="standardContextual"/>
        </w:rPr>
        <w:t xml:space="preserve"> (DTT)</w:t>
      </w:r>
      <w:r w:rsidR="0069553A" w:rsidRPr="00515988">
        <w:rPr>
          <w:rFonts w:eastAsia="Aptos"/>
          <w:noProof/>
          <w:sz w:val="20"/>
          <w:szCs w:val="20"/>
          <w:lang w:val="vi-VN"/>
          <w14:ligatures w14:val="standardContextual"/>
        </w:rPr>
        <w:t xml:space="preserve"> </w:t>
      </w:r>
      <w:r w:rsidR="0069553A" w:rsidRPr="00515988">
        <w:rPr>
          <w:rFonts w:eastAsia="Aptos"/>
          <w:noProof/>
          <w:sz w:val="20"/>
          <w:szCs w:val="20"/>
          <w:lang w:val="sv-SE"/>
          <w14:ligatures w14:val="standardContextual"/>
        </w:rPr>
        <w:t>31.000 ha</w:t>
      </w:r>
      <w:r w:rsidR="0069553A" w:rsidRPr="00515988">
        <w:rPr>
          <w:rFonts w:eastAsia="Aptos"/>
          <w:noProof/>
          <w:sz w:val="20"/>
          <w:szCs w:val="20"/>
          <w:lang w:val="nl-NL"/>
          <w14:ligatures w14:val="standardContextual"/>
        </w:rPr>
        <w:t>, diện tích thu hoạch</w:t>
      </w:r>
      <w:r w:rsidR="00696A03" w:rsidRPr="00515988">
        <w:rPr>
          <w:rFonts w:eastAsia="Aptos"/>
          <w:noProof/>
          <w:sz w:val="20"/>
          <w:szCs w:val="20"/>
          <w:lang w:val="nl-NL"/>
          <w14:ligatures w14:val="standardContextual"/>
        </w:rPr>
        <w:t xml:space="preserve"> (DTTH)</w:t>
      </w:r>
      <w:r w:rsidR="0069553A" w:rsidRPr="00515988">
        <w:rPr>
          <w:rFonts w:eastAsia="Aptos"/>
          <w:noProof/>
          <w:sz w:val="20"/>
          <w:szCs w:val="20"/>
          <w:lang w:val="nl-NL"/>
          <w14:ligatures w14:val="standardContextual"/>
        </w:rPr>
        <w:t xml:space="preserve"> 2.177 ha, n</w:t>
      </w:r>
      <w:r w:rsidR="0069553A" w:rsidRPr="00515988">
        <w:rPr>
          <w:rFonts w:eastAsia="Aptos"/>
          <w:noProof/>
          <w:sz w:val="20"/>
          <w:szCs w:val="20"/>
          <w:lang w:val="vi-VN"/>
          <w14:ligatures w14:val="standardContextual"/>
        </w:rPr>
        <w:t>ăng suất</w:t>
      </w:r>
      <w:r w:rsidR="00696A03" w:rsidRPr="00515988">
        <w:rPr>
          <w:rFonts w:eastAsia="Aptos"/>
          <w:noProof/>
          <w:sz w:val="20"/>
          <w:szCs w:val="20"/>
          <w14:ligatures w14:val="standardContextual"/>
        </w:rPr>
        <w:t xml:space="preserve"> (NS)</w:t>
      </w:r>
      <w:r w:rsidR="0069553A" w:rsidRPr="00515988">
        <w:rPr>
          <w:rFonts w:eastAsia="Aptos"/>
          <w:noProof/>
          <w:sz w:val="20"/>
          <w:szCs w:val="20"/>
          <w:lang w:val="vi-VN"/>
          <w14:ligatures w14:val="standardContextual"/>
        </w:rPr>
        <w:t xml:space="preserve"> ước đạt 1</w:t>
      </w:r>
      <w:r w:rsidR="0069553A" w:rsidRPr="00515988">
        <w:rPr>
          <w:rFonts w:eastAsia="Aptos"/>
          <w:noProof/>
          <w:sz w:val="20"/>
          <w:szCs w:val="20"/>
          <w:lang w:val="nl-NL"/>
          <w14:ligatures w14:val="standardContextual"/>
        </w:rPr>
        <w:t>8</w:t>
      </w:r>
      <w:r w:rsidR="00F10C8D" w:rsidRPr="00515988">
        <w:rPr>
          <w:rFonts w:eastAsia="Aptos"/>
          <w:noProof/>
          <w:sz w:val="20"/>
          <w:szCs w:val="20"/>
          <w:lang w:val="nl-NL"/>
          <w14:ligatures w14:val="standardContextual"/>
        </w:rPr>
        <w:t>,</w:t>
      </w:r>
      <w:r w:rsidR="0069553A" w:rsidRPr="00515988">
        <w:rPr>
          <w:rFonts w:eastAsia="Aptos"/>
          <w:noProof/>
          <w:sz w:val="20"/>
          <w:szCs w:val="20"/>
          <w:lang w:val="vi-VN"/>
          <w14:ligatures w14:val="standardContextual"/>
        </w:rPr>
        <w:t xml:space="preserve">6 </w:t>
      </w:r>
      <w:r w:rsidR="00F10C8D" w:rsidRPr="00515988">
        <w:rPr>
          <w:rFonts w:eastAsia="Aptos"/>
          <w:noProof/>
          <w:sz w:val="20"/>
          <w:szCs w:val="20"/>
          <w14:ligatures w14:val="standardContextual"/>
        </w:rPr>
        <w:t>tấn</w:t>
      </w:r>
      <w:r w:rsidR="0069553A" w:rsidRPr="00515988">
        <w:rPr>
          <w:rFonts w:eastAsia="Aptos"/>
          <w:noProof/>
          <w:sz w:val="20"/>
          <w:szCs w:val="20"/>
          <w:lang w:val="vi-VN"/>
          <w14:ligatures w14:val="standardContextual"/>
        </w:rPr>
        <w:t>/ha, sản lượng</w:t>
      </w:r>
      <w:r w:rsidR="00696A03" w:rsidRPr="00515988">
        <w:rPr>
          <w:rFonts w:eastAsia="Aptos"/>
          <w:noProof/>
          <w:sz w:val="20"/>
          <w:szCs w:val="20"/>
          <w14:ligatures w14:val="standardContextual"/>
        </w:rPr>
        <w:t xml:space="preserve"> (SL)</w:t>
      </w:r>
      <w:r w:rsidR="0069553A" w:rsidRPr="00515988">
        <w:rPr>
          <w:rFonts w:eastAsia="Aptos"/>
          <w:noProof/>
          <w:sz w:val="20"/>
          <w:szCs w:val="20"/>
          <w:lang w:val="nl-NL"/>
          <w14:ligatures w14:val="standardContextual"/>
        </w:rPr>
        <w:t xml:space="preserve"> </w:t>
      </w:r>
      <w:r w:rsidR="0069553A" w:rsidRPr="00515988">
        <w:rPr>
          <w:rFonts w:eastAsia="Aptos"/>
          <w:noProof/>
          <w:sz w:val="20"/>
          <w:szCs w:val="20"/>
          <w:lang w:val="vi-VN"/>
          <w14:ligatures w14:val="standardContextual"/>
        </w:rPr>
        <w:t xml:space="preserve">đạt </w:t>
      </w:r>
      <w:r w:rsidR="0069553A" w:rsidRPr="00515988">
        <w:rPr>
          <w:rFonts w:eastAsia="Aptos"/>
          <w:noProof/>
          <w:sz w:val="20"/>
          <w:szCs w:val="20"/>
          <w:lang w:val="nl-NL"/>
          <w14:ligatures w14:val="standardContextual"/>
        </w:rPr>
        <w:t>405.000</w:t>
      </w:r>
      <w:r w:rsidR="0069553A" w:rsidRPr="00515988">
        <w:rPr>
          <w:rFonts w:eastAsia="Aptos"/>
          <w:noProof/>
          <w:sz w:val="20"/>
          <w:szCs w:val="20"/>
          <w:lang w:val="vi-VN"/>
          <w14:ligatures w14:val="standardContextual"/>
        </w:rPr>
        <w:t xml:space="preserve"> tấn</w:t>
      </w:r>
      <w:bookmarkStart w:id="1" w:name="_Hlk197879185"/>
      <w:r w:rsidR="0069553A" w:rsidRPr="00515988">
        <w:rPr>
          <w:rFonts w:eastAsia="Aptos"/>
          <w:noProof/>
          <w:sz w:val="20"/>
          <w:szCs w:val="20"/>
          <w14:ligatures w14:val="standardContextual"/>
        </w:rPr>
        <w:t xml:space="preserve">, tăng 8,4%; </w:t>
      </w:r>
      <w:r w:rsidR="0069553A" w:rsidRPr="00515988">
        <w:rPr>
          <w:rFonts w:eastAsia="Aptos"/>
          <w:noProof/>
          <w:sz w:val="20"/>
          <w:szCs w:val="20"/>
          <w:lang w:val="es-CR"/>
          <w14:ligatures w14:val="standardContextual"/>
        </w:rPr>
        <w:t xml:space="preserve">Cây mít: </w:t>
      </w:r>
      <w:r w:rsidR="00696A03" w:rsidRPr="00515988">
        <w:rPr>
          <w:rFonts w:eastAsia="Aptos"/>
          <w:noProof/>
          <w:sz w:val="20"/>
          <w:szCs w:val="20"/>
          <w:lang w:val="es-CR"/>
          <w14:ligatures w14:val="standardContextual"/>
        </w:rPr>
        <w:t xml:space="preserve">DTT </w:t>
      </w:r>
      <w:r w:rsidR="0069553A" w:rsidRPr="00515988">
        <w:rPr>
          <w:rFonts w:eastAsia="Aptos"/>
          <w:noProof/>
          <w:sz w:val="20"/>
          <w:szCs w:val="20"/>
          <w:lang w:val="es-CR"/>
          <w14:ligatures w14:val="standardContextual"/>
        </w:rPr>
        <w:t>4.660 ha</w:t>
      </w:r>
      <w:r w:rsidR="0069553A" w:rsidRPr="00515988">
        <w:rPr>
          <w:rFonts w:eastAsia="Aptos"/>
          <w:noProof/>
          <w:sz w:val="20"/>
          <w:szCs w:val="20"/>
          <w:lang w:val="vi-VN"/>
          <w14:ligatures w14:val="standardContextual"/>
        </w:rPr>
        <w:t xml:space="preserve">, </w:t>
      </w:r>
      <w:r w:rsidR="00696A03" w:rsidRPr="00515988">
        <w:rPr>
          <w:rFonts w:eastAsia="Aptos"/>
          <w:noProof/>
          <w:sz w:val="20"/>
          <w:szCs w:val="20"/>
          <w:lang w:val="nl-NL"/>
          <w14:ligatures w14:val="standardContextual"/>
        </w:rPr>
        <w:t>DTTH</w:t>
      </w:r>
      <w:r w:rsidR="0069553A" w:rsidRPr="00515988">
        <w:rPr>
          <w:rFonts w:eastAsia="Aptos"/>
          <w:noProof/>
          <w:sz w:val="20"/>
          <w:szCs w:val="20"/>
          <w:lang w:val="vi-VN"/>
          <w14:ligatures w14:val="standardContextual"/>
        </w:rPr>
        <w:t xml:space="preserve"> 2.900 ha, </w:t>
      </w:r>
      <w:r w:rsidR="00696A03" w:rsidRPr="00515988">
        <w:rPr>
          <w:rFonts w:eastAsia="Aptos"/>
          <w:noProof/>
          <w:sz w:val="20"/>
          <w:szCs w:val="20"/>
          <w:lang w:val="da-DK"/>
          <w14:ligatures w14:val="standardContextual"/>
        </w:rPr>
        <w:t>NS</w:t>
      </w:r>
      <w:r w:rsidR="0069553A" w:rsidRPr="00515988">
        <w:rPr>
          <w:rFonts w:eastAsia="Aptos"/>
          <w:noProof/>
          <w:sz w:val="20"/>
          <w:szCs w:val="20"/>
          <w:lang w:val="da-DK"/>
          <w14:ligatures w14:val="standardContextual"/>
        </w:rPr>
        <w:t xml:space="preserve"> 21</w:t>
      </w:r>
      <w:r w:rsidR="00F10C8D" w:rsidRPr="00515988">
        <w:rPr>
          <w:rFonts w:eastAsia="Aptos"/>
          <w:noProof/>
          <w:sz w:val="20"/>
          <w:szCs w:val="20"/>
          <w:lang w:val="da-DK"/>
          <w14:ligatures w14:val="standardContextual"/>
        </w:rPr>
        <w:t>,</w:t>
      </w:r>
      <w:r w:rsidR="0069553A" w:rsidRPr="00515988">
        <w:rPr>
          <w:rFonts w:eastAsia="Aptos"/>
          <w:noProof/>
          <w:sz w:val="20"/>
          <w:szCs w:val="20"/>
          <w:lang w:val="da-DK"/>
          <w14:ligatures w14:val="standardContextual"/>
        </w:rPr>
        <w:t xml:space="preserve">65 </w:t>
      </w:r>
      <w:r w:rsidR="00F10C8D" w:rsidRPr="00515988">
        <w:rPr>
          <w:rFonts w:eastAsia="Aptos"/>
          <w:noProof/>
          <w:sz w:val="20"/>
          <w:szCs w:val="20"/>
          <w:lang w:val="da-DK"/>
          <w14:ligatures w14:val="standardContextual"/>
        </w:rPr>
        <w:t>tấn</w:t>
      </w:r>
      <w:r w:rsidR="0069553A" w:rsidRPr="00515988">
        <w:rPr>
          <w:rFonts w:eastAsia="Aptos"/>
          <w:noProof/>
          <w:sz w:val="20"/>
          <w:szCs w:val="20"/>
          <w:lang w:val="da-DK"/>
          <w14:ligatures w14:val="standardContextual"/>
        </w:rPr>
        <w:t xml:space="preserve">/ha, </w:t>
      </w:r>
      <w:r w:rsidR="00696A03" w:rsidRPr="00515988">
        <w:rPr>
          <w:rFonts w:eastAsia="Aptos"/>
          <w:noProof/>
          <w:sz w:val="20"/>
          <w:szCs w:val="20"/>
          <w14:ligatures w14:val="standardContextual"/>
        </w:rPr>
        <w:t>SL</w:t>
      </w:r>
      <w:r w:rsidR="0069553A" w:rsidRPr="00515988">
        <w:rPr>
          <w:rFonts w:eastAsia="Aptos"/>
          <w:noProof/>
          <w:sz w:val="20"/>
          <w:szCs w:val="20"/>
          <w:lang w:val="vi-VN"/>
          <w14:ligatures w14:val="standardContextual"/>
        </w:rPr>
        <w:t xml:space="preserve"> ước đạt 63</w:t>
      </w:r>
      <w:r w:rsidR="0069553A" w:rsidRPr="00515988">
        <w:rPr>
          <w:rFonts w:eastAsia="Aptos"/>
          <w:noProof/>
          <w:sz w:val="20"/>
          <w:szCs w:val="20"/>
          <w:lang w:val="da-DK"/>
          <w14:ligatures w14:val="standardContextual"/>
        </w:rPr>
        <w:t xml:space="preserve">.000 </w:t>
      </w:r>
      <w:r w:rsidR="0069553A" w:rsidRPr="00515988">
        <w:rPr>
          <w:rFonts w:eastAsia="Aptos"/>
          <w:noProof/>
          <w:sz w:val="20"/>
          <w:szCs w:val="20"/>
          <w:lang w:val="vi-VN"/>
          <w14:ligatures w14:val="standardContextual"/>
        </w:rPr>
        <w:t>tấn</w:t>
      </w:r>
      <w:r w:rsidR="0069553A" w:rsidRPr="00515988">
        <w:rPr>
          <w:rFonts w:eastAsia="Aptos"/>
          <w:noProof/>
          <w:sz w:val="20"/>
          <w:szCs w:val="20"/>
          <w14:ligatures w14:val="standardContextual"/>
        </w:rPr>
        <w:t>, tăng 0,3%</w:t>
      </w:r>
      <w:r w:rsidR="0069553A" w:rsidRPr="00515988">
        <w:rPr>
          <w:rFonts w:eastAsia="Aptos"/>
          <w:noProof/>
          <w:sz w:val="20"/>
          <w:szCs w:val="20"/>
          <w:lang w:val="da-DK"/>
          <w14:ligatures w14:val="standardContextual"/>
        </w:rPr>
        <w:t xml:space="preserve">; Cây sầu riêng: </w:t>
      </w:r>
      <w:r w:rsidR="00696A03" w:rsidRPr="00515988">
        <w:rPr>
          <w:rFonts w:eastAsia="Aptos"/>
          <w:noProof/>
          <w:sz w:val="20"/>
          <w:szCs w:val="20"/>
          <w:lang w:val="es-CR"/>
          <w14:ligatures w14:val="standardContextual"/>
        </w:rPr>
        <w:t>DTT</w:t>
      </w:r>
      <w:r w:rsidR="0069553A" w:rsidRPr="00515988">
        <w:rPr>
          <w:rFonts w:eastAsia="Aptos"/>
          <w:noProof/>
          <w:sz w:val="20"/>
          <w:szCs w:val="20"/>
          <w:lang w:val="es-CR"/>
          <w14:ligatures w14:val="standardContextual"/>
        </w:rPr>
        <w:t xml:space="preserve"> 4.685 ha, </w:t>
      </w:r>
      <w:r w:rsidR="00696A03" w:rsidRPr="00515988">
        <w:rPr>
          <w:rFonts w:eastAsia="Aptos"/>
          <w:noProof/>
          <w:sz w:val="20"/>
          <w:szCs w:val="20"/>
          <w:lang w:val="es-CR"/>
          <w14:ligatures w14:val="standardContextual"/>
        </w:rPr>
        <w:t>DTTH</w:t>
      </w:r>
      <w:r w:rsidR="0069553A" w:rsidRPr="00515988">
        <w:rPr>
          <w:rFonts w:eastAsia="Aptos"/>
          <w:noProof/>
          <w:sz w:val="20"/>
          <w:szCs w:val="20"/>
          <w:lang w:val="da-DK"/>
          <w14:ligatures w14:val="standardContextual"/>
        </w:rPr>
        <w:t xml:space="preserve"> 2.550</w:t>
      </w:r>
      <w:r w:rsidR="0069553A" w:rsidRPr="00515988">
        <w:rPr>
          <w:rFonts w:eastAsia="Aptos"/>
          <w:noProof/>
          <w:sz w:val="20"/>
          <w:szCs w:val="20"/>
          <w:lang w:val="vi-VN"/>
          <w14:ligatures w14:val="standardContextual"/>
        </w:rPr>
        <w:t xml:space="preserve"> ha</w:t>
      </w:r>
      <w:r w:rsidR="0069553A" w:rsidRPr="00515988">
        <w:rPr>
          <w:rFonts w:eastAsia="Aptos"/>
          <w:noProof/>
          <w:sz w:val="20"/>
          <w:szCs w:val="20"/>
          <w:lang w:val="da-DK"/>
          <w14:ligatures w14:val="standardContextual"/>
        </w:rPr>
        <w:t>,</w:t>
      </w:r>
      <w:r w:rsidR="0069553A" w:rsidRPr="00515988">
        <w:rPr>
          <w:rFonts w:eastAsia="Aptos"/>
          <w:noProof/>
          <w:sz w:val="20"/>
          <w:szCs w:val="20"/>
          <w:lang w:val="es-CR"/>
          <w14:ligatures w14:val="standardContextual"/>
        </w:rPr>
        <w:t xml:space="preserve"> </w:t>
      </w:r>
      <w:r w:rsidR="00696A03" w:rsidRPr="00515988">
        <w:rPr>
          <w:rFonts w:eastAsia="Aptos"/>
          <w:noProof/>
          <w:sz w:val="20"/>
          <w:szCs w:val="20"/>
          <w:lang w:val="es-CR"/>
          <w14:ligatures w14:val="standardContextual"/>
        </w:rPr>
        <w:t>NS</w:t>
      </w:r>
      <w:r w:rsidR="0069553A" w:rsidRPr="00515988">
        <w:rPr>
          <w:rFonts w:eastAsia="Aptos"/>
          <w:noProof/>
          <w:sz w:val="20"/>
          <w:szCs w:val="20"/>
          <w:lang w:val="es-CR"/>
          <w14:ligatures w14:val="standardContextual"/>
        </w:rPr>
        <w:t xml:space="preserve"> 14</w:t>
      </w:r>
      <w:r w:rsidR="00F10C8D" w:rsidRPr="00515988">
        <w:rPr>
          <w:rFonts w:eastAsia="Aptos"/>
          <w:noProof/>
          <w:sz w:val="20"/>
          <w:szCs w:val="20"/>
          <w:lang w:val="es-CR"/>
          <w14:ligatures w14:val="standardContextual"/>
        </w:rPr>
        <w:t>,</w:t>
      </w:r>
      <w:r w:rsidR="0069553A" w:rsidRPr="00515988">
        <w:rPr>
          <w:rFonts w:eastAsia="Aptos"/>
          <w:noProof/>
          <w:sz w:val="20"/>
          <w:szCs w:val="20"/>
          <w:lang w:val="es-CR"/>
          <w14:ligatures w14:val="standardContextual"/>
        </w:rPr>
        <w:t xml:space="preserve">9 </w:t>
      </w:r>
      <w:r w:rsidR="00F10C8D" w:rsidRPr="00515988">
        <w:rPr>
          <w:rFonts w:eastAsia="Aptos"/>
          <w:noProof/>
          <w:sz w:val="20"/>
          <w:szCs w:val="20"/>
          <w:lang w:val="es-CR"/>
          <w14:ligatures w14:val="standardContextual"/>
        </w:rPr>
        <w:t>tấn</w:t>
      </w:r>
      <w:r w:rsidR="0069553A" w:rsidRPr="00515988">
        <w:rPr>
          <w:rFonts w:eastAsia="Aptos"/>
          <w:noProof/>
          <w:sz w:val="20"/>
          <w:szCs w:val="20"/>
          <w:lang w:val="es-CR"/>
          <w14:ligatures w14:val="standardContextual"/>
        </w:rPr>
        <w:t xml:space="preserve">/ha, </w:t>
      </w:r>
      <w:r w:rsidR="00696A03" w:rsidRPr="00515988">
        <w:rPr>
          <w:rFonts w:eastAsia="Aptos"/>
          <w:noProof/>
          <w:sz w:val="20"/>
          <w:szCs w:val="20"/>
          <w:lang w:val="es-CR"/>
          <w14:ligatures w14:val="standardContextual"/>
        </w:rPr>
        <w:t>SL</w:t>
      </w:r>
      <w:r w:rsidR="0069553A" w:rsidRPr="00515988">
        <w:rPr>
          <w:rFonts w:eastAsia="Aptos"/>
          <w:noProof/>
          <w:sz w:val="20"/>
          <w:szCs w:val="20"/>
          <w:lang w:val="es-CR"/>
          <w14:ligatures w14:val="standardContextual"/>
        </w:rPr>
        <w:t xml:space="preserve"> ước đạt 38.000 tấn, tăng 6,8%; </w:t>
      </w:r>
      <w:r w:rsidR="0069553A" w:rsidRPr="00515988">
        <w:rPr>
          <w:rFonts w:eastAsia="Aptos"/>
          <w:sz w:val="20"/>
          <w:szCs w:val="20"/>
          <w:lang w:val="es-CR"/>
          <w14:ligatures w14:val="standardContextual"/>
        </w:rPr>
        <w:t xml:space="preserve">Cây chanh: </w:t>
      </w:r>
      <w:r w:rsidR="00696A03" w:rsidRPr="00515988">
        <w:rPr>
          <w:rFonts w:eastAsia="Aptos"/>
          <w:noProof/>
          <w:sz w:val="20"/>
          <w:szCs w:val="20"/>
          <w14:ligatures w14:val="standardContextual"/>
        </w:rPr>
        <w:t>DTT</w:t>
      </w:r>
      <w:r w:rsidR="0069553A" w:rsidRPr="00515988">
        <w:rPr>
          <w:rFonts w:eastAsia="Aptos"/>
          <w:noProof/>
          <w:sz w:val="20"/>
          <w:szCs w:val="20"/>
          <w:lang w:val="es-CR"/>
          <w14:ligatures w14:val="standardContextual"/>
        </w:rPr>
        <w:t xml:space="preserve"> </w:t>
      </w:r>
      <w:r w:rsidR="0069553A" w:rsidRPr="00515988">
        <w:rPr>
          <w:rFonts w:eastAsia="Aptos"/>
          <w:noProof/>
          <w:sz w:val="20"/>
          <w:szCs w:val="20"/>
          <w:lang w:val="vi-VN"/>
          <w14:ligatures w14:val="standardContextual"/>
        </w:rPr>
        <w:t xml:space="preserve">đạt </w:t>
      </w:r>
      <w:r w:rsidR="0069553A" w:rsidRPr="00515988">
        <w:rPr>
          <w:rFonts w:eastAsia="Aptos"/>
          <w:noProof/>
          <w:sz w:val="20"/>
          <w:szCs w:val="20"/>
          <w:lang w:val="es-CR"/>
          <w14:ligatures w14:val="standardContextual"/>
        </w:rPr>
        <w:t xml:space="preserve">12.370 ha, </w:t>
      </w:r>
      <w:r w:rsidR="00696A03" w:rsidRPr="00515988">
        <w:rPr>
          <w:rFonts w:eastAsia="Aptos"/>
          <w:noProof/>
          <w:sz w:val="20"/>
          <w:szCs w:val="20"/>
          <w:lang w:val="es-CR"/>
          <w14:ligatures w14:val="standardContextual"/>
        </w:rPr>
        <w:t>DTTH</w:t>
      </w:r>
      <w:r w:rsidR="0069553A" w:rsidRPr="00515988">
        <w:rPr>
          <w:rFonts w:eastAsia="Aptos"/>
          <w:noProof/>
          <w:sz w:val="20"/>
          <w:szCs w:val="20"/>
          <w:lang w:val="da-DK"/>
          <w14:ligatures w14:val="standardContextual"/>
        </w:rPr>
        <w:t xml:space="preserve"> 9.065</w:t>
      </w:r>
      <w:r w:rsidR="0069553A" w:rsidRPr="00515988">
        <w:rPr>
          <w:rFonts w:eastAsia="Aptos"/>
          <w:noProof/>
          <w:sz w:val="20"/>
          <w:szCs w:val="20"/>
          <w:lang w:val="vi-VN"/>
          <w14:ligatures w14:val="standardContextual"/>
        </w:rPr>
        <w:t xml:space="preserve"> ha, </w:t>
      </w:r>
      <w:r w:rsidR="00696A03" w:rsidRPr="00515988">
        <w:rPr>
          <w:rFonts w:eastAsia="Aptos"/>
          <w:noProof/>
          <w:sz w:val="20"/>
          <w:szCs w:val="20"/>
          <w14:ligatures w14:val="standardContextual"/>
        </w:rPr>
        <w:t>NS</w:t>
      </w:r>
      <w:r w:rsidR="0069553A" w:rsidRPr="00515988">
        <w:rPr>
          <w:rFonts w:eastAsia="Aptos"/>
          <w:noProof/>
          <w:sz w:val="20"/>
          <w:szCs w:val="20"/>
          <w:lang w:val="vi-VN"/>
          <w14:ligatures w14:val="standardContextual"/>
        </w:rPr>
        <w:t xml:space="preserve"> 18</w:t>
      </w:r>
      <w:r w:rsidR="00F10C8D" w:rsidRPr="00515988">
        <w:rPr>
          <w:rFonts w:eastAsia="Aptos"/>
          <w:noProof/>
          <w:sz w:val="20"/>
          <w:szCs w:val="20"/>
          <w14:ligatures w14:val="standardContextual"/>
        </w:rPr>
        <w:t>,</w:t>
      </w:r>
      <w:r w:rsidR="0069553A" w:rsidRPr="00515988">
        <w:rPr>
          <w:rFonts w:eastAsia="Aptos"/>
          <w:noProof/>
          <w:sz w:val="20"/>
          <w:szCs w:val="20"/>
          <w:lang w:val="es-CR"/>
          <w14:ligatures w14:val="standardContextual"/>
        </w:rPr>
        <w:t>3</w:t>
      </w:r>
      <w:r w:rsidR="0069553A" w:rsidRPr="00515988">
        <w:rPr>
          <w:rFonts w:eastAsia="Aptos"/>
          <w:noProof/>
          <w:sz w:val="20"/>
          <w:szCs w:val="20"/>
          <w:lang w:val="vi-VN"/>
          <w14:ligatures w14:val="standardContextual"/>
        </w:rPr>
        <w:t xml:space="preserve"> </w:t>
      </w:r>
      <w:r w:rsidR="00F10C8D" w:rsidRPr="00515988">
        <w:rPr>
          <w:rFonts w:eastAsia="Aptos"/>
          <w:noProof/>
          <w:sz w:val="20"/>
          <w:szCs w:val="20"/>
          <w14:ligatures w14:val="standardContextual"/>
        </w:rPr>
        <w:t>tấn</w:t>
      </w:r>
      <w:r w:rsidR="0069553A" w:rsidRPr="00515988">
        <w:rPr>
          <w:rFonts w:eastAsia="Aptos"/>
          <w:noProof/>
          <w:sz w:val="20"/>
          <w:szCs w:val="20"/>
          <w:lang w:val="vi-VN"/>
          <w14:ligatures w14:val="standardContextual"/>
        </w:rPr>
        <w:t xml:space="preserve">/ha, </w:t>
      </w:r>
      <w:r w:rsidR="00696A03" w:rsidRPr="00515988">
        <w:rPr>
          <w:rFonts w:eastAsia="Aptos"/>
          <w:noProof/>
          <w:sz w:val="20"/>
          <w:szCs w:val="20"/>
          <w14:ligatures w14:val="standardContextual"/>
        </w:rPr>
        <w:t>SL</w:t>
      </w:r>
      <w:r w:rsidR="0069553A" w:rsidRPr="00515988">
        <w:rPr>
          <w:rFonts w:eastAsia="Aptos"/>
          <w:noProof/>
          <w:sz w:val="20"/>
          <w:szCs w:val="20"/>
          <w:lang w:val="es-CR"/>
          <w14:ligatures w14:val="standardContextual"/>
        </w:rPr>
        <w:t xml:space="preserve"> ước đạt</w:t>
      </w:r>
      <w:r w:rsidR="0069553A" w:rsidRPr="00515988">
        <w:rPr>
          <w:rFonts w:eastAsia="Aptos"/>
          <w:noProof/>
          <w:sz w:val="20"/>
          <w:szCs w:val="20"/>
          <w:lang w:val="vi-VN"/>
          <w14:ligatures w14:val="standardContextual"/>
        </w:rPr>
        <w:t xml:space="preserve"> 1</w:t>
      </w:r>
      <w:r w:rsidR="0069553A" w:rsidRPr="00515988">
        <w:rPr>
          <w:rFonts w:eastAsia="Aptos"/>
          <w:noProof/>
          <w:sz w:val="20"/>
          <w:szCs w:val="20"/>
          <w:lang w:val="es-CR"/>
          <w14:ligatures w14:val="standardContextual"/>
        </w:rPr>
        <w:t>65</w:t>
      </w:r>
      <w:r w:rsidR="0069553A" w:rsidRPr="00515988">
        <w:rPr>
          <w:rFonts w:eastAsia="Aptos"/>
          <w:noProof/>
          <w:sz w:val="20"/>
          <w:szCs w:val="20"/>
          <w:lang w:val="vi-VN"/>
          <w14:ligatures w14:val="standardContextual"/>
        </w:rPr>
        <w:t>.</w:t>
      </w:r>
      <w:r w:rsidR="0069553A" w:rsidRPr="00515988">
        <w:rPr>
          <w:rFonts w:eastAsia="Aptos"/>
          <w:noProof/>
          <w:sz w:val="20"/>
          <w:szCs w:val="20"/>
          <w:lang w:val="es-CR"/>
          <w14:ligatures w14:val="standardContextual"/>
        </w:rPr>
        <w:t>9</w:t>
      </w:r>
      <w:r w:rsidR="0069553A" w:rsidRPr="00515988">
        <w:rPr>
          <w:rFonts w:eastAsia="Aptos"/>
          <w:noProof/>
          <w:sz w:val="20"/>
          <w:szCs w:val="20"/>
          <w:lang w:val="vi-VN"/>
          <w14:ligatures w14:val="standardContextual"/>
        </w:rPr>
        <w:t>00</w:t>
      </w:r>
      <w:r w:rsidR="0069553A" w:rsidRPr="00515988">
        <w:rPr>
          <w:rFonts w:eastAsia="Aptos"/>
          <w:sz w:val="20"/>
          <w:szCs w:val="20"/>
          <w:lang w:val="vi-VN" w:eastAsia="vi-VN"/>
          <w14:ligatures w14:val="standardContextual"/>
        </w:rPr>
        <w:t xml:space="preserve"> tấn</w:t>
      </w:r>
      <w:bookmarkEnd w:id="1"/>
      <w:r w:rsidR="0069553A" w:rsidRPr="00515988">
        <w:rPr>
          <w:rFonts w:eastAsia="Aptos"/>
          <w:sz w:val="20"/>
          <w:szCs w:val="20"/>
          <w:lang w:eastAsia="vi-VN"/>
          <w14:ligatures w14:val="standardContextual"/>
        </w:rPr>
        <w:t>, giảm 0,1%</w:t>
      </w:r>
      <w:r w:rsidR="0069553A" w:rsidRPr="00515988">
        <w:rPr>
          <w:rFonts w:eastAsia="Aptos"/>
          <w:sz w:val="20"/>
          <w:szCs w:val="20"/>
          <w14:ligatures w14:val="standardContextual"/>
        </w:rPr>
        <w:t xml:space="preserve">; </w:t>
      </w:r>
      <w:r w:rsidR="0069553A" w:rsidRPr="00515988">
        <w:rPr>
          <w:rFonts w:eastAsia="Aptos"/>
          <w:sz w:val="20"/>
          <w:szCs w:val="20"/>
          <w:lang w:val="es-CR"/>
          <w14:ligatures w14:val="standardContextual"/>
        </w:rPr>
        <w:t xml:space="preserve">Cây thanh long: </w:t>
      </w:r>
      <w:r w:rsidR="00696A03" w:rsidRPr="00515988">
        <w:rPr>
          <w:rFonts w:eastAsia="Aptos"/>
          <w:noProof/>
          <w:sz w:val="20"/>
          <w:szCs w:val="20"/>
          <w14:ligatures w14:val="standardContextual"/>
        </w:rPr>
        <w:t>DTT</w:t>
      </w:r>
      <w:r w:rsidR="0069553A" w:rsidRPr="00515988">
        <w:rPr>
          <w:rFonts w:eastAsia="Aptos"/>
          <w:noProof/>
          <w:sz w:val="20"/>
          <w:szCs w:val="20"/>
          <w:lang w:val="vi-VN"/>
          <w14:ligatures w14:val="standardContextual"/>
        </w:rPr>
        <w:t xml:space="preserve"> </w:t>
      </w:r>
      <w:r w:rsidR="0069553A" w:rsidRPr="00515988">
        <w:rPr>
          <w:rFonts w:eastAsia="Aptos"/>
          <w:noProof/>
          <w:sz w:val="20"/>
          <w:szCs w:val="20"/>
          <w:lang w:val="es-CR"/>
          <w14:ligatures w14:val="standardContextual"/>
        </w:rPr>
        <w:t xml:space="preserve">7.338 ha, </w:t>
      </w:r>
      <w:r w:rsidR="00696A03" w:rsidRPr="00515988">
        <w:rPr>
          <w:rFonts w:eastAsia="Aptos"/>
          <w:noProof/>
          <w:sz w:val="20"/>
          <w:szCs w:val="20"/>
          <w:lang w:val="es-CR"/>
          <w14:ligatures w14:val="standardContextual"/>
        </w:rPr>
        <w:t>DTTH</w:t>
      </w:r>
      <w:r w:rsidR="0069553A" w:rsidRPr="00515988">
        <w:rPr>
          <w:rFonts w:eastAsia="Aptos"/>
          <w:noProof/>
          <w:sz w:val="20"/>
          <w:szCs w:val="20"/>
          <w:lang w:val="vi-VN"/>
          <w14:ligatures w14:val="standardContextual"/>
        </w:rPr>
        <w:t xml:space="preserve"> là 5.383 ha, </w:t>
      </w:r>
      <w:r w:rsidR="00696A03" w:rsidRPr="00515988">
        <w:rPr>
          <w:rFonts w:eastAsia="Aptos"/>
          <w:noProof/>
          <w:sz w:val="20"/>
          <w:szCs w:val="20"/>
          <w14:ligatures w14:val="standardContextual"/>
        </w:rPr>
        <w:t>NS</w:t>
      </w:r>
      <w:r w:rsidR="0069553A" w:rsidRPr="00515988">
        <w:rPr>
          <w:rFonts w:eastAsia="Aptos"/>
          <w:noProof/>
          <w:sz w:val="20"/>
          <w:szCs w:val="20"/>
          <w:lang w:val="vi-VN"/>
          <w14:ligatures w14:val="standardContextual"/>
        </w:rPr>
        <w:t xml:space="preserve"> 30</w:t>
      </w:r>
      <w:r w:rsidR="00F10C8D" w:rsidRPr="00515988">
        <w:rPr>
          <w:rFonts w:eastAsia="Aptos"/>
          <w:noProof/>
          <w:sz w:val="20"/>
          <w:szCs w:val="20"/>
          <w14:ligatures w14:val="standardContextual"/>
        </w:rPr>
        <w:t>,</w:t>
      </w:r>
      <w:r w:rsidR="0069553A" w:rsidRPr="00515988">
        <w:rPr>
          <w:rFonts w:eastAsia="Aptos"/>
          <w:noProof/>
          <w:sz w:val="20"/>
          <w:szCs w:val="20"/>
          <w:lang w:val="vi-VN"/>
          <w14:ligatures w14:val="standardContextual"/>
        </w:rPr>
        <w:t xml:space="preserve">0 </w:t>
      </w:r>
      <w:r w:rsidR="00F10C8D" w:rsidRPr="00515988">
        <w:rPr>
          <w:rFonts w:eastAsia="Aptos"/>
          <w:noProof/>
          <w:sz w:val="20"/>
          <w:szCs w:val="20"/>
          <w14:ligatures w14:val="standardContextual"/>
        </w:rPr>
        <w:t>tấn</w:t>
      </w:r>
      <w:r w:rsidR="0069553A" w:rsidRPr="00515988">
        <w:rPr>
          <w:rFonts w:eastAsia="Aptos"/>
          <w:noProof/>
          <w:sz w:val="20"/>
          <w:szCs w:val="20"/>
          <w:lang w:val="vi-VN"/>
          <w14:ligatures w14:val="standardContextual"/>
        </w:rPr>
        <w:t xml:space="preserve">/ha, </w:t>
      </w:r>
      <w:r w:rsidR="00696A03" w:rsidRPr="00515988">
        <w:rPr>
          <w:rFonts w:eastAsia="Aptos"/>
          <w:noProof/>
          <w:sz w:val="20"/>
          <w:szCs w:val="20"/>
          <w14:ligatures w14:val="standardContextual"/>
        </w:rPr>
        <w:t>SL</w:t>
      </w:r>
      <w:r w:rsidR="0069553A" w:rsidRPr="00515988">
        <w:rPr>
          <w:rFonts w:eastAsia="Aptos"/>
          <w:noProof/>
          <w:sz w:val="20"/>
          <w:szCs w:val="20"/>
          <w:lang w:val="vi-VN"/>
          <w14:ligatures w14:val="standardContextual"/>
        </w:rPr>
        <w:t xml:space="preserve"> 161.500 tấn</w:t>
      </w:r>
      <w:r w:rsidR="0069553A" w:rsidRPr="00515988">
        <w:rPr>
          <w:rFonts w:eastAsia="Aptos"/>
          <w:noProof/>
          <w:sz w:val="20"/>
          <w:szCs w:val="20"/>
          <w14:ligatures w14:val="standardContextual"/>
        </w:rPr>
        <w:t xml:space="preserve">, giảm 1,1%; </w:t>
      </w:r>
      <w:r w:rsidR="0069553A" w:rsidRPr="00515988">
        <w:rPr>
          <w:rFonts w:eastAsia="Aptos"/>
          <w:noProof/>
          <w:sz w:val="20"/>
          <w:szCs w:val="20"/>
          <w:lang w:val="da-DK"/>
          <w14:ligatures w14:val="standardContextual"/>
        </w:rPr>
        <w:t xml:space="preserve">Cây khóm: </w:t>
      </w:r>
      <w:r w:rsidR="009462BF" w:rsidRPr="00515988">
        <w:rPr>
          <w:rFonts w:eastAsia="Aptos"/>
          <w:noProof/>
          <w:sz w:val="20"/>
          <w:szCs w:val="20"/>
          <w:lang w:val="es-CR"/>
          <w14:ligatures w14:val="standardContextual"/>
        </w:rPr>
        <w:t>DTT</w:t>
      </w:r>
      <w:r w:rsidR="0069553A" w:rsidRPr="00515988">
        <w:rPr>
          <w:rFonts w:eastAsia="Aptos"/>
          <w:noProof/>
          <w:sz w:val="20"/>
          <w:szCs w:val="20"/>
          <w:lang w:val="es-CR"/>
          <w14:ligatures w14:val="standardContextual"/>
        </w:rPr>
        <w:t xml:space="preserve"> 1.575 ha, </w:t>
      </w:r>
      <w:r w:rsidR="009462BF" w:rsidRPr="00515988">
        <w:rPr>
          <w:rFonts w:eastAsia="Aptos"/>
          <w:noProof/>
          <w:sz w:val="20"/>
          <w:szCs w:val="20"/>
          <w:lang w:val="es-CR"/>
          <w14:ligatures w14:val="standardContextual"/>
        </w:rPr>
        <w:t xml:space="preserve">DTTH </w:t>
      </w:r>
      <w:r w:rsidR="0069553A" w:rsidRPr="00515988">
        <w:rPr>
          <w:rFonts w:eastAsia="Aptos"/>
          <w:noProof/>
          <w:sz w:val="20"/>
          <w:szCs w:val="20"/>
          <w:lang w:val="da-DK"/>
          <w14:ligatures w14:val="standardContextual"/>
        </w:rPr>
        <w:t xml:space="preserve">916 </w:t>
      </w:r>
      <w:r w:rsidR="0069553A" w:rsidRPr="00515988">
        <w:rPr>
          <w:rFonts w:eastAsia="Aptos"/>
          <w:noProof/>
          <w:sz w:val="20"/>
          <w:szCs w:val="20"/>
          <w:lang w:val="vi-VN"/>
          <w14:ligatures w14:val="standardContextual"/>
        </w:rPr>
        <w:t>ha</w:t>
      </w:r>
      <w:r w:rsidR="0069553A" w:rsidRPr="00515988">
        <w:rPr>
          <w:rFonts w:eastAsia="Aptos"/>
          <w:noProof/>
          <w:sz w:val="20"/>
          <w:szCs w:val="20"/>
          <w:lang w:val="da-DK"/>
          <w14:ligatures w14:val="standardContextual"/>
        </w:rPr>
        <w:t>,</w:t>
      </w:r>
      <w:r w:rsidR="0069553A" w:rsidRPr="00515988">
        <w:rPr>
          <w:rFonts w:eastAsia="Aptos"/>
          <w:noProof/>
          <w:sz w:val="20"/>
          <w:szCs w:val="20"/>
          <w:lang w:val="es-CR"/>
          <w14:ligatures w14:val="standardContextual"/>
        </w:rPr>
        <w:t xml:space="preserve"> </w:t>
      </w:r>
      <w:r w:rsidR="009462BF" w:rsidRPr="00515988">
        <w:rPr>
          <w:rFonts w:eastAsia="Aptos"/>
          <w:noProof/>
          <w:sz w:val="20"/>
          <w:szCs w:val="20"/>
          <w:lang w:val="es-CR"/>
          <w14:ligatures w14:val="standardContextual"/>
        </w:rPr>
        <w:t>NS</w:t>
      </w:r>
      <w:r w:rsidR="0069553A" w:rsidRPr="00515988">
        <w:rPr>
          <w:rFonts w:eastAsia="Aptos"/>
          <w:noProof/>
          <w:sz w:val="20"/>
          <w:szCs w:val="20"/>
          <w:lang w:val="es-CR"/>
          <w14:ligatures w14:val="standardContextual"/>
        </w:rPr>
        <w:t xml:space="preserve"> 26</w:t>
      </w:r>
      <w:r w:rsidR="00F10C8D" w:rsidRPr="00515988">
        <w:rPr>
          <w:rFonts w:eastAsia="Aptos"/>
          <w:noProof/>
          <w:sz w:val="20"/>
          <w:szCs w:val="20"/>
          <w:lang w:val="es-CR"/>
          <w14:ligatures w14:val="standardContextual"/>
        </w:rPr>
        <w:t>,</w:t>
      </w:r>
      <w:r w:rsidR="0069553A" w:rsidRPr="00515988">
        <w:rPr>
          <w:rFonts w:eastAsia="Aptos"/>
          <w:noProof/>
          <w:sz w:val="20"/>
          <w:szCs w:val="20"/>
          <w:lang w:val="es-CR"/>
          <w14:ligatures w14:val="standardContextual"/>
        </w:rPr>
        <w:t xml:space="preserve">2 </w:t>
      </w:r>
      <w:r w:rsidR="00F10C8D" w:rsidRPr="00515988">
        <w:rPr>
          <w:rFonts w:eastAsia="Aptos"/>
          <w:noProof/>
          <w:sz w:val="20"/>
          <w:szCs w:val="20"/>
          <w:lang w:val="es-CR"/>
          <w14:ligatures w14:val="standardContextual"/>
        </w:rPr>
        <w:t>tấn</w:t>
      </w:r>
      <w:r w:rsidR="0069553A" w:rsidRPr="00515988">
        <w:rPr>
          <w:rFonts w:eastAsia="Aptos"/>
          <w:noProof/>
          <w:sz w:val="20"/>
          <w:szCs w:val="20"/>
          <w:lang w:val="es-CR"/>
          <w14:ligatures w14:val="standardContextual"/>
        </w:rPr>
        <w:t xml:space="preserve">/ha, </w:t>
      </w:r>
      <w:r w:rsidR="009462BF" w:rsidRPr="00515988">
        <w:rPr>
          <w:rFonts w:eastAsia="Aptos"/>
          <w:noProof/>
          <w:sz w:val="20"/>
          <w:szCs w:val="20"/>
          <w:lang w:val="es-CR"/>
          <w14:ligatures w14:val="standardContextual"/>
        </w:rPr>
        <w:t>SL</w:t>
      </w:r>
      <w:r w:rsidR="0069553A" w:rsidRPr="00515988">
        <w:rPr>
          <w:rFonts w:eastAsia="Aptos"/>
          <w:noProof/>
          <w:sz w:val="20"/>
          <w:szCs w:val="20"/>
          <w:lang w:val="es-CR"/>
          <w14:ligatures w14:val="standardContextual"/>
        </w:rPr>
        <w:t xml:space="preserve"> ước đạt 24.000 tấn, tăng 0,8%; </w:t>
      </w:r>
      <w:r w:rsidR="0069553A" w:rsidRPr="00515988">
        <w:rPr>
          <w:rFonts w:eastAsia="Aptos"/>
          <w:noProof/>
          <w:sz w:val="20"/>
          <w:szCs w:val="20"/>
          <w:lang w:val="da-DK"/>
          <w14:ligatures w14:val="standardContextual"/>
        </w:rPr>
        <w:t xml:space="preserve">Cây dừa: </w:t>
      </w:r>
      <w:r w:rsidR="009462BF" w:rsidRPr="00515988">
        <w:rPr>
          <w:rFonts w:eastAsia="Aptos"/>
          <w:noProof/>
          <w:sz w:val="20"/>
          <w:szCs w:val="20"/>
          <w:lang w:val="es-CR"/>
          <w14:ligatures w14:val="standardContextual"/>
        </w:rPr>
        <w:t>DTT</w:t>
      </w:r>
      <w:r w:rsidR="0069553A" w:rsidRPr="00515988">
        <w:rPr>
          <w:rFonts w:eastAsia="Aptos"/>
          <w:noProof/>
          <w:sz w:val="20"/>
          <w:szCs w:val="20"/>
          <w:lang w:val="es-CR"/>
          <w14:ligatures w14:val="standardContextual"/>
        </w:rPr>
        <w:t xml:space="preserve"> 5.140 ha, </w:t>
      </w:r>
      <w:r w:rsidR="009462BF" w:rsidRPr="00515988">
        <w:rPr>
          <w:rFonts w:eastAsia="Aptos"/>
          <w:noProof/>
          <w:sz w:val="20"/>
          <w:szCs w:val="20"/>
          <w:lang w:val="es-CR"/>
          <w14:ligatures w14:val="standardContextual"/>
        </w:rPr>
        <w:t xml:space="preserve">DTTH </w:t>
      </w:r>
      <w:r w:rsidR="0069553A" w:rsidRPr="00515988">
        <w:rPr>
          <w:rFonts w:eastAsia="Aptos"/>
          <w:noProof/>
          <w:sz w:val="20"/>
          <w:szCs w:val="20"/>
          <w:lang w:val="da-DK"/>
          <w14:ligatures w14:val="standardContextual"/>
        </w:rPr>
        <w:t>3.300</w:t>
      </w:r>
      <w:r w:rsidR="0069553A" w:rsidRPr="00515988">
        <w:rPr>
          <w:rFonts w:eastAsia="Aptos"/>
          <w:noProof/>
          <w:sz w:val="20"/>
          <w:szCs w:val="20"/>
          <w:lang w:val="vi-VN"/>
          <w14:ligatures w14:val="standardContextual"/>
        </w:rPr>
        <w:t xml:space="preserve"> ha</w:t>
      </w:r>
      <w:r w:rsidR="0069553A" w:rsidRPr="00515988">
        <w:rPr>
          <w:rFonts w:eastAsia="Aptos"/>
          <w:noProof/>
          <w:sz w:val="20"/>
          <w:szCs w:val="20"/>
          <w:lang w:val="da-DK"/>
          <w14:ligatures w14:val="standardContextual"/>
        </w:rPr>
        <w:t>,</w:t>
      </w:r>
      <w:r w:rsidR="0069553A" w:rsidRPr="00515988">
        <w:rPr>
          <w:rFonts w:eastAsia="Aptos"/>
          <w:noProof/>
          <w:sz w:val="20"/>
          <w:szCs w:val="20"/>
          <w:lang w:val="es-CR"/>
          <w14:ligatures w14:val="standardContextual"/>
        </w:rPr>
        <w:t xml:space="preserve"> </w:t>
      </w:r>
      <w:r w:rsidR="009462BF" w:rsidRPr="00515988">
        <w:rPr>
          <w:rFonts w:eastAsia="Aptos"/>
          <w:noProof/>
          <w:sz w:val="20"/>
          <w:szCs w:val="20"/>
          <w:lang w:val="es-CR"/>
          <w14:ligatures w14:val="standardContextual"/>
        </w:rPr>
        <w:t>NS</w:t>
      </w:r>
      <w:r w:rsidR="0069553A" w:rsidRPr="00515988">
        <w:rPr>
          <w:rFonts w:eastAsia="Aptos"/>
          <w:noProof/>
          <w:sz w:val="20"/>
          <w:szCs w:val="20"/>
          <w:lang w:val="es-CR"/>
          <w14:ligatures w14:val="standardContextual"/>
        </w:rPr>
        <w:t xml:space="preserve"> 27</w:t>
      </w:r>
      <w:r w:rsidR="00F10C8D" w:rsidRPr="00515988">
        <w:rPr>
          <w:rFonts w:eastAsia="Aptos"/>
          <w:noProof/>
          <w:sz w:val="20"/>
          <w:szCs w:val="20"/>
          <w:lang w:val="es-CR"/>
          <w14:ligatures w14:val="standardContextual"/>
        </w:rPr>
        <w:t>,</w:t>
      </w:r>
      <w:r w:rsidR="0069553A" w:rsidRPr="00515988">
        <w:rPr>
          <w:rFonts w:eastAsia="Aptos"/>
          <w:noProof/>
          <w:sz w:val="20"/>
          <w:szCs w:val="20"/>
          <w:lang w:val="es-CR"/>
          <w14:ligatures w14:val="standardContextual"/>
        </w:rPr>
        <w:t xml:space="preserve">65 </w:t>
      </w:r>
      <w:r w:rsidR="00F10C8D" w:rsidRPr="00515988">
        <w:rPr>
          <w:rFonts w:eastAsia="Aptos"/>
          <w:noProof/>
          <w:sz w:val="20"/>
          <w:szCs w:val="20"/>
          <w:lang w:val="es-CR"/>
          <w14:ligatures w14:val="standardContextual"/>
        </w:rPr>
        <w:t>tấn</w:t>
      </w:r>
      <w:r w:rsidR="0069553A" w:rsidRPr="00515988">
        <w:rPr>
          <w:rFonts w:eastAsia="Aptos"/>
          <w:noProof/>
          <w:sz w:val="20"/>
          <w:szCs w:val="20"/>
          <w:lang w:val="es-CR"/>
          <w14:ligatures w14:val="standardContextual"/>
        </w:rPr>
        <w:t xml:space="preserve">/ha, </w:t>
      </w:r>
      <w:r w:rsidR="009462BF" w:rsidRPr="00515988">
        <w:rPr>
          <w:rFonts w:eastAsia="Aptos"/>
          <w:noProof/>
          <w:sz w:val="20"/>
          <w:szCs w:val="20"/>
          <w:lang w:val="es-CR"/>
          <w14:ligatures w14:val="standardContextual"/>
        </w:rPr>
        <w:t xml:space="preserve">SL </w:t>
      </w:r>
      <w:r w:rsidR="0069553A" w:rsidRPr="00515988">
        <w:rPr>
          <w:rFonts w:eastAsia="Aptos"/>
          <w:noProof/>
          <w:sz w:val="20"/>
          <w:szCs w:val="20"/>
          <w:lang w:val="es-CR"/>
          <w14:ligatures w14:val="standardContextual"/>
        </w:rPr>
        <w:t>ước đạt 91.080.000 tấn, tăng 0,7%</w:t>
      </w:r>
      <w:r w:rsidR="006D5C21" w:rsidRPr="00515988">
        <w:rPr>
          <w:rFonts w:eastAsia="Aptos"/>
          <w:sz w:val="20"/>
          <w:szCs w:val="20"/>
          <w:lang w:val="es-CR"/>
          <w14:ligatures w14:val="standardContextual"/>
        </w:rPr>
        <w:t>.</w:t>
      </w:r>
    </w:p>
  </w:footnote>
  <w:footnote w:id="4">
    <w:p w14:paraId="7FA254B7" w14:textId="499579D5" w:rsidR="00811D55" w:rsidRPr="00515988" w:rsidRDefault="00811D55" w:rsidP="007C053B">
      <w:pPr>
        <w:pStyle w:val="FootnoteText"/>
        <w:jc w:val="both"/>
        <w:rPr>
          <w:sz w:val="20"/>
          <w:szCs w:val="20"/>
          <w:highlight w:val="white"/>
          <w:lang w:val="nl-NL"/>
          <w14:ligatures w14:val="standardContextual"/>
        </w:rPr>
      </w:pPr>
      <w:r w:rsidRPr="00515988">
        <w:rPr>
          <w:sz w:val="20"/>
          <w:szCs w:val="20"/>
          <w:shd w:val="clear" w:color="auto" w:fill="FFFFFF"/>
          <w:vertAlign w:val="superscript"/>
          <w:lang w:val="sv-SE"/>
        </w:rPr>
        <w:footnoteRef/>
      </w:r>
      <w:r w:rsidRPr="00515988">
        <w:rPr>
          <w:spacing w:val="-2"/>
          <w:sz w:val="20"/>
          <w:szCs w:val="20"/>
          <w:shd w:val="clear" w:color="auto" w:fill="FFFFFF"/>
          <w:lang w:val="sv-SE"/>
        </w:rPr>
        <w:t xml:space="preserve"> </w:t>
      </w:r>
      <w:r w:rsidR="0069553A" w:rsidRPr="00515988">
        <w:rPr>
          <w:rFonts w:eastAsia="Aptos"/>
          <w:noProof/>
          <w:sz w:val="20"/>
          <w:szCs w:val="20"/>
          <w:lang w:val="vi-VN"/>
          <w14:ligatures w14:val="standardContextual"/>
        </w:rPr>
        <w:t>Từ đầu năm đến nay đã tiêm phòng: Lở mồm long móng (135.794 liều); tai xanh trên heo (12.586 liều); dại (102.036 liều); cúm gia cầm (8.029.036 liều); viêm da nổi cục trên trâu bò (68.219 liều); tụ huyết trùng trâu bò (</w:t>
      </w:r>
      <w:r w:rsidR="0069553A" w:rsidRPr="00515988">
        <w:rPr>
          <w:sz w:val="20"/>
          <w:szCs w:val="20"/>
          <w:highlight w:val="white"/>
          <w:lang w:val="nl-NL"/>
          <w14:ligatures w14:val="standardContextual"/>
        </w:rPr>
        <w:t>57.237 liều); niu cát xơn trên gà (139.750 liều)</w:t>
      </w:r>
      <w:r w:rsidR="00F10C8D" w:rsidRPr="00515988">
        <w:rPr>
          <w:sz w:val="20"/>
          <w:szCs w:val="20"/>
          <w:highlight w:val="white"/>
          <w:lang w:val="nl-NL"/>
          <w14:ligatures w14:val="standardContextual"/>
        </w:rPr>
        <w:t xml:space="preserve">. </w:t>
      </w:r>
    </w:p>
  </w:footnote>
  <w:footnote w:id="5">
    <w:p w14:paraId="4E581DD1" w14:textId="13776E42" w:rsidR="001346F4" w:rsidRPr="00515988" w:rsidRDefault="001346F4" w:rsidP="00D435F9">
      <w:pPr>
        <w:pStyle w:val="FootnoteText"/>
        <w:jc w:val="both"/>
        <w:rPr>
          <w:spacing w:val="-2"/>
          <w:sz w:val="20"/>
          <w:szCs w:val="20"/>
          <w:lang w:val="de-DE"/>
        </w:rPr>
      </w:pPr>
      <w:r w:rsidRPr="00515988">
        <w:rPr>
          <w:sz w:val="20"/>
          <w:szCs w:val="20"/>
          <w:highlight w:val="white"/>
          <w:vertAlign w:val="superscript"/>
          <w:lang w:val="nl-NL"/>
          <w14:ligatures w14:val="standardContextual"/>
        </w:rPr>
        <w:footnoteRef/>
      </w:r>
      <w:r w:rsidRPr="00515988">
        <w:rPr>
          <w:sz w:val="20"/>
          <w:szCs w:val="20"/>
          <w:highlight w:val="white"/>
          <w:lang w:val="nl-NL"/>
          <w14:ligatures w14:val="standardContextual"/>
        </w:rPr>
        <w:t xml:space="preserve"> </w:t>
      </w:r>
      <w:r w:rsidR="009B62EF" w:rsidRPr="00515988">
        <w:rPr>
          <w:sz w:val="20"/>
          <w:szCs w:val="20"/>
          <w:highlight w:val="white"/>
          <w:lang w:val="nl-NL"/>
          <w14:ligatures w14:val="standardContextual"/>
        </w:rPr>
        <w:t>Giá Nếp IR4625 từ 6.700-7.000 đồng/kg; Lúa IR50404 từ 5.400-5.500 đồng/kg; lúa Đài thơm 8 từ 5.600-6.000 đồng/kg; lúa OM 18 từ 5.600-6.000 đồng/kg. Giá chanh có hạt từ 4.000-5.000 đồng/kg; Giá</w:t>
      </w:r>
      <w:r w:rsidR="009B62EF" w:rsidRPr="00515988">
        <w:rPr>
          <w:rFonts w:eastAsia="Aptos"/>
          <w:sz w:val="20"/>
          <w:szCs w:val="20"/>
          <w:shd w:val="clear" w:color="auto" w:fill="FFFFFF"/>
          <w:lang w:val="vi-VN"/>
          <w14:ligatures w14:val="standardContextual"/>
        </w:rPr>
        <w:t xml:space="preserve"> chanh không hạt từ 7.000-8.000 đồng/kg.</w:t>
      </w:r>
      <w:r w:rsidR="009B62EF" w:rsidRPr="00515988">
        <w:rPr>
          <w:rFonts w:eastAsia="Aptos"/>
          <w:sz w:val="20"/>
          <w:szCs w:val="20"/>
          <w:shd w:val="clear" w:color="auto" w:fill="FFFFFF"/>
          <w14:ligatures w14:val="standardContextual"/>
        </w:rPr>
        <w:t xml:space="preserve"> </w:t>
      </w:r>
      <w:r w:rsidR="009B62EF" w:rsidRPr="00515988">
        <w:rPr>
          <w:sz w:val="20"/>
          <w:szCs w:val="20"/>
          <w:shd w:val="clear" w:color="auto" w:fill="FFFFFF"/>
          <w:lang w:val="vi-VN"/>
          <w14:ligatures w14:val="standardContextual"/>
        </w:rPr>
        <w:t>Giá thanh long ruột trắng từ 7.000-9.000 đồng/kg; giá thanh long ruột đỏ loại 1: từ 16.000-19.000 đồng/kg, loại 2: từ 12.000-14.000 đồng/kg, loại 3: từ 6.000-9.000 đồng/kg.</w:t>
      </w:r>
      <w:r w:rsidR="009B62EF" w:rsidRPr="00515988">
        <w:rPr>
          <w:sz w:val="20"/>
          <w:szCs w:val="20"/>
          <w:shd w:val="clear" w:color="auto" w:fill="FFFFFF"/>
          <w14:ligatures w14:val="standardContextual"/>
        </w:rPr>
        <w:t xml:space="preserve"> G</w:t>
      </w:r>
      <w:r w:rsidR="009B62EF" w:rsidRPr="00515988">
        <w:rPr>
          <w:sz w:val="20"/>
          <w:szCs w:val="20"/>
          <w:shd w:val="clear" w:color="auto" w:fill="FFFFFF"/>
          <w:lang w:val="vi-VN"/>
          <w14:ligatures w14:val="standardContextual"/>
        </w:rPr>
        <w:t xml:space="preserve">iá mít loại 1 là </w:t>
      </w:r>
      <w:r w:rsidR="009B62EF" w:rsidRPr="00515988">
        <w:rPr>
          <w:sz w:val="20"/>
          <w:szCs w:val="20"/>
        </w:rPr>
        <w:t>15.000-16.000 đồng/kg; giá mít loại 2 từ 7.000-8.000 đồng/kg. Giá sầu riêng Ri6: Loại 1: 45.000-50.000đồng/kg, Loại 2: 30.000-35.000 đồng/kg. Sầu riêng Thái: Loại 1: 55.000-70.000đồng/kg, Loại 2: 35.000-45.000đồng/kg</w:t>
      </w:r>
      <w:r w:rsidRPr="00515988">
        <w:rPr>
          <w:sz w:val="20"/>
          <w:szCs w:val="20"/>
          <w:lang w:val="de-DE"/>
        </w:rPr>
        <w:t>.</w:t>
      </w:r>
    </w:p>
  </w:footnote>
  <w:footnote w:id="6">
    <w:p w14:paraId="69591D37" w14:textId="72C728AC" w:rsidR="00811D55" w:rsidRPr="00515988" w:rsidRDefault="00811D55" w:rsidP="00D435F9">
      <w:pPr>
        <w:pStyle w:val="FootnoteText"/>
        <w:jc w:val="both"/>
        <w:rPr>
          <w:sz w:val="20"/>
          <w:szCs w:val="20"/>
        </w:rPr>
      </w:pPr>
      <w:r w:rsidRPr="00515988">
        <w:rPr>
          <w:rStyle w:val="FootnoteReference"/>
          <w:sz w:val="20"/>
          <w:szCs w:val="20"/>
        </w:rPr>
        <w:footnoteRef/>
      </w:r>
      <w:r w:rsidRPr="00515988">
        <w:rPr>
          <w:sz w:val="20"/>
          <w:szCs w:val="20"/>
        </w:rPr>
        <w:t xml:space="preserve"> Đàn trâu đạt 10.701 con; đàn bò: 181.955 con; đàn heo: 601.741 con; tổng đàn gia cầm ước đạt 23 triệu con. Tổng sản lượng thịt hơi ước đạt khoảng 199.270 tấn. </w:t>
      </w:r>
      <w:r w:rsidRPr="00515988">
        <w:rPr>
          <w:rFonts w:eastAsia="Aptos"/>
          <w:sz w:val="20"/>
          <w:szCs w:val="20"/>
          <w:lang w:val="vi-VN"/>
          <w14:ligatures w14:val="standardContextual"/>
        </w:rPr>
        <w:t>Sản lượng sữa đạt 87,6 triệu lít và sản lượng trứng gà đạt 1.837 triệu trứng</w:t>
      </w:r>
      <w:r w:rsidRPr="00515988">
        <w:rPr>
          <w:rFonts w:eastAsia="Aptos"/>
          <w:sz w:val="20"/>
          <w:szCs w:val="20"/>
          <w14:ligatures w14:val="standardContextual"/>
        </w:rPr>
        <w:t>.</w:t>
      </w:r>
    </w:p>
  </w:footnote>
  <w:footnote w:id="7">
    <w:p w14:paraId="373B4A50" w14:textId="77777777" w:rsidR="00811D55" w:rsidRPr="00515988" w:rsidRDefault="00811D55" w:rsidP="00D435F9">
      <w:pPr>
        <w:pStyle w:val="FootnoteText"/>
        <w:jc w:val="both"/>
        <w:rPr>
          <w:sz w:val="20"/>
          <w:szCs w:val="20"/>
        </w:rPr>
      </w:pPr>
      <w:r w:rsidRPr="00515988">
        <w:rPr>
          <w:rStyle w:val="FootnoteReference"/>
          <w:sz w:val="20"/>
          <w:szCs w:val="20"/>
        </w:rPr>
        <w:footnoteRef/>
      </w:r>
      <w:r w:rsidRPr="00515988">
        <w:rPr>
          <w:sz w:val="20"/>
          <w:szCs w:val="20"/>
        </w:rPr>
        <w:t xml:space="preserve"> Từ đầu năm </w:t>
      </w:r>
      <w:r w:rsidRPr="00515988">
        <w:rPr>
          <w:rFonts w:eastAsia="Calibri"/>
          <w:bCs/>
          <w:sz w:val="20"/>
          <w:szCs w:val="20"/>
          <w:lang w:val="en"/>
        </w:rPr>
        <w:t xml:space="preserve">đến nay đã tiêm phòng: </w:t>
      </w:r>
      <w:r w:rsidRPr="00515988">
        <w:rPr>
          <w:rFonts w:eastAsia="Aptos"/>
          <w:sz w:val="20"/>
          <w:szCs w:val="20"/>
          <w:highlight w:val="white"/>
          <w:lang w:val="vi-VN"/>
          <w14:ligatures w14:val="standardContextual"/>
        </w:rPr>
        <w:t xml:space="preserve">Lở mồm long móng </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135.794 liều</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 xml:space="preserve">; tai xanh trên heo </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12.586 liều</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 xml:space="preserve">; dại </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102.036 liều</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 xml:space="preserve">; cúm gia cầm </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8.029.036 liều</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 xml:space="preserve">; viêm da nổi cục trên trâu bò </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68.219 liều</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 xml:space="preserve">; tụ huyết trùng trâu bò </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57.237 liều</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 xml:space="preserve"> niu cát xơn trên gà </w:t>
      </w:r>
      <w:r w:rsidRPr="00515988">
        <w:rPr>
          <w:rFonts w:eastAsia="Aptos"/>
          <w:sz w:val="20"/>
          <w:szCs w:val="20"/>
          <w:highlight w:val="white"/>
          <w14:ligatures w14:val="standardContextual"/>
        </w:rPr>
        <w:t>(</w:t>
      </w:r>
      <w:r w:rsidRPr="00515988">
        <w:rPr>
          <w:rFonts w:eastAsia="Aptos"/>
          <w:sz w:val="20"/>
          <w:szCs w:val="20"/>
          <w:highlight w:val="white"/>
          <w:lang w:val="vi-VN"/>
          <w14:ligatures w14:val="standardContextual"/>
        </w:rPr>
        <w:t>139.750 liều</w:t>
      </w:r>
      <w:r w:rsidRPr="00515988">
        <w:rPr>
          <w:rFonts w:eastAsia="Aptos"/>
          <w:sz w:val="20"/>
          <w:szCs w:val="20"/>
          <w:highlight w:val="white"/>
          <w14:ligatures w14:val="standardContextual"/>
        </w:rPr>
        <w:t>)</w:t>
      </w:r>
      <w:r w:rsidRPr="00515988">
        <w:rPr>
          <w:rFonts w:eastAsia="Aptos"/>
          <w:sz w:val="20"/>
          <w:szCs w:val="20"/>
          <w14:ligatures w14:val="standardContextual"/>
        </w:rPr>
        <w:t>.</w:t>
      </w:r>
    </w:p>
  </w:footnote>
  <w:footnote w:id="8">
    <w:p w14:paraId="789EA617" w14:textId="77777777" w:rsidR="00811D55" w:rsidRPr="00515988" w:rsidRDefault="00811D55" w:rsidP="00D435F9">
      <w:pPr>
        <w:pStyle w:val="FootnoteText"/>
        <w:spacing w:after="0"/>
        <w:jc w:val="both"/>
        <w:rPr>
          <w:sz w:val="20"/>
          <w:szCs w:val="20"/>
        </w:rPr>
      </w:pPr>
      <w:r w:rsidRPr="00515988">
        <w:rPr>
          <w:rStyle w:val="FootnoteReference"/>
          <w:sz w:val="20"/>
          <w:szCs w:val="20"/>
        </w:rPr>
        <w:footnoteRef/>
      </w:r>
      <w:r w:rsidRPr="00515988">
        <w:rPr>
          <w:sz w:val="20"/>
          <w:szCs w:val="20"/>
        </w:rPr>
        <w:t xml:space="preserve"> B</w:t>
      </w:r>
      <w:r w:rsidRPr="00515988">
        <w:rPr>
          <w:rFonts w:eastAsia="Aptos"/>
          <w:sz w:val="20"/>
          <w:szCs w:val="20"/>
          <w:lang w:val="vi-VN"/>
          <w14:ligatures w14:val="standardContextual"/>
        </w:rPr>
        <w:t>ệnh Dịch tả heo Châu Phi xảy ra tại 26 hộ thuộc 16 xã với tổng số 1.342 con heo bị tiêu hủy, tương đương 49.590 kg, hiện còn 02 hộ phát sinh bệnh DTHCP tại xã Tuyên Bình và phường Long An chưa qua 21 ngày. Bệnh Cúm gia cầm xảy ra 01 hộ, 01 xã, 01 huyện (Châu Thành)</w:t>
      </w:r>
      <w:r w:rsidRPr="00515988">
        <w:rPr>
          <w:rFonts w:eastAsia="Aptos"/>
          <w:sz w:val="20"/>
          <w:szCs w:val="20"/>
          <w14:ligatures w14:val="standardContextual"/>
        </w:rPr>
        <w:t xml:space="preserve">, </w:t>
      </w:r>
      <w:r w:rsidRPr="00515988">
        <w:rPr>
          <w:rFonts w:eastAsia="Aptos"/>
          <w:sz w:val="20"/>
          <w:szCs w:val="20"/>
          <w:lang w:val="vi-VN"/>
          <w14:ligatures w14:val="standardContextual"/>
        </w:rPr>
        <w:t>tiêu hủy 2.200 con gà. Bệnh Dại xảy ra 3 hộ phát sinh bệnh Dại, thuộc địa bàn 03 xã, phường gồm Tân Lập, Mỹ Yên, Long Hoa với tổng số bị tiêu hủy</w:t>
      </w:r>
      <w:r w:rsidRPr="00515988">
        <w:rPr>
          <w:rFonts w:eastAsia="Aptos"/>
          <w:sz w:val="20"/>
          <w:szCs w:val="20"/>
          <w14:ligatures w14:val="standardContextual"/>
        </w:rPr>
        <w:t xml:space="preserve"> là 03 con</w:t>
      </w:r>
      <w:r w:rsidRPr="00515988">
        <w:rPr>
          <w:rFonts w:eastAsia="Aptos"/>
          <w:sz w:val="20"/>
          <w:szCs w:val="20"/>
          <w:lang w:val="vi-VN"/>
          <w14:ligatures w14:val="standardContextual"/>
        </w:rPr>
        <w:t xml:space="preserve">. </w:t>
      </w:r>
      <w:r w:rsidRPr="00515988">
        <w:rPr>
          <w:rFonts w:eastAsia="Calibri"/>
          <w:bCs/>
          <w:spacing w:val="-2"/>
          <w:sz w:val="20"/>
          <w:szCs w:val="20"/>
          <w:lang w:val="en"/>
        </w:rPr>
        <w:t xml:space="preserve">Bệnh Cúm gia cầm xảy ra 01 hộ, 01 xã, 01 huyện (Châu Thành) với tổng số tiêu hủy 2.200 con gà. Bệnh Dại xảy ra 3 hộ phát sinh bệnh Dại, thuộc địa bàn 03 xã, phường gồm Tân Lập, Mỹ Yên, Long Hoa với tổng số 03 con chó bị tiêu hủy. Ngoài ra, ghi nhận 05 trường hợp </w:t>
      </w:r>
      <w:r w:rsidRPr="00515988">
        <w:rPr>
          <w:spacing w:val="-2"/>
          <w:sz w:val="20"/>
          <w:szCs w:val="20"/>
        </w:rPr>
        <w:t xml:space="preserve">tại các xã Bình Hiệp (xã Bình Tân, thị xã Kiến Tường cũ); xã Phước Trạch (xã Phước Trạch, huyện Gò Dầu cũ); xã Bến Cầu (xã An Thạnh, </w:t>
      </w:r>
      <w:r w:rsidRPr="00515988">
        <w:rPr>
          <w:sz w:val="20"/>
          <w:szCs w:val="20"/>
        </w:rPr>
        <w:t xml:space="preserve">huyện Bến Cầu cũ), xã Long Chữ (xã Long Phước, huyện Bến Cầu cũ) và xã Châu Thành tử vong trên người trên địa bàn tỉnh. </w:t>
      </w:r>
    </w:p>
  </w:footnote>
  <w:footnote w:id="9">
    <w:p w14:paraId="22255E20" w14:textId="77777777" w:rsidR="000434DC" w:rsidRPr="00515988" w:rsidRDefault="000434DC" w:rsidP="00D435F9">
      <w:pPr>
        <w:pStyle w:val="FootnoteText"/>
        <w:spacing w:after="0"/>
        <w:jc w:val="both"/>
        <w:rPr>
          <w:sz w:val="20"/>
          <w:szCs w:val="20"/>
        </w:rPr>
      </w:pPr>
      <w:r w:rsidRPr="00515988">
        <w:rPr>
          <w:rStyle w:val="FootnoteReference"/>
          <w:sz w:val="20"/>
          <w:szCs w:val="20"/>
        </w:rPr>
        <w:footnoteRef/>
      </w:r>
      <w:r w:rsidRPr="00515988">
        <w:rPr>
          <w:sz w:val="20"/>
          <w:szCs w:val="20"/>
        </w:rPr>
        <w:t xml:space="preserve"> H</w:t>
      </w:r>
      <w:r w:rsidRPr="00515988">
        <w:rPr>
          <w:rFonts w:eastAsia="Aptos"/>
          <w:sz w:val="20"/>
          <w:szCs w:val="20"/>
          <w14:ligatures w14:val="standardContextual"/>
        </w:rPr>
        <w:t>ơn 43 triệu con xuất tỉnh, hơn 29 triệu con được kiểm soát giết mổ.</w:t>
      </w:r>
    </w:p>
  </w:footnote>
  <w:footnote w:id="10">
    <w:p w14:paraId="248A1CAC" w14:textId="6FC58BC3" w:rsidR="000434DC" w:rsidRPr="00515988" w:rsidRDefault="000434DC" w:rsidP="00D435F9">
      <w:pPr>
        <w:pStyle w:val="FootnoteText"/>
        <w:spacing w:after="0"/>
        <w:jc w:val="both"/>
        <w:rPr>
          <w:sz w:val="20"/>
          <w:szCs w:val="20"/>
        </w:rPr>
      </w:pPr>
      <w:r w:rsidRPr="00515988">
        <w:rPr>
          <w:rStyle w:val="FootnoteReference"/>
          <w:sz w:val="20"/>
          <w:szCs w:val="20"/>
        </w:rPr>
        <w:footnoteRef/>
      </w:r>
      <w:r w:rsidRPr="00515988">
        <w:rPr>
          <w:sz w:val="20"/>
          <w:szCs w:val="20"/>
        </w:rPr>
        <w:t xml:space="preserve"> </w:t>
      </w:r>
      <w:r w:rsidRPr="00515988">
        <w:rPr>
          <w:rFonts w:eastAsia="Aptos"/>
          <w:sz w:val="20"/>
          <w:szCs w:val="20"/>
          <w14:ligatures w14:val="standardContextual"/>
        </w:rPr>
        <w:t>Giá heo hơi t</w:t>
      </w:r>
      <w:r w:rsidRPr="00515988">
        <w:rPr>
          <w:rFonts w:eastAsia="Aptos"/>
          <w:sz w:val="20"/>
          <w:szCs w:val="20"/>
          <w:shd w:val="clear" w:color="auto" w:fill="FFFFFF"/>
          <w:lang w:val="af-ZA"/>
          <w14:ligatures w14:val="standardContextual"/>
        </w:rPr>
        <w:t xml:space="preserve">ăng </w:t>
      </w:r>
      <w:r w:rsidRPr="00515988">
        <w:rPr>
          <w:rFonts w:eastAsia="Aptos"/>
          <w:sz w:val="20"/>
          <w:szCs w:val="20"/>
          <w:shd w:val="clear" w:color="auto" w:fill="FFFFFF"/>
          <w:lang w:val="vi-VN"/>
          <w14:ligatures w14:val="standardContextual"/>
        </w:rPr>
        <w:t>7.60</w:t>
      </w:r>
      <w:r w:rsidRPr="00515988">
        <w:rPr>
          <w:rFonts w:eastAsia="Aptos"/>
          <w:sz w:val="20"/>
          <w:szCs w:val="20"/>
          <w:shd w:val="clear" w:color="auto" w:fill="FFFFFF"/>
          <w14:ligatures w14:val="standardContextual"/>
        </w:rPr>
        <w:t>0</w:t>
      </w:r>
      <w:r w:rsidRPr="00515988">
        <w:rPr>
          <w:rFonts w:eastAsia="Aptos"/>
          <w:sz w:val="20"/>
          <w:szCs w:val="20"/>
          <w:shd w:val="clear" w:color="auto" w:fill="FFFFFF"/>
          <w:lang w:val="af-ZA"/>
          <w14:ligatures w14:val="standardContextual"/>
        </w:rPr>
        <w:t xml:space="preserve"> đồng/kg,</w:t>
      </w:r>
      <w:r w:rsidRPr="00515988">
        <w:rPr>
          <w:rFonts w:eastAsia="Aptos"/>
          <w:sz w:val="20"/>
          <w:szCs w:val="20"/>
          <w14:ligatures w14:val="standardContextual"/>
        </w:rPr>
        <w:t xml:space="preserve"> giá bò thịt hơi tăng </w:t>
      </w:r>
      <w:r w:rsidRPr="00515988">
        <w:rPr>
          <w:rFonts w:eastAsia="Aptos"/>
          <w:sz w:val="20"/>
          <w:szCs w:val="20"/>
          <w:shd w:val="clear" w:color="auto" w:fill="FFFFFF"/>
          <w:lang w:val="af-ZA"/>
          <w14:ligatures w14:val="standardContextual"/>
        </w:rPr>
        <w:t>2.500 đồng/kg; giá vịt thịt hơi tăng 2.000 đồng/kg</w:t>
      </w:r>
      <w:r w:rsidRPr="00515988">
        <w:rPr>
          <w:rFonts w:eastAsia="Aptos"/>
          <w:sz w:val="20"/>
          <w:szCs w:val="20"/>
          <w14:ligatures w14:val="standardContextual"/>
        </w:rPr>
        <w:t xml:space="preserve">; giá gà thịt hơi giảm 1.000 đồng/kg; giá trứng gà giảm </w:t>
      </w:r>
      <w:r w:rsidRPr="00515988">
        <w:rPr>
          <w:rFonts w:eastAsia="Aptos"/>
          <w:sz w:val="20"/>
          <w:szCs w:val="20"/>
          <w:shd w:val="clear" w:color="auto" w:fill="FFFFFF"/>
          <w:lang w:val="vi-VN"/>
          <w14:ligatures w14:val="standardContextual"/>
        </w:rPr>
        <w:t>22</w:t>
      </w:r>
      <w:r w:rsidRPr="00515988">
        <w:rPr>
          <w:rFonts w:eastAsia="Aptos"/>
          <w:sz w:val="20"/>
          <w:szCs w:val="20"/>
          <w:shd w:val="clear" w:color="auto" w:fill="FFFFFF"/>
          <w:lang w:val="af-ZA"/>
          <w14:ligatures w14:val="standardContextual"/>
        </w:rPr>
        <w:t xml:space="preserve">0 đồng/quả; trứng vịt thương phẩm </w:t>
      </w:r>
      <w:r w:rsidRPr="00515988">
        <w:rPr>
          <w:rFonts w:eastAsia="Aptos"/>
          <w:sz w:val="20"/>
          <w:szCs w:val="20"/>
          <w:shd w:val="clear" w:color="auto" w:fill="FFFFFF"/>
          <w:lang w:val="vi-VN"/>
          <w14:ligatures w14:val="standardContextual"/>
        </w:rPr>
        <w:t xml:space="preserve">giảm 250 </w:t>
      </w:r>
      <w:r w:rsidRPr="00515988">
        <w:rPr>
          <w:rFonts w:eastAsia="Aptos"/>
          <w:sz w:val="20"/>
          <w:szCs w:val="20"/>
          <w:shd w:val="clear" w:color="auto" w:fill="FFFFFF"/>
          <w14:ligatures w14:val="standardContextual"/>
        </w:rPr>
        <w:t>đồng/</w:t>
      </w:r>
      <w:r w:rsidRPr="00515988">
        <w:rPr>
          <w:rFonts w:eastAsia="Aptos"/>
          <w:sz w:val="20"/>
          <w:szCs w:val="20"/>
          <w:shd w:val="clear" w:color="auto" w:fill="FFFFFF"/>
          <w:lang w:val="vi-VN"/>
          <w14:ligatures w14:val="standardContextual"/>
        </w:rPr>
        <w:t>quả</w:t>
      </w:r>
      <w:r w:rsidRPr="00515988">
        <w:rPr>
          <w:rFonts w:eastAsia="Aptos"/>
          <w:sz w:val="20"/>
          <w:szCs w:val="20"/>
          <w:shd w:val="clear" w:color="auto" w:fill="FFFFFF"/>
          <w:lang w:val="af-ZA"/>
          <w14:ligatures w14:val="standardContextual"/>
        </w:rPr>
        <w:t xml:space="preserve"> so cùng kỳ. </w:t>
      </w:r>
      <w:r w:rsidRPr="00515988">
        <w:rPr>
          <w:sz w:val="20"/>
          <w:szCs w:val="20"/>
        </w:rPr>
        <w:t>C</w:t>
      </w:r>
      <w:r w:rsidRPr="00515988">
        <w:rPr>
          <w:rFonts w:eastAsia="Aptos"/>
          <w:sz w:val="20"/>
          <w:szCs w:val="20"/>
          <w:lang w:val="vi-VN"/>
          <w14:ligatures w14:val="standardContextual"/>
        </w:rPr>
        <w:t xml:space="preserve">ụ thể: </w:t>
      </w:r>
      <w:r w:rsidRPr="00515988">
        <w:rPr>
          <w:rFonts w:eastAsia="Aptos"/>
          <w:sz w:val="20"/>
          <w:szCs w:val="20"/>
          <w:shd w:val="clear" w:color="auto" w:fill="FFFFFF"/>
          <w:lang w:val="af-ZA"/>
          <w14:ligatures w14:val="standardContextual"/>
        </w:rPr>
        <w:t>Bò thịt hơi là 67.500 đồng/kg; heo hơi là 70.357 đồng/kg; giá gà ta thịt hơi là 7</w:t>
      </w:r>
      <w:r w:rsidRPr="00515988">
        <w:rPr>
          <w:rFonts w:eastAsia="Aptos"/>
          <w:sz w:val="20"/>
          <w:szCs w:val="20"/>
          <w:shd w:val="clear" w:color="auto" w:fill="FFFFFF"/>
          <w:lang w:val="vi-VN"/>
          <w14:ligatures w14:val="standardContextual"/>
        </w:rPr>
        <w:t>4</w:t>
      </w:r>
      <w:r w:rsidRPr="00515988">
        <w:rPr>
          <w:rFonts w:eastAsia="Aptos"/>
          <w:sz w:val="20"/>
          <w:szCs w:val="20"/>
          <w:shd w:val="clear" w:color="auto" w:fill="FFFFFF"/>
          <w:lang w:val="af-ZA"/>
          <w14:ligatures w14:val="standardContextual"/>
        </w:rPr>
        <w:t>.</w:t>
      </w:r>
      <w:r w:rsidRPr="00515988">
        <w:rPr>
          <w:rFonts w:eastAsia="Aptos"/>
          <w:sz w:val="20"/>
          <w:szCs w:val="20"/>
          <w:shd w:val="clear" w:color="auto" w:fill="FFFFFF"/>
          <w:lang w:val="vi-VN"/>
          <w14:ligatures w14:val="standardContextual"/>
        </w:rPr>
        <w:t>5</w:t>
      </w:r>
      <w:r w:rsidRPr="00515988">
        <w:rPr>
          <w:rFonts w:eastAsia="Aptos"/>
          <w:sz w:val="20"/>
          <w:szCs w:val="20"/>
          <w:shd w:val="clear" w:color="auto" w:fill="FFFFFF"/>
          <w:lang w:val="af-ZA"/>
          <w14:ligatures w14:val="standardContextual"/>
        </w:rPr>
        <w:t xml:space="preserve">00 đồng/kg; gà công nghiệp lông màu là </w:t>
      </w:r>
      <w:r w:rsidRPr="00515988">
        <w:rPr>
          <w:rFonts w:eastAsia="Aptos"/>
          <w:sz w:val="20"/>
          <w:szCs w:val="20"/>
          <w:shd w:val="clear" w:color="auto" w:fill="FFFFFF"/>
          <w:lang w:val="vi-VN"/>
          <w14:ligatures w14:val="standardContextual"/>
        </w:rPr>
        <w:t>62</w:t>
      </w:r>
      <w:r w:rsidRPr="00515988">
        <w:rPr>
          <w:rFonts w:eastAsia="Aptos"/>
          <w:sz w:val="20"/>
          <w:szCs w:val="20"/>
          <w:shd w:val="clear" w:color="auto" w:fill="FFFFFF"/>
          <w:lang w:val="af-ZA"/>
          <w14:ligatures w14:val="standardContextual"/>
        </w:rPr>
        <w:t>.000 đồng/kg; giá vịt ta thịt hơi là 50</w:t>
      </w:r>
      <w:r w:rsidRPr="00515988">
        <w:rPr>
          <w:rFonts w:eastAsia="Aptos"/>
          <w:sz w:val="20"/>
          <w:szCs w:val="20"/>
          <w:shd w:val="clear" w:color="auto" w:fill="FFFFFF"/>
          <w:lang w:val="vi-VN"/>
          <w14:ligatures w14:val="standardContextual"/>
        </w:rPr>
        <w:t>.</w:t>
      </w:r>
      <w:r w:rsidRPr="00515988">
        <w:rPr>
          <w:rFonts w:eastAsia="Aptos"/>
          <w:sz w:val="20"/>
          <w:szCs w:val="20"/>
          <w:shd w:val="clear" w:color="auto" w:fill="FFFFFF"/>
          <w:lang w:val="af-ZA"/>
          <w14:ligatures w14:val="standardContextual"/>
        </w:rPr>
        <w:t xml:space="preserve">000 đồng/kg; trứng vịt thương phẩm là </w:t>
      </w:r>
      <w:r w:rsidRPr="00515988">
        <w:rPr>
          <w:rFonts w:eastAsia="Aptos"/>
          <w:sz w:val="20"/>
          <w:szCs w:val="20"/>
          <w:shd w:val="clear" w:color="auto" w:fill="FFFFFF"/>
          <w:lang w:val="vi-VN"/>
          <w14:ligatures w14:val="standardContextual"/>
        </w:rPr>
        <w:t>2.</w:t>
      </w:r>
      <w:r w:rsidRPr="00515988">
        <w:rPr>
          <w:sz w:val="20"/>
          <w:szCs w:val="20"/>
        </w:rPr>
        <w:t>850 đồng/quả; trứng gà là 1.900 đồng/quả.</w:t>
      </w:r>
    </w:p>
  </w:footnote>
  <w:footnote w:id="11">
    <w:p w14:paraId="5F4294F7" w14:textId="41D1C244" w:rsidR="001346F4" w:rsidRPr="00515988" w:rsidRDefault="001346F4" w:rsidP="003F1CCC">
      <w:pPr>
        <w:pBdr>
          <w:top w:val="none" w:sz="4" w:space="0" w:color="000000"/>
          <w:left w:val="none" w:sz="4" w:space="0" w:color="000000"/>
          <w:bottom w:val="none" w:sz="4" w:space="0" w:color="000000"/>
          <w:right w:val="none" w:sz="4" w:space="0" w:color="000000"/>
          <w:between w:val="none" w:sz="4" w:space="0" w:color="000000"/>
        </w:pBdr>
        <w:jc w:val="both"/>
        <w:rPr>
          <w:spacing w:val="-2"/>
          <w:sz w:val="20"/>
          <w:szCs w:val="20"/>
          <w:lang w:val="vi-VN"/>
        </w:rPr>
      </w:pPr>
      <w:r w:rsidRPr="00515988">
        <w:rPr>
          <w:sz w:val="20"/>
          <w:szCs w:val="20"/>
          <w:vertAlign w:val="superscript"/>
          <w:lang w:val="sv-SE" w:eastAsia="vi-VN"/>
        </w:rPr>
        <w:footnoteRef/>
      </w:r>
      <w:r w:rsidRPr="00515988">
        <w:rPr>
          <w:sz w:val="20"/>
          <w:szCs w:val="20"/>
          <w:lang w:val="sv-SE" w:eastAsia="vi-VN"/>
        </w:rPr>
        <w:t xml:space="preserve"> </w:t>
      </w:r>
      <w:r w:rsidR="000434DC" w:rsidRPr="00515988">
        <w:rPr>
          <w:sz w:val="20"/>
          <w:szCs w:val="20"/>
        </w:rPr>
        <w:t>Trong đó: Rừng đặc dụng 31.889,80 ha (chiếm 31,9%), rừng phòng hộ 29.878,93 ha (chiếm 29,8%); rừng sản xuất 24.475,42 ha (chiếm 24,5%)</w:t>
      </w:r>
      <w:r w:rsidRPr="00515988">
        <w:rPr>
          <w:spacing w:val="-2"/>
          <w:sz w:val="20"/>
          <w:szCs w:val="20"/>
          <w:lang w:val="vi-VN"/>
        </w:rPr>
        <w:t>.</w:t>
      </w:r>
    </w:p>
  </w:footnote>
  <w:footnote w:id="12">
    <w:p w14:paraId="57DE465C" w14:textId="77777777" w:rsidR="000434DC" w:rsidRPr="00515988" w:rsidRDefault="000434DC" w:rsidP="003F1CCC">
      <w:pPr>
        <w:pStyle w:val="FootnoteText"/>
        <w:spacing w:after="0"/>
        <w:jc w:val="both"/>
        <w:rPr>
          <w:sz w:val="20"/>
          <w:szCs w:val="20"/>
        </w:rPr>
      </w:pPr>
      <w:r w:rsidRPr="00515988">
        <w:rPr>
          <w:rStyle w:val="FootnoteReference"/>
          <w:sz w:val="20"/>
          <w:szCs w:val="20"/>
        </w:rPr>
        <w:footnoteRef/>
      </w:r>
      <w:r w:rsidRPr="00515988">
        <w:rPr>
          <w:sz w:val="20"/>
          <w:szCs w:val="20"/>
        </w:rPr>
        <w:t xml:space="preserve"> </w:t>
      </w:r>
      <w:r w:rsidRPr="00515988">
        <w:rPr>
          <w:sz w:val="20"/>
          <w:szCs w:val="20"/>
          <w:lang w:val="da-DK"/>
        </w:rPr>
        <w:t>Tây Ninh cũ 500.000 cây và Long An cũ 366.368 cây.</w:t>
      </w:r>
    </w:p>
  </w:footnote>
  <w:footnote w:id="13">
    <w:p w14:paraId="2838A269" w14:textId="77777777" w:rsidR="000434DC" w:rsidRPr="00515988" w:rsidRDefault="000434DC" w:rsidP="00A0205F">
      <w:pPr>
        <w:pStyle w:val="FootnoteText"/>
        <w:spacing w:after="0"/>
        <w:jc w:val="both"/>
        <w:rPr>
          <w:sz w:val="20"/>
          <w:szCs w:val="20"/>
        </w:rPr>
      </w:pPr>
      <w:r w:rsidRPr="00515988">
        <w:rPr>
          <w:rStyle w:val="FootnoteReference"/>
          <w:sz w:val="20"/>
          <w:szCs w:val="20"/>
        </w:rPr>
        <w:footnoteRef/>
      </w:r>
      <w:r w:rsidRPr="00515988">
        <w:rPr>
          <w:sz w:val="20"/>
          <w:szCs w:val="20"/>
        </w:rPr>
        <w:t xml:space="preserve"> T</w:t>
      </w:r>
      <w:r w:rsidRPr="00515988">
        <w:rPr>
          <w:spacing w:val="3"/>
          <w:sz w:val="20"/>
          <w:szCs w:val="20"/>
          <w:shd w:val="clear" w:color="auto" w:fill="FFFFFF"/>
        </w:rPr>
        <w:t>rong đó, diện tích nuôi tỉnh Long An 7.872 ha và Tây Ninh 490 ha.</w:t>
      </w:r>
    </w:p>
  </w:footnote>
  <w:footnote w:id="14">
    <w:p w14:paraId="1FBB5ED4" w14:textId="77777777" w:rsidR="000434DC" w:rsidRPr="00515988" w:rsidRDefault="000434DC" w:rsidP="00A0205F">
      <w:pPr>
        <w:pStyle w:val="FootnoteText"/>
        <w:spacing w:after="0"/>
        <w:jc w:val="both"/>
        <w:rPr>
          <w:sz w:val="20"/>
          <w:szCs w:val="20"/>
        </w:rPr>
      </w:pPr>
      <w:r w:rsidRPr="00515988">
        <w:rPr>
          <w:rStyle w:val="FootnoteReference"/>
          <w:sz w:val="20"/>
          <w:szCs w:val="20"/>
        </w:rPr>
        <w:footnoteRef/>
      </w:r>
      <w:r w:rsidRPr="00515988">
        <w:rPr>
          <w:sz w:val="20"/>
          <w:szCs w:val="20"/>
        </w:rPr>
        <w:t xml:space="preserve"> T</w:t>
      </w:r>
      <w:r w:rsidRPr="00515988">
        <w:rPr>
          <w:spacing w:val="3"/>
          <w:sz w:val="20"/>
          <w:szCs w:val="20"/>
          <w:shd w:val="clear" w:color="auto" w:fill="FFFFFF"/>
        </w:rPr>
        <w:t>rong đó, sản lượng thu hoạch tỉnh Long An 150.382 tấn và Tây Ninh 7.500 tấn.</w:t>
      </w:r>
    </w:p>
  </w:footnote>
  <w:footnote w:id="15">
    <w:p w14:paraId="3B60C779" w14:textId="77777777" w:rsidR="00647B03" w:rsidRPr="00515988" w:rsidRDefault="00647B03" w:rsidP="00A0205F">
      <w:pPr>
        <w:pStyle w:val="FootnoteText"/>
        <w:spacing w:after="0"/>
        <w:jc w:val="both"/>
        <w:rPr>
          <w:sz w:val="20"/>
          <w:szCs w:val="20"/>
        </w:rPr>
      </w:pPr>
      <w:r w:rsidRPr="00515988">
        <w:rPr>
          <w:rStyle w:val="FootnoteReference"/>
          <w:sz w:val="20"/>
          <w:szCs w:val="20"/>
        </w:rPr>
        <w:footnoteRef/>
      </w:r>
      <w:r w:rsidRPr="00515988">
        <w:rPr>
          <w:sz w:val="20"/>
          <w:szCs w:val="20"/>
          <w:lang w:val="it-IT"/>
        </w:rPr>
        <w:t xml:space="preserve"> Tôm thẻ: Cỡ 90-100 con/kg: 80.000-85.000 đồng/kg (tăng khoảng 5.000-15.000 đồng/kg); cỡ 60-80 con/kg: 85.000-95.000 đồng/kg (tương đương so với cùng kỳ); cỡ 30-40 con/kg: 135.000-145.000 đồng/kg (tăng 10.000 đồng/kg). Tôm sú: Cỡ 50 con/kg trở lên: 125.000-155.000 đồng kg (tăng 15.000 đồng/kg); cỡ 30-40 con/kg: 170.000-210.000 đồng/kg (tăng khoảng 20.000 đồng/kg). Cá tra giống: Cỡ 30-70 con/</w:t>
      </w:r>
      <w:r w:rsidRPr="00515988">
        <w:rPr>
          <w:sz w:val="20"/>
          <w:szCs w:val="20"/>
        </w:rPr>
        <w:t>kg: 42.000-52.000 đồng/kg (tăng khoảng 17.000 đồng/kg). Cá tra thương phẩm: 28.000-30.000 đồng/kg (tăng khoảng 2.000 đồng/kg so với cùng kỳ).</w:t>
      </w:r>
    </w:p>
  </w:footnote>
  <w:footnote w:id="16">
    <w:p w14:paraId="67ADE6B3" w14:textId="77777777" w:rsidR="00F2079C" w:rsidRPr="00515988" w:rsidRDefault="00F2079C" w:rsidP="00A0205F">
      <w:pPr>
        <w:pStyle w:val="FootnoteText"/>
        <w:jc w:val="both"/>
        <w:rPr>
          <w:sz w:val="20"/>
          <w:szCs w:val="20"/>
        </w:rPr>
      </w:pPr>
      <w:r w:rsidRPr="00515988">
        <w:rPr>
          <w:rStyle w:val="FootnoteReference"/>
          <w:sz w:val="20"/>
          <w:szCs w:val="20"/>
        </w:rPr>
        <w:footnoteRef/>
      </w:r>
      <w:r w:rsidRPr="00515988">
        <w:rPr>
          <w:sz w:val="20"/>
          <w:szCs w:val="20"/>
        </w:rPr>
        <w:t xml:space="preserve"> </w:t>
      </w:r>
      <w:r w:rsidRPr="00515988">
        <w:rPr>
          <w:sz w:val="20"/>
          <w:szCs w:val="20"/>
          <w:lang w:val="nl-NL"/>
        </w:rPr>
        <w:t>Trong đó có 01 sản phẩm 5 sao, 73 sản phẩm 04 sao, 318 sản phẩm 3 sao.</w:t>
      </w:r>
    </w:p>
  </w:footnote>
  <w:footnote w:id="17">
    <w:p w14:paraId="3056AAE6" w14:textId="7E0892F7" w:rsidR="00112947" w:rsidRPr="00515988" w:rsidRDefault="00112947" w:rsidP="00A0205F">
      <w:pPr>
        <w:pStyle w:val="FootnoteText"/>
        <w:jc w:val="both"/>
        <w:rPr>
          <w:sz w:val="20"/>
          <w:szCs w:val="20"/>
        </w:rPr>
      </w:pPr>
      <w:r w:rsidRPr="00515988">
        <w:rPr>
          <w:rStyle w:val="FootnoteReference"/>
          <w:sz w:val="20"/>
          <w:szCs w:val="20"/>
        </w:rPr>
        <w:footnoteRef/>
      </w:r>
      <w:r w:rsidRPr="00515988">
        <w:rPr>
          <w:sz w:val="20"/>
          <w:szCs w:val="20"/>
        </w:rPr>
        <w:t xml:space="preserve"> Chương trình mục tiêu quốc gia xây dựng nông thôn mới 341,180 tỷ đồng, Chương trình mục tiêu quốc gia giảm nghèo bền vững 2,918 tỷ đồng, Chương trình phát triển kinh tế - xã hội vùng đồng bào dân tộc thiểu số và miền núi 8,498 tỷ đồng</w:t>
      </w:r>
      <w:r w:rsidR="00E56407" w:rsidRPr="00515988">
        <w:rPr>
          <w:sz w:val="20"/>
          <w:szCs w:val="20"/>
        </w:rPr>
        <w:t>.</w:t>
      </w:r>
    </w:p>
  </w:footnote>
  <w:footnote w:id="18">
    <w:p w14:paraId="7B5595D4" w14:textId="3824B23E" w:rsidR="004F50E3" w:rsidRPr="00515988" w:rsidRDefault="004F50E3" w:rsidP="00C54BF3">
      <w:pPr>
        <w:pStyle w:val="FootnoteText"/>
        <w:jc w:val="both"/>
        <w:rPr>
          <w:sz w:val="20"/>
          <w:szCs w:val="20"/>
        </w:rPr>
      </w:pPr>
      <w:r w:rsidRPr="00515988">
        <w:rPr>
          <w:rStyle w:val="FootnoteReference"/>
          <w:sz w:val="20"/>
          <w:szCs w:val="20"/>
        </w:rPr>
        <w:footnoteRef/>
      </w:r>
      <w:r w:rsidRPr="00515988">
        <w:rPr>
          <w:sz w:val="20"/>
          <w:szCs w:val="20"/>
        </w:rPr>
        <w:t xml:space="preserve"> Đoàn công tác tỉnh Long An sang thăm, làm việc, xúc tiến nông nghiệp và kết nối địa phương tại Nhật Bản (ngày 30/3/2025 đến 05/4/2025); thăm và làm việc tại Trung Quốc (từ ngày 12/5/2025 đến 16/5/2025); Sang thăm, làm việc tại Trung Quốc (Từ ngày 12/5/2025 đến ngày 16/5/2025); Đoàn xúc tiến đầu tư tỉnh Tây Ninh tại Nhật Bản từ ngày 05/8/2025 đến ngày 09/8/2025; Đoàn công tác tỉnh Tây Ninh sang thăm, làm việc và kết nối quảng bá địa phương Việt Nam (VPR) tại Úc từ ngày 10/8/2025 đến ngày 16/8/2025</w:t>
      </w:r>
      <w:r w:rsidR="007039DC" w:rsidRPr="00515988">
        <w:rPr>
          <w:sz w:val="20"/>
          <w:szCs w:val="20"/>
        </w:rPr>
        <w:t>; Xúc tiến đầu tư, kết nối địa phương tại Hàn Quốc và Trung Quốc từ ngày 16/9/2025 đến ngày 25/9/2025.</w:t>
      </w:r>
    </w:p>
  </w:footnote>
  <w:footnote w:id="19">
    <w:p w14:paraId="2012813A" w14:textId="0B43A6EA" w:rsidR="00DB16E8" w:rsidRPr="00515988" w:rsidRDefault="00DB16E8" w:rsidP="00C54BF3">
      <w:pPr>
        <w:pStyle w:val="FootnoteText"/>
        <w:spacing w:after="0"/>
        <w:jc w:val="both"/>
        <w:rPr>
          <w:sz w:val="20"/>
          <w:szCs w:val="20"/>
        </w:rPr>
      </w:pPr>
      <w:r w:rsidRPr="00515988">
        <w:rPr>
          <w:sz w:val="20"/>
          <w:szCs w:val="20"/>
          <w:vertAlign w:val="superscript"/>
        </w:rPr>
        <w:footnoteRef/>
      </w:r>
      <w:r w:rsidRPr="00515988">
        <w:rPr>
          <w:sz w:val="20"/>
          <w:szCs w:val="20"/>
          <w:vertAlign w:val="superscript"/>
        </w:rPr>
        <w:t xml:space="preserve"> </w:t>
      </w:r>
      <w:r w:rsidR="00062EB5" w:rsidRPr="00515988">
        <w:rPr>
          <w:sz w:val="20"/>
          <w:szCs w:val="20"/>
        </w:rPr>
        <w:t xml:space="preserve">Tiếp và làm việc với Tổng lãnh sự quán Malaysia; Hàn Quốc tại Thành phố Hồ Chí Minh; Tổ chức Onesky Hoa Kỳ; Ban Quản lý các Dự án Lâm nghiệp về dự án do KOICA tài trợ; Công ty TNHH Điều Intersnack; Công ty 5I2 Capital B.V-Quỹ Aquitara Impact Fund; Hiệp hội Doanh nghiệp Nhật Bản tại Thành phố Hồ Chí Minh (JCCH); </w:t>
      </w:r>
      <w:r w:rsidR="00DD727A" w:rsidRPr="00515988">
        <w:rPr>
          <w:sz w:val="20"/>
          <w:szCs w:val="20"/>
        </w:rPr>
        <w:t>t</w:t>
      </w:r>
      <w:r w:rsidRPr="00515988">
        <w:rPr>
          <w:sz w:val="20"/>
          <w:szCs w:val="20"/>
        </w:rPr>
        <w:t xml:space="preserve">ham gia các Hội nghị, Diễn đàn do Bộ, ngành, hiệp hội, tổ chức tổ chức, cụ thể Hội nghị gặp gỡ Nhật Bản và Đồng bằng Sông Cửu Long; Diễn đàn kinh tế tư nhân năm 2025 – vòng đối thoại tỉnh Tây Ninh và vùng Nam Bộ, Chương trình xúc tiến thương mại - đầu tư du lịch tỉnh Tây Ninh; </w:t>
      </w:r>
      <w:r w:rsidR="00062EB5" w:rsidRPr="00515988">
        <w:rPr>
          <w:sz w:val="20"/>
          <w:szCs w:val="20"/>
          <w:lang w:val="vi-VN"/>
        </w:rPr>
        <w:t>Tiếp và làm việc với Đoàn doanh nghiệp Trung Quốc về nghiên cứu phát triển dự án đô thị; Tiếp và làm việc với Liên doanh nhà đầu tư Becamex IDC, VSIP và VRG về việc triển khai đề án hình thành và phát triển Khu phức hợp Mộc Bài – Xuyên Á;</w:t>
      </w:r>
      <w:r w:rsidR="00DD727A" w:rsidRPr="00515988">
        <w:rPr>
          <w:sz w:val="20"/>
          <w:szCs w:val="20"/>
        </w:rPr>
        <w:t>…</w:t>
      </w:r>
      <w:r w:rsidR="00E8605B" w:rsidRPr="00515988">
        <w:rPr>
          <w:sz w:val="20"/>
          <w:szCs w:val="20"/>
        </w:rPr>
        <w:t>.</w:t>
      </w:r>
    </w:p>
  </w:footnote>
  <w:footnote w:id="20">
    <w:p w14:paraId="26BE87AD" w14:textId="66809A98" w:rsidR="004F50E3" w:rsidRPr="00515988" w:rsidRDefault="004F50E3" w:rsidP="00C54BF3">
      <w:pPr>
        <w:pStyle w:val="FootnoteText"/>
        <w:jc w:val="both"/>
        <w:rPr>
          <w:sz w:val="20"/>
          <w:szCs w:val="20"/>
        </w:rPr>
      </w:pPr>
      <w:r w:rsidRPr="00515988">
        <w:rPr>
          <w:rStyle w:val="FootnoteReference"/>
          <w:sz w:val="20"/>
          <w:szCs w:val="20"/>
        </w:rPr>
        <w:footnoteRef/>
      </w:r>
      <w:r w:rsidRPr="00515988">
        <w:rPr>
          <w:sz w:val="20"/>
          <w:szCs w:val="20"/>
        </w:rPr>
        <w:t xml:space="preserve"> Hội nghị đối thoại với doanh nghiệp đang hoạt động tại huyện Đức Hòa (24/02/2025); huyện Bến Lức (25/02/2025); huyện Cần Giuộc và huyện Cần Đước (11/3/2025); Hội nghị đối thoại với doanh nghiệp đang hoạt động tại phường Trảng Bàng, phường Gia Lộc, phường Gò Dầu, xã Hưng Thuận, xã Phước Chỉ, xã Phước Thạnh, xã Thạnh Đức, xã Long Thuận, xã Bến Cầu, xã Long Chữ (ngày 18/9/2025).</w:t>
      </w:r>
    </w:p>
  </w:footnote>
  <w:footnote w:id="21">
    <w:p w14:paraId="00F459C1" w14:textId="419C66E3" w:rsidR="00DB16E8" w:rsidRPr="00515988" w:rsidRDefault="00DB16E8" w:rsidP="005B4C1D">
      <w:pPr>
        <w:pStyle w:val="FootnoteText"/>
        <w:spacing w:after="0"/>
        <w:jc w:val="both"/>
        <w:rPr>
          <w:sz w:val="20"/>
          <w:szCs w:val="20"/>
        </w:rPr>
      </w:pPr>
      <w:r w:rsidRPr="00515988">
        <w:rPr>
          <w:sz w:val="20"/>
          <w:szCs w:val="20"/>
          <w:vertAlign w:val="superscript"/>
        </w:rPr>
        <w:footnoteRef/>
      </w:r>
      <w:r w:rsidRPr="00515988">
        <w:rPr>
          <w:sz w:val="20"/>
          <w:szCs w:val="20"/>
          <w:vertAlign w:val="superscript"/>
        </w:rPr>
        <w:t xml:space="preserve"> </w:t>
      </w:r>
      <w:r w:rsidR="004F50E3" w:rsidRPr="00515988">
        <w:rPr>
          <w:sz w:val="20"/>
          <w:szCs w:val="20"/>
          <w:lang w:val="vi-VN"/>
        </w:rPr>
        <w:t>Lễ khởi công dự án Khu đô thị sinh thái, thương mại, du lịch xã Thanh Phú, huyện Bến Lức; Lễ khởi công dự án Khu dân cư Mai Bá Hương, Lễ động thổ Khu công nghiệp Tandoland; Lễ thông xe đường tỉnh 823D - trục mở mới Tây Bắc kết nối Long An – Thành phố Hồ Chí Minh và Lễ khánh thành dự án nhà máy sản xuất phụ kiện và phụ tùng cho ngành ô tô của Công ty Shiliduo</w:t>
      </w:r>
      <w:r w:rsidR="004F50E3" w:rsidRPr="00515988">
        <w:rPr>
          <w:sz w:val="20"/>
          <w:szCs w:val="20"/>
        </w:rPr>
        <w:t>;</w:t>
      </w:r>
      <w:r w:rsidR="00E82E66" w:rsidRPr="00515988">
        <w:rPr>
          <w:sz w:val="20"/>
          <w:szCs w:val="20"/>
        </w:rPr>
        <w:t xml:space="preserve"> Lễ khởi công dự án Khu công nghiệp Thủ Thừa IDTT; Lễ khánh thành Khu đô thị T&amp;T City Millennia…</w:t>
      </w:r>
      <w:r w:rsidR="004F50E3" w:rsidRPr="00515988">
        <w:rPr>
          <w:sz w:val="20"/>
          <w:szCs w:val="20"/>
        </w:rPr>
        <w:t xml:space="preserve"> </w:t>
      </w:r>
      <w:r w:rsidRPr="00515988">
        <w:rPr>
          <w:sz w:val="20"/>
          <w:szCs w:val="20"/>
        </w:rPr>
        <w:t>Lễ khởi công Dự á</w:t>
      </w:r>
      <w:r w:rsidR="004F50E3" w:rsidRPr="00515988">
        <w:rPr>
          <w:sz w:val="20"/>
          <w:szCs w:val="20"/>
        </w:rPr>
        <w:t xml:space="preserve">n Khu đô thị mới Phước Vĩnh Tây; </w:t>
      </w:r>
      <w:r w:rsidRPr="00515988">
        <w:rPr>
          <w:sz w:val="20"/>
          <w:szCs w:val="20"/>
        </w:rPr>
        <w:t>Lễ khởi công Dự án đầu tư xây dựng và kinh doanh kết cấu hạ tầng Khu công nghiệp Bình Hoà Nam 1 và Lễ khởi công dự án Xây dựng đường</w:t>
      </w:r>
      <w:r w:rsidR="004F50E3" w:rsidRPr="00515988">
        <w:rPr>
          <w:sz w:val="20"/>
          <w:szCs w:val="20"/>
        </w:rPr>
        <w:t xml:space="preserve"> dẫn vào 03 cầu trên ĐT.827E</w:t>
      </w:r>
      <w:r w:rsidR="00AF173D" w:rsidRPr="00515988">
        <w:rPr>
          <w:sz w:val="20"/>
          <w:szCs w:val="20"/>
        </w:rPr>
        <w:t>.</w:t>
      </w:r>
    </w:p>
  </w:footnote>
  <w:footnote w:id="22">
    <w:p w14:paraId="273170A1" w14:textId="515DE1B5" w:rsidR="0017532F" w:rsidRPr="00515988" w:rsidRDefault="0017532F" w:rsidP="00A439EE">
      <w:pPr>
        <w:pStyle w:val="FootnoteText"/>
        <w:jc w:val="both"/>
        <w:rPr>
          <w:sz w:val="20"/>
          <w:szCs w:val="20"/>
        </w:rPr>
      </w:pPr>
      <w:r w:rsidRPr="00515988">
        <w:rPr>
          <w:rStyle w:val="FootnoteReference"/>
          <w:sz w:val="20"/>
          <w:szCs w:val="20"/>
        </w:rPr>
        <w:footnoteRef/>
      </w:r>
      <w:r w:rsidRPr="00515988">
        <w:rPr>
          <w:sz w:val="20"/>
          <w:szCs w:val="20"/>
        </w:rPr>
        <w:t xml:space="preserve"> Trong tháng 9, thành lập mới thành lập mới 337 doanh nghiệp </w:t>
      </w:r>
      <w:r w:rsidRPr="00515988">
        <w:rPr>
          <w:i/>
          <w:sz w:val="20"/>
          <w:szCs w:val="20"/>
        </w:rPr>
        <w:t>(tăng 61% so cùng kỳ)</w:t>
      </w:r>
      <w:r w:rsidRPr="00515988">
        <w:rPr>
          <w:sz w:val="20"/>
          <w:szCs w:val="20"/>
        </w:rPr>
        <w:t xml:space="preserve">, với tổng số vốn đăng ký 2.698 tỷ đồng </w:t>
      </w:r>
      <w:r w:rsidRPr="00515988">
        <w:rPr>
          <w:i/>
          <w:sz w:val="20"/>
          <w:szCs w:val="20"/>
        </w:rPr>
        <w:t>(tăng 49%)</w:t>
      </w:r>
      <w:r w:rsidRPr="00515988">
        <w:rPr>
          <w:sz w:val="20"/>
          <w:szCs w:val="20"/>
        </w:rPr>
        <w:t xml:space="preserve">; đã giải thể 49 doanh nghiệp </w:t>
      </w:r>
      <w:r w:rsidRPr="00515988">
        <w:rPr>
          <w:i/>
          <w:sz w:val="20"/>
          <w:szCs w:val="20"/>
        </w:rPr>
        <w:t>(tăng 206%)</w:t>
      </w:r>
      <w:r w:rsidRPr="00515988">
        <w:rPr>
          <w:sz w:val="20"/>
          <w:szCs w:val="20"/>
        </w:rPr>
        <w:t xml:space="preserve">; tạm ngừng kinh doanh 47 doanh nghiệp </w:t>
      </w:r>
      <w:r w:rsidRPr="00515988">
        <w:rPr>
          <w:i/>
          <w:sz w:val="20"/>
          <w:szCs w:val="20"/>
        </w:rPr>
        <w:t>(không tăng, giảm so cùng kỳ)</w:t>
      </w:r>
      <w:r w:rsidRPr="00515988">
        <w:rPr>
          <w:sz w:val="20"/>
          <w:szCs w:val="20"/>
        </w:rPr>
        <w:t xml:space="preserve">; số doanh nghiệp hoạt động trở lại 36 doanh nghiệp </w:t>
      </w:r>
      <w:r w:rsidRPr="00515988">
        <w:rPr>
          <w:i/>
          <w:sz w:val="20"/>
          <w:szCs w:val="20"/>
        </w:rPr>
        <w:t>(tăng 38% so cùng kỳ)</w:t>
      </w:r>
      <w:r w:rsidRPr="00515988">
        <w:rPr>
          <w:sz w:val="20"/>
          <w:szCs w:val="20"/>
        </w:rPr>
        <w:t xml:space="preserve">. Trong tháng, thành lập mới 970 hộ kinh doanh </w:t>
      </w:r>
      <w:r w:rsidRPr="00515988">
        <w:rPr>
          <w:i/>
          <w:sz w:val="20"/>
          <w:szCs w:val="20"/>
        </w:rPr>
        <w:t>(tăng 12%)</w:t>
      </w:r>
      <w:r w:rsidRPr="00515988">
        <w:rPr>
          <w:sz w:val="20"/>
          <w:szCs w:val="20"/>
        </w:rPr>
        <w:t xml:space="preserve">, với số vốn đăng ký 90 tỷ đồng; tổng số hộ kinh doanh trên địa bàn tỉnh là 94.000 hộ kinh doanh. Cấp mới 06 dự án đầu tư trong nước </w:t>
      </w:r>
      <w:r w:rsidRPr="00515988">
        <w:rPr>
          <w:i/>
          <w:sz w:val="20"/>
          <w:szCs w:val="20"/>
        </w:rPr>
        <w:t>(tăng 03 dự án)</w:t>
      </w:r>
      <w:r w:rsidRPr="00515988">
        <w:rPr>
          <w:sz w:val="20"/>
          <w:szCs w:val="20"/>
        </w:rPr>
        <w:t xml:space="preserve">, tổng vốn đăng ký mới là </w:t>
      </w:r>
      <w:r w:rsidRPr="00515988">
        <w:rPr>
          <w:sz w:val="20"/>
          <w:szCs w:val="20"/>
          <w:lang w:val="pt-BR"/>
        </w:rPr>
        <w:t xml:space="preserve">3.098 </w:t>
      </w:r>
      <w:r w:rsidRPr="00515988">
        <w:rPr>
          <w:sz w:val="20"/>
          <w:szCs w:val="20"/>
        </w:rPr>
        <w:t xml:space="preserve">tỷ đồng </w:t>
      </w:r>
      <w:r w:rsidRPr="00515988">
        <w:rPr>
          <w:i/>
          <w:sz w:val="20"/>
          <w:szCs w:val="20"/>
        </w:rPr>
        <w:t>(tăng 2.977</w:t>
      </w:r>
      <w:r w:rsidRPr="00515988">
        <w:rPr>
          <w:sz w:val="20"/>
          <w:szCs w:val="20"/>
        </w:rPr>
        <w:t xml:space="preserve"> </w:t>
      </w:r>
      <w:r w:rsidRPr="00515988">
        <w:rPr>
          <w:i/>
          <w:sz w:val="20"/>
          <w:szCs w:val="20"/>
        </w:rPr>
        <w:t>tỷ đồng)</w:t>
      </w:r>
      <w:r w:rsidRPr="00515988">
        <w:rPr>
          <w:sz w:val="20"/>
          <w:szCs w:val="20"/>
        </w:rPr>
        <w:t>; điều chỉnh 02</w:t>
      </w:r>
      <w:r w:rsidRPr="00515988">
        <w:rPr>
          <w:bCs/>
          <w:sz w:val="20"/>
          <w:szCs w:val="20"/>
        </w:rPr>
        <w:t xml:space="preserve"> </w:t>
      </w:r>
      <w:r w:rsidRPr="00515988">
        <w:rPr>
          <w:sz w:val="20"/>
          <w:szCs w:val="20"/>
        </w:rPr>
        <w:t xml:space="preserve">dự án </w:t>
      </w:r>
      <w:r w:rsidRPr="00515988">
        <w:rPr>
          <w:i/>
          <w:sz w:val="20"/>
          <w:szCs w:val="20"/>
        </w:rPr>
        <w:t>(giảm 01 dự án)</w:t>
      </w:r>
      <w:r w:rsidRPr="00515988">
        <w:rPr>
          <w:sz w:val="20"/>
          <w:szCs w:val="20"/>
        </w:rPr>
        <w:t xml:space="preserve">, với tổng vốn điều chỉnh tăng </w:t>
      </w:r>
      <w:r w:rsidRPr="00515988">
        <w:rPr>
          <w:sz w:val="20"/>
          <w:szCs w:val="20"/>
          <w:lang w:val="pt-BR"/>
        </w:rPr>
        <w:t xml:space="preserve">80 </w:t>
      </w:r>
      <w:r w:rsidRPr="00515988">
        <w:rPr>
          <w:sz w:val="20"/>
          <w:szCs w:val="20"/>
        </w:rPr>
        <w:t xml:space="preserve">tỷ đồng </w:t>
      </w:r>
      <w:r w:rsidRPr="00515988">
        <w:rPr>
          <w:i/>
          <w:sz w:val="20"/>
          <w:szCs w:val="20"/>
        </w:rPr>
        <w:t>(tăng 1</w:t>
      </w:r>
      <w:r w:rsidRPr="00515988">
        <w:rPr>
          <w:sz w:val="20"/>
          <w:szCs w:val="20"/>
        </w:rPr>
        <w:t xml:space="preserve"> </w:t>
      </w:r>
      <w:r w:rsidRPr="00515988">
        <w:rPr>
          <w:i/>
          <w:sz w:val="20"/>
          <w:szCs w:val="20"/>
        </w:rPr>
        <w:t>tỷ đồng)</w:t>
      </w:r>
      <w:r w:rsidRPr="00515988">
        <w:rPr>
          <w:sz w:val="20"/>
          <w:szCs w:val="20"/>
        </w:rPr>
        <w:t xml:space="preserve">. Cấp mới 14 dự án FDI </w:t>
      </w:r>
      <w:r w:rsidRPr="00515988">
        <w:rPr>
          <w:i/>
          <w:sz w:val="20"/>
          <w:szCs w:val="20"/>
        </w:rPr>
        <w:t>(tăng 06</w:t>
      </w:r>
      <w:r w:rsidRPr="00515988">
        <w:rPr>
          <w:i/>
          <w:sz w:val="20"/>
          <w:szCs w:val="20"/>
          <w:lang w:val="vi-VN"/>
        </w:rPr>
        <w:t xml:space="preserve"> </w:t>
      </w:r>
      <w:r w:rsidRPr="00515988">
        <w:rPr>
          <w:i/>
          <w:sz w:val="20"/>
          <w:szCs w:val="20"/>
        </w:rPr>
        <w:t>dự án)</w:t>
      </w:r>
      <w:r w:rsidRPr="00515988">
        <w:rPr>
          <w:sz w:val="20"/>
          <w:szCs w:val="20"/>
        </w:rPr>
        <w:t xml:space="preserve">, vốn đầu tư cấp mới </w:t>
      </w:r>
      <w:r w:rsidRPr="00515988">
        <w:rPr>
          <w:sz w:val="20"/>
          <w:szCs w:val="20"/>
          <w:lang w:val="pt-BR"/>
        </w:rPr>
        <w:t xml:space="preserve">41,74 </w:t>
      </w:r>
      <w:r w:rsidRPr="00515988">
        <w:rPr>
          <w:sz w:val="20"/>
          <w:szCs w:val="20"/>
        </w:rPr>
        <w:t xml:space="preserve">triệu USD </w:t>
      </w:r>
      <w:r w:rsidRPr="00515988">
        <w:rPr>
          <w:i/>
          <w:sz w:val="20"/>
          <w:szCs w:val="20"/>
        </w:rPr>
        <w:t>(giảm 9,05</w:t>
      </w:r>
      <w:r w:rsidRPr="00515988">
        <w:rPr>
          <w:sz w:val="20"/>
          <w:szCs w:val="20"/>
        </w:rPr>
        <w:t xml:space="preserve"> </w:t>
      </w:r>
      <w:r w:rsidRPr="00515988">
        <w:rPr>
          <w:i/>
          <w:sz w:val="20"/>
          <w:szCs w:val="20"/>
        </w:rPr>
        <w:t>triệu USD)</w:t>
      </w:r>
      <w:r w:rsidRPr="00515988">
        <w:rPr>
          <w:sz w:val="20"/>
          <w:szCs w:val="20"/>
        </w:rPr>
        <w:t xml:space="preserve">; điều chỉnh vốn cho 11 dự án </w:t>
      </w:r>
      <w:r w:rsidRPr="00515988">
        <w:rPr>
          <w:i/>
          <w:sz w:val="20"/>
          <w:szCs w:val="20"/>
        </w:rPr>
        <w:t>(giảm 03 dự án)</w:t>
      </w:r>
      <w:r w:rsidRPr="00515988">
        <w:rPr>
          <w:sz w:val="20"/>
          <w:szCs w:val="20"/>
        </w:rPr>
        <w:t xml:space="preserve">, với vốn đầu tư tăng </w:t>
      </w:r>
      <w:r w:rsidRPr="00515988">
        <w:rPr>
          <w:sz w:val="20"/>
          <w:szCs w:val="20"/>
          <w:lang w:val="pt-BR"/>
        </w:rPr>
        <w:t xml:space="preserve">0,91 </w:t>
      </w:r>
      <w:r w:rsidRPr="00515988">
        <w:rPr>
          <w:sz w:val="20"/>
          <w:szCs w:val="20"/>
        </w:rPr>
        <w:t xml:space="preserve">triệu USD </w:t>
      </w:r>
      <w:r w:rsidRPr="00515988">
        <w:rPr>
          <w:i/>
          <w:sz w:val="20"/>
          <w:szCs w:val="20"/>
        </w:rPr>
        <w:t xml:space="preserve">(giảm </w:t>
      </w:r>
      <w:r w:rsidRPr="00515988">
        <w:rPr>
          <w:i/>
          <w:sz w:val="20"/>
          <w:szCs w:val="20"/>
          <w:lang w:val="pt-BR"/>
        </w:rPr>
        <w:t>52,19</w:t>
      </w:r>
      <w:r w:rsidRPr="00515988">
        <w:rPr>
          <w:sz w:val="20"/>
          <w:szCs w:val="20"/>
          <w:lang w:val="pt-BR"/>
        </w:rPr>
        <w:t xml:space="preserve"> </w:t>
      </w:r>
      <w:r w:rsidRPr="00515988">
        <w:rPr>
          <w:i/>
          <w:sz w:val="20"/>
          <w:szCs w:val="20"/>
          <w:lang w:val="vi-VN"/>
        </w:rPr>
        <w:t>triệu USD</w:t>
      </w:r>
      <w:r w:rsidRPr="00515988">
        <w:rPr>
          <w:i/>
          <w:sz w:val="20"/>
          <w:szCs w:val="20"/>
        </w:rPr>
        <w:t>)</w:t>
      </w:r>
      <w:r w:rsidRPr="00515988">
        <w:rPr>
          <w:sz w:val="20"/>
          <w:szCs w:val="20"/>
        </w:rPr>
        <w:t>.</w:t>
      </w:r>
    </w:p>
  </w:footnote>
  <w:footnote w:id="23">
    <w:p w14:paraId="759EA255" w14:textId="77777777" w:rsidR="00102655" w:rsidRPr="00515988" w:rsidRDefault="00DB16E8" w:rsidP="00A42601">
      <w:pPr>
        <w:pStyle w:val="FootnoteText"/>
        <w:jc w:val="both"/>
        <w:rPr>
          <w:sz w:val="20"/>
          <w:szCs w:val="20"/>
        </w:rPr>
      </w:pPr>
      <w:r w:rsidRPr="00515988">
        <w:rPr>
          <w:rStyle w:val="FootnoteReference"/>
          <w:sz w:val="20"/>
          <w:szCs w:val="20"/>
        </w:rPr>
        <w:footnoteRef/>
      </w:r>
      <w:r w:rsidRPr="00515988">
        <w:rPr>
          <w:sz w:val="20"/>
          <w:szCs w:val="20"/>
        </w:rPr>
        <w:t xml:space="preserve"> </w:t>
      </w:r>
      <w:r w:rsidR="00102655" w:rsidRPr="00515988">
        <w:rPr>
          <w:sz w:val="20"/>
          <w:szCs w:val="20"/>
          <w:shd w:val="clear" w:color="auto" w:fill="FFFFFF"/>
          <w:lang w:val="nl-NL"/>
        </w:rPr>
        <w:t>Trong tháng 9, thu hút đầu tư 22 dự án; trong đó có 12 dự án FDI vốn đầu tư cấp mới là 129,93 triệu USD; 10 dự án trong nước với vốn đầu tư cấp mới là 3.545,94 tỷ đồng; điều chỉnh 13 dự án FDI với vốn đầu tư tăng 23,49 triệu USD; điều chỉnh 02 dự án trong nước với vốn đầu tư tăng 80 tỷ đồng.</w:t>
      </w:r>
    </w:p>
    <w:p w14:paraId="3923DFC2" w14:textId="61C6841F" w:rsidR="00DB16E8" w:rsidRPr="00515988" w:rsidRDefault="00102655" w:rsidP="00A42601">
      <w:pPr>
        <w:pStyle w:val="FootnoteText"/>
        <w:jc w:val="both"/>
        <w:rPr>
          <w:sz w:val="20"/>
          <w:szCs w:val="20"/>
        </w:rPr>
      </w:pPr>
      <w:r w:rsidRPr="00515988">
        <w:rPr>
          <w:sz w:val="20"/>
          <w:szCs w:val="20"/>
        </w:rPr>
        <w:t xml:space="preserve">Theo </w:t>
      </w:r>
      <w:r w:rsidRPr="00515988">
        <w:rPr>
          <w:sz w:val="20"/>
          <w:szCs w:val="20"/>
          <w:shd w:val="clear" w:color="auto" w:fill="FFFFFF"/>
          <w:lang w:val="nl-NL"/>
        </w:rPr>
        <w:t>quy hoạch đến năm 2030, tỉnh có 59 khu công nghiệp với diện tích 16.800 ha. Hiện nay, đã có 47 khu công nghiệp được thành lập với diện tích quy hoạch là 14.674,3 ha; trong đó, có 32 KCN (cùng với Đức Hòa III - SLICO) đủ điều kiện tiếp nhận đầu tư với diện tích quy hoạch là 9.473,8 ha (đất công nghiệp là 6.910,95 ha, đã cho thuê là 4.984,77 ha), tỷ lệ lấp đầy đạt 72,13%; diện tích đất sạch có thể cho thuê là 1.241,77 ha</w:t>
      </w:r>
    </w:p>
  </w:footnote>
  <w:footnote w:id="24">
    <w:p w14:paraId="304BFA7B" w14:textId="77777777" w:rsidR="00DB16E8" w:rsidRPr="00515988" w:rsidRDefault="00DB16E8" w:rsidP="00A42601">
      <w:pPr>
        <w:pStyle w:val="FootnoteText"/>
        <w:spacing w:after="0"/>
        <w:jc w:val="both"/>
        <w:rPr>
          <w:sz w:val="20"/>
          <w:szCs w:val="20"/>
        </w:rPr>
      </w:pPr>
      <w:r w:rsidRPr="00515988">
        <w:rPr>
          <w:rStyle w:val="FootnoteReference"/>
          <w:sz w:val="20"/>
          <w:szCs w:val="20"/>
        </w:rPr>
        <w:footnoteRef/>
      </w:r>
      <w:r w:rsidRPr="00515988">
        <w:rPr>
          <w:sz w:val="20"/>
          <w:szCs w:val="20"/>
        </w:rPr>
        <w:t xml:space="preserve">Theo </w:t>
      </w:r>
      <w:r w:rsidRPr="00515988">
        <w:rPr>
          <w:sz w:val="20"/>
          <w:szCs w:val="20"/>
          <w:shd w:val="clear" w:color="auto" w:fill="FFFFFF"/>
          <w:lang w:val="nl-NL"/>
        </w:rPr>
        <w:t>quy hoạch, tỉnh có</w:t>
      </w:r>
      <w:r w:rsidRPr="00515988">
        <w:rPr>
          <w:sz w:val="20"/>
          <w:szCs w:val="20"/>
        </w:rPr>
        <w:t xml:space="preserve"> </w:t>
      </w:r>
      <w:r w:rsidRPr="00515988">
        <w:rPr>
          <w:sz w:val="20"/>
          <w:szCs w:val="20"/>
          <w:shd w:val="clear" w:color="auto" w:fill="FFFFFF"/>
          <w:lang w:val="nl-NL"/>
        </w:rPr>
        <w:t xml:space="preserve">82 cụm công nghiệp; hiện có 22 cụm công nghiệp đi vào hoạt động với diện tích </w:t>
      </w:r>
      <w:r w:rsidRPr="00515988">
        <w:rPr>
          <w:sz w:val="20"/>
          <w:szCs w:val="20"/>
        </w:rPr>
        <w:t>1.072,40</w:t>
      </w:r>
      <w:r w:rsidRPr="00515988">
        <w:rPr>
          <w:sz w:val="20"/>
          <w:szCs w:val="20"/>
          <w:shd w:val="clear" w:color="auto" w:fill="FFFFFF"/>
          <w:lang w:val="nl-NL"/>
        </w:rPr>
        <w:t xml:space="preserve"> ha; 28 cụm công nghiệp, diện tích </w:t>
      </w:r>
      <w:r w:rsidRPr="00515988">
        <w:rPr>
          <w:sz w:val="20"/>
          <w:szCs w:val="20"/>
        </w:rPr>
        <w:t xml:space="preserve">1.490,77 </w:t>
      </w:r>
      <w:r w:rsidRPr="00515988">
        <w:rPr>
          <w:sz w:val="20"/>
          <w:szCs w:val="20"/>
          <w:shd w:val="clear" w:color="auto" w:fill="FFFFFF"/>
          <w:lang w:val="nl-NL"/>
        </w:rPr>
        <w:t xml:space="preserve">ha đang triển khai thực hiện thủ tục đầu tư và xây dựng hạ tầng kỹ thuật.  Tỷ lệ lấp đầy tính trên diện tích đất công nghiệp theo quy hoạch xây dựng. </w:t>
      </w:r>
    </w:p>
  </w:footnote>
  <w:footnote w:id="25">
    <w:p w14:paraId="6DD5204A" w14:textId="77777777" w:rsidR="00DB16E8" w:rsidRPr="00515988" w:rsidRDefault="00DB16E8" w:rsidP="00A47802">
      <w:pPr>
        <w:pStyle w:val="FootnoteText"/>
        <w:spacing w:after="0"/>
        <w:jc w:val="both"/>
        <w:rPr>
          <w:spacing w:val="-4"/>
          <w:sz w:val="20"/>
          <w:szCs w:val="20"/>
        </w:rPr>
      </w:pPr>
      <w:r w:rsidRPr="00515988">
        <w:rPr>
          <w:rStyle w:val="FootnoteReference"/>
          <w:spacing w:val="-4"/>
          <w:sz w:val="20"/>
          <w:szCs w:val="20"/>
        </w:rPr>
        <w:footnoteRef/>
      </w:r>
      <w:r w:rsidRPr="00515988">
        <w:rPr>
          <w:spacing w:val="-4"/>
          <w:sz w:val="20"/>
          <w:szCs w:val="20"/>
        </w:rPr>
        <w:t xml:space="preserve"> Nghị quyết của Ban chấp hành đảng bộ tỉnh về nâng cao hiệu lực, hiệu quả công tác bồi thường, giải phóng mặt bằng, tái định cư khi Nhà nước thu hồi đất trên địa bàn tỉnh Long An (trước khi sáp nhập).</w:t>
      </w:r>
    </w:p>
  </w:footnote>
  <w:footnote w:id="26">
    <w:p w14:paraId="2444AE65" w14:textId="409A70CB" w:rsidR="00DB16E8" w:rsidRPr="00515988" w:rsidRDefault="00DB16E8" w:rsidP="00B06D63">
      <w:pPr>
        <w:pStyle w:val="FootnoteText"/>
        <w:jc w:val="both"/>
        <w:rPr>
          <w:sz w:val="20"/>
          <w:szCs w:val="20"/>
          <w:shd w:val="clear" w:color="auto" w:fill="FFFFFF"/>
          <w:lang w:val="nl-NL"/>
        </w:rPr>
      </w:pPr>
      <w:r w:rsidRPr="00515988">
        <w:rPr>
          <w:rStyle w:val="FootnoteReference"/>
          <w:sz w:val="20"/>
          <w:szCs w:val="20"/>
        </w:rPr>
        <w:footnoteRef/>
      </w:r>
      <w:r w:rsidRPr="00515988">
        <w:rPr>
          <w:sz w:val="20"/>
          <w:szCs w:val="20"/>
        </w:rPr>
        <w:t xml:space="preserve"> </w:t>
      </w:r>
      <w:r w:rsidRPr="00515988">
        <w:rPr>
          <w:sz w:val="20"/>
          <w:szCs w:val="20"/>
          <w:lang w:val="nb-NO"/>
        </w:rPr>
        <w:t xml:space="preserve">Trong đó: từ 04/11/2021 đến ngày 31/12/2021: 64,4185ha; năm 2022 trên địa bàn toàn tỉnh đã chi trả bồi thường được 494,78 ha; năm 2023 là 1.030,91 ha; năm 2024 là 1.728,88 ha; </w:t>
      </w:r>
      <w:r w:rsidRPr="00515988">
        <w:rPr>
          <w:bCs/>
          <w:sz w:val="20"/>
          <w:szCs w:val="20"/>
          <w:lang w:val="nb-NO"/>
        </w:rPr>
        <w:t xml:space="preserve">từ đầu năm 2025 đến nay là </w:t>
      </w:r>
      <w:r w:rsidR="00CE60D9" w:rsidRPr="00515988">
        <w:rPr>
          <w:bCs/>
          <w:sz w:val="20"/>
          <w:szCs w:val="20"/>
          <w:lang w:val="nb-NO"/>
        </w:rPr>
        <w:t xml:space="preserve">801,7899 </w:t>
      </w:r>
      <w:r w:rsidRPr="00515988">
        <w:rPr>
          <w:bCs/>
          <w:sz w:val="20"/>
          <w:szCs w:val="20"/>
          <w:lang w:val="nb-NO"/>
        </w:rPr>
        <w:t>ha</w:t>
      </w:r>
      <w:r w:rsidRPr="00515988">
        <w:rPr>
          <w:sz w:val="20"/>
          <w:szCs w:val="20"/>
          <w:lang w:val="nb-NO"/>
        </w:rPr>
        <w:t xml:space="preserve">. </w:t>
      </w:r>
      <w:r w:rsidRPr="00515988">
        <w:rPr>
          <w:bCs/>
          <w:sz w:val="20"/>
          <w:szCs w:val="20"/>
          <w:lang w:val="nb-NO"/>
        </w:rPr>
        <w:t xml:space="preserve">Trong đó: </w:t>
      </w:r>
      <w:r w:rsidR="00CE60D9" w:rsidRPr="00515988">
        <w:rPr>
          <w:bCs/>
          <w:sz w:val="20"/>
          <w:szCs w:val="20"/>
          <w:lang w:val="nb-NO"/>
        </w:rPr>
        <w:t xml:space="preserve">795,8409 </w:t>
      </w:r>
      <w:r w:rsidRPr="00515988">
        <w:rPr>
          <w:bCs/>
          <w:sz w:val="20"/>
          <w:szCs w:val="20"/>
          <w:lang w:val="nb-NO"/>
        </w:rPr>
        <w:t xml:space="preserve">ha </w:t>
      </w:r>
      <w:r w:rsidRPr="00515988">
        <w:rPr>
          <w:bCs/>
          <w:sz w:val="20"/>
          <w:szCs w:val="20"/>
        </w:rPr>
        <w:t>là</w:t>
      </w:r>
      <w:r w:rsidRPr="00515988">
        <w:rPr>
          <w:sz w:val="20"/>
          <w:szCs w:val="20"/>
        </w:rPr>
        <w:t xml:space="preserve"> </w:t>
      </w:r>
      <w:r w:rsidRPr="00515988">
        <w:rPr>
          <w:bCs/>
          <w:sz w:val="20"/>
          <w:szCs w:val="20"/>
        </w:rPr>
        <w:t xml:space="preserve">diện tích chi trả cho hộ dân để thu hồi đất thực hiện dự án; </w:t>
      </w:r>
      <w:r w:rsidRPr="00515988">
        <w:rPr>
          <w:sz w:val="20"/>
          <w:szCs w:val="20"/>
        </w:rPr>
        <w:t>5,949 ha</w:t>
      </w:r>
      <w:r w:rsidRPr="00515988">
        <w:rPr>
          <w:bCs/>
          <w:sz w:val="20"/>
          <w:szCs w:val="20"/>
        </w:rPr>
        <w:t xml:space="preserve"> là diện tích chi hỗ trợ cho hộ dân để thực hiện phân giới cắm mốc trên thực địa biên giới trên đất liền giữa nước Cộng hòa xã hội chủ nghĩa Việt Nam và Vương quốc Campuchia (</w:t>
      </w:r>
      <w:r w:rsidRPr="00515988">
        <w:rPr>
          <w:bCs/>
          <w:i/>
          <w:sz w:val="20"/>
          <w:szCs w:val="20"/>
        </w:rPr>
        <w:t xml:space="preserve">tại huyện Đức Huệ, huyện Mộc Hóa thuộc tỉnh Long An trước </w:t>
      </w:r>
      <w:r w:rsidRPr="00515988">
        <w:rPr>
          <w:i/>
          <w:sz w:val="20"/>
          <w:szCs w:val="20"/>
          <w:shd w:val="clear" w:color="auto" w:fill="FFFFFF"/>
          <w:lang w:val="nl-NL"/>
        </w:rPr>
        <w:t>khi sáp nhập).</w:t>
      </w:r>
      <w:r w:rsidR="00102655" w:rsidRPr="00515988">
        <w:rPr>
          <w:sz w:val="20"/>
          <w:szCs w:val="20"/>
          <w:shd w:val="clear" w:color="auto" w:fill="FFFFFF"/>
          <w:lang w:val="nl-NL"/>
        </w:rPr>
        <w:t xml:space="preserve"> </w:t>
      </w:r>
    </w:p>
  </w:footnote>
  <w:footnote w:id="27">
    <w:p w14:paraId="222EEEBD" w14:textId="1242E4B6" w:rsidR="000571D0" w:rsidRPr="00515988" w:rsidRDefault="000571D0" w:rsidP="00B06D63">
      <w:pPr>
        <w:pStyle w:val="FootnoteText"/>
        <w:jc w:val="both"/>
        <w:rPr>
          <w:sz w:val="20"/>
          <w:szCs w:val="20"/>
        </w:rPr>
      </w:pPr>
      <w:r w:rsidRPr="00515988">
        <w:rPr>
          <w:sz w:val="20"/>
          <w:szCs w:val="20"/>
          <w:shd w:val="clear" w:color="auto" w:fill="FFFFFF"/>
          <w:vertAlign w:val="superscript"/>
          <w:lang w:val="nl-NL"/>
        </w:rPr>
        <w:footnoteRef/>
      </w:r>
      <w:r w:rsidRPr="00515988">
        <w:rPr>
          <w:sz w:val="20"/>
          <w:szCs w:val="20"/>
          <w:shd w:val="clear" w:color="auto" w:fill="FFFFFF"/>
          <w:lang w:val="nl-NL"/>
        </w:rPr>
        <w:t xml:space="preserve"> Tổng mức bán lẻ hàng hóa và doanh thu dịch vụ tiêu dùng</w:t>
      </w:r>
      <w:r w:rsidRPr="00515988">
        <w:rPr>
          <w:sz w:val="20"/>
          <w:szCs w:val="20"/>
        </w:rPr>
        <w:t xml:space="preserve"> tháng 9 năm 2025 ước đạt </w:t>
      </w:r>
      <w:r w:rsidRPr="00515988">
        <w:rPr>
          <w:sz w:val="20"/>
          <w:szCs w:val="20"/>
          <w:shd w:val="clear" w:color="auto" w:fill="FFFFFF"/>
          <w:lang w:val="nl-NL"/>
        </w:rPr>
        <w:t xml:space="preserve">21.228 </w:t>
      </w:r>
      <w:r w:rsidRPr="00515988">
        <w:rPr>
          <w:sz w:val="20"/>
          <w:szCs w:val="20"/>
        </w:rPr>
        <w:t xml:space="preserve">tỷ đồng, tăng </w:t>
      </w:r>
      <w:r w:rsidRPr="00515988">
        <w:rPr>
          <w:sz w:val="20"/>
          <w:szCs w:val="20"/>
          <w:shd w:val="clear" w:color="auto" w:fill="FFFFFF"/>
          <w:lang w:val="nl-NL"/>
        </w:rPr>
        <w:t>0,56</w:t>
      </w:r>
      <w:r w:rsidRPr="00515988">
        <w:rPr>
          <w:sz w:val="20"/>
          <w:szCs w:val="20"/>
        </w:rPr>
        <w:t xml:space="preserve">% so với tháng trước và tăng </w:t>
      </w:r>
      <w:r w:rsidRPr="00515988">
        <w:rPr>
          <w:sz w:val="20"/>
          <w:szCs w:val="20"/>
          <w:shd w:val="clear" w:color="auto" w:fill="FFFFFF"/>
          <w:lang w:val="nl-NL"/>
        </w:rPr>
        <w:t>16,81</w:t>
      </w:r>
      <w:r w:rsidRPr="00515988">
        <w:rPr>
          <w:sz w:val="20"/>
          <w:szCs w:val="20"/>
        </w:rPr>
        <w:t>% so với cùng kỳ.</w:t>
      </w:r>
    </w:p>
  </w:footnote>
  <w:footnote w:id="28">
    <w:p w14:paraId="06D43660" w14:textId="1AD91ABD" w:rsidR="000571D0" w:rsidRPr="00515988" w:rsidRDefault="000571D0" w:rsidP="00735A1A">
      <w:pPr>
        <w:pStyle w:val="FootnoteText"/>
        <w:jc w:val="both"/>
        <w:rPr>
          <w:sz w:val="20"/>
          <w:szCs w:val="20"/>
        </w:rPr>
      </w:pPr>
      <w:r w:rsidRPr="00515988">
        <w:rPr>
          <w:rStyle w:val="FootnoteReference"/>
          <w:sz w:val="20"/>
          <w:szCs w:val="20"/>
        </w:rPr>
        <w:footnoteRef/>
      </w:r>
      <w:r w:rsidRPr="00515988">
        <w:rPr>
          <w:sz w:val="20"/>
          <w:szCs w:val="20"/>
        </w:rPr>
        <w:t xml:space="preserve"> Kim ngạch xuất nhập khẩu tháng 9</w:t>
      </w:r>
      <w:r w:rsidRPr="00515988">
        <w:rPr>
          <w:sz w:val="20"/>
          <w:szCs w:val="20"/>
          <w:shd w:val="clear" w:color="auto" w:fill="FFFFFF"/>
          <w:lang w:val="nl-NL"/>
        </w:rPr>
        <w:t xml:space="preserve"> ước </w:t>
      </w:r>
      <w:r w:rsidRPr="00515988">
        <w:rPr>
          <w:sz w:val="20"/>
          <w:szCs w:val="20"/>
        </w:rPr>
        <w:t xml:space="preserve">đạt </w:t>
      </w:r>
      <w:r w:rsidRPr="00515988">
        <w:rPr>
          <w:sz w:val="20"/>
          <w:szCs w:val="20"/>
          <w:shd w:val="clear" w:color="auto" w:fill="FFFFFF"/>
          <w:lang w:val="nl-NL"/>
        </w:rPr>
        <w:t xml:space="preserve">2,286 </w:t>
      </w:r>
      <w:r w:rsidRPr="00515988">
        <w:rPr>
          <w:sz w:val="20"/>
          <w:szCs w:val="20"/>
        </w:rPr>
        <w:t xml:space="preserve">tỷ USD, trong đó, xuất khẩu ước đạt </w:t>
      </w:r>
      <w:r w:rsidRPr="00515988">
        <w:rPr>
          <w:sz w:val="20"/>
          <w:szCs w:val="20"/>
          <w:shd w:val="clear" w:color="auto" w:fill="FFFFFF"/>
          <w:lang w:val="nl-NL"/>
        </w:rPr>
        <w:t xml:space="preserve">1,308 </w:t>
      </w:r>
      <w:r w:rsidRPr="00515988">
        <w:rPr>
          <w:sz w:val="20"/>
          <w:szCs w:val="20"/>
        </w:rPr>
        <w:t xml:space="preserve">tỷ USD, tăng </w:t>
      </w:r>
      <w:r w:rsidRPr="00515988">
        <w:rPr>
          <w:sz w:val="20"/>
          <w:szCs w:val="20"/>
          <w:shd w:val="clear" w:color="auto" w:fill="FFFFFF"/>
          <w:lang w:val="nl-NL"/>
        </w:rPr>
        <w:t>4,06</w:t>
      </w:r>
      <w:r w:rsidRPr="00515988">
        <w:rPr>
          <w:sz w:val="20"/>
          <w:szCs w:val="20"/>
        </w:rPr>
        <w:t xml:space="preserve">% so với cùng kỳ; nhập khẩu ước đạt </w:t>
      </w:r>
      <w:r w:rsidRPr="00515988">
        <w:rPr>
          <w:sz w:val="20"/>
          <w:szCs w:val="20"/>
          <w:shd w:val="clear" w:color="auto" w:fill="FFFFFF"/>
          <w:lang w:val="nl-NL"/>
        </w:rPr>
        <w:t xml:space="preserve">0,978 </w:t>
      </w:r>
      <w:r w:rsidRPr="00515988">
        <w:rPr>
          <w:sz w:val="20"/>
          <w:szCs w:val="20"/>
        </w:rPr>
        <w:t xml:space="preserve">tỷ USD, tăng </w:t>
      </w:r>
      <w:r w:rsidRPr="00515988">
        <w:rPr>
          <w:sz w:val="20"/>
          <w:szCs w:val="20"/>
          <w:shd w:val="clear" w:color="auto" w:fill="FFFFFF"/>
          <w:lang w:val="nl-NL"/>
        </w:rPr>
        <w:t>7,95</w:t>
      </w:r>
      <w:r w:rsidRPr="00515988">
        <w:rPr>
          <w:sz w:val="20"/>
          <w:szCs w:val="20"/>
        </w:rPr>
        <w:t>% so với cùng kỳ.</w:t>
      </w:r>
    </w:p>
  </w:footnote>
  <w:footnote w:id="29">
    <w:p w14:paraId="79E327BD" w14:textId="77777777" w:rsidR="00DB16E8" w:rsidRPr="00515988" w:rsidRDefault="00DB16E8" w:rsidP="00DD2BB2">
      <w:pPr>
        <w:pStyle w:val="FootnoteText"/>
        <w:spacing w:after="0"/>
        <w:jc w:val="both"/>
        <w:rPr>
          <w:rStyle w:val="FootnoteReference"/>
          <w:sz w:val="20"/>
          <w:szCs w:val="20"/>
          <w:vertAlign w:val="baseline"/>
        </w:rPr>
      </w:pPr>
      <w:r w:rsidRPr="00515988">
        <w:rPr>
          <w:rStyle w:val="FootnoteReference"/>
          <w:sz w:val="20"/>
          <w:szCs w:val="20"/>
        </w:rPr>
        <w:footnoteRef/>
      </w:r>
      <w:r w:rsidRPr="00515988">
        <w:rPr>
          <w:sz w:val="20"/>
          <w:szCs w:val="20"/>
        </w:rPr>
        <w:t xml:space="preserve"> </w:t>
      </w:r>
      <w:r w:rsidRPr="00515988">
        <w:rPr>
          <w:rStyle w:val="FootnoteReference"/>
          <w:sz w:val="20"/>
          <w:szCs w:val="20"/>
          <w:vertAlign w:val="baseline"/>
        </w:rPr>
        <w:t>Tính</w:t>
      </w:r>
      <w:r w:rsidRPr="00515988">
        <w:rPr>
          <w:sz w:val="20"/>
          <w:szCs w:val="20"/>
        </w:rPr>
        <w:t xml:space="preserve"> </w:t>
      </w:r>
      <w:r w:rsidRPr="00515988">
        <w:rPr>
          <w:rStyle w:val="FootnoteReference"/>
          <w:sz w:val="20"/>
          <w:szCs w:val="20"/>
          <w:vertAlign w:val="baseline"/>
        </w:rPr>
        <w:t>đến thời điểm báo cáo, số cán bộ, công chức,viên chức khối nhà nước đã được cử đi đào tạo 193/459 (13 tiến</w:t>
      </w:r>
      <w:r w:rsidRPr="00515988">
        <w:rPr>
          <w:sz w:val="20"/>
          <w:szCs w:val="20"/>
        </w:rPr>
        <w:t xml:space="preserve"> </w:t>
      </w:r>
      <w:r w:rsidRPr="00515988">
        <w:rPr>
          <w:rStyle w:val="FootnoteReference"/>
          <w:sz w:val="20"/>
          <w:szCs w:val="20"/>
          <w:vertAlign w:val="baseline"/>
        </w:rPr>
        <w:t>sỹ, 83 thạc</w:t>
      </w:r>
      <w:r w:rsidRPr="00515988">
        <w:rPr>
          <w:sz w:val="20"/>
          <w:szCs w:val="20"/>
        </w:rPr>
        <w:t xml:space="preserve"> </w:t>
      </w:r>
      <w:r w:rsidRPr="00515988">
        <w:rPr>
          <w:rStyle w:val="FootnoteReference"/>
          <w:sz w:val="20"/>
          <w:szCs w:val="20"/>
          <w:vertAlign w:val="baseline"/>
        </w:rPr>
        <w:t>sỹ, 287 chuyên khoa I  và 76 chuyên khoa II) đạt tỷ</w:t>
      </w:r>
      <w:r w:rsidRPr="00515988">
        <w:rPr>
          <w:sz w:val="20"/>
          <w:szCs w:val="20"/>
        </w:rPr>
        <w:t xml:space="preserve"> </w:t>
      </w:r>
      <w:r w:rsidRPr="00515988">
        <w:rPr>
          <w:rStyle w:val="FootnoteReference"/>
          <w:sz w:val="20"/>
          <w:szCs w:val="20"/>
          <w:vertAlign w:val="baseline"/>
        </w:rPr>
        <w:t>lệ</w:t>
      </w:r>
      <w:r w:rsidRPr="00515988">
        <w:rPr>
          <w:sz w:val="20"/>
          <w:szCs w:val="20"/>
        </w:rPr>
        <w:t xml:space="preserve"> </w:t>
      </w:r>
      <w:r w:rsidRPr="00515988">
        <w:rPr>
          <w:rStyle w:val="FootnoteReference"/>
          <w:sz w:val="20"/>
          <w:szCs w:val="20"/>
          <w:vertAlign w:val="baseline"/>
        </w:rPr>
        <w:t>42,08%, gồm:</w:t>
      </w:r>
      <w:r w:rsidRPr="00515988">
        <w:rPr>
          <w:sz w:val="20"/>
          <w:szCs w:val="20"/>
        </w:rPr>
        <w:t xml:space="preserve"> </w:t>
      </w:r>
      <w:r w:rsidRPr="00515988">
        <w:rPr>
          <w:rStyle w:val="FootnoteReference"/>
          <w:sz w:val="20"/>
          <w:szCs w:val="20"/>
          <w:vertAlign w:val="baseline"/>
        </w:rPr>
        <w:t>05 tiến</w:t>
      </w:r>
      <w:r w:rsidRPr="00515988">
        <w:rPr>
          <w:sz w:val="20"/>
          <w:szCs w:val="20"/>
        </w:rPr>
        <w:t xml:space="preserve"> </w:t>
      </w:r>
      <w:r w:rsidRPr="00515988">
        <w:rPr>
          <w:rStyle w:val="FootnoteReference"/>
          <w:sz w:val="20"/>
          <w:szCs w:val="20"/>
          <w:vertAlign w:val="baseline"/>
        </w:rPr>
        <w:t>sĩ;</w:t>
      </w:r>
      <w:r w:rsidRPr="00515988">
        <w:rPr>
          <w:sz w:val="20"/>
          <w:szCs w:val="20"/>
        </w:rPr>
        <w:t xml:space="preserve"> </w:t>
      </w:r>
      <w:r w:rsidRPr="00515988">
        <w:rPr>
          <w:rStyle w:val="FootnoteReference"/>
          <w:sz w:val="20"/>
          <w:szCs w:val="20"/>
          <w:vertAlign w:val="baseline"/>
        </w:rPr>
        <w:t>46 thạc</w:t>
      </w:r>
      <w:r w:rsidRPr="00515988">
        <w:rPr>
          <w:sz w:val="20"/>
          <w:szCs w:val="20"/>
        </w:rPr>
        <w:t xml:space="preserve"> </w:t>
      </w:r>
      <w:r w:rsidRPr="00515988">
        <w:rPr>
          <w:rStyle w:val="FootnoteReference"/>
          <w:sz w:val="20"/>
          <w:szCs w:val="20"/>
          <w:vertAlign w:val="baseline"/>
        </w:rPr>
        <w:t>sĩ;</w:t>
      </w:r>
      <w:r w:rsidRPr="00515988">
        <w:rPr>
          <w:sz w:val="20"/>
          <w:szCs w:val="20"/>
        </w:rPr>
        <w:t xml:space="preserve"> </w:t>
      </w:r>
      <w:r w:rsidRPr="00515988">
        <w:rPr>
          <w:rStyle w:val="FootnoteReference"/>
          <w:sz w:val="20"/>
          <w:szCs w:val="20"/>
          <w:vertAlign w:val="baseline"/>
        </w:rPr>
        <w:t>126 chuyên khoa I; 16 chuyên khoa II. Đã</w:t>
      </w:r>
      <w:r w:rsidRPr="00515988">
        <w:rPr>
          <w:sz w:val="20"/>
          <w:szCs w:val="20"/>
        </w:rPr>
        <w:t xml:space="preserve"> </w:t>
      </w:r>
      <w:r w:rsidRPr="00515988">
        <w:rPr>
          <w:rStyle w:val="FootnoteReference"/>
          <w:sz w:val="20"/>
          <w:szCs w:val="20"/>
          <w:vertAlign w:val="baseline"/>
        </w:rPr>
        <w:t xml:space="preserve">tốt nghiệp: 02 tiến sĩ, 08 thạc sĩ, </w:t>
      </w:r>
      <w:r w:rsidRPr="00515988">
        <w:rPr>
          <w:sz w:val="20"/>
          <w:szCs w:val="20"/>
        </w:rPr>
        <w:t>76 chuyên khoa I, 10 chuyên khoa II.</w:t>
      </w:r>
    </w:p>
  </w:footnote>
  <w:footnote w:id="30">
    <w:p w14:paraId="1A786FB4" w14:textId="77777777" w:rsidR="00DB16E8" w:rsidRPr="00515988" w:rsidRDefault="00DB16E8" w:rsidP="00043B36">
      <w:pPr>
        <w:pStyle w:val="FootnoteText"/>
        <w:spacing w:after="0"/>
        <w:jc w:val="both"/>
        <w:rPr>
          <w:rStyle w:val="FootnoteReference"/>
          <w:sz w:val="20"/>
          <w:szCs w:val="20"/>
          <w:vertAlign w:val="baseline"/>
        </w:rPr>
      </w:pPr>
      <w:r w:rsidRPr="000C3F33">
        <w:rPr>
          <w:rStyle w:val="FootnoteReference"/>
          <w:sz w:val="20"/>
          <w:szCs w:val="20"/>
        </w:rPr>
        <w:footnoteRef/>
      </w:r>
      <w:r w:rsidRPr="00515988">
        <w:rPr>
          <w:rStyle w:val="FootnoteReference"/>
          <w:sz w:val="20"/>
          <w:szCs w:val="20"/>
          <w:vertAlign w:val="baseline"/>
        </w:rPr>
        <w:t xml:space="preserve"> Kế hoạch số 1569/KH-UBND ngày 24/5/2021 triển khai thực hiện Nghị quyết số 12-NQ/TU của Ban Chấp hành Đảng bộ tỉnh; Quyết định số 9207/QĐ-UBND ngày 20/9/2021 phê duyệt Đề án đào tạo nguồn nhân lực ngành Y tế giai đoạn 2021-2025; Kế hoạch số 715/KH-UBND ngày 15/3/2022 về việc bồi dưỡng ngoại ngữ cho cán bộ, công chức,viên chức; Kế hoạch số 1016/KH-UBND ngày 04/04/2022 triển khai Đề án đưa người lao động đi làm việc ở nước ngoài theo hợp đồng năm 2022; Quyết định số 53/2022/QĐ-UBND ngày 13/9/2022 quy định chế độ hỗ trợ đào tạo sau đại học đối với cán bộ, công chức, viên chức và chính sách thu hút nguồn nhân lực đáp ứng nhu cầu phát triển công nghiệp và nông nghiệp.</w:t>
      </w:r>
    </w:p>
  </w:footnote>
  <w:footnote w:id="31">
    <w:p w14:paraId="7580DA84" w14:textId="4A411C97" w:rsidR="00AF4A29" w:rsidRPr="00515988" w:rsidRDefault="00AF4A29" w:rsidP="003654E9">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lang w:val="pt-BR"/>
        </w:rPr>
      </w:pPr>
      <w:r w:rsidRPr="00515988">
        <w:rPr>
          <w:rStyle w:val="FootnoteReference"/>
          <w:sz w:val="20"/>
          <w:szCs w:val="20"/>
        </w:rPr>
        <w:footnoteRef/>
      </w:r>
      <w:r w:rsidRPr="00515988">
        <w:rPr>
          <w:sz w:val="20"/>
          <w:szCs w:val="20"/>
          <w:lang w:val="pt-BR"/>
        </w:rPr>
        <w:t xml:space="preserve"> </w:t>
      </w:r>
      <w:r w:rsidR="00B3311D" w:rsidRPr="00515988">
        <w:rPr>
          <w:spacing w:val="14"/>
          <w:sz w:val="20"/>
          <w:szCs w:val="20"/>
        </w:rPr>
        <w:t xml:space="preserve">Toàn tỉnh </w:t>
      </w:r>
      <w:r w:rsidR="00B3311D" w:rsidRPr="00515988">
        <w:rPr>
          <w:sz w:val="20"/>
          <w:szCs w:val="20"/>
          <w:lang w:val="pt-BR"/>
        </w:rPr>
        <w:t>hiện có 1.018 cơ sở giáo dục từ giáo dục mầm non đến giáo dục phổ thông (chia ra: 955 công lập, 63 ngoài công lập). Cụ thể:</w:t>
      </w:r>
      <w:r w:rsidRPr="00515988">
        <w:rPr>
          <w:sz w:val="20"/>
          <w:szCs w:val="20"/>
          <w:lang w:val="it-IT"/>
        </w:rPr>
        <w:t xml:space="preserve"> </w:t>
      </w:r>
      <w:r w:rsidR="00B3311D" w:rsidRPr="00515988">
        <w:rPr>
          <w:sz w:val="20"/>
          <w:szCs w:val="20"/>
          <w:lang w:val="pt-BR"/>
        </w:rPr>
        <w:t>Cơ sở giáo dục mầm non: 348 (296 công lập và 52 ngoài công lập); Cơ sở giáo dục tiểu học: 349 (346 công lập và 03 ngoài công lập); Cơ sở giáo dục THCS 247 (246 công lập và 01 ngoài công lập); Cơ sở giáo dục cấp THPT: 74 (66 công lập và 07 ngoài công lập và 01 trường Phổ thông dân tộc nội trú); Trung tâm GDNN-GDTX: 07 Khu vực</w:t>
      </w:r>
      <w:r w:rsidRPr="00515988">
        <w:rPr>
          <w:sz w:val="20"/>
          <w:szCs w:val="20"/>
          <w:lang w:val="pt-BR"/>
        </w:rPr>
        <w:t>.</w:t>
      </w:r>
    </w:p>
  </w:footnote>
  <w:footnote w:id="32">
    <w:p w14:paraId="0F4E6A63" w14:textId="3192E17E" w:rsidR="00AE6C4D" w:rsidRPr="00515988" w:rsidRDefault="00AE6C4D" w:rsidP="003654E9">
      <w:pPr>
        <w:pStyle w:val="FootnoteText"/>
        <w:pBdr>
          <w:top w:val="none" w:sz="4" w:space="5" w:color="000000"/>
        </w:pBdr>
        <w:jc w:val="both"/>
        <w:rPr>
          <w:sz w:val="20"/>
          <w:szCs w:val="20"/>
          <w:lang w:val="zu-ZA"/>
        </w:rPr>
      </w:pPr>
      <w:r w:rsidRPr="00515988">
        <w:rPr>
          <w:rStyle w:val="FootnoteReference"/>
          <w:sz w:val="20"/>
          <w:szCs w:val="20"/>
        </w:rPr>
        <w:footnoteRef/>
      </w:r>
      <w:r w:rsidRPr="00515988">
        <w:rPr>
          <w:sz w:val="20"/>
          <w:szCs w:val="20"/>
          <w:lang w:val="nl-NL"/>
        </w:rPr>
        <w:t xml:space="preserve"> </w:t>
      </w:r>
      <w:r w:rsidRPr="00515988">
        <w:rPr>
          <w:sz w:val="20"/>
          <w:szCs w:val="20"/>
          <w:lang w:val="zu-ZA"/>
        </w:rPr>
        <w:t xml:space="preserve">Cụ thể: Sốt xuất huyết, tổng số ca mắc bệnh 1.063 ca, giảm 56% so với cùng kỳ (2.413 ca). Ghi nhận 01ca tử vong, giảm 1 ca. Viêm não nhật bản: 1 ca, giảm 1 ca). Cảm cúm: </w:t>
      </w:r>
      <w:r w:rsidRPr="00515988">
        <w:rPr>
          <w:sz w:val="20"/>
          <w:szCs w:val="20"/>
          <w:lang w:val="nl-NL"/>
        </w:rPr>
        <w:t>2.956 ca, giảm 4%.</w:t>
      </w:r>
      <w:r w:rsidRPr="00515988">
        <w:rPr>
          <w:sz w:val="20"/>
          <w:szCs w:val="20"/>
          <w:lang w:val="zu-ZA"/>
        </w:rPr>
        <w:t xml:space="preserve"> Xoắn khuẩn vàng da: 1 ca, bằng so với cùng kỳ (1 ca). Quai bị: 4 ca, giảm 2 ca. Thủy đậu: 80 ca, giảm 4,7%. Liệt mềm cấp nghi bại liệt: 3 ca, giảm 2 ca. Viêm não vi rút: 1 ca, giảm 2 ca. Viêm gan C: 70 ca, giảm 4,5%. </w:t>
      </w:r>
    </w:p>
  </w:footnote>
  <w:footnote w:id="33">
    <w:p w14:paraId="4E541B53" w14:textId="4B0ABD99" w:rsidR="00AE6C4D" w:rsidRPr="00515988" w:rsidRDefault="00AE6C4D" w:rsidP="001C3491">
      <w:pPr>
        <w:tabs>
          <w:tab w:val="left" w:pos="720"/>
        </w:tabs>
        <w:jc w:val="both"/>
        <w:rPr>
          <w:iCs/>
          <w:sz w:val="20"/>
          <w:szCs w:val="20"/>
          <w:lang w:val="zu-ZA"/>
        </w:rPr>
      </w:pPr>
      <w:r w:rsidRPr="00515988">
        <w:rPr>
          <w:rStyle w:val="FootnoteReference"/>
          <w:iCs/>
          <w:sz w:val="20"/>
          <w:szCs w:val="20"/>
        </w:rPr>
        <w:footnoteRef/>
      </w:r>
      <w:r w:rsidRPr="00515988">
        <w:rPr>
          <w:iCs/>
          <w:sz w:val="20"/>
          <w:szCs w:val="20"/>
          <w:lang w:val="zu-ZA"/>
        </w:rPr>
        <w:t xml:space="preserve"> </w:t>
      </w:r>
      <w:r w:rsidRPr="00515988">
        <w:rPr>
          <w:sz w:val="20"/>
          <w:szCs w:val="20"/>
          <w:lang w:val="zu-ZA"/>
        </w:rPr>
        <w:t>Cụ thể: Tay chân miệng: tổng số ca mắc bệnh 3.410 ca, tăng 51,8%.</w:t>
      </w:r>
      <w:r w:rsidRPr="00515988">
        <w:rPr>
          <w:sz w:val="20"/>
          <w:szCs w:val="20"/>
          <w:lang w:val="pt-BR"/>
        </w:rPr>
        <w:t xml:space="preserve"> Sởi:</w:t>
      </w:r>
      <w:r w:rsidRPr="00515988">
        <w:rPr>
          <w:sz w:val="20"/>
          <w:szCs w:val="20"/>
          <w:lang w:val="vi-VN"/>
        </w:rPr>
        <w:t xml:space="preserve"> tổng số ca mắc bệnh </w:t>
      </w:r>
      <w:r w:rsidRPr="00515988">
        <w:rPr>
          <w:sz w:val="20"/>
          <w:szCs w:val="20"/>
          <w:lang w:val="zu-ZA"/>
        </w:rPr>
        <w:t>1.974</w:t>
      </w:r>
      <w:r w:rsidRPr="00515988">
        <w:rPr>
          <w:sz w:val="20"/>
          <w:szCs w:val="20"/>
          <w:lang w:val="vi-VN"/>
        </w:rPr>
        <w:t xml:space="preserve"> ca, tăng </w:t>
      </w:r>
      <w:r w:rsidRPr="00515988">
        <w:rPr>
          <w:sz w:val="20"/>
          <w:szCs w:val="20"/>
          <w:lang w:val="zu-ZA"/>
        </w:rPr>
        <w:t>8,6 lần. Lao phổi: 251 ca mắc, tăng 10,5%.Viêm gan B: 1.392 ca, tăng 2%. Đậu mùa khỉ: 0 ca, tính từ đầu năm 2023 đến nay ghi nhận 08 ca trên địa bàn. Dại: 3 ca, tăng 3 ca so cùng kỳ (0 ca) và tử vong 3 ca, tăng 3 ca tử vong so với cùng kỳ (0 ca). Đau mắt đỏ: 278 ca, tăng 14,4% so với cùng kỳ (243 ca).</w:t>
      </w:r>
    </w:p>
  </w:footnote>
  <w:footnote w:id="34">
    <w:p w14:paraId="0BA9244F" w14:textId="77777777" w:rsidR="00AE6C4D" w:rsidRPr="00515988" w:rsidRDefault="00AE6C4D" w:rsidP="001C3491">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lang w:val="zu-ZA"/>
        </w:rPr>
      </w:pPr>
      <w:r w:rsidRPr="00515988">
        <w:rPr>
          <w:rStyle w:val="FootnoteReference"/>
          <w:sz w:val="20"/>
          <w:szCs w:val="20"/>
        </w:rPr>
        <w:footnoteRef/>
      </w:r>
      <w:r w:rsidRPr="00515988">
        <w:rPr>
          <w:sz w:val="20"/>
          <w:szCs w:val="20"/>
          <w:lang w:val="zu-ZA"/>
        </w:rPr>
        <w:t xml:space="preserve"> Kết quả 9 tháng năm 202</w:t>
      </w:r>
      <w:r w:rsidRPr="00515988">
        <w:rPr>
          <w:sz w:val="20"/>
          <w:szCs w:val="20"/>
          <w:lang w:val="vi-VN"/>
        </w:rPr>
        <w:t>5</w:t>
      </w:r>
      <w:r w:rsidRPr="00515988">
        <w:rPr>
          <w:sz w:val="20"/>
          <w:szCs w:val="20"/>
          <w:lang w:val="zu-ZA"/>
        </w:rPr>
        <w:t>: Bác sĩ trên vạn dân: 9,</w:t>
      </w:r>
      <w:r w:rsidRPr="00515988">
        <w:rPr>
          <w:sz w:val="20"/>
          <w:szCs w:val="20"/>
          <w:lang w:val="vi-VN"/>
        </w:rPr>
        <w:t>9</w:t>
      </w:r>
      <w:r w:rsidRPr="00515988">
        <w:rPr>
          <w:sz w:val="20"/>
          <w:szCs w:val="20"/>
          <w:lang w:val="zu-ZA"/>
        </w:rPr>
        <w:t>; 93,</w:t>
      </w:r>
      <w:r w:rsidRPr="00515988">
        <w:rPr>
          <w:sz w:val="20"/>
          <w:szCs w:val="20"/>
          <w:lang w:val="vi-VN"/>
        </w:rPr>
        <w:t>17</w:t>
      </w:r>
      <w:r w:rsidRPr="00515988">
        <w:rPr>
          <w:sz w:val="20"/>
          <w:szCs w:val="20"/>
          <w:lang w:val="zu-ZA"/>
        </w:rPr>
        <w:t>% người dân tham gia bảo hiểm y tế; tỷ lệ trẻ em dưới 5 tuổi</w:t>
      </w:r>
      <w:r w:rsidRPr="00515988">
        <w:rPr>
          <w:bCs/>
          <w:iCs/>
          <w:sz w:val="20"/>
          <w:szCs w:val="20"/>
          <w:lang w:val="vi-VN" w:eastAsia="zh-CN"/>
        </w:rPr>
        <w:t xml:space="preserve"> suy dinh dưỡng thể thấp còi</w:t>
      </w:r>
      <w:r w:rsidRPr="00515988">
        <w:rPr>
          <w:sz w:val="20"/>
          <w:szCs w:val="20"/>
          <w:lang w:val="zu-ZA"/>
        </w:rPr>
        <w:t xml:space="preserve"> giảm còn 17,</w:t>
      </w:r>
      <w:r w:rsidRPr="00515988">
        <w:rPr>
          <w:sz w:val="20"/>
          <w:szCs w:val="20"/>
          <w:lang w:val="vi-VN"/>
        </w:rPr>
        <w:t>1</w:t>
      </w:r>
      <w:r w:rsidRPr="00515988">
        <w:rPr>
          <w:sz w:val="20"/>
          <w:szCs w:val="20"/>
          <w:lang w:val="zu-ZA"/>
        </w:rPr>
        <w:t>%.</w:t>
      </w:r>
    </w:p>
  </w:footnote>
  <w:footnote w:id="35">
    <w:p w14:paraId="72E2A66A" w14:textId="23FF7D1E" w:rsidR="00AE6C4D" w:rsidRPr="00515988" w:rsidRDefault="00AE6C4D" w:rsidP="001C3491">
      <w:pPr>
        <w:pStyle w:val="FootnoteText"/>
        <w:jc w:val="both"/>
        <w:rPr>
          <w:sz w:val="20"/>
          <w:szCs w:val="20"/>
          <w:lang w:val="vi-VN"/>
        </w:rPr>
      </w:pPr>
      <w:r w:rsidRPr="00515988">
        <w:rPr>
          <w:rStyle w:val="FootnoteReference"/>
          <w:sz w:val="20"/>
          <w:szCs w:val="20"/>
        </w:rPr>
        <w:footnoteRef/>
      </w:r>
      <w:r w:rsidRPr="00515988">
        <w:rPr>
          <w:sz w:val="20"/>
          <w:szCs w:val="20"/>
          <w:lang w:val="zu-ZA"/>
        </w:rPr>
        <w:t xml:space="preserve"> </w:t>
      </w:r>
      <w:r w:rsidRPr="00515988">
        <w:rPr>
          <w:sz w:val="20"/>
          <w:szCs w:val="20"/>
          <w:lang w:val="vi-VN"/>
        </w:rPr>
        <w:t>T</w:t>
      </w:r>
      <w:r w:rsidRPr="00515988">
        <w:rPr>
          <w:sz w:val="20"/>
          <w:szCs w:val="20"/>
          <w:lang w:val="pt-BR"/>
        </w:rPr>
        <w:t>ổng số trẻ sinh là 16.580 trẻ</w:t>
      </w:r>
      <w:r w:rsidRPr="00515988">
        <w:rPr>
          <w:sz w:val="20"/>
          <w:szCs w:val="20"/>
          <w:lang w:val="vi-VN"/>
        </w:rPr>
        <w:t xml:space="preserve">. </w:t>
      </w:r>
      <w:r w:rsidRPr="00515988">
        <w:rPr>
          <w:sz w:val="20"/>
          <w:szCs w:val="20"/>
          <w:lang w:val="pt-BR"/>
        </w:rPr>
        <w:t>Sàng lọc sơ sinh: có 13.087 trẻ sinh ra được tầm soát sơ sinh 5 bệnh, đạt 78,93% so với số trẻ sinh; Sàng lọc trước sinh: có 13.534 lượt thai phụ được tầm soát trước sinh 4 bệnh, đạt 81,63% trên tổng số trẻ sinh. Tư vấn và kiểm tra sức khỏe tiền hôn nhân cho 1.984 cặp nam nữ chuẩn bị kết hôn, đạt 90,80% trên tổng số cặp kết hôn đúng hạn; Tỷ số giới tính khi sinh về mức cân bằng tự nhiên 106,53 (số bé trai/100 bé gái).</w:t>
      </w:r>
      <w:r w:rsidRPr="00515988">
        <w:rPr>
          <w:sz w:val="20"/>
          <w:szCs w:val="20"/>
          <w:lang w:val="vi-VN"/>
        </w:rPr>
        <w:t xml:space="preserve"> </w:t>
      </w:r>
      <w:r w:rsidRPr="00515988">
        <w:rPr>
          <w:sz w:val="20"/>
          <w:szCs w:val="20"/>
          <w:lang w:val="pt-BR"/>
        </w:rPr>
        <w:t>Công tác chăm sóc sức khỏe sinh sản bà mẹ trẻ em được thực hiện tốt:</w:t>
      </w:r>
      <w:r w:rsidRPr="00515988">
        <w:rPr>
          <w:b/>
          <w:bCs/>
          <w:sz w:val="20"/>
          <w:szCs w:val="20"/>
          <w:lang w:val="pt-BR"/>
        </w:rPr>
        <w:t xml:space="preserve"> </w:t>
      </w:r>
      <w:r w:rsidRPr="00515988">
        <w:rPr>
          <w:sz w:val="20"/>
          <w:szCs w:val="20"/>
          <w:lang w:val="pt-BR"/>
        </w:rPr>
        <w:t>Tỷ lệ quản lý thai đạt 99,6%, tỷ lệ khám thai ≥ 4 lần: 98,2%, sinh tại CSYT 99,8%, tỷ suất sinh ở trẻ vị thành niên 50,7‰. Tỷ lệ tử vong bà mẹ liên quan đến thai sản/100.000 trẻ đẻ sống: 0</w:t>
      </w:r>
      <w:r w:rsidR="00C5344F" w:rsidRPr="00515988">
        <w:rPr>
          <w:sz w:val="20"/>
          <w:szCs w:val="20"/>
          <w:lang w:val="pt-BR"/>
        </w:rPr>
        <w:t>.</w:t>
      </w:r>
    </w:p>
  </w:footnote>
  <w:footnote w:id="36">
    <w:p w14:paraId="7C1727CA" w14:textId="2EB3998B" w:rsidR="00AE6C4D" w:rsidRPr="00515988" w:rsidRDefault="00AE6C4D" w:rsidP="00DB5DDB">
      <w:pPr>
        <w:pStyle w:val="FootnoteText"/>
        <w:spacing w:after="0"/>
        <w:jc w:val="both"/>
        <w:rPr>
          <w:rStyle w:val="FootnoteReference"/>
          <w:sz w:val="20"/>
          <w:szCs w:val="20"/>
          <w:vertAlign w:val="baseline"/>
        </w:rPr>
      </w:pPr>
      <w:r w:rsidRPr="00515988">
        <w:rPr>
          <w:rStyle w:val="FootnoteReference"/>
          <w:sz w:val="20"/>
          <w:szCs w:val="20"/>
        </w:rPr>
        <w:footnoteRef/>
      </w:r>
      <w:r w:rsidRPr="00515988">
        <w:rPr>
          <w:rStyle w:val="FootnoteReference"/>
          <w:sz w:val="20"/>
          <w:szCs w:val="20"/>
        </w:rPr>
        <w:t xml:space="preserve"> </w:t>
      </w:r>
      <w:r w:rsidRPr="00515988">
        <w:rPr>
          <w:rStyle w:val="FootnoteReference"/>
          <w:sz w:val="20"/>
          <w:szCs w:val="20"/>
          <w:vertAlign w:val="baseline"/>
        </w:rPr>
        <w:t xml:space="preserve">Phát sóng trên đài phát thanh - truyền hình: </w:t>
      </w:r>
      <w:r w:rsidRPr="00515988">
        <w:rPr>
          <w:sz w:val="20"/>
          <w:szCs w:val="20"/>
          <w:lang w:val="pt-BR"/>
        </w:rPr>
        <w:t>20 Phóng sự truyền thông về y tế đa dạng các chủ đề</w:t>
      </w:r>
      <w:r w:rsidRPr="00515988">
        <w:rPr>
          <w:sz w:val="20"/>
          <w:szCs w:val="20"/>
          <w:lang w:val="vi-VN"/>
        </w:rPr>
        <w:t xml:space="preserve"> (</w:t>
      </w:r>
      <w:r w:rsidRPr="00515988">
        <w:rPr>
          <w:i/>
          <w:sz w:val="20"/>
          <w:szCs w:val="20"/>
          <w:lang w:val="pt-BR"/>
        </w:rPr>
        <w:t>“</w:t>
      </w:r>
      <w:r w:rsidRPr="00515988">
        <w:rPr>
          <w:sz w:val="20"/>
          <w:szCs w:val="20"/>
          <w:lang w:val="vi-VN"/>
        </w:rPr>
        <w:t>Tiêm vắc-xin là biện pháp hữu hiệu để phòng bệnh sởi”; “An toàn thực phẩm Tết Nguyên Đán”; “Tự hào ngành Y tế Long An”; “70 năm ngày Thầy thuốc Việt Nam 27/2/2025”; “Bệnh béo phì ở trẻ em”; “Hưởng ứng ngày Thế giới phòng, chống lao”; “Tự hào Ngành Y tế Long An”; “Bảo đảm khám, chữa bệnh, cấp cứu trong dịp nghỉ Lễ 30/4 và 1/5”; “Bệnh sởi người lớn có mắ</w:t>
      </w:r>
      <w:r w:rsidR="00A27599">
        <w:rPr>
          <w:sz w:val="20"/>
          <w:szCs w:val="20"/>
          <w:lang w:val="vi-VN"/>
        </w:rPr>
        <w:t>c không”; “Lằn ranh nguy hiểm”;</w:t>
      </w:r>
      <w:r w:rsidRPr="00515988">
        <w:rPr>
          <w:sz w:val="20"/>
          <w:szCs w:val="20"/>
        </w:rPr>
        <w:t>…</w:t>
      </w:r>
    </w:p>
  </w:footnote>
  <w:footnote w:id="37">
    <w:p w14:paraId="5231FC10" w14:textId="34633D6A" w:rsidR="00EC6055" w:rsidRPr="00515988" w:rsidRDefault="00EC6055" w:rsidP="005859E7">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lang w:val="pt-BR"/>
        </w:rPr>
      </w:pPr>
      <w:r w:rsidRPr="00515988">
        <w:rPr>
          <w:rStyle w:val="FootnoteReference"/>
          <w:sz w:val="20"/>
          <w:szCs w:val="20"/>
        </w:rPr>
        <w:footnoteRef/>
      </w:r>
      <w:r w:rsidRPr="00515988">
        <w:rPr>
          <w:sz w:val="20"/>
          <w:szCs w:val="20"/>
          <w:lang w:val="pt-BR"/>
        </w:rPr>
        <w:t xml:space="preserve"> </w:t>
      </w:r>
      <w:r w:rsidRPr="00515988">
        <w:rPr>
          <w:sz w:val="20"/>
          <w:szCs w:val="20"/>
          <w:lang w:val="vi-VN"/>
        </w:rPr>
        <w:t>C</w:t>
      </w:r>
      <w:r w:rsidRPr="00515988">
        <w:rPr>
          <w:sz w:val="20"/>
          <w:szCs w:val="20"/>
          <w:lang w:val="es-MX"/>
        </w:rPr>
        <w:t xml:space="preserve">hương trình nghệ thuật chào đón giao thừa, kết hợp bắn pháo hoa tại thành phố Tây Ninh, thành phố Tân An và các huyện, thị xã trên toàn tỉnh; chương trình nghệ thuật Khai mạc hội xuân </w:t>
      </w:r>
      <w:r w:rsidRPr="00515988">
        <w:rPr>
          <w:sz w:val="20"/>
          <w:szCs w:val="20"/>
          <w:highlight w:val="white"/>
          <w:lang w:val="es-MX"/>
        </w:rPr>
        <w:t xml:space="preserve">Núi Bà Đen năm </w:t>
      </w:r>
      <w:r w:rsidRPr="00515988">
        <w:rPr>
          <w:rFonts w:eastAsia="Calibri"/>
          <w:sz w:val="20"/>
          <w:szCs w:val="20"/>
          <w:highlight w:val="white"/>
          <w:lang w:val="es-MX"/>
        </w:rPr>
        <w:t>Ất Tỵ 2025</w:t>
      </w:r>
      <w:r w:rsidRPr="00515988">
        <w:rPr>
          <w:rFonts w:eastAsia="Calibri"/>
          <w:sz w:val="20"/>
          <w:szCs w:val="20"/>
          <w:lang w:val="es-MX"/>
        </w:rPr>
        <w:t xml:space="preserve">; </w:t>
      </w:r>
      <w:r w:rsidRPr="00515988">
        <w:rPr>
          <w:sz w:val="20"/>
          <w:szCs w:val="20"/>
          <w:lang w:val="es-MX"/>
        </w:rPr>
        <w:t>phối hợp tổ chức thành công chương trình nghệ thuật đặc biệt “</w:t>
      </w:r>
      <w:r w:rsidRPr="00515988">
        <w:rPr>
          <w:i/>
          <w:iCs/>
          <w:sz w:val="20"/>
          <w:szCs w:val="20"/>
          <w:lang w:val="es-MX"/>
        </w:rPr>
        <w:t>Ký ức để lại</w:t>
      </w:r>
      <w:r w:rsidRPr="00515988">
        <w:rPr>
          <w:sz w:val="20"/>
          <w:szCs w:val="20"/>
          <w:lang w:val="es-MX"/>
        </w:rPr>
        <w:t>”; tổ chức</w:t>
      </w:r>
      <w:r w:rsidRPr="00515988">
        <w:rPr>
          <w:sz w:val="20"/>
          <w:szCs w:val="20"/>
        </w:rPr>
        <w:t xml:space="preserve"> Hội chợ triển lãm thành tựu kinh tế - xã hội, an ninh – quốc phòng, thương mại, ẩm thực và ocop từ ngày 26/8 - 3/9/2025 nhân dịp kỷ niệm 80 năm ngày Quốc khánh (02/9/1945 - 02/9/2025)</w:t>
      </w:r>
      <w:r w:rsidRPr="00515988">
        <w:rPr>
          <w:sz w:val="20"/>
          <w:szCs w:val="20"/>
          <w:lang w:val="es-MX"/>
        </w:rPr>
        <w:t xml:space="preserve"> ; tổ chức chương trình nghệ thuật kết hợp bắn pháo hoa phục vụ nhân dân </w:t>
      </w:r>
      <w:r w:rsidRPr="00515988">
        <w:rPr>
          <w:sz w:val="20"/>
          <w:szCs w:val="20"/>
        </w:rPr>
        <w:t>nhân dịp kỷ niệm 80 năm ngày Quốc khánh (02/9/1945 - 02/9/2025) tại Phường Tân Ninh và Long An</w:t>
      </w:r>
      <w:r w:rsidRPr="00515988">
        <w:rPr>
          <w:sz w:val="20"/>
          <w:szCs w:val="20"/>
          <w:lang w:val="es-MX"/>
        </w:rPr>
        <w:t>.….</w:t>
      </w:r>
    </w:p>
  </w:footnote>
  <w:footnote w:id="38">
    <w:p w14:paraId="629FCF3F" w14:textId="3B7F6C69" w:rsidR="00EC6055" w:rsidRPr="00515988" w:rsidRDefault="00EC6055" w:rsidP="005859E7">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lang w:val="pt-BR"/>
        </w:rPr>
      </w:pPr>
      <w:r w:rsidRPr="00515988">
        <w:rPr>
          <w:rStyle w:val="FootnoteReference"/>
          <w:sz w:val="20"/>
          <w:szCs w:val="20"/>
        </w:rPr>
        <w:footnoteRef/>
      </w:r>
      <w:r w:rsidRPr="00515988">
        <w:rPr>
          <w:sz w:val="20"/>
          <w:szCs w:val="20"/>
          <w:lang w:val="pt-BR"/>
        </w:rPr>
        <w:t xml:space="preserve"> L</w:t>
      </w:r>
      <w:r w:rsidRPr="00515988">
        <w:rPr>
          <w:bCs/>
          <w:sz w:val="20"/>
          <w:szCs w:val="20"/>
          <w:lang w:val="pt-BR"/>
        </w:rPr>
        <w:t xml:space="preserve">ượng khách du lịch trong 9 tháng đầu năm khoảng </w:t>
      </w:r>
      <w:r w:rsidRPr="00515988">
        <w:rPr>
          <w:sz w:val="20"/>
          <w:szCs w:val="20"/>
          <w:lang w:val="sv-SE"/>
        </w:rPr>
        <w:t>6,18 triệu lượt, tăng 9,7% so cùng kỳ, đạt 80,2% so kế hoạch (</w:t>
      </w:r>
      <w:r w:rsidRPr="00515988">
        <w:rPr>
          <w:sz w:val="20"/>
          <w:szCs w:val="20"/>
          <w:lang w:val="vi-VN"/>
        </w:rPr>
        <w:t>kế hoạch</w:t>
      </w:r>
      <w:r w:rsidRPr="00515988">
        <w:rPr>
          <w:sz w:val="20"/>
          <w:szCs w:val="20"/>
          <w:lang w:val="sv-SE"/>
        </w:rPr>
        <w:t xml:space="preserve"> 2025 là 7,7 triệu lượt khách); tổng doanh thu du lịch đạt 4.140 tỷ đồng, tăng 40,5% so cùng kỳ, đạt 84,5% so kế hoạch (</w:t>
      </w:r>
      <w:r w:rsidRPr="00515988">
        <w:rPr>
          <w:sz w:val="20"/>
          <w:szCs w:val="20"/>
          <w:lang w:val="vi-VN"/>
        </w:rPr>
        <w:t>kế hoạch</w:t>
      </w:r>
      <w:r w:rsidRPr="00515988">
        <w:rPr>
          <w:sz w:val="20"/>
          <w:szCs w:val="20"/>
          <w:lang w:val="sv-SE"/>
        </w:rPr>
        <w:t xml:space="preserve"> 2025 là 4.900 tỷ đồng).</w:t>
      </w:r>
    </w:p>
  </w:footnote>
  <w:footnote w:id="39">
    <w:p w14:paraId="65FD0FFA" w14:textId="0475E028" w:rsidR="00EC6055" w:rsidRPr="00515988" w:rsidRDefault="00EC6055" w:rsidP="00DD6219">
      <w:pPr>
        <w:pStyle w:val="FootnoteText"/>
        <w:jc w:val="both"/>
        <w:rPr>
          <w:sz w:val="20"/>
          <w:szCs w:val="20"/>
          <w:lang w:val="vi-VN"/>
        </w:rPr>
      </w:pPr>
      <w:r w:rsidRPr="00515988">
        <w:rPr>
          <w:rStyle w:val="FootnoteReference"/>
          <w:sz w:val="20"/>
          <w:szCs w:val="20"/>
        </w:rPr>
        <w:footnoteRef/>
      </w:r>
      <w:r w:rsidRPr="00515988">
        <w:rPr>
          <w:sz w:val="20"/>
          <w:szCs w:val="20"/>
        </w:rPr>
        <w:t xml:space="preserve"> Giải Vô địch thể hình các Câu lạc bộ toàn quốc năm 2025 thu hút gần 300 VĐV thuộc 20 đoàn thể hình trên toàn quốc; Giải Vô địch thể hình Trẻ quốc gia năm 2025. Thu hút 120 VĐV thuộc 09 đoàn thể hình trên toàn quốc; Giải Bóng bàn Khu vực miền Đông Nam bộ và miền Tây (Quốc gia); Giải Bóng đá hạng nhì quốc gia; Giải vô địch Kickboxing trẻ miền Nam; - Tổ chức thành công Giải Bóng bàn vô địch các Câu lạc bộ quốc gia năm 2025 có trên 400 vận động viê</w:t>
      </w:r>
      <w:r w:rsidR="005A6B19" w:rsidRPr="00515988">
        <w:rPr>
          <w:sz w:val="20"/>
          <w:szCs w:val="20"/>
        </w:rPr>
        <w:t>n của 25 đơn vị; Giải Bơi truyền</w:t>
      </w:r>
      <w:r w:rsidRPr="00515988">
        <w:rPr>
          <w:sz w:val="20"/>
          <w:szCs w:val="20"/>
        </w:rPr>
        <w:t xml:space="preserve"> thống trung cao tuổi toàn quốc lần thứ XXVII năm 2025 có 169 vận động viên, trong đó có 97 VĐV nam và 72 VĐV nữ của 12 đơn vị; Phối hợp tổ chức thành công Giải Chạy “BaDen Mountain International Marathon 2025”; Giải Bóng đá U9 toàn quốc TOYOTA CUP 2025 có 24 đội; - Tổ chức thành công Giải Bơi lặn vô địch các Câu lạc bộ quốc gia năm 2025 có tổng số 326 vận động viên của 20 đơn vị tham gia (Cơ sở 2); G</w:t>
      </w:r>
      <w:r w:rsidRPr="00515988">
        <w:rPr>
          <w:rStyle w:val="fontstyle01"/>
          <w:color w:val="auto"/>
          <w:sz w:val="20"/>
          <w:szCs w:val="20"/>
        </w:rPr>
        <w:t xml:space="preserve">iải Bóng đá doanh nhân trẻ Toàn quốc lần thứ VIII – Tây Ninh 2025 tranh Cúp Pima – Sacombank </w:t>
      </w:r>
      <w:r w:rsidRPr="00515988">
        <w:rPr>
          <w:sz w:val="20"/>
          <w:szCs w:val="20"/>
        </w:rPr>
        <w:t>có 28 đội tham dự</w:t>
      </w:r>
      <w:r w:rsidRPr="00515988">
        <w:rPr>
          <w:rStyle w:val="fontstyle01"/>
          <w:color w:val="auto"/>
          <w:sz w:val="20"/>
          <w:szCs w:val="20"/>
        </w:rPr>
        <w:t>.</w:t>
      </w:r>
      <w:r w:rsidRPr="00515988">
        <w:rPr>
          <w:sz w:val="20"/>
          <w:szCs w:val="20"/>
        </w:rPr>
        <w:t xml:space="preserve"> (Cơ sở 1)</w:t>
      </w:r>
    </w:p>
  </w:footnote>
  <w:footnote w:id="40">
    <w:p w14:paraId="207298C0" w14:textId="2D304AEA" w:rsidR="00EC6055" w:rsidRPr="00515988" w:rsidRDefault="00EC6055" w:rsidP="000147C5">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bCs/>
          <w:sz w:val="20"/>
          <w:szCs w:val="20"/>
          <w:lang w:val="pt-BR"/>
        </w:rPr>
      </w:pPr>
      <w:r w:rsidRPr="00515988">
        <w:rPr>
          <w:rStyle w:val="FootnoteReference"/>
          <w:sz w:val="20"/>
          <w:szCs w:val="20"/>
        </w:rPr>
        <w:footnoteRef/>
      </w:r>
      <w:r w:rsidRPr="00515988">
        <w:rPr>
          <w:bCs/>
          <w:sz w:val="20"/>
          <w:szCs w:val="20"/>
          <w:lang w:val="de-DE"/>
        </w:rPr>
        <w:t xml:space="preserve"> </w:t>
      </w:r>
      <w:r w:rsidRPr="00515988">
        <w:rPr>
          <w:bCs/>
          <w:sz w:val="20"/>
          <w:szCs w:val="20"/>
          <w:lang w:val="vi-VN"/>
        </w:rPr>
        <w:t>T</w:t>
      </w:r>
      <w:r w:rsidRPr="00515988">
        <w:rPr>
          <w:sz w:val="20"/>
          <w:szCs w:val="20"/>
        </w:rPr>
        <w:t xml:space="preserve">rong đó các VĐV: </w:t>
      </w:r>
      <w:r w:rsidRPr="00515988">
        <w:rPr>
          <w:bCs/>
          <w:i/>
          <w:iCs/>
          <w:sz w:val="20"/>
          <w:szCs w:val="20"/>
        </w:rPr>
        <w:t>Hứa Nguyễn Anh Thi</w:t>
      </w:r>
      <w:r w:rsidRPr="00515988">
        <w:rPr>
          <w:sz w:val="20"/>
          <w:szCs w:val="20"/>
        </w:rPr>
        <w:t xml:space="preserve"> đạt 01 HCĐ Giải vô địch U15 -17 Boxing Châu Á hạng cân 50 kg lứa tuổi U17; VĐV </w:t>
      </w:r>
      <w:r w:rsidRPr="00515988">
        <w:rPr>
          <w:bCs/>
          <w:i/>
          <w:iCs/>
          <w:sz w:val="20"/>
          <w:szCs w:val="20"/>
        </w:rPr>
        <w:t>Trần Thị Nhi Yến</w:t>
      </w:r>
      <w:r w:rsidRPr="00515988">
        <w:rPr>
          <w:sz w:val="20"/>
          <w:szCs w:val="20"/>
        </w:rPr>
        <w:t xml:space="preserve"> đạt HCĐ nội dung 100m nữ tại Giải Điền kinh vô địch Châu Á; VĐV </w:t>
      </w:r>
      <w:r w:rsidRPr="00515988">
        <w:rPr>
          <w:bCs/>
          <w:i/>
          <w:iCs/>
          <w:sz w:val="20"/>
          <w:szCs w:val="20"/>
        </w:rPr>
        <w:t>Võ Minh Quang</w:t>
      </w:r>
      <w:r w:rsidRPr="00515988">
        <w:rPr>
          <w:sz w:val="20"/>
          <w:szCs w:val="20"/>
        </w:rPr>
        <w:t xml:space="preserve"> đạt 01 HCB tại giải vô địch Thể hình Đông Nam Á; VĐV </w:t>
      </w:r>
      <w:r w:rsidRPr="00515988">
        <w:rPr>
          <w:bCs/>
          <w:i/>
          <w:iCs/>
          <w:sz w:val="20"/>
          <w:szCs w:val="20"/>
        </w:rPr>
        <w:t>Võ Thị Mỹ Tiên</w:t>
      </w:r>
      <w:r w:rsidRPr="00515988">
        <w:rPr>
          <w:sz w:val="20"/>
          <w:szCs w:val="20"/>
        </w:rPr>
        <w:t xml:space="preserve"> môn Bơi đạt 02 HCV giải Bơi mặt nước mở rộng Đông Nam Á, 08 HCV, 01 HCB, 04 HCĐ, phá 03 kỷ lục quốc gia tại giải bơi vô địch quốc gia năm 2025 ở bể bơi 25m; VĐV </w:t>
      </w:r>
      <w:r w:rsidRPr="00515988">
        <w:rPr>
          <w:bCs/>
          <w:i/>
          <w:iCs/>
          <w:sz w:val="20"/>
          <w:szCs w:val="20"/>
        </w:rPr>
        <w:t>Nguyễn Thị Tuyết Mai</w:t>
      </w:r>
      <w:r w:rsidRPr="00515988">
        <w:rPr>
          <w:sz w:val="20"/>
          <w:szCs w:val="20"/>
        </w:rPr>
        <w:t xml:space="preserve"> đạt HVC, VĐV </w:t>
      </w:r>
      <w:r w:rsidRPr="00515988">
        <w:rPr>
          <w:bCs/>
          <w:i/>
          <w:iCs/>
          <w:sz w:val="20"/>
          <w:szCs w:val="20"/>
        </w:rPr>
        <w:t>Đỗ Thị Cẩm Tú</w:t>
      </w:r>
      <w:r w:rsidRPr="00515988">
        <w:rPr>
          <w:sz w:val="20"/>
          <w:szCs w:val="20"/>
        </w:rPr>
        <w:t xml:space="preserve"> môn Taekwondo tại Giải vô địch Taekwondo Đông Nam Á; VĐV </w:t>
      </w:r>
      <w:r w:rsidRPr="00515988">
        <w:rPr>
          <w:bCs/>
          <w:i/>
          <w:iCs/>
          <w:sz w:val="20"/>
          <w:szCs w:val="20"/>
        </w:rPr>
        <w:t>Phạm Huỳnh Minh Hiếu</w:t>
      </w:r>
      <w:r w:rsidRPr="00515988">
        <w:rPr>
          <w:sz w:val="20"/>
          <w:szCs w:val="20"/>
        </w:rPr>
        <w:t xml:space="preserve"> môn Vật đạt HCV tại giải Vô địch Vật U17 &amp; U23 Châu Á.</w:t>
      </w:r>
    </w:p>
  </w:footnote>
  <w:footnote w:id="41">
    <w:p w14:paraId="675AB798" w14:textId="77777777" w:rsidR="00EC6055" w:rsidRPr="00515988" w:rsidRDefault="00EC6055" w:rsidP="003D45F5">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bCs/>
          <w:sz w:val="20"/>
          <w:szCs w:val="20"/>
          <w:lang w:val="pt-BR"/>
        </w:rPr>
      </w:pPr>
      <w:r w:rsidRPr="00515988">
        <w:rPr>
          <w:rStyle w:val="FootnoteReference"/>
          <w:sz w:val="20"/>
          <w:szCs w:val="20"/>
        </w:rPr>
        <w:footnoteRef/>
      </w:r>
      <w:r w:rsidRPr="00515988">
        <w:rPr>
          <w:sz w:val="20"/>
          <w:szCs w:val="20"/>
          <w:lang w:val="pt-BR"/>
        </w:rPr>
        <w:t xml:space="preserve"> Phối hợp tổ chức thành công các giải golf cấp quốc tế, khu vực</w:t>
      </w:r>
      <w:r w:rsidRPr="00515988">
        <w:rPr>
          <w:bCs/>
          <w:sz w:val="20"/>
          <w:szCs w:val="20"/>
          <w:lang w:val="pt-BR"/>
        </w:rPr>
        <w:t xml:space="preserve">, lần đầu tiên Long An tổ chức Giải đua xuồng ba lá. </w:t>
      </w:r>
    </w:p>
  </w:footnote>
  <w:footnote w:id="42">
    <w:p w14:paraId="302124EE" w14:textId="61E471DE" w:rsidR="00F163DF" w:rsidRPr="00515988" w:rsidRDefault="00F163DF" w:rsidP="003D45F5">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lang w:val="vi-VN"/>
        </w:rPr>
      </w:pPr>
      <w:r w:rsidRPr="00515988">
        <w:rPr>
          <w:rStyle w:val="FootnoteReference"/>
          <w:sz w:val="20"/>
          <w:szCs w:val="20"/>
        </w:rPr>
        <w:footnoteRef/>
      </w:r>
      <w:r w:rsidRPr="00515988">
        <w:rPr>
          <w:sz w:val="20"/>
          <w:szCs w:val="20"/>
          <w:lang w:val="pt-BR"/>
        </w:rPr>
        <w:t xml:space="preserve"> Tỷ lệ lao động qua đào tạo ước đạt 76%, tỷ lệ lao động qua đào tạo</w:t>
      </w:r>
      <w:r w:rsidR="00C71726" w:rsidRPr="00515988">
        <w:rPr>
          <w:sz w:val="20"/>
          <w:szCs w:val="20"/>
          <w:lang w:val="pt-BR"/>
        </w:rPr>
        <w:t xml:space="preserve"> có bằng cấp, chứng chỉ đạt 31</w:t>
      </w:r>
      <w:r w:rsidRPr="00515988">
        <w:rPr>
          <w:sz w:val="20"/>
          <w:szCs w:val="20"/>
          <w:lang w:val="pt-BR"/>
        </w:rPr>
        <w:t>%.</w:t>
      </w:r>
    </w:p>
  </w:footnote>
  <w:footnote w:id="43">
    <w:p w14:paraId="02927DEE" w14:textId="6A0F3160" w:rsidR="00F163DF" w:rsidRPr="00515988" w:rsidRDefault="00F163DF" w:rsidP="004304C4">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lang w:val="pt-BR"/>
        </w:rPr>
      </w:pPr>
      <w:r w:rsidRPr="00515988">
        <w:rPr>
          <w:rStyle w:val="FootnoteReference"/>
          <w:sz w:val="20"/>
          <w:szCs w:val="20"/>
        </w:rPr>
        <w:footnoteRef/>
      </w:r>
      <w:r w:rsidRPr="00515988">
        <w:rPr>
          <w:sz w:val="20"/>
          <w:szCs w:val="20"/>
          <w:lang w:val="pt-BR"/>
        </w:rPr>
        <w:t xml:space="preserve"> Lũy kế </w:t>
      </w:r>
      <w:r w:rsidRPr="00515988">
        <w:rPr>
          <w:spacing w:val="3"/>
          <w:sz w:val="20"/>
          <w:szCs w:val="20"/>
          <w:shd w:val="clear" w:color="auto" w:fill="FFFFFF"/>
          <w:lang w:val="pt-BR"/>
        </w:rPr>
        <w:t xml:space="preserve">đầu năm đến nay, đã đưa được 815 người lao động đi làm việc ở nước ngoài; trong đó, </w:t>
      </w:r>
      <w:r w:rsidRPr="00515988">
        <w:rPr>
          <w:sz w:val="20"/>
          <w:szCs w:val="20"/>
        </w:rPr>
        <w:t>Nhật Bản: 535 người; Đài Loan: 188 người, thị trường khác: 92 người</w:t>
      </w:r>
      <w:r w:rsidRPr="00515988">
        <w:rPr>
          <w:spacing w:val="3"/>
          <w:sz w:val="20"/>
          <w:szCs w:val="20"/>
          <w:shd w:val="clear" w:color="auto" w:fill="FFFFFF"/>
          <w:lang w:val="pt-BR"/>
        </w:rPr>
        <w:t>.</w:t>
      </w:r>
    </w:p>
  </w:footnote>
  <w:footnote w:id="44">
    <w:p w14:paraId="48F5C12B" w14:textId="47499139" w:rsidR="00F163DF" w:rsidRPr="00515988" w:rsidRDefault="00F163DF" w:rsidP="004304C4">
      <w:pPr>
        <w:pStyle w:val="FootnoteText"/>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lang w:val="pt-BR"/>
        </w:rPr>
      </w:pPr>
      <w:r w:rsidRPr="00515988">
        <w:rPr>
          <w:rStyle w:val="FootnoteReference"/>
          <w:sz w:val="20"/>
          <w:szCs w:val="20"/>
        </w:rPr>
        <w:footnoteRef/>
      </w:r>
      <w:r w:rsidRPr="00515988">
        <w:rPr>
          <w:sz w:val="20"/>
          <w:szCs w:val="20"/>
          <w:lang w:val="pt-BR"/>
        </w:rPr>
        <w:t xml:space="preserve"> Có 31.133 người đăng ký bảo hiểm thất nghiệp; trong đó xét duyệt 27.741 người, chi trợ cấp thất nghiệp 674,1 tỷ đồng; 703 người được hỗ trợ học nghề, số tiền chi hỗ trợ học nghề 2,1 tỷ đồng; góp phần giảm bớt khó khăn, ổn định cuộc sống và giúp người lao động tìm việc làm mới.</w:t>
      </w:r>
    </w:p>
  </w:footnote>
  <w:footnote w:id="45">
    <w:p w14:paraId="55933174" w14:textId="031E0F00" w:rsidR="00F163DF" w:rsidRPr="00515988" w:rsidRDefault="00F163DF" w:rsidP="00A247F4">
      <w:pPr>
        <w:pStyle w:val="FootnoteText"/>
        <w:jc w:val="both"/>
        <w:rPr>
          <w:sz w:val="20"/>
          <w:szCs w:val="20"/>
        </w:rPr>
      </w:pPr>
      <w:r w:rsidRPr="00515988">
        <w:rPr>
          <w:rStyle w:val="FootnoteReference"/>
          <w:sz w:val="20"/>
          <w:szCs w:val="20"/>
        </w:rPr>
        <w:footnoteRef/>
      </w:r>
      <w:r w:rsidRPr="00515988">
        <w:rPr>
          <w:sz w:val="20"/>
          <w:szCs w:val="20"/>
        </w:rPr>
        <w:t xml:space="preserve"> Có 536 lượt doanh nghiệp đăng ký tuyển dụng với nhu cầu tuyển dụng là 29.436 vị trí việc làm.</w:t>
      </w:r>
    </w:p>
  </w:footnote>
  <w:footnote w:id="46">
    <w:p w14:paraId="4CFCC986" w14:textId="4824BC2C" w:rsidR="00102655" w:rsidRPr="00515988" w:rsidRDefault="00102655" w:rsidP="00EF5575">
      <w:pPr>
        <w:pStyle w:val="FootnoteText"/>
        <w:jc w:val="both"/>
        <w:rPr>
          <w:sz w:val="20"/>
          <w:szCs w:val="20"/>
        </w:rPr>
      </w:pPr>
      <w:r w:rsidRPr="00515988">
        <w:rPr>
          <w:rStyle w:val="FootnoteReference"/>
          <w:sz w:val="20"/>
          <w:szCs w:val="20"/>
        </w:rPr>
        <w:footnoteRef/>
      </w:r>
      <w:r w:rsidRPr="00515988">
        <w:rPr>
          <w:sz w:val="20"/>
          <w:szCs w:val="20"/>
        </w:rPr>
        <w:t xml:space="preserve"> Kế hoạch số 10-KH/TU ngày 18/8/2025 của Ban Thường vụ Tỉnh ủy về tiếp tục thực hiện Nghị quyết số 57-NQ/TW ngày 22/12/2024 của Bộ Chính trị về đột phá phát triển khoa học, công nghệ, đổi mới sáng tạo và chuyển đổi số quốc gia; Kế hoạch số 1039/KH-UBND ngày 05/9/2025 của UBND tỉnh Tây Ninh về việc thực hiện Nghị quyết số 71/NQ-CP ngày 01/4/2025 của Chính phủ và Kế hoạch số 10/KH-TU ngày 18/8/2025 của Ban Thường vụ Tỉnh ủy về tiếp tục thực hiện Nghị quyết số 57-NQ/TW ngày 22/12/2024 của Bộ Chính trị về đột phá phát triển khoa học, công nghệ, đổi mới sáng tạo và chuyển đổi số quốc gia; Đề án số 1330/ĐA-UBND ngày 22/9/2025 của UBND tỉnh Tây Ninh thực hiện đột phá phát triển khoa học, công nghệ, đổi mới sáng tạo và chuyển đổi số tỉnh Tây Ninh giai đoạn 2025-2030.</w:t>
      </w:r>
    </w:p>
  </w:footnote>
  <w:footnote w:id="47">
    <w:p w14:paraId="4989BFDD" w14:textId="77777777" w:rsidR="008776C6" w:rsidRPr="00515988" w:rsidRDefault="008776C6" w:rsidP="00030698">
      <w:pPr>
        <w:pStyle w:val="Default"/>
        <w:jc w:val="both"/>
        <w:rPr>
          <w:color w:val="auto"/>
          <w:spacing w:val="3"/>
          <w:sz w:val="20"/>
          <w:szCs w:val="20"/>
          <w:shd w:val="clear" w:color="auto" w:fill="FFFFFF"/>
          <w:lang w:val="en-US"/>
        </w:rPr>
      </w:pPr>
      <w:r w:rsidRPr="00515988">
        <w:rPr>
          <w:rStyle w:val="FootnoteReference"/>
          <w:color w:val="auto"/>
          <w:sz w:val="20"/>
          <w:szCs w:val="20"/>
        </w:rPr>
        <w:footnoteRef/>
      </w:r>
      <w:r w:rsidRPr="00515988">
        <w:rPr>
          <w:color w:val="auto"/>
          <w:sz w:val="20"/>
          <w:szCs w:val="20"/>
        </w:rPr>
        <w:t xml:space="preserve"> Tính đến thời điểm báo cáo,</w:t>
      </w:r>
      <w:r w:rsidRPr="00515988">
        <w:rPr>
          <w:color w:val="auto"/>
          <w:spacing w:val="3"/>
          <w:sz w:val="20"/>
          <w:szCs w:val="20"/>
          <w:shd w:val="clear" w:color="auto" w:fill="FFFFFF"/>
        </w:rPr>
        <w:t xml:space="preserve"> tỷ lệ hồ sơ đã giải quyết đúng hạn trên hệ thống một cửa điện tử đạt 9</w:t>
      </w:r>
      <w:r w:rsidRPr="00515988">
        <w:rPr>
          <w:color w:val="auto"/>
          <w:spacing w:val="3"/>
          <w:sz w:val="20"/>
          <w:szCs w:val="20"/>
          <w:shd w:val="clear" w:color="auto" w:fill="FFFFFF"/>
          <w:lang w:val="en-US"/>
        </w:rPr>
        <w:t>2</w:t>
      </w:r>
      <w:r w:rsidRPr="00515988">
        <w:rPr>
          <w:color w:val="auto"/>
          <w:spacing w:val="3"/>
          <w:sz w:val="20"/>
          <w:szCs w:val="20"/>
          <w:shd w:val="clear" w:color="auto" w:fill="FFFFFF"/>
        </w:rPr>
        <w:t>,</w:t>
      </w:r>
      <w:r w:rsidRPr="00515988">
        <w:rPr>
          <w:color w:val="auto"/>
          <w:spacing w:val="3"/>
          <w:sz w:val="20"/>
          <w:szCs w:val="20"/>
          <w:shd w:val="clear" w:color="auto" w:fill="FFFFFF"/>
          <w:lang w:val="en-US"/>
        </w:rPr>
        <w:t>9</w:t>
      </w:r>
      <w:r w:rsidRPr="00515988">
        <w:rPr>
          <w:color w:val="auto"/>
          <w:spacing w:val="3"/>
          <w:sz w:val="20"/>
          <w:szCs w:val="20"/>
          <w:shd w:val="clear" w:color="auto" w:fill="FFFFFF"/>
        </w:rPr>
        <w:t xml:space="preserve">%; tỷ lệ trao đổi văn bản điện tử trong nội bộ và giữa các CQNN đạt </w:t>
      </w:r>
      <w:r w:rsidRPr="00515988">
        <w:rPr>
          <w:color w:val="auto"/>
          <w:spacing w:val="3"/>
          <w:sz w:val="20"/>
          <w:szCs w:val="20"/>
          <w:shd w:val="clear" w:color="auto" w:fill="FFFFFF"/>
          <w:lang w:val="en-US"/>
        </w:rPr>
        <w:t>99,9</w:t>
      </w:r>
      <w:r w:rsidRPr="00515988">
        <w:rPr>
          <w:color w:val="auto"/>
          <w:spacing w:val="3"/>
          <w:sz w:val="20"/>
          <w:szCs w:val="20"/>
          <w:shd w:val="clear" w:color="auto" w:fill="FFFFFF"/>
        </w:rPr>
        <w:t>%; tỷ lệ văn bản đi được ký số đạt 9</w:t>
      </w:r>
      <w:r w:rsidRPr="00515988">
        <w:rPr>
          <w:color w:val="auto"/>
          <w:spacing w:val="3"/>
          <w:sz w:val="20"/>
          <w:szCs w:val="20"/>
          <w:shd w:val="clear" w:color="auto" w:fill="FFFFFF"/>
          <w:lang w:val="en-US"/>
        </w:rPr>
        <w:t>8</w:t>
      </w:r>
      <w:r w:rsidRPr="00515988">
        <w:rPr>
          <w:color w:val="auto"/>
          <w:spacing w:val="3"/>
          <w:sz w:val="20"/>
          <w:szCs w:val="20"/>
          <w:shd w:val="clear" w:color="auto" w:fill="FFFFFF"/>
        </w:rPr>
        <w:t>,</w:t>
      </w:r>
      <w:r w:rsidRPr="00515988">
        <w:rPr>
          <w:color w:val="auto"/>
          <w:spacing w:val="3"/>
          <w:sz w:val="20"/>
          <w:szCs w:val="20"/>
          <w:shd w:val="clear" w:color="auto" w:fill="FFFFFF"/>
          <w:lang w:val="en-US"/>
        </w:rPr>
        <w:t>61</w:t>
      </w:r>
      <w:r w:rsidRPr="00515988">
        <w:rPr>
          <w:color w:val="auto"/>
          <w:spacing w:val="3"/>
          <w:sz w:val="20"/>
          <w:szCs w:val="20"/>
          <w:shd w:val="clear" w:color="auto" w:fill="FFFFFF"/>
        </w:rPr>
        <w:t>%; tỷ lệ sử dụng hộp thư điện tử đạt 90</w:t>
      </w:r>
      <w:r w:rsidRPr="00515988">
        <w:rPr>
          <w:color w:val="auto"/>
          <w:spacing w:val="3"/>
          <w:sz w:val="20"/>
          <w:szCs w:val="20"/>
          <w:shd w:val="clear" w:color="auto" w:fill="FFFFFF"/>
          <w:lang w:val="en-US"/>
        </w:rPr>
        <w:t>,67</w:t>
      </w:r>
      <w:r w:rsidRPr="00515988">
        <w:rPr>
          <w:color w:val="auto"/>
          <w:spacing w:val="3"/>
          <w:sz w:val="20"/>
          <w:szCs w:val="20"/>
          <w:shd w:val="clear" w:color="auto" w:fill="FFFFFF"/>
        </w:rPr>
        <w:t xml:space="preserve">%. </w:t>
      </w:r>
      <w:r w:rsidRPr="00515988">
        <w:rPr>
          <w:color w:val="auto"/>
          <w:spacing w:val="3"/>
          <w:sz w:val="20"/>
          <w:szCs w:val="20"/>
          <w:shd w:val="clear" w:color="auto" w:fill="FFFFFF"/>
          <w:lang w:val="en-US"/>
        </w:rPr>
        <w:t>Thủ tục hành chính</w:t>
      </w:r>
      <w:r w:rsidRPr="00515988">
        <w:rPr>
          <w:color w:val="auto"/>
          <w:spacing w:val="3"/>
          <w:sz w:val="20"/>
          <w:szCs w:val="20"/>
          <w:shd w:val="clear" w:color="auto" w:fill="FFFFFF"/>
        </w:rPr>
        <w:t xml:space="preserve"> của tỉnh cung cấp trên Cổng </w:t>
      </w:r>
      <w:r w:rsidRPr="00515988">
        <w:rPr>
          <w:color w:val="auto"/>
          <w:spacing w:val="3"/>
          <w:sz w:val="20"/>
          <w:szCs w:val="20"/>
          <w:shd w:val="clear" w:color="auto" w:fill="FFFFFF"/>
          <w:lang w:val="en-US"/>
        </w:rPr>
        <w:t>dịch vụ công</w:t>
      </w:r>
      <w:r w:rsidRPr="00515988">
        <w:rPr>
          <w:color w:val="auto"/>
          <w:spacing w:val="3"/>
          <w:sz w:val="20"/>
          <w:szCs w:val="20"/>
          <w:shd w:val="clear" w:color="auto" w:fill="FFFFFF"/>
        </w:rPr>
        <w:t xml:space="preserve"> quốc gia: </w:t>
      </w:r>
      <w:r w:rsidRPr="00515988">
        <w:rPr>
          <w:color w:val="auto"/>
          <w:spacing w:val="3"/>
          <w:sz w:val="20"/>
          <w:szCs w:val="20"/>
          <w:shd w:val="clear" w:color="auto" w:fill="FFFFFF"/>
          <w:lang w:val="en-US"/>
        </w:rPr>
        <w:t xml:space="preserve">Có </w:t>
      </w:r>
      <w:r w:rsidRPr="00515988">
        <w:rPr>
          <w:color w:val="auto"/>
          <w:spacing w:val="3"/>
          <w:sz w:val="20"/>
          <w:szCs w:val="20"/>
          <w:shd w:val="clear" w:color="auto" w:fill="FFFFFF"/>
        </w:rPr>
        <w:t>1.</w:t>
      </w:r>
      <w:r w:rsidRPr="00515988">
        <w:rPr>
          <w:color w:val="auto"/>
          <w:spacing w:val="3"/>
          <w:sz w:val="20"/>
          <w:szCs w:val="20"/>
          <w:shd w:val="clear" w:color="auto" w:fill="FFFFFF"/>
          <w:lang w:val="en-US"/>
        </w:rPr>
        <w:t>908</w:t>
      </w:r>
      <w:r w:rsidRPr="00515988">
        <w:rPr>
          <w:color w:val="auto"/>
          <w:spacing w:val="3"/>
          <w:sz w:val="20"/>
          <w:szCs w:val="20"/>
          <w:shd w:val="clear" w:color="auto" w:fill="FFFFFF"/>
        </w:rPr>
        <w:t>/2.0</w:t>
      </w:r>
      <w:r w:rsidRPr="00515988">
        <w:rPr>
          <w:color w:val="auto"/>
          <w:spacing w:val="3"/>
          <w:sz w:val="20"/>
          <w:szCs w:val="20"/>
          <w:shd w:val="clear" w:color="auto" w:fill="FFFFFF"/>
          <w:lang w:val="en-US"/>
        </w:rPr>
        <w:t>20</w:t>
      </w:r>
      <w:r w:rsidRPr="00515988">
        <w:rPr>
          <w:color w:val="auto"/>
          <w:spacing w:val="3"/>
          <w:sz w:val="20"/>
          <w:szCs w:val="20"/>
          <w:shd w:val="clear" w:color="auto" w:fill="FFFFFF"/>
        </w:rPr>
        <w:t xml:space="preserve"> </w:t>
      </w:r>
      <w:r w:rsidRPr="00515988">
        <w:rPr>
          <w:color w:val="auto"/>
          <w:spacing w:val="3"/>
          <w:sz w:val="20"/>
          <w:szCs w:val="20"/>
          <w:shd w:val="clear" w:color="auto" w:fill="FFFFFF"/>
          <w:lang w:val="en-US"/>
        </w:rPr>
        <w:t>Thủ tục hành chính</w:t>
      </w:r>
      <w:r w:rsidRPr="00515988">
        <w:rPr>
          <w:color w:val="auto"/>
          <w:spacing w:val="3"/>
          <w:sz w:val="20"/>
          <w:szCs w:val="20"/>
          <w:shd w:val="clear" w:color="auto" w:fill="FFFFFF"/>
        </w:rPr>
        <w:t xml:space="preserve"> cung cấp </w:t>
      </w:r>
      <w:r w:rsidRPr="00515988">
        <w:rPr>
          <w:color w:val="auto"/>
          <w:spacing w:val="3"/>
          <w:sz w:val="20"/>
          <w:szCs w:val="20"/>
          <w:shd w:val="clear" w:color="auto" w:fill="FFFFFF"/>
          <w:lang w:val="en-US"/>
        </w:rPr>
        <w:t>dịch vụ công trực tuyến (đạt 94,45%). Trong đó có 1.475/2.020</w:t>
      </w:r>
      <w:r w:rsidRPr="00515988">
        <w:rPr>
          <w:color w:val="auto"/>
          <w:spacing w:val="3"/>
          <w:sz w:val="20"/>
          <w:szCs w:val="20"/>
          <w:shd w:val="clear" w:color="auto" w:fill="FFFFFF"/>
        </w:rPr>
        <w:t xml:space="preserve"> </w:t>
      </w:r>
      <w:r w:rsidRPr="00515988">
        <w:rPr>
          <w:color w:val="auto"/>
          <w:spacing w:val="3"/>
          <w:sz w:val="20"/>
          <w:szCs w:val="20"/>
          <w:shd w:val="clear" w:color="auto" w:fill="FFFFFF"/>
          <w:lang w:val="en-US"/>
        </w:rPr>
        <w:t>thủ tục hành chính cung cấp dịch vụ công trực tuyến</w:t>
      </w:r>
      <w:r w:rsidRPr="00515988">
        <w:rPr>
          <w:color w:val="auto"/>
          <w:spacing w:val="3"/>
          <w:sz w:val="20"/>
          <w:szCs w:val="20"/>
          <w:shd w:val="clear" w:color="auto" w:fill="FFFFFF"/>
        </w:rPr>
        <w:t xml:space="preserve"> một phần</w:t>
      </w:r>
      <w:r w:rsidRPr="00515988">
        <w:rPr>
          <w:color w:val="auto"/>
          <w:spacing w:val="3"/>
          <w:sz w:val="20"/>
          <w:szCs w:val="20"/>
          <w:shd w:val="clear" w:color="auto" w:fill="FFFFFF"/>
          <w:lang w:val="en-US"/>
        </w:rPr>
        <w:t xml:space="preserve"> </w:t>
      </w:r>
      <w:r w:rsidRPr="00515988">
        <w:rPr>
          <w:color w:val="auto"/>
          <w:spacing w:val="3"/>
          <w:sz w:val="20"/>
          <w:szCs w:val="20"/>
          <w:shd w:val="clear" w:color="auto" w:fill="FFFFFF"/>
        </w:rPr>
        <w:t>(đạt 73,</w:t>
      </w:r>
      <w:r w:rsidRPr="00515988">
        <w:rPr>
          <w:color w:val="auto"/>
          <w:spacing w:val="3"/>
          <w:sz w:val="20"/>
          <w:szCs w:val="20"/>
          <w:shd w:val="clear" w:color="auto" w:fill="FFFFFF"/>
          <w:lang w:val="en-US"/>
        </w:rPr>
        <w:t>02</w:t>
      </w:r>
      <w:r w:rsidRPr="00515988">
        <w:rPr>
          <w:color w:val="auto"/>
          <w:spacing w:val="3"/>
          <w:sz w:val="20"/>
          <w:szCs w:val="20"/>
          <w:shd w:val="clear" w:color="auto" w:fill="FFFFFF"/>
        </w:rPr>
        <w:t>%); 4</w:t>
      </w:r>
      <w:r w:rsidRPr="00515988">
        <w:rPr>
          <w:color w:val="auto"/>
          <w:spacing w:val="3"/>
          <w:sz w:val="20"/>
          <w:szCs w:val="20"/>
          <w:shd w:val="clear" w:color="auto" w:fill="FFFFFF"/>
          <w:lang w:val="en-US"/>
        </w:rPr>
        <w:t>33</w:t>
      </w:r>
      <w:r w:rsidRPr="00515988">
        <w:rPr>
          <w:color w:val="auto"/>
          <w:spacing w:val="3"/>
          <w:sz w:val="20"/>
          <w:szCs w:val="20"/>
          <w:shd w:val="clear" w:color="auto" w:fill="FFFFFF"/>
        </w:rPr>
        <w:t>/2.0</w:t>
      </w:r>
      <w:r w:rsidRPr="00515988">
        <w:rPr>
          <w:color w:val="auto"/>
          <w:spacing w:val="3"/>
          <w:sz w:val="20"/>
          <w:szCs w:val="20"/>
          <w:shd w:val="clear" w:color="auto" w:fill="FFFFFF"/>
          <w:lang w:val="en-US"/>
        </w:rPr>
        <w:t>20</w:t>
      </w:r>
      <w:r w:rsidRPr="00515988">
        <w:rPr>
          <w:color w:val="auto"/>
          <w:spacing w:val="3"/>
          <w:sz w:val="20"/>
          <w:szCs w:val="20"/>
          <w:shd w:val="clear" w:color="auto" w:fill="FFFFFF"/>
        </w:rPr>
        <w:t xml:space="preserve"> </w:t>
      </w:r>
      <w:r w:rsidRPr="00515988">
        <w:rPr>
          <w:color w:val="auto"/>
          <w:spacing w:val="3"/>
          <w:sz w:val="20"/>
          <w:szCs w:val="20"/>
          <w:shd w:val="clear" w:color="auto" w:fill="FFFFFF"/>
          <w:lang w:val="en-US"/>
        </w:rPr>
        <w:t>thủ tục hành chính</w:t>
      </w:r>
      <w:r w:rsidRPr="00515988">
        <w:rPr>
          <w:color w:val="auto"/>
          <w:spacing w:val="3"/>
          <w:sz w:val="20"/>
          <w:szCs w:val="20"/>
          <w:shd w:val="clear" w:color="auto" w:fill="FFFFFF"/>
        </w:rPr>
        <w:t xml:space="preserve"> cung cấp </w:t>
      </w:r>
      <w:r w:rsidRPr="00515988">
        <w:rPr>
          <w:color w:val="auto"/>
          <w:spacing w:val="3"/>
          <w:sz w:val="20"/>
          <w:szCs w:val="20"/>
          <w:shd w:val="clear" w:color="auto" w:fill="FFFFFF"/>
          <w:lang w:val="en-US"/>
        </w:rPr>
        <w:t>dịch vụ công trực tuyến</w:t>
      </w:r>
      <w:r w:rsidRPr="00515988">
        <w:rPr>
          <w:color w:val="auto"/>
          <w:spacing w:val="3"/>
          <w:sz w:val="20"/>
          <w:szCs w:val="20"/>
          <w:shd w:val="clear" w:color="auto" w:fill="FFFFFF"/>
        </w:rPr>
        <w:t xml:space="preserve"> toàn trình (đạt </w:t>
      </w:r>
      <w:r w:rsidRPr="00515988">
        <w:rPr>
          <w:color w:val="auto"/>
          <w:spacing w:val="3"/>
          <w:sz w:val="20"/>
          <w:szCs w:val="20"/>
          <w:shd w:val="clear" w:color="auto" w:fill="FFFFFF"/>
          <w:lang w:val="en-US"/>
        </w:rPr>
        <w:t>21,44</w:t>
      </w:r>
      <w:r w:rsidRPr="00515988">
        <w:rPr>
          <w:color w:val="auto"/>
          <w:spacing w:val="3"/>
          <w:sz w:val="20"/>
          <w:szCs w:val="20"/>
          <w:shd w:val="clear" w:color="auto" w:fill="FFFFFF"/>
        </w:rPr>
        <w:t>%); tỷ lệ nộp hồ sơ trực tuyến đạt 6</w:t>
      </w:r>
      <w:r w:rsidRPr="00515988">
        <w:rPr>
          <w:color w:val="auto"/>
          <w:spacing w:val="3"/>
          <w:sz w:val="20"/>
          <w:szCs w:val="20"/>
          <w:shd w:val="clear" w:color="auto" w:fill="FFFFFF"/>
          <w:lang w:val="en-US"/>
        </w:rPr>
        <w:t>4</w:t>
      </w:r>
      <w:r w:rsidRPr="00515988">
        <w:rPr>
          <w:color w:val="auto"/>
          <w:spacing w:val="3"/>
          <w:sz w:val="20"/>
          <w:szCs w:val="20"/>
          <w:shd w:val="clear" w:color="auto" w:fill="FFFFFF"/>
        </w:rPr>
        <w:t>,</w:t>
      </w:r>
      <w:r w:rsidRPr="00515988">
        <w:rPr>
          <w:color w:val="auto"/>
          <w:spacing w:val="3"/>
          <w:sz w:val="20"/>
          <w:szCs w:val="20"/>
          <w:shd w:val="clear" w:color="auto" w:fill="FFFFFF"/>
          <w:lang w:val="en-US"/>
        </w:rPr>
        <w:t>07</w:t>
      </w:r>
      <w:r w:rsidRPr="00515988">
        <w:rPr>
          <w:color w:val="auto"/>
          <w:spacing w:val="3"/>
          <w:sz w:val="20"/>
          <w:szCs w:val="20"/>
          <w:shd w:val="clear" w:color="auto" w:fill="FFFFFF"/>
        </w:rPr>
        <w:t>%</w:t>
      </w:r>
      <w:r w:rsidRPr="00515988">
        <w:rPr>
          <w:color w:val="auto"/>
          <w:spacing w:val="3"/>
          <w:sz w:val="20"/>
          <w:szCs w:val="20"/>
          <w:shd w:val="clear" w:color="auto" w:fill="FFFFFF"/>
          <w:lang w:val="en-US"/>
        </w:rPr>
        <w:t>.</w:t>
      </w:r>
    </w:p>
  </w:footnote>
  <w:footnote w:id="48">
    <w:p w14:paraId="44926551" w14:textId="77777777" w:rsidR="008776C6" w:rsidRPr="00515988" w:rsidRDefault="008776C6" w:rsidP="004C1C81">
      <w:pPr>
        <w:pStyle w:val="Default"/>
        <w:jc w:val="both"/>
        <w:rPr>
          <w:color w:val="auto"/>
          <w:spacing w:val="3"/>
          <w:sz w:val="20"/>
          <w:szCs w:val="20"/>
          <w:shd w:val="clear" w:color="auto" w:fill="FFFFFF"/>
          <w:lang w:val="en-US"/>
        </w:rPr>
      </w:pPr>
      <w:r w:rsidRPr="00515988">
        <w:rPr>
          <w:rStyle w:val="FootnoteReference"/>
          <w:color w:val="auto"/>
          <w:sz w:val="20"/>
          <w:szCs w:val="20"/>
        </w:rPr>
        <w:footnoteRef/>
      </w:r>
      <w:r w:rsidRPr="00515988">
        <w:rPr>
          <w:color w:val="auto"/>
          <w:sz w:val="20"/>
          <w:szCs w:val="20"/>
        </w:rPr>
        <w:t xml:space="preserve"> </w:t>
      </w:r>
      <w:r w:rsidRPr="00515988">
        <w:rPr>
          <w:color w:val="auto"/>
          <w:spacing w:val="3"/>
          <w:sz w:val="20"/>
          <w:szCs w:val="20"/>
          <w:shd w:val="clear" w:color="auto" w:fill="FFFFFF"/>
          <w:lang w:val="en-US"/>
        </w:rPr>
        <w:t>Tính đến thời điểm báo cáo có 3.203 phản ánh, kiến nghị của người dân được tiếp nhận. Trong đó tỷ lệ phản ánh, kiến nghị được xử lý đúng hạn đạt 87,94%.</w:t>
      </w:r>
    </w:p>
  </w:footnote>
  <w:footnote w:id="49">
    <w:p w14:paraId="2045DCAD" w14:textId="77777777" w:rsidR="00102655" w:rsidRPr="00515988" w:rsidRDefault="00102655" w:rsidP="004B24E5">
      <w:pPr>
        <w:pStyle w:val="FootnoteText"/>
        <w:jc w:val="both"/>
        <w:rPr>
          <w:sz w:val="20"/>
          <w:szCs w:val="20"/>
        </w:rPr>
      </w:pPr>
      <w:r w:rsidRPr="00515988">
        <w:rPr>
          <w:rStyle w:val="FootnoteReference"/>
          <w:sz w:val="20"/>
          <w:szCs w:val="20"/>
        </w:rPr>
        <w:footnoteRef/>
      </w:r>
      <w:r w:rsidRPr="00515988">
        <w:rPr>
          <w:sz w:val="20"/>
          <w:szCs w:val="20"/>
        </w:rPr>
        <w:t xml:space="preserve"> 135 nhiệm vụ, trong đó có 66 nhiệm vụ đang triển khai (33 cấp tỉnh, 16 cấp cơ sở, 01 nhiệm vụ thuộc chương trình năng suất chất lượng, 08 nhiệm vụ thuộc chương trình tài sản trí tuệ, 08 nhiệm vụ tham gia chính sách hỗ trợ nhân rộng mô hình); 29 nhiệm vụ đã thông báo tuyển chọn (25 cấp tỉnh, 04 cấp cơ sở); 15 nhiệm vụ đã tổ chức Hội đồng tuyển chọn (12 cấp tỉnh, 03 cấp cơ sở); 17 nhiệm vụ đã được nghiệm thu (01 cấp Quốc gia thuộc Chương trình Nông thôn miền núi, 10 cấp tỉnh, 3 cấp cơ sở, 3 nhiệm vụ tham gia chính sách hỗ trợ nhân rộng mô hình); dừng thực hiện 08 nhiệm vụ (06 cấp tỉnh, 01 cấp cơ sở, 01 nhiệm vụ tham gia chính sách hỗ trợ nhân rộng mô hình).</w:t>
      </w:r>
    </w:p>
  </w:footnote>
  <w:footnote w:id="50">
    <w:p w14:paraId="332F8B20" w14:textId="77777777" w:rsidR="00102655" w:rsidRPr="00515988" w:rsidRDefault="00102655" w:rsidP="005C474C">
      <w:pPr>
        <w:pStyle w:val="Default"/>
        <w:jc w:val="both"/>
        <w:rPr>
          <w:color w:val="auto"/>
          <w:sz w:val="20"/>
          <w:szCs w:val="20"/>
          <w:lang w:val="sq-AL"/>
        </w:rPr>
      </w:pPr>
      <w:r w:rsidRPr="00515988">
        <w:rPr>
          <w:rStyle w:val="FootnoteReference"/>
          <w:color w:val="auto"/>
          <w:sz w:val="20"/>
          <w:szCs w:val="20"/>
        </w:rPr>
        <w:footnoteRef/>
      </w:r>
      <w:r w:rsidRPr="00515988">
        <w:rPr>
          <w:color w:val="auto"/>
          <w:sz w:val="20"/>
          <w:szCs w:val="20"/>
        </w:rPr>
        <w:t xml:space="preserve"> </w:t>
      </w:r>
      <w:r w:rsidRPr="00515988">
        <w:rPr>
          <w:color w:val="auto"/>
          <w:sz w:val="20"/>
          <w:szCs w:val="20"/>
          <w:lang w:val="sq-AL"/>
        </w:rPr>
        <w:t>Tính đến thời điểm báo cáo, đã hướng dẫn 21 hồ sơ sở hữu công nghiệp; 09 hồ sơ đăng ký sáng chế; 89 hồ sơ đăng ký kiểu dáng công nghiệp, 645 hồ sơ đăng ký nhãn hiệu.</w:t>
      </w:r>
    </w:p>
  </w:footnote>
  <w:footnote w:id="51">
    <w:p w14:paraId="41F91FE5" w14:textId="77777777" w:rsidR="00102655" w:rsidRPr="00515988" w:rsidRDefault="00102655" w:rsidP="00FB1D53">
      <w:pPr>
        <w:pStyle w:val="FootnoteText"/>
        <w:jc w:val="both"/>
        <w:rPr>
          <w:sz w:val="20"/>
          <w:szCs w:val="20"/>
        </w:rPr>
      </w:pPr>
      <w:r w:rsidRPr="00515988">
        <w:rPr>
          <w:rStyle w:val="FootnoteReference"/>
          <w:sz w:val="20"/>
          <w:szCs w:val="20"/>
        </w:rPr>
        <w:footnoteRef/>
      </w:r>
      <w:r w:rsidRPr="00515988">
        <w:rPr>
          <w:sz w:val="20"/>
          <w:szCs w:val="20"/>
        </w:rPr>
        <w:t xml:space="preserve"> 03 dự án đạt trình độ tiên tiến, 11 dự án đạt trình độ trung bình tiên tiến.</w:t>
      </w:r>
    </w:p>
  </w:footnote>
  <w:footnote w:id="52">
    <w:p w14:paraId="716046E1" w14:textId="77777777" w:rsidR="00BB3988" w:rsidRPr="00515988" w:rsidRDefault="00BB3988" w:rsidP="00717A08">
      <w:pPr>
        <w:pStyle w:val="FootnoteText"/>
        <w:jc w:val="both"/>
        <w:rPr>
          <w:sz w:val="20"/>
          <w:szCs w:val="20"/>
        </w:rPr>
      </w:pPr>
      <w:r w:rsidRPr="00515988">
        <w:rPr>
          <w:rStyle w:val="FootnoteReference"/>
          <w:sz w:val="20"/>
          <w:szCs w:val="20"/>
        </w:rPr>
        <w:footnoteRef/>
      </w:r>
      <w:r w:rsidRPr="00515988">
        <w:rPr>
          <w:sz w:val="20"/>
          <w:szCs w:val="20"/>
        </w:rPr>
        <w:t xml:space="preserve"> 266 ngôi Đình, 18 ngôi Đền thờ (Dinh), 200 ngôi Miếu, 49 Nhà thờ họ, 05 Đền, 01 Am, 01 Lăng, 01 Tượng Đài, Bia, tháp; 76 Miễu, 01 Nhà vuông, 01 Từ đường, 06 Chùa, 03 Võ Ca Tiên sư.</w:t>
      </w:r>
    </w:p>
  </w:footnote>
  <w:footnote w:id="53">
    <w:p w14:paraId="5315DDB7" w14:textId="09CFE3A6" w:rsidR="00BB3988" w:rsidRPr="00515988" w:rsidRDefault="00BB3988" w:rsidP="005E4E65">
      <w:pPr>
        <w:pStyle w:val="FootnoteText"/>
        <w:jc w:val="both"/>
        <w:rPr>
          <w:sz w:val="20"/>
          <w:szCs w:val="20"/>
        </w:rPr>
      </w:pPr>
      <w:r w:rsidRPr="00515988">
        <w:rPr>
          <w:rStyle w:val="FootnoteReference"/>
          <w:sz w:val="20"/>
          <w:szCs w:val="20"/>
        </w:rPr>
        <w:footnoteRef/>
      </w:r>
      <w:r w:rsidRPr="00515988">
        <w:rPr>
          <w:sz w:val="20"/>
          <w:szCs w:val="20"/>
        </w:rPr>
        <w:t xml:space="preserve"> </w:t>
      </w:r>
      <w:r w:rsidRPr="00515988">
        <w:rPr>
          <w:sz w:val="20"/>
          <w:szCs w:val="20"/>
          <w:shd w:val="clear" w:color="auto" w:fill="FFFFFF"/>
          <w:lang w:val="vi-VN"/>
        </w:rPr>
        <w:t>Cao Đài, Phật giáo, Công giáo, Tin lành</w:t>
      </w:r>
      <w:r w:rsidRPr="00515988">
        <w:rPr>
          <w:sz w:val="20"/>
          <w:szCs w:val="20"/>
          <w:shd w:val="clear" w:color="auto" w:fill="FFFFFF"/>
          <w:lang w:val="sv-SE"/>
        </w:rPr>
        <w:t>,</w:t>
      </w:r>
      <w:r w:rsidRPr="00515988">
        <w:rPr>
          <w:sz w:val="20"/>
          <w:szCs w:val="20"/>
          <w:shd w:val="clear" w:color="auto" w:fill="FFFFFF"/>
          <w:lang w:val="vi-VN"/>
        </w:rPr>
        <w:t xml:space="preserve"> Hồi giáo</w:t>
      </w:r>
      <w:r w:rsidRPr="00515988">
        <w:rPr>
          <w:sz w:val="20"/>
          <w:szCs w:val="20"/>
          <w:shd w:val="clear" w:color="auto" w:fill="FFFFFF"/>
          <w:lang w:val="sv-SE"/>
        </w:rPr>
        <w:t>, Tịnh độ cư sĩ Phật hội Việt Nam, Bửu Sơn Kỳ Hương, Minh Sư đạo, Minh Lý Đạo - Tam Tông miếu, Phật giáo Hòa Hảo, Baha’I</w:t>
      </w:r>
    </w:p>
  </w:footnote>
  <w:footnote w:id="54">
    <w:p w14:paraId="104E88AE" w14:textId="01D46AB9" w:rsidR="00EB587B" w:rsidRPr="00515988" w:rsidRDefault="00EB587B" w:rsidP="00F531F2">
      <w:pPr>
        <w:pStyle w:val="FootnoteText"/>
        <w:jc w:val="both"/>
        <w:rPr>
          <w:sz w:val="20"/>
          <w:szCs w:val="20"/>
        </w:rPr>
      </w:pPr>
      <w:r w:rsidRPr="00515988">
        <w:rPr>
          <w:rStyle w:val="FootnoteReference"/>
          <w:sz w:val="20"/>
          <w:szCs w:val="20"/>
        </w:rPr>
        <w:footnoteRef/>
      </w:r>
      <w:r w:rsidRPr="00515988">
        <w:rPr>
          <w:sz w:val="20"/>
          <w:szCs w:val="20"/>
        </w:rPr>
        <w:t xml:space="preserve"> </w:t>
      </w:r>
      <w:r w:rsidRPr="00515988">
        <w:rPr>
          <w:sz w:val="20"/>
          <w:szCs w:val="20"/>
          <w:shd w:val="clear" w:color="auto" w:fill="FFFFFF"/>
          <w:lang w:val="sv-SE"/>
        </w:rPr>
        <w:t>Hội thánh Cao Đài Tòa Thánh Tây Ninh, Ban Đại diện Cộng đồng Hồi giáo Islam tỉnh, Bửu Sơn Kỳ Hương, Cao Đài Vĩnh Nguyên tự</w:t>
      </w:r>
    </w:p>
  </w:footnote>
  <w:footnote w:id="55">
    <w:p w14:paraId="63C0DE87" w14:textId="77777777" w:rsidR="00EB587B" w:rsidRPr="00515988" w:rsidRDefault="00EB587B" w:rsidP="003A47B0">
      <w:pPr>
        <w:pStyle w:val="FootnoteText"/>
        <w:jc w:val="both"/>
        <w:rPr>
          <w:sz w:val="20"/>
          <w:szCs w:val="20"/>
        </w:rPr>
      </w:pPr>
      <w:r w:rsidRPr="00515988">
        <w:rPr>
          <w:rStyle w:val="FootnoteReference"/>
          <w:sz w:val="20"/>
          <w:szCs w:val="20"/>
        </w:rPr>
        <w:footnoteRef/>
      </w:r>
      <w:r w:rsidRPr="00515988">
        <w:rPr>
          <w:sz w:val="20"/>
          <w:szCs w:val="20"/>
        </w:rPr>
        <w:t xml:space="preserve"> Khmer 7.484 hộ, 20.045 người (0,62%); Chăm 1.719 hộ, 6.355 người (0,2%); Hoa 1.546 hộ, 2.314 người (0,07%); Stiêng (người Tà Mun) 2.072 hộ, 6.491 người (0,2%); DTTS khác 773 hộ, 1.697 người (0,05%).</w:t>
      </w:r>
    </w:p>
  </w:footnote>
  <w:footnote w:id="56">
    <w:p w14:paraId="4A3FC9F9" w14:textId="45CADD40" w:rsidR="001E4DDA" w:rsidRPr="00515988" w:rsidRDefault="001E4DDA" w:rsidP="0005294E">
      <w:pPr>
        <w:pStyle w:val="FootnoteText"/>
        <w:jc w:val="both"/>
        <w:rPr>
          <w:sz w:val="20"/>
          <w:szCs w:val="20"/>
        </w:rPr>
      </w:pPr>
      <w:r w:rsidRPr="00515988">
        <w:rPr>
          <w:rStyle w:val="FootnoteReference"/>
          <w:sz w:val="20"/>
          <w:szCs w:val="20"/>
        </w:rPr>
        <w:footnoteRef/>
      </w:r>
      <w:r w:rsidRPr="00515988">
        <w:rPr>
          <w:sz w:val="20"/>
          <w:szCs w:val="20"/>
        </w:rPr>
        <w:t xml:space="preserve"> Quyết định số 581/QĐ-UBND ngày 14/07/2025</w:t>
      </w:r>
      <w:r w:rsidR="00A975A8">
        <w:rPr>
          <w:sz w:val="20"/>
          <w:szCs w:val="20"/>
        </w:rPr>
        <w:t>.</w:t>
      </w:r>
    </w:p>
  </w:footnote>
  <w:footnote w:id="57">
    <w:p w14:paraId="2CFCF850" w14:textId="6BEA5193" w:rsidR="00663E03" w:rsidRPr="00515988" w:rsidRDefault="00663E03" w:rsidP="00ED2D1D">
      <w:pPr>
        <w:pStyle w:val="FootnoteText"/>
        <w:jc w:val="both"/>
        <w:rPr>
          <w:sz w:val="20"/>
          <w:szCs w:val="20"/>
        </w:rPr>
      </w:pPr>
      <w:r w:rsidRPr="00515988">
        <w:rPr>
          <w:rStyle w:val="FootnoteReference"/>
          <w:sz w:val="20"/>
          <w:szCs w:val="20"/>
        </w:rPr>
        <w:footnoteRef/>
      </w:r>
      <w:r w:rsidRPr="00515988">
        <w:rPr>
          <w:sz w:val="20"/>
          <w:szCs w:val="20"/>
        </w:rPr>
        <w:t xml:space="preserve"> Kế hoạch số 317/KH-UBND ngày 24/7/2025</w:t>
      </w:r>
      <w:r w:rsidR="006D31D9">
        <w:rPr>
          <w:sz w:val="20"/>
          <w:szCs w:val="20"/>
        </w:rPr>
        <w:t>.</w:t>
      </w:r>
    </w:p>
  </w:footnote>
  <w:footnote w:id="58">
    <w:p w14:paraId="5F10F73F" w14:textId="16761259" w:rsidR="00663E03" w:rsidRPr="00515988" w:rsidRDefault="00663E03" w:rsidP="00ED2D1D">
      <w:pPr>
        <w:pStyle w:val="FootnoteText"/>
        <w:jc w:val="both"/>
        <w:rPr>
          <w:sz w:val="20"/>
          <w:szCs w:val="20"/>
        </w:rPr>
      </w:pPr>
      <w:r w:rsidRPr="00515988">
        <w:rPr>
          <w:rStyle w:val="FootnoteReference"/>
          <w:sz w:val="20"/>
          <w:szCs w:val="20"/>
        </w:rPr>
        <w:footnoteRef/>
      </w:r>
      <w:r w:rsidRPr="00515988">
        <w:rPr>
          <w:sz w:val="20"/>
          <w:szCs w:val="20"/>
        </w:rPr>
        <w:t xml:space="preserve"> Kế hoạch số 313/KH-UBND ngày 24/7/2025</w:t>
      </w:r>
      <w:r w:rsidR="006D31D9">
        <w:rPr>
          <w:sz w:val="20"/>
          <w:szCs w:val="20"/>
        </w:rPr>
        <w:t>.</w:t>
      </w:r>
    </w:p>
  </w:footnote>
  <w:footnote w:id="59">
    <w:p w14:paraId="477D37AF" w14:textId="5F1E9E20" w:rsidR="00663E03" w:rsidRPr="00515988" w:rsidRDefault="00663E03" w:rsidP="00ED2D1D">
      <w:pPr>
        <w:pStyle w:val="FootnoteText"/>
        <w:jc w:val="both"/>
        <w:rPr>
          <w:sz w:val="20"/>
          <w:szCs w:val="20"/>
        </w:rPr>
      </w:pPr>
      <w:r w:rsidRPr="00515988">
        <w:rPr>
          <w:rStyle w:val="FootnoteReference"/>
          <w:sz w:val="20"/>
          <w:szCs w:val="20"/>
        </w:rPr>
        <w:footnoteRef/>
      </w:r>
      <w:r w:rsidRPr="00515988">
        <w:rPr>
          <w:sz w:val="20"/>
          <w:szCs w:val="20"/>
        </w:rPr>
        <w:t xml:space="preserve"> Kế hoạch số 431/KH-UBND ngày 31/7/2025</w:t>
      </w:r>
      <w:r w:rsidR="00AA2F80">
        <w:rPr>
          <w:sz w:val="20"/>
          <w:szCs w:val="20"/>
        </w:rPr>
        <w:t>.</w:t>
      </w:r>
    </w:p>
  </w:footnote>
  <w:footnote w:id="60">
    <w:p w14:paraId="59CA8EEF" w14:textId="37E7E57A" w:rsidR="001E4DDA" w:rsidRPr="00515988" w:rsidRDefault="001E4DDA" w:rsidP="008864BB">
      <w:pPr>
        <w:pStyle w:val="FootnoteText"/>
        <w:jc w:val="both"/>
        <w:rPr>
          <w:sz w:val="20"/>
          <w:szCs w:val="20"/>
        </w:rPr>
      </w:pPr>
      <w:r w:rsidRPr="00515988">
        <w:rPr>
          <w:rStyle w:val="FootnoteReference"/>
          <w:sz w:val="20"/>
          <w:szCs w:val="20"/>
        </w:rPr>
        <w:footnoteRef/>
      </w:r>
      <w:r w:rsidRPr="00515988">
        <w:rPr>
          <w:sz w:val="20"/>
          <w:szCs w:val="20"/>
        </w:rPr>
        <w:t xml:space="preserve"> Theo đó ngày 07/8/2025, trình HĐND tỉnh thông qua Nghị quyết số 10/NQ-HĐND về việc áp dụng các Nghị quyết QPPL của HĐND tỉnh trên địa bàn tỉnh Tây Ninh và Nghị quyết số 11/NQ-HĐND về việc bãi bỏ các Nghị quyết QPPL của HĐND tỉnh trên địa bàn tỉnh Tây Ninh.</w:t>
      </w:r>
    </w:p>
  </w:footnote>
  <w:footnote w:id="61">
    <w:p w14:paraId="2CF2CC06" w14:textId="77777777" w:rsidR="0035101B" w:rsidRDefault="0035101B" w:rsidP="0035101B">
      <w:pPr>
        <w:pStyle w:val="FootnoteText"/>
        <w:jc w:val="both"/>
        <w:rPr>
          <w:sz w:val="20"/>
          <w:szCs w:val="20"/>
        </w:rPr>
      </w:pPr>
      <w:r>
        <w:rPr>
          <w:rStyle w:val="FootnoteReference"/>
          <w:sz w:val="20"/>
          <w:szCs w:val="20"/>
        </w:rPr>
        <w:footnoteRef/>
      </w:r>
      <w:r>
        <w:rPr>
          <w:sz w:val="20"/>
          <w:szCs w:val="20"/>
        </w:rPr>
        <w:t xml:space="preserve"> Theo đó ngày 07/8/2025, trình HĐND tỉnh thông qua Nghị quyết số 10/NQ-HĐND về việc áp dụng các Nghị quyết QPPL của HĐND tỉnh trên địa bàn tỉnh Tây Ninh và Nghị quyết số 11/NQ-HĐND về việc bãi bỏ các Nghị quyết QPPL của HĐND tỉnh trên địa bàn tỉnh Tây Ninh.</w:t>
      </w:r>
    </w:p>
  </w:footnote>
  <w:footnote w:id="62">
    <w:p w14:paraId="6024E38B" w14:textId="77777777" w:rsidR="00DE226E" w:rsidRDefault="00DE226E" w:rsidP="00DE226E">
      <w:pPr>
        <w:pStyle w:val="FootnoteText"/>
        <w:jc w:val="both"/>
        <w:rPr>
          <w:color w:val="FF0000"/>
          <w:sz w:val="20"/>
          <w:szCs w:val="20"/>
        </w:rPr>
      </w:pPr>
      <w:r>
        <w:rPr>
          <w:rStyle w:val="FootnoteReference"/>
          <w:color w:val="FF0000"/>
          <w:sz w:val="20"/>
          <w:szCs w:val="20"/>
        </w:rPr>
        <w:footnoteRef/>
      </w:r>
      <w:r>
        <w:rPr>
          <w:color w:val="FF0000"/>
          <w:sz w:val="20"/>
          <w:szCs w:val="20"/>
        </w:rPr>
        <w:t xml:space="preserve"> UBND tỉnh đã thành lập các Tổ công tác do Lãnh đạo UBND tỉnh làm Tổ trưởng, trực tiếp theo dõi, chỉ đạo việc xử lý các khó khăn, vướng mắc và đề xuất, kiến nghị của các địa phương trong việc vận hành mô hình chính quyền địa phương hai cấp (Quyết định số 4410/QĐ-UBND ngày 11/9/2025).</w:t>
      </w:r>
    </w:p>
  </w:footnote>
  <w:footnote w:id="63">
    <w:p w14:paraId="6B46A8A4" w14:textId="683269E8" w:rsidR="002B7AB7" w:rsidRPr="00515988" w:rsidRDefault="002B7AB7" w:rsidP="004F43DD">
      <w:pPr>
        <w:pStyle w:val="FootnoteText"/>
        <w:spacing w:after="0"/>
        <w:jc w:val="both"/>
        <w:rPr>
          <w:rStyle w:val="FootnoteReference"/>
          <w:sz w:val="20"/>
          <w:szCs w:val="20"/>
          <w:vertAlign w:val="baseline"/>
        </w:rPr>
      </w:pPr>
      <w:r w:rsidRPr="00515988">
        <w:rPr>
          <w:rStyle w:val="FootnoteReference"/>
          <w:sz w:val="20"/>
          <w:szCs w:val="20"/>
        </w:rPr>
        <w:footnoteRef/>
      </w:r>
      <w:r w:rsidRPr="00515988">
        <w:rPr>
          <w:sz w:val="20"/>
          <w:szCs w:val="20"/>
        </w:rPr>
        <w:t xml:space="preserve"> Sáp nhập Bộ CHQS tỉnh; công bố quyết đị</w:t>
      </w:r>
      <w:r w:rsidR="008460A4" w:rsidRPr="00515988">
        <w:rPr>
          <w:sz w:val="20"/>
          <w:szCs w:val="20"/>
        </w:rPr>
        <w:t>nh thành lập 04 Ban Chỉ huy Phòng thủ Khu vực</w:t>
      </w:r>
      <w:r w:rsidRPr="00515988">
        <w:rPr>
          <w:sz w:val="20"/>
          <w:szCs w:val="20"/>
        </w:rPr>
        <w:t xml:space="preserve">, Ban Chỉ huy </w:t>
      </w:r>
      <w:r w:rsidR="008460A4" w:rsidRPr="00515988">
        <w:rPr>
          <w:sz w:val="20"/>
          <w:szCs w:val="20"/>
        </w:rPr>
        <w:t>Bộ đội Biên phòng</w:t>
      </w:r>
      <w:r w:rsidRPr="00515988">
        <w:rPr>
          <w:sz w:val="20"/>
          <w:szCs w:val="20"/>
        </w:rPr>
        <w:t>; giải thể, thành lập các đơn vị dân quân tự vệ theo quy định; thành lập 96 Ban CHQS xã, phường và bổ nhiệm cán bộ Ban CHQS cấp xã đạt 100% theo quy định; đề nghị Bộ Quốc phòng công nhận trọng điểm về quốc phòng cho 96 xã, phường; trình Ban Thường vụ Tỉnh ủy và HĐND tỉnh thông qua và phê duyệt Đề án “Tổ chức lực lượng, huấn luyện, hoạt động và bảo đảm chế độ, chính sách Dân quân tự vệ giai đoạn 2026-2030”…</w:t>
      </w:r>
    </w:p>
  </w:footnote>
  <w:footnote w:id="64">
    <w:p w14:paraId="10C080CF" w14:textId="77777777" w:rsidR="002B7AB7" w:rsidRPr="00515988" w:rsidRDefault="002B7AB7" w:rsidP="00BC5672">
      <w:pPr>
        <w:pStyle w:val="FootnoteText"/>
        <w:spacing w:after="0"/>
        <w:jc w:val="both"/>
        <w:rPr>
          <w:rStyle w:val="FootnoteReference"/>
          <w:sz w:val="20"/>
          <w:szCs w:val="20"/>
          <w:vertAlign w:val="baseline"/>
        </w:rPr>
      </w:pPr>
      <w:r w:rsidRPr="00515988">
        <w:rPr>
          <w:rStyle w:val="FootnoteReference"/>
          <w:sz w:val="20"/>
          <w:szCs w:val="20"/>
        </w:rPr>
        <w:footnoteRef/>
      </w:r>
      <w:r w:rsidRPr="00515988">
        <w:rPr>
          <w:sz w:val="20"/>
          <w:szCs w:val="20"/>
        </w:rPr>
        <w:t xml:space="preserve"> Toàn tỉnh giao 3.457/07 nữ, đảng viên chính thức 84 đ/c, đạt 2,43%.</w:t>
      </w:r>
    </w:p>
  </w:footnote>
  <w:footnote w:id="65">
    <w:p w14:paraId="441A47F6" w14:textId="66B19C39" w:rsidR="002B7AB7" w:rsidRPr="00515988" w:rsidRDefault="002B7AB7" w:rsidP="00435ED9">
      <w:pPr>
        <w:pStyle w:val="FootnoteText"/>
        <w:spacing w:after="0"/>
        <w:jc w:val="both"/>
        <w:rPr>
          <w:rStyle w:val="FootnoteReference"/>
          <w:sz w:val="20"/>
          <w:szCs w:val="20"/>
          <w:vertAlign w:val="baseline"/>
        </w:rPr>
      </w:pPr>
      <w:r w:rsidRPr="00515988">
        <w:rPr>
          <w:rStyle w:val="FootnoteReference"/>
          <w:sz w:val="20"/>
          <w:szCs w:val="20"/>
        </w:rPr>
        <w:footnoteRef/>
      </w:r>
      <w:r w:rsidRPr="00515988">
        <w:rPr>
          <w:sz w:val="20"/>
          <w:szCs w:val="20"/>
        </w:rPr>
        <w:t xml:space="preserve"> Tìm kiếm và </w:t>
      </w:r>
      <w:r w:rsidR="005A6B19" w:rsidRPr="00515988">
        <w:rPr>
          <w:sz w:val="20"/>
          <w:szCs w:val="20"/>
        </w:rPr>
        <w:t>t</w:t>
      </w:r>
      <w:r w:rsidRPr="00515988">
        <w:rPr>
          <w:sz w:val="20"/>
          <w:szCs w:val="20"/>
        </w:rPr>
        <w:t>ổ chức Lễ truy điệu, an táng 474 HCLS quân tình nguyện và chuyên gia Việt Nam hy sinh tại CPC đưa về nước bảo đảm trang trọng, đúng nghi lễ.</w:t>
      </w:r>
    </w:p>
  </w:footnote>
  <w:footnote w:id="66">
    <w:p w14:paraId="3F477C23" w14:textId="3411FDE3" w:rsidR="002B7AB7" w:rsidRPr="00515988" w:rsidRDefault="002B7AB7" w:rsidP="00024ECD">
      <w:pPr>
        <w:pStyle w:val="FootnoteText"/>
        <w:spacing w:after="0"/>
        <w:jc w:val="both"/>
        <w:rPr>
          <w:sz w:val="20"/>
          <w:szCs w:val="20"/>
        </w:rPr>
      </w:pPr>
      <w:r w:rsidRPr="00515988">
        <w:rPr>
          <w:rStyle w:val="FootnoteReference"/>
          <w:sz w:val="20"/>
          <w:szCs w:val="20"/>
        </w:rPr>
        <w:footnoteRef/>
      </w:r>
      <w:r w:rsidRPr="00515988">
        <w:rPr>
          <w:sz w:val="20"/>
          <w:szCs w:val="20"/>
        </w:rPr>
        <w:t xml:space="preserve"> Kế hoạch số 366/KH-UBND ngày 25/8/2025 của UBND tỉnh về phối hợp tổ chức chương trình Giao lưu hữu nghị Quốc phòng biên giới Việt Nam-Campuchia cấp Bộ trưởng Bộ Quốc phòng lầ</w:t>
      </w:r>
      <w:r w:rsidR="005A6B19" w:rsidRPr="00515988">
        <w:rPr>
          <w:sz w:val="20"/>
          <w:szCs w:val="20"/>
        </w:rPr>
        <w:t>n thứ 2 tại tỉnh Tây Ninh; Quyết</w:t>
      </w:r>
      <w:r w:rsidRPr="00515988">
        <w:rPr>
          <w:sz w:val="20"/>
          <w:szCs w:val="20"/>
        </w:rPr>
        <w:t xml:space="preserve"> định số 398/QĐ-UB</w:t>
      </w:r>
      <w:r w:rsidR="008460A4" w:rsidRPr="00515988">
        <w:rPr>
          <w:sz w:val="20"/>
          <w:szCs w:val="20"/>
        </w:rPr>
        <w:t>ND ngày 16/9/2025 của Chủ tịch U</w:t>
      </w:r>
      <w:r w:rsidRPr="00515988">
        <w:rPr>
          <w:sz w:val="20"/>
          <w:szCs w:val="20"/>
        </w:rPr>
        <w:t>BND tỉnh về việc thành lập Ban Chỉ đạo và các Tiểu ban giúp việc Ban Chỉ đạo trong phối hợp tổ chức Giao lưu hữu nghị Quốc phòng biên giới Việt Nam - Campuchia cấp Bộ trưởng Bộ Quốc phòng lần thứ 2.</w:t>
      </w:r>
    </w:p>
  </w:footnote>
  <w:footnote w:id="67">
    <w:p w14:paraId="34722767" w14:textId="77777777" w:rsidR="002B7AB7" w:rsidRPr="00515988" w:rsidRDefault="002B7AB7" w:rsidP="00DA349E">
      <w:pPr>
        <w:pStyle w:val="FootnoteText"/>
        <w:spacing w:after="0"/>
        <w:jc w:val="both"/>
        <w:rPr>
          <w:sz w:val="20"/>
          <w:szCs w:val="20"/>
        </w:rPr>
      </w:pPr>
      <w:r w:rsidRPr="00515988">
        <w:rPr>
          <w:rStyle w:val="FootnoteReference"/>
          <w:sz w:val="20"/>
          <w:szCs w:val="20"/>
        </w:rPr>
        <w:footnoteRef/>
      </w:r>
      <w:r w:rsidRPr="00515988">
        <w:rPr>
          <w:sz w:val="20"/>
          <w:szCs w:val="20"/>
        </w:rPr>
        <w:t xml:space="preserve"> Xây dựng 99 căn nhà liền kề điểm dân cư liền kề chốt dân quân, đồn, trạm biên phòng, tổng kinh phí 9,3 tỷ đồng; đã khánh thành 30 căn, dự kiến bàn giao 69 căn còn lại vào tháng 10/2025.</w:t>
      </w:r>
    </w:p>
  </w:footnote>
  <w:footnote w:id="68">
    <w:p w14:paraId="1A5E6859" w14:textId="77777777" w:rsidR="002B7AB7" w:rsidRPr="00515988" w:rsidRDefault="002B7AB7" w:rsidP="00F9766B">
      <w:pPr>
        <w:pStyle w:val="FootnoteText"/>
        <w:spacing w:after="0"/>
        <w:jc w:val="both"/>
        <w:rPr>
          <w:sz w:val="20"/>
          <w:szCs w:val="20"/>
        </w:rPr>
      </w:pPr>
      <w:r w:rsidRPr="00515988">
        <w:rPr>
          <w:rStyle w:val="FootnoteReference"/>
          <w:sz w:val="20"/>
          <w:szCs w:val="20"/>
        </w:rPr>
        <w:footnoteRef/>
      </w:r>
      <w:r w:rsidRPr="00515988">
        <w:rPr>
          <w:sz w:val="20"/>
          <w:szCs w:val="20"/>
        </w:rPr>
        <w:t xml:space="preserve"> Lực lượng 47 LLVT tỉnh đã viết, biên tập đăng tải 721.235 tin, bài, clip; chia sẻ, lan tỏa 1.825.356 lượt tin, bài; bình luận 1.589.542 lượt; 1.947.231.000 người tiếp cận; Quản lý, duy trì Trang Việt Nam - Campuchia. Bộ CHQS tỉnh thường xuyên có 2 trang và 01 nhóm trong 10 trang, 10 nhóm hoạt động tốt nhất Quân khu và toàn quân, được cộng đồng mạng tín nhiệm, Ban Chỉ đạo 35 QK đánh giá cao.</w:t>
      </w:r>
    </w:p>
  </w:footnote>
  <w:footnote w:id="69">
    <w:p w14:paraId="53519324" w14:textId="1276A3D3" w:rsidR="00693FBB" w:rsidRPr="00515988" w:rsidRDefault="00693FBB" w:rsidP="00561D3D">
      <w:pPr>
        <w:pStyle w:val="FootnoteText"/>
        <w:spacing w:after="0"/>
        <w:jc w:val="both"/>
        <w:rPr>
          <w:sz w:val="20"/>
          <w:szCs w:val="20"/>
        </w:rPr>
      </w:pPr>
      <w:r w:rsidRPr="00515988">
        <w:rPr>
          <w:rStyle w:val="FootnoteReference"/>
          <w:sz w:val="20"/>
          <w:szCs w:val="20"/>
        </w:rPr>
        <w:footnoteRef/>
      </w:r>
      <w:r w:rsidRPr="00515988">
        <w:rPr>
          <w:rStyle w:val="FootnoteReference"/>
          <w:sz w:val="20"/>
          <w:szCs w:val="20"/>
        </w:rPr>
        <w:t> </w:t>
      </w:r>
      <w:r w:rsidR="00CE0974" w:rsidRPr="00515988">
        <w:rPr>
          <w:sz w:val="20"/>
          <w:szCs w:val="20"/>
        </w:rPr>
        <w:t>T</w:t>
      </w:r>
      <w:r w:rsidR="00CE0974" w:rsidRPr="00515988">
        <w:rPr>
          <w:rStyle w:val="FootnoteReference"/>
          <w:sz w:val="20"/>
          <w:szCs w:val="20"/>
          <w:vertAlign w:val="baseline"/>
        </w:rPr>
        <w:t xml:space="preserve">háng </w:t>
      </w:r>
      <w:r w:rsidR="00CE0974" w:rsidRPr="00515988">
        <w:rPr>
          <w:sz w:val="20"/>
          <w:szCs w:val="20"/>
        </w:rPr>
        <w:t>9</w:t>
      </w:r>
      <w:r w:rsidR="00CE0974" w:rsidRPr="00515988">
        <w:rPr>
          <w:rStyle w:val="FootnoteReference"/>
          <w:sz w:val="20"/>
          <w:szCs w:val="20"/>
          <w:vertAlign w:val="baseline"/>
        </w:rPr>
        <w:t>/2025, điều tra làm rõ 8</w:t>
      </w:r>
      <w:r w:rsidR="00CE0974" w:rsidRPr="00515988">
        <w:rPr>
          <w:sz w:val="20"/>
          <w:szCs w:val="20"/>
        </w:rPr>
        <w:t>4/88</w:t>
      </w:r>
      <w:r w:rsidR="00CE0974" w:rsidRPr="00515988">
        <w:rPr>
          <w:rStyle w:val="FootnoteReference"/>
          <w:sz w:val="20"/>
          <w:szCs w:val="20"/>
          <w:vertAlign w:val="baseline"/>
        </w:rPr>
        <w:t xml:space="preserve"> vụ xâm phạm trật tự an toàn xã hội, bắt xử lý </w:t>
      </w:r>
      <w:r w:rsidR="00CE0974" w:rsidRPr="00515988">
        <w:rPr>
          <w:sz w:val="20"/>
          <w:szCs w:val="20"/>
        </w:rPr>
        <w:t>127</w:t>
      </w:r>
      <w:r w:rsidR="00CE0974" w:rsidRPr="00515988">
        <w:rPr>
          <w:rStyle w:val="FootnoteReference"/>
          <w:sz w:val="20"/>
          <w:szCs w:val="20"/>
          <w:vertAlign w:val="baseline"/>
        </w:rPr>
        <w:t xml:space="preserve"> đối tượng, thu hồi </w:t>
      </w:r>
      <w:r w:rsidR="00CE0974" w:rsidRPr="00515988">
        <w:rPr>
          <w:sz w:val="20"/>
          <w:szCs w:val="20"/>
        </w:rPr>
        <w:t>1,224 tỷ</w:t>
      </w:r>
      <w:r w:rsidR="00CE0974" w:rsidRPr="00515988">
        <w:rPr>
          <w:rStyle w:val="FootnoteReference"/>
          <w:sz w:val="20"/>
          <w:szCs w:val="20"/>
          <w:vertAlign w:val="baseline"/>
        </w:rPr>
        <w:t xml:space="preserve"> đồng.</w:t>
      </w:r>
      <w:r w:rsidR="00CE0974" w:rsidRPr="00515988">
        <w:rPr>
          <w:sz w:val="20"/>
          <w:szCs w:val="20"/>
        </w:rPr>
        <w:t xml:space="preserve"> Lũy kế 9 tháng đầu năm điều tra làm rõ 776/919 vụ xâm phạm trật tự an toàn xã hội (đạt 84,43%), lập hồ sơ xử lý 1.463 đối tượng. Triệt xóa 215 tụ điểm xã hội, lập hồ sơ xử lý 1.487 đối tượng. </w:t>
      </w:r>
    </w:p>
  </w:footnote>
  <w:footnote w:id="70">
    <w:p w14:paraId="7B86A2FE" w14:textId="77777777" w:rsidR="00693FBB" w:rsidRPr="00515988" w:rsidRDefault="00693FBB" w:rsidP="00561D3D">
      <w:pPr>
        <w:pStyle w:val="FootnoteText"/>
        <w:spacing w:after="0"/>
        <w:jc w:val="both"/>
        <w:rPr>
          <w:sz w:val="20"/>
          <w:szCs w:val="20"/>
        </w:rPr>
      </w:pPr>
      <w:r w:rsidRPr="00515988">
        <w:rPr>
          <w:rStyle w:val="FootnoteReference"/>
          <w:sz w:val="20"/>
          <w:szCs w:val="20"/>
        </w:rPr>
        <w:footnoteRef/>
      </w:r>
      <w:r w:rsidRPr="00515988">
        <w:rPr>
          <w:rStyle w:val="FootnoteReference"/>
          <w:sz w:val="20"/>
          <w:szCs w:val="20"/>
        </w:rPr>
        <w:t> </w:t>
      </w:r>
      <w:r w:rsidRPr="00515988">
        <w:rPr>
          <w:sz w:val="20"/>
          <w:szCs w:val="20"/>
        </w:rPr>
        <w:t>T</w:t>
      </w:r>
      <w:r w:rsidRPr="00515988">
        <w:rPr>
          <w:rStyle w:val="FootnoteReference"/>
          <w:sz w:val="20"/>
          <w:szCs w:val="20"/>
          <w:vertAlign w:val="baseline"/>
        </w:rPr>
        <w:t xml:space="preserve">háng </w:t>
      </w:r>
      <w:r w:rsidRPr="00515988">
        <w:rPr>
          <w:sz w:val="20"/>
          <w:szCs w:val="20"/>
        </w:rPr>
        <w:t>9</w:t>
      </w:r>
      <w:r w:rsidRPr="00515988">
        <w:rPr>
          <w:rStyle w:val="FootnoteReference"/>
          <w:sz w:val="20"/>
          <w:szCs w:val="20"/>
          <w:vertAlign w:val="baseline"/>
        </w:rPr>
        <w:t xml:space="preserve">/2025, bắt </w:t>
      </w:r>
      <w:r w:rsidRPr="00515988">
        <w:rPr>
          <w:sz w:val="20"/>
          <w:szCs w:val="20"/>
        </w:rPr>
        <w:t>26</w:t>
      </w:r>
      <w:r w:rsidRPr="00515988">
        <w:rPr>
          <w:rStyle w:val="FootnoteReference"/>
          <w:sz w:val="20"/>
          <w:szCs w:val="20"/>
          <w:vertAlign w:val="baseline"/>
        </w:rPr>
        <w:t xml:space="preserve"> vụ</w:t>
      </w:r>
      <w:r w:rsidRPr="00515988">
        <w:rPr>
          <w:sz w:val="20"/>
          <w:szCs w:val="20"/>
        </w:rPr>
        <w:t>, 08 đối tượng</w:t>
      </w:r>
      <w:r w:rsidRPr="00515988">
        <w:rPr>
          <w:rStyle w:val="FootnoteReference"/>
          <w:sz w:val="20"/>
          <w:szCs w:val="20"/>
          <w:vertAlign w:val="baseline"/>
        </w:rPr>
        <w:t xml:space="preserve"> tàng trữ, vận chuyển, buôn bán hàng cấm</w:t>
      </w:r>
      <w:r w:rsidRPr="00515988">
        <w:rPr>
          <w:sz w:val="20"/>
          <w:szCs w:val="20"/>
        </w:rPr>
        <w:t>, hàng hoá không hoá đơn chứng từ; b</w:t>
      </w:r>
      <w:r w:rsidRPr="00515988">
        <w:rPr>
          <w:rStyle w:val="FootnoteReference"/>
          <w:sz w:val="20"/>
          <w:szCs w:val="20"/>
          <w:vertAlign w:val="baseline"/>
        </w:rPr>
        <w:t xml:space="preserve">ắt </w:t>
      </w:r>
      <w:r w:rsidRPr="00515988">
        <w:rPr>
          <w:sz w:val="20"/>
          <w:szCs w:val="20"/>
        </w:rPr>
        <w:t xml:space="preserve">66 </w:t>
      </w:r>
      <w:r w:rsidRPr="00515988">
        <w:rPr>
          <w:rStyle w:val="FootnoteReference"/>
          <w:sz w:val="20"/>
          <w:szCs w:val="20"/>
          <w:vertAlign w:val="baseline"/>
        </w:rPr>
        <w:t>vụ</w:t>
      </w:r>
      <w:r w:rsidRPr="00515988">
        <w:rPr>
          <w:sz w:val="20"/>
          <w:szCs w:val="20"/>
        </w:rPr>
        <w:t>, 130</w:t>
      </w:r>
      <w:r w:rsidRPr="00515988">
        <w:rPr>
          <w:rStyle w:val="FootnoteReference"/>
          <w:sz w:val="20"/>
          <w:szCs w:val="20"/>
          <w:vertAlign w:val="baseline"/>
        </w:rPr>
        <w:t xml:space="preserve"> đối tượng vận chuyển, mua bán, tàng trữ, tổ chức sử dụng trái phép chất ma túy; bắt 0</w:t>
      </w:r>
      <w:r w:rsidRPr="00515988">
        <w:rPr>
          <w:sz w:val="20"/>
          <w:szCs w:val="20"/>
        </w:rPr>
        <w:t>8</w:t>
      </w:r>
      <w:r w:rsidRPr="00515988">
        <w:rPr>
          <w:rStyle w:val="FootnoteReference"/>
          <w:sz w:val="20"/>
          <w:szCs w:val="20"/>
          <w:vertAlign w:val="baseline"/>
        </w:rPr>
        <w:t xml:space="preserve"> đối tượng </w:t>
      </w:r>
      <w:r w:rsidRPr="00515988">
        <w:rPr>
          <w:sz w:val="20"/>
          <w:szCs w:val="20"/>
        </w:rPr>
        <w:t xml:space="preserve">có quyết định </w:t>
      </w:r>
      <w:r w:rsidRPr="00515988">
        <w:rPr>
          <w:rStyle w:val="FootnoteReference"/>
          <w:sz w:val="20"/>
          <w:szCs w:val="20"/>
          <w:vertAlign w:val="baseline"/>
        </w:rPr>
        <w:t>truy nã và hỗ trợ công an các tỉnh/thành bắt 0</w:t>
      </w:r>
      <w:r w:rsidRPr="00515988">
        <w:rPr>
          <w:sz w:val="20"/>
          <w:szCs w:val="20"/>
        </w:rPr>
        <w:t>5</w:t>
      </w:r>
      <w:r w:rsidRPr="00515988">
        <w:rPr>
          <w:rStyle w:val="FootnoteReference"/>
          <w:sz w:val="20"/>
          <w:szCs w:val="20"/>
          <w:vertAlign w:val="baseline"/>
        </w:rPr>
        <w:t xml:space="preserve"> đối tượng truy nã</w:t>
      </w:r>
      <w:r w:rsidRPr="00515988">
        <w:rPr>
          <w:sz w:val="20"/>
          <w:szCs w:val="20"/>
        </w:rPr>
        <w:t xml:space="preserve">;…Lũy kế 9 tháng đầu năm 2025 bắt 355 vụ tàng trữ, vận chuyển, buôn bán hàng cấm, tang vật thu giữ 434.785 bao thuốc lá ngoại, 1.435 tấn pháo các loại và một số hàng hóa khác tổng trị giá trên 100 tỷ đồng. Đã phát hiện bắt khởi tố 318/386 vụ (giảm 17,6% so cùng kỳ năm 2024) với 182 bị can về hành vi tàng trữ, vận chuyển, mua bán, tổ chức sử dụng và sử dụng trái phép chất ma túy. </w:t>
      </w:r>
    </w:p>
  </w:footnote>
  <w:footnote w:id="71">
    <w:p w14:paraId="7727DF15" w14:textId="77777777" w:rsidR="00693FBB" w:rsidRPr="00515988" w:rsidRDefault="00693FBB" w:rsidP="00561D3D">
      <w:pPr>
        <w:pStyle w:val="FootnoteText"/>
        <w:spacing w:after="0"/>
        <w:jc w:val="both"/>
        <w:rPr>
          <w:rStyle w:val="FootnoteReference"/>
          <w:sz w:val="20"/>
          <w:szCs w:val="20"/>
          <w:vertAlign w:val="baseline"/>
        </w:rPr>
      </w:pPr>
      <w:r w:rsidRPr="00515988">
        <w:rPr>
          <w:rStyle w:val="FootnoteReference"/>
          <w:sz w:val="20"/>
          <w:szCs w:val="20"/>
        </w:rPr>
        <w:footnoteRef/>
      </w:r>
      <w:r w:rsidRPr="00515988">
        <w:rPr>
          <w:rStyle w:val="FootnoteReference"/>
          <w:sz w:val="20"/>
          <w:szCs w:val="20"/>
        </w:rPr>
        <w:t> </w:t>
      </w:r>
      <w:r w:rsidRPr="00515988">
        <w:rPr>
          <w:sz w:val="20"/>
          <w:szCs w:val="20"/>
        </w:rPr>
        <w:t>T</w:t>
      </w:r>
      <w:r w:rsidRPr="00515988">
        <w:rPr>
          <w:rStyle w:val="FootnoteReference"/>
          <w:sz w:val="20"/>
          <w:szCs w:val="20"/>
          <w:vertAlign w:val="baseline"/>
        </w:rPr>
        <w:t xml:space="preserve">háng </w:t>
      </w:r>
      <w:r w:rsidRPr="00515988">
        <w:rPr>
          <w:sz w:val="20"/>
          <w:szCs w:val="20"/>
        </w:rPr>
        <w:t>9</w:t>
      </w:r>
      <w:r w:rsidRPr="00515988">
        <w:rPr>
          <w:rStyle w:val="FootnoteReference"/>
          <w:sz w:val="20"/>
          <w:szCs w:val="20"/>
          <w:vertAlign w:val="baseline"/>
        </w:rPr>
        <w:t xml:space="preserve">/2025, kiểm soát, hướng dẫn, tuyên truyền huấn luyện kiến thức về PCCC và CNCH được 55 lượt, có 2.778 người tham gia. </w:t>
      </w:r>
    </w:p>
  </w:footnote>
  <w:footnote w:id="72">
    <w:p w14:paraId="4FA62FB9" w14:textId="77777777" w:rsidR="00693FBB" w:rsidRPr="00515988" w:rsidRDefault="00693FBB" w:rsidP="00686375">
      <w:pPr>
        <w:pStyle w:val="FootnoteText"/>
        <w:spacing w:after="0"/>
        <w:jc w:val="both"/>
        <w:rPr>
          <w:rStyle w:val="FootnoteReference"/>
          <w:sz w:val="20"/>
          <w:szCs w:val="20"/>
        </w:rPr>
      </w:pPr>
      <w:r w:rsidRPr="00515988">
        <w:rPr>
          <w:rStyle w:val="FootnoteReference"/>
          <w:sz w:val="20"/>
          <w:szCs w:val="20"/>
        </w:rPr>
        <w:footnoteRef/>
      </w:r>
      <w:r w:rsidRPr="00515988">
        <w:rPr>
          <w:rStyle w:val="FootnoteReference"/>
          <w:sz w:val="20"/>
          <w:szCs w:val="20"/>
          <w:vertAlign w:val="baseline"/>
        </w:rPr>
        <w:t> </w:t>
      </w:r>
      <w:r w:rsidRPr="00515988">
        <w:rPr>
          <w:sz w:val="20"/>
          <w:szCs w:val="20"/>
        </w:rPr>
        <w:t>T</w:t>
      </w:r>
      <w:r w:rsidRPr="00515988">
        <w:rPr>
          <w:rStyle w:val="FootnoteReference"/>
          <w:sz w:val="20"/>
          <w:szCs w:val="20"/>
          <w:vertAlign w:val="baseline"/>
        </w:rPr>
        <w:t>háng</w:t>
      </w:r>
      <w:r w:rsidRPr="00515988">
        <w:rPr>
          <w:rStyle w:val="FootnoteReference"/>
          <w:sz w:val="20"/>
          <w:szCs w:val="20"/>
        </w:rPr>
        <w:t xml:space="preserve"> </w:t>
      </w:r>
      <w:r w:rsidRPr="00515988">
        <w:rPr>
          <w:rStyle w:val="FootnoteReference"/>
          <w:sz w:val="20"/>
          <w:szCs w:val="20"/>
          <w:vertAlign w:val="baseline"/>
        </w:rPr>
        <w:t>9/2025,</w:t>
      </w:r>
      <w:r w:rsidRPr="00515988">
        <w:rPr>
          <w:sz w:val="20"/>
          <w:szCs w:val="20"/>
        </w:rPr>
        <w:t xml:space="preserve"> tuần tra kiểm soát phát hiện, xử lý 4.704 trường hợp vi phạm trật tự an toàn giao thông, phạt 13,662 tỷ đồng (trong đó: đường thủy phát hiện 216 trường hợp vi phạm, phạt 206 triệu đồng).</w:t>
      </w:r>
      <w:r w:rsidRPr="00515988">
        <w:rPr>
          <w:rStyle w:val="FootnoteReference"/>
          <w:sz w:val="20"/>
          <w:szCs w:val="20"/>
          <w:vertAlign w:val="baseline"/>
        </w:rPr>
        <w:t xml:space="preserve"> Lũy kế 9 tháng đầu năm</w:t>
      </w:r>
      <w:r w:rsidRPr="00515988">
        <w:rPr>
          <w:sz w:val="20"/>
          <w:szCs w:val="20"/>
        </w:rPr>
        <w:t xml:space="preserve"> tuần tra kiểm soát phát hiện, xử lý 28.774 trường hợp vi phạm trật tự an toàn giao thông, phạt 80.546 tỷ đồng.</w:t>
      </w:r>
    </w:p>
  </w:footnote>
  <w:footnote w:id="73">
    <w:p w14:paraId="3581B93B" w14:textId="77777777" w:rsidR="00693FBB" w:rsidRPr="00515988" w:rsidRDefault="00693FBB" w:rsidP="00EA6A6C">
      <w:pPr>
        <w:pStyle w:val="FootnoteText"/>
        <w:spacing w:after="0"/>
        <w:jc w:val="both"/>
        <w:rPr>
          <w:rStyle w:val="FootnoteReference"/>
          <w:sz w:val="20"/>
          <w:szCs w:val="20"/>
          <w:vertAlign w:val="baseline"/>
        </w:rPr>
      </w:pPr>
      <w:r w:rsidRPr="00515988">
        <w:rPr>
          <w:rStyle w:val="FootnoteReference"/>
          <w:sz w:val="20"/>
          <w:szCs w:val="20"/>
        </w:rPr>
        <w:footnoteRef/>
      </w:r>
      <w:r w:rsidRPr="00515988">
        <w:rPr>
          <w:sz w:val="20"/>
          <w:szCs w:val="20"/>
        </w:rPr>
        <w:t xml:space="preserve"> T</w:t>
      </w:r>
      <w:r w:rsidRPr="00515988">
        <w:rPr>
          <w:rStyle w:val="FootnoteReference"/>
          <w:sz w:val="20"/>
          <w:szCs w:val="20"/>
          <w:vertAlign w:val="baseline"/>
        </w:rPr>
        <w:t xml:space="preserve">háng </w:t>
      </w:r>
      <w:r w:rsidRPr="00515988">
        <w:rPr>
          <w:sz w:val="20"/>
          <w:szCs w:val="20"/>
        </w:rPr>
        <w:t>9</w:t>
      </w:r>
      <w:r w:rsidRPr="00515988">
        <w:rPr>
          <w:rStyle w:val="FootnoteReference"/>
          <w:sz w:val="20"/>
          <w:szCs w:val="20"/>
          <w:vertAlign w:val="baseline"/>
        </w:rPr>
        <w:t>/2025</w:t>
      </w:r>
      <w:r w:rsidRPr="00515988">
        <w:rPr>
          <w:sz w:val="20"/>
          <w:szCs w:val="20"/>
        </w:rPr>
        <w:t>, xảy ra 43/47 vụ tai nạn giao thông đường bộ, chết 38/41 người, bị thương 14/09 người, thiệt hại tài sản 179,5 triệu đồng</w:t>
      </w:r>
      <w:r w:rsidRPr="00515988">
        <w:rPr>
          <w:rStyle w:val="FootnoteReference"/>
          <w:sz w:val="20"/>
          <w:szCs w:val="20"/>
          <w:vertAlign w:val="baseline"/>
        </w:rPr>
        <w:t xml:space="preserve">. Lũy kế 9 tháng đầunăm 2025, </w:t>
      </w:r>
      <w:r w:rsidRPr="00515988">
        <w:rPr>
          <w:sz w:val="20"/>
          <w:szCs w:val="20"/>
        </w:rPr>
        <w:t>xảy ra 437/555 vụ tai nạn giao thông đường bộ, chết 334/327 người, bị thương 176/337 người.</w:t>
      </w:r>
    </w:p>
  </w:footnote>
  <w:footnote w:id="74">
    <w:p w14:paraId="4CABCAEC" w14:textId="77777777" w:rsidR="00693FBB" w:rsidRPr="00515988" w:rsidRDefault="00693FBB" w:rsidP="007A5FA7">
      <w:pPr>
        <w:jc w:val="both"/>
        <w:rPr>
          <w:spacing w:val="2"/>
          <w:sz w:val="20"/>
          <w:szCs w:val="20"/>
        </w:rPr>
      </w:pPr>
      <w:r w:rsidRPr="00515988">
        <w:rPr>
          <w:rStyle w:val="FootnoteReference"/>
          <w:sz w:val="20"/>
          <w:szCs w:val="20"/>
        </w:rPr>
        <w:footnoteRef/>
      </w:r>
      <w:r w:rsidRPr="00515988">
        <w:rPr>
          <w:sz w:val="20"/>
          <w:szCs w:val="20"/>
        </w:rPr>
        <w:t xml:space="preserve"> L</w:t>
      </w:r>
      <w:r w:rsidRPr="00515988">
        <w:rPr>
          <w:spacing w:val="2"/>
          <w:sz w:val="20"/>
          <w:szCs w:val="20"/>
        </w:rPr>
        <w:t>ực lượng Công an các cấp phối hợp Mặt trận Tổ quốc, các ngành, đoàn thể, cơ quan, doanh nghiệp, cơ sở giáo dục tổ chức tuyên truyền với nhiều hình thức đổi mới, nhất là ứng dụng công nghệ thông tin, trang Fanpage Facebook, Zalo hệ thống loa phát thanh, tuyên truyền trực tiếp, bản tin ANTT và lồng ghép tuyên truyền qua các cuộc họp, sinh hoạt, hội nghị được 209 cuộc có 15.200 lượt người dự; thông qua tiếng loa ANTT lưu động và đài phát thanh được 223 lượt; Đài phát thanh các xã, phường đăng tải 103 bản tin; phát 3.000 tờ thông báo, cảnh báo phương thức, thủ đoạn hoạt động của các loại tội phạm và các hành vi vi phạm pháp luật về ANTT; chia sẻ 830 bản tin, 1.120 hình ảnh trên Nhóm “Zalo tuyên truyền, phổ biến pháp luật và phòng, chống tội phạm” tại khu dân cư. Phối hợp Báo và phát thanh, truyền hình tỉnh thực hiện phát sóng truyền hình 03 phóng sự tuyên truyền trong chuyên mục “vì ANTQ”. Tuyên truyền trên trang thông tin điện tử Công an tỉnh 23 tin, bài.</w:t>
      </w:r>
    </w:p>
  </w:footnote>
  <w:footnote w:id="75">
    <w:p w14:paraId="52195EDB" w14:textId="54EBC454" w:rsidR="008804FB" w:rsidRPr="00515988" w:rsidRDefault="008804FB" w:rsidP="00A3392F">
      <w:pPr>
        <w:pStyle w:val="FootnoteText"/>
        <w:jc w:val="both"/>
        <w:rPr>
          <w:sz w:val="20"/>
          <w:szCs w:val="20"/>
        </w:rPr>
      </w:pPr>
      <w:r w:rsidRPr="00515988">
        <w:rPr>
          <w:rStyle w:val="FootnoteReference"/>
          <w:sz w:val="20"/>
          <w:szCs w:val="20"/>
        </w:rPr>
        <w:footnoteRef/>
      </w:r>
      <w:r w:rsidRPr="00515988">
        <w:rPr>
          <w:sz w:val="20"/>
          <w:szCs w:val="20"/>
        </w:rPr>
        <w:t xml:space="preserve"> Hiện nay, </w:t>
      </w:r>
      <w:r w:rsidRPr="00515988">
        <w:rPr>
          <w:bCs/>
          <w:sz w:val="20"/>
          <w:szCs w:val="20"/>
        </w:rPr>
        <w:t xml:space="preserve">tỷ lệ trường đạt chuẩn quốc gia đạt 67,03%; để đạt mục tiêu 68% cần </w:t>
      </w:r>
      <w:r w:rsidR="00766F87" w:rsidRPr="00515988">
        <w:rPr>
          <w:bCs/>
          <w:sz w:val="20"/>
          <w:szCs w:val="20"/>
        </w:rPr>
        <w:t xml:space="preserve">công nhận thêm </w:t>
      </w:r>
      <w:r w:rsidR="0081017C" w:rsidRPr="00515988">
        <w:rPr>
          <w:bCs/>
          <w:sz w:val="20"/>
          <w:szCs w:val="20"/>
        </w:rPr>
        <w:t>19</w:t>
      </w:r>
      <w:r w:rsidR="00766F87" w:rsidRPr="00515988">
        <w:rPr>
          <w:bCs/>
          <w:sz w:val="20"/>
          <w:szCs w:val="20"/>
        </w:rPr>
        <w:t xml:space="preserve"> trường.</w:t>
      </w:r>
    </w:p>
  </w:footnote>
  <w:footnote w:id="76">
    <w:p w14:paraId="41041136" w14:textId="6BB7E3E4" w:rsidR="00266A28" w:rsidRPr="00515988" w:rsidRDefault="00266A28" w:rsidP="0016691A">
      <w:pPr>
        <w:pStyle w:val="FootnoteText"/>
        <w:jc w:val="both"/>
        <w:rPr>
          <w:sz w:val="20"/>
          <w:szCs w:val="20"/>
        </w:rPr>
      </w:pPr>
      <w:r w:rsidRPr="00515988">
        <w:rPr>
          <w:rStyle w:val="FootnoteReference"/>
          <w:sz w:val="20"/>
          <w:szCs w:val="20"/>
        </w:rPr>
        <w:footnoteRef/>
      </w:r>
      <w:r w:rsidRPr="00515988">
        <w:rPr>
          <w:sz w:val="20"/>
          <w:szCs w:val="20"/>
        </w:rPr>
        <w:t xml:space="preserve"> Nghị quyết quy định mức thưởng đối với học sinh đoạt giải trong các kỳ thi quốc gia, quốc tế; giáo viên trực tiếp bồi dưỡng học sinh đoạt giải trong các kỳ thi quốc gia, quốc tế; Nghị quyết quy định kinh phí thực hiện việc dạy và học tiếng Việt cho trẻ em là người dân tộc thiểu số trước khi vào lớp Một; Nghị quyết quy định mức hỗ trợ đối với trẻ em mầm non là con công nhân, người lao động làm việc tại khu công nghiệp, nơi có nhiều lao động; mức hỗ trợ đối với giáo viên mầm non làm việc tại cơ sở giáo dục mầm non dân lập, tư thục ở địa bàn có khu công nghiệp, nơi có nhiều lao động.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8F98" w14:textId="77777777" w:rsidR="00C7681E" w:rsidRDefault="00C768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786B912" w14:textId="77777777" w:rsidR="00C7681E" w:rsidRDefault="00C768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286376"/>
      <w:docPartObj>
        <w:docPartGallery w:val="Page Numbers (Top of Page)"/>
        <w:docPartUnique/>
      </w:docPartObj>
    </w:sdtPr>
    <w:sdtEndPr/>
    <w:sdtContent>
      <w:p w14:paraId="17DF35A4" w14:textId="0179D38A" w:rsidR="00C7681E" w:rsidRDefault="00C7681E">
        <w:pPr>
          <w:pStyle w:val="Header"/>
          <w:jc w:val="center"/>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PAGE   \* MERGEFORMAT </w:instrText>
        </w:r>
        <w:r>
          <w:rPr>
            <w:rFonts w:ascii="Times New Roman" w:hAnsi="Times New Roman"/>
            <w:szCs w:val="28"/>
          </w:rPr>
          <w:fldChar w:fldCharType="separate"/>
        </w:r>
        <w:r w:rsidR="00091E21">
          <w:rPr>
            <w:rFonts w:ascii="Times New Roman" w:hAnsi="Times New Roman"/>
            <w:noProof/>
            <w:szCs w:val="28"/>
          </w:rPr>
          <w:t>24</w:t>
        </w:r>
        <w:r>
          <w:rPr>
            <w:rFonts w:ascii="Times New Roman" w:hAnsi="Times New Roman"/>
            <w:szCs w:val="28"/>
          </w:rPr>
          <w:fldChar w:fldCharType="end"/>
        </w:r>
      </w:p>
    </w:sdtContent>
  </w:sdt>
  <w:p w14:paraId="69199C0F" w14:textId="77777777" w:rsidR="00C7681E" w:rsidRDefault="00C768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C6332"/>
    <w:multiLevelType w:val="multilevel"/>
    <w:tmpl w:val="6234F7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9783F92"/>
    <w:multiLevelType w:val="multilevel"/>
    <w:tmpl w:val="F3CEB0A8"/>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 w15:restartNumberingAfterBreak="0">
    <w:nsid w:val="3A62074C"/>
    <w:multiLevelType w:val="multilevel"/>
    <w:tmpl w:val="5794261A"/>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53C43ED7"/>
    <w:multiLevelType w:val="multilevel"/>
    <w:tmpl w:val="E0AA9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B63CF4"/>
    <w:multiLevelType w:val="multilevel"/>
    <w:tmpl w:val="1520B91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0"/>
  </w:num>
  <w:num w:numId="3">
    <w:abstractNumId w:val="4"/>
  </w:num>
  <w:num w:numId="4">
    <w:abstractNumId w:val="3"/>
    <w:lvlOverride w:ilvl="0">
      <w:lvl w:ilvl="0">
        <w:numFmt w:val="lowerLetter"/>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46"/>
    <w:rsid w:val="000010E5"/>
    <w:rsid w:val="00001DAA"/>
    <w:rsid w:val="00002520"/>
    <w:rsid w:val="00002FBA"/>
    <w:rsid w:val="00004584"/>
    <w:rsid w:val="00004ADD"/>
    <w:rsid w:val="00006C30"/>
    <w:rsid w:val="00010534"/>
    <w:rsid w:val="000147C5"/>
    <w:rsid w:val="000209FF"/>
    <w:rsid w:val="00021E3A"/>
    <w:rsid w:val="00024919"/>
    <w:rsid w:val="00024ECD"/>
    <w:rsid w:val="000278E5"/>
    <w:rsid w:val="00030698"/>
    <w:rsid w:val="000412C5"/>
    <w:rsid w:val="00041D7B"/>
    <w:rsid w:val="000434DC"/>
    <w:rsid w:val="00043B36"/>
    <w:rsid w:val="000456B6"/>
    <w:rsid w:val="00046B82"/>
    <w:rsid w:val="000479C0"/>
    <w:rsid w:val="00047F96"/>
    <w:rsid w:val="0005294E"/>
    <w:rsid w:val="00054522"/>
    <w:rsid w:val="000571D0"/>
    <w:rsid w:val="00062EB5"/>
    <w:rsid w:val="000640FB"/>
    <w:rsid w:val="00066B87"/>
    <w:rsid w:val="000705E1"/>
    <w:rsid w:val="0007169F"/>
    <w:rsid w:val="00071E91"/>
    <w:rsid w:val="00072A80"/>
    <w:rsid w:val="00073FA6"/>
    <w:rsid w:val="00081E15"/>
    <w:rsid w:val="00082562"/>
    <w:rsid w:val="000858CA"/>
    <w:rsid w:val="00087ECE"/>
    <w:rsid w:val="00091E21"/>
    <w:rsid w:val="0009733F"/>
    <w:rsid w:val="00097C85"/>
    <w:rsid w:val="000A5897"/>
    <w:rsid w:val="000A78DE"/>
    <w:rsid w:val="000B1BEA"/>
    <w:rsid w:val="000B2DE9"/>
    <w:rsid w:val="000B3645"/>
    <w:rsid w:val="000B511B"/>
    <w:rsid w:val="000B7D29"/>
    <w:rsid w:val="000C1776"/>
    <w:rsid w:val="000C3F33"/>
    <w:rsid w:val="000C400D"/>
    <w:rsid w:val="000C4813"/>
    <w:rsid w:val="000C5839"/>
    <w:rsid w:val="000D6523"/>
    <w:rsid w:val="000E5135"/>
    <w:rsid w:val="000E5D1A"/>
    <w:rsid w:val="000F30DE"/>
    <w:rsid w:val="000F5038"/>
    <w:rsid w:val="000F7486"/>
    <w:rsid w:val="00102655"/>
    <w:rsid w:val="001038C3"/>
    <w:rsid w:val="001046AE"/>
    <w:rsid w:val="001102C7"/>
    <w:rsid w:val="0011189C"/>
    <w:rsid w:val="0011203F"/>
    <w:rsid w:val="001121DA"/>
    <w:rsid w:val="001121F1"/>
    <w:rsid w:val="00112947"/>
    <w:rsid w:val="00112DE5"/>
    <w:rsid w:val="00114D6F"/>
    <w:rsid w:val="00116419"/>
    <w:rsid w:val="00121705"/>
    <w:rsid w:val="0012230C"/>
    <w:rsid w:val="0012575A"/>
    <w:rsid w:val="00125EC6"/>
    <w:rsid w:val="00126948"/>
    <w:rsid w:val="00126D8A"/>
    <w:rsid w:val="00127C8A"/>
    <w:rsid w:val="00132BB9"/>
    <w:rsid w:val="001346F4"/>
    <w:rsid w:val="00136CC2"/>
    <w:rsid w:val="00137856"/>
    <w:rsid w:val="00137ABD"/>
    <w:rsid w:val="0014051E"/>
    <w:rsid w:val="00140721"/>
    <w:rsid w:val="00143695"/>
    <w:rsid w:val="0014538B"/>
    <w:rsid w:val="001465AD"/>
    <w:rsid w:val="00146FB1"/>
    <w:rsid w:val="00147C90"/>
    <w:rsid w:val="00147FDA"/>
    <w:rsid w:val="00151E63"/>
    <w:rsid w:val="00152444"/>
    <w:rsid w:val="00154AE2"/>
    <w:rsid w:val="00155D5D"/>
    <w:rsid w:val="001566AE"/>
    <w:rsid w:val="00157FBC"/>
    <w:rsid w:val="00163502"/>
    <w:rsid w:val="0016488C"/>
    <w:rsid w:val="001658E1"/>
    <w:rsid w:val="001668EE"/>
    <w:rsid w:val="0016691A"/>
    <w:rsid w:val="00167F7A"/>
    <w:rsid w:val="0017532F"/>
    <w:rsid w:val="00176DFE"/>
    <w:rsid w:val="00177990"/>
    <w:rsid w:val="00181111"/>
    <w:rsid w:val="0018399F"/>
    <w:rsid w:val="00190C5D"/>
    <w:rsid w:val="00192992"/>
    <w:rsid w:val="001A0D22"/>
    <w:rsid w:val="001A1B2B"/>
    <w:rsid w:val="001A1EA3"/>
    <w:rsid w:val="001A211B"/>
    <w:rsid w:val="001A2EF3"/>
    <w:rsid w:val="001A670B"/>
    <w:rsid w:val="001A7FA3"/>
    <w:rsid w:val="001B31B2"/>
    <w:rsid w:val="001B45BD"/>
    <w:rsid w:val="001B6645"/>
    <w:rsid w:val="001C3491"/>
    <w:rsid w:val="001C3F7D"/>
    <w:rsid w:val="001C65EB"/>
    <w:rsid w:val="001D4663"/>
    <w:rsid w:val="001D60C5"/>
    <w:rsid w:val="001D659D"/>
    <w:rsid w:val="001D759E"/>
    <w:rsid w:val="001D7B2D"/>
    <w:rsid w:val="001D7F9B"/>
    <w:rsid w:val="001E0BD1"/>
    <w:rsid w:val="001E1EB7"/>
    <w:rsid w:val="001E2971"/>
    <w:rsid w:val="001E4C23"/>
    <w:rsid w:val="001E4DDA"/>
    <w:rsid w:val="001F33A6"/>
    <w:rsid w:val="001F3D33"/>
    <w:rsid w:val="001F7289"/>
    <w:rsid w:val="001F7CCF"/>
    <w:rsid w:val="00201879"/>
    <w:rsid w:val="00203039"/>
    <w:rsid w:val="00203F78"/>
    <w:rsid w:val="00206EF8"/>
    <w:rsid w:val="002111B7"/>
    <w:rsid w:val="00213A34"/>
    <w:rsid w:val="00215B6A"/>
    <w:rsid w:val="00220F35"/>
    <w:rsid w:val="00222267"/>
    <w:rsid w:val="00222DB0"/>
    <w:rsid w:val="00231729"/>
    <w:rsid w:val="00234B26"/>
    <w:rsid w:val="00240155"/>
    <w:rsid w:val="00241B05"/>
    <w:rsid w:val="00241D58"/>
    <w:rsid w:val="00244612"/>
    <w:rsid w:val="00245377"/>
    <w:rsid w:val="00246FA1"/>
    <w:rsid w:val="002505BE"/>
    <w:rsid w:val="00253E4D"/>
    <w:rsid w:val="0026080B"/>
    <w:rsid w:val="00260859"/>
    <w:rsid w:val="0026374C"/>
    <w:rsid w:val="00264D94"/>
    <w:rsid w:val="00265BCE"/>
    <w:rsid w:val="00266A28"/>
    <w:rsid w:val="002705CE"/>
    <w:rsid w:val="00272EFB"/>
    <w:rsid w:val="002744B8"/>
    <w:rsid w:val="002748F2"/>
    <w:rsid w:val="002754AE"/>
    <w:rsid w:val="00275FAB"/>
    <w:rsid w:val="00276729"/>
    <w:rsid w:val="00280E09"/>
    <w:rsid w:val="00282661"/>
    <w:rsid w:val="00282E50"/>
    <w:rsid w:val="00284610"/>
    <w:rsid w:val="00285C7D"/>
    <w:rsid w:val="00287EC0"/>
    <w:rsid w:val="002939CC"/>
    <w:rsid w:val="002949F9"/>
    <w:rsid w:val="00295F57"/>
    <w:rsid w:val="002A25FB"/>
    <w:rsid w:val="002A2EB3"/>
    <w:rsid w:val="002A33C6"/>
    <w:rsid w:val="002A4445"/>
    <w:rsid w:val="002A5788"/>
    <w:rsid w:val="002A61FA"/>
    <w:rsid w:val="002B2D32"/>
    <w:rsid w:val="002B3653"/>
    <w:rsid w:val="002B7AB7"/>
    <w:rsid w:val="002C0CCA"/>
    <w:rsid w:val="002C1091"/>
    <w:rsid w:val="002C13FE"/>
    <w:rsid w:val="002C1DB7"/>
    <w:rsid w:val="002C26CE"/>
    <w:rsid w:val="002C5ABA"/>
    <w:rsid w:val="002C639B"/>
    <w:rsid w:val="002D3374"/>
    <w:rsid w:val="002D614F"/>
    <w:rsid w:val="002D62F2"/>
    <w:rsid w:val="002D7A22"/>
    <w:rsid w:val="002E0BE9"/>
    <w:rsid w:val="002E4964"/>
    <w:rsid w:val="002F03E4"/>
    <w:rsid w:val="002F729E"/>
    <w:rsid w:val="003013CB"/>
    <w:rsid w:val="003027E2"/>
    <w:rsid w:val="0030422F"/>
    <w:rsid w:val="00306523"/>
    <w:rsid w:val="00306FE5"/>
    <w:rsid w:val="00307674"/>
    <w:rsid w:val="00311DF5"/>
    <w:rsid w:val="00312EC1"/>
    <w:rsid w:val="003131F2"/>
    <w:rsid w:val="00315C77"/>
    <w:rsid w:val="00315E7B"/>
    <w:rsid w:val="003160C6"/>
    <w:rsid w:val="00322A40"/>
    <w:rsid w:val="0032302D"/>
    <w:rsid w:val="00323BC0"/>
    <w:rsid w:val="00325EC8"/>
    <w:rsid w:val="003264A8"/>
    <w:rsid w:val="00326FD5"/>
    <w:rsid w:val="00330B15"/>
    <w:rsid w:val="00331A32"/>
    <w:rsid w:val="00332434"/>
    <w:rsid w:val="00333CA2"/>
    <w:rsid w:val="00334B5F"/>
    <w:rsid w:val="00334CEB"/>
    <w:rsid w:val="00337146"/>
    <w:rsid w:val="00342131"/>
    <w:rsid w:val="003505DE"/>
    <w:rsid w:val="0035101B"/>
    <w:rsid w:val="00353F3A"/>
    <w:rsid w:val="00356102"/>
    <w:rsid w:val="00356F25"/>
    <w:rsid w:val="003579CB"/>
    <w:rsid w:val="00360BA9"/>
    <w:rsid w:val="0036231A"/>
    <w:rsid w:val="003635FB"/>
    <w:rsid w:val="00364493"/>
    <w:rsid w:val="0036456E"/>
    <w:rsid w:val="00364FF5"/>
    <w:rsid w:val="003654E9"/>
    <w:rsid w:val="00366B3C"/>
    <w:rsid w:val="0036780D"/>
    <w:rsid w:val="00367F74"/>
    <w:rsid w:val="00375435"/>
    <w:rsid w:val="003777F8"/>
    <w:rsid w:val="0038101A"/>
    <w:rsid w:val="00384558"/>
    <w:rsid w:val="00384D84"/>
    <w:rsid w:val="003861EF"/>
    <w:rsid w:val="003908DB"/>
    <w:rsid w:val="003927CE"/>
    <w:rsid w:val="003974CE"/>
    <w:rsid w:val="003A0BC9"/>
    <w:rsid w:val="003A14FB"/>
    <w:rsid w:val="003A41E7"/>
    <w:rsid w:val="003A458E"/>
    <w:rsid w:val="003A47B0"/>
    <w:rsid w:val="003A5355"/>
    <w:rsid w:val="003A57F7"/>
    <w:rsid w:val="003A5F43"/>
    <w:rsid w:val="003B105A"/>
    <w:rsid w:val="003B46B5"/>
    <w:rsid w:val="003B7BAA"/>
    <w:rsid w:val="003B7E25"/>
    <w:rsid w:val="003B7F0F"/>
    <w:rsid w:val="003C0669"/>
    <w:rsid w:val="003C0814"/>
    <w:rsid w:val="003C3070"/>
    <w:rsid w:val="003C5425"/>
    <w:rsid w:val="003C54A6"/>
    <w:rsid w:val="003C7A6B"/>
    <w:rsid w:val="003D02F2"/>
    <w:rsid w:val="003D1C17"/>
    <w:rsid w:val="003D24E7"/>
    <w:rsid w:val="003D310A"/>
    <w:rsid w:val="003D45F5"/>
    <w:rsid w:val="003D4933"/>
    <w:rsid w:val="003D6AB7"/>
    <w:rsid w:val="003E0417"/>
    <w:rsid w:val="003E17B1"/>
    <w:rsid w:val="003E336A"/>
    <w:rsid w:val="003E43F4"/>
    <w:rsid w:val="003E57F8"/>
    <w:rsid w:val="003E6716"/>
    <w:rsid w:val="003F1CCC"/>
    <w:rsid w:val="003F1DD5"/>
    <w:rsid w:val="003F1EF4"/>
    <w:rsid w:val="003F2502"/>
    <w:rsid w:val="003F2CB3"/>
    <w:rsid w:val="00401CBB"/>
    <w:rsid w:val="00402574"/>
    <w:rsid w:val="00403433"/>
    <w:rsid w:val="00407D84"/>
    <w:rsid w:val="00410C92"/>
    <w:rsid w:val="004111CF"/>
    <w:rsid w:val="004116F0"/>
    <w:rsid w:val="00415196"/>
    <w:rsid w:val="00415242"/>
    <w:rsid w:val="00415438"/>
    <w:rsid w:val="004157A7"/>
    <w:rsid w:val="00420581"/>
    <w:rsid w:val="00421784"/>
    <w:rsid w:val="00421FC9"/>
    <w:rsid w:val="004243C7"/>
    <w:rsid w:val="004264A9"/>
    <w:rsid w:val="004304C4"/>
    <w:rsid w:val="0043077A"/>
    <w:rsid w:val="0043509A"/>
    <w:rsid w:val="00435DE5"/>
    <w:rsid w:val="00435ED9"/>
    <w:rsid w:val="004378E0"/>
    <w:rsid w:val="00440918"/>
    <w:rsid w:val="00440D1A"/>
    <w:rsid w:val="004413E9"/>
    <w:rsid w:val="0044529C"/>
    <w:rsid w:val="00447292"/>
    <w:rsid w:val="00447309"/>
    <w:rsid w:val="00447B37"/>
    <w:rsid w:val="00447B54"/>
    <w:rsid w:val="0045457B"/>
    <w:rsid w:val="004571EB"/>
    <w:rsid w:val="004610EB"/>
    <w:rsid w:val="004623F2"/>
    <w:rsid w:val="004633CC"/>
    <w:rsid w:val="0046425F"/>
    <w:rsid w:val="0046434F"/>
    <w:rsid w:val="00464696"/>
    <w:rsid w:val="00465F26"/>
    <w:rsid w:val="00466018"/>
    <w:rsid w:val="00466307"/>
    <w:rsid w:val="00467EF0"/>
    <w:rsid w:val="004700BD"/>
    <w:rsid w:val="0047102B"/>
    <w:rsid w:val="00471FF2"/>
    <w:rsid w:val="00472369"/>
    <w:rsid w:val="00475C21"/>
    <w:rsid w:val="00475FB0"/>
    <w:rsid w:val="004764BF"/>
    <w:rsid w:val="00476F8E"/>
    <w:rsid w:val="00477F88"/>
    <w:rsid w:val="00481595"/>
    <w:rsid w:val="00486C0F"/>
    <w:rsid w:val="00487289"/>
    <w:rsid w:val="0048757B"/>
    <w:rsid w:val="004915BC"/>
    <w:rsid w:val="00492479"/>
    <w:rsid w:val="00492F4F"/>
    <w:rsid w:val="004932E6"/>
    <w:rsid w:val="004A5CC2"/>
    <w:rsid w:val="004A6007"/>
    <w:rsid w:val="004B24E5"/>
    <w:rsid w:val="004B39D5"/>
    <w:rsid w:val="004B3A7B"/>
    <w:rsid w:val="004B49AA"/>
    <w:rsid w:val="004B679D"/>
    <w:rsid w:val="004B6945"/>
    <w:rsid w:val="004C1C81"/>
    <w:rsid w:val="004C418A"/>
    <w:rsid w:val="004C7EE5"/>
    <w:rsid w:val="004D347D"/>
    <w:rsid w:val="004D4649"/>
    <w:rsid w:val="004D6580"/>
    <w:rsid w:val="004D7220"/>
    <w:rsid w:val="004E0694"/>
    <w:rsid w:val="004E1A44"/>
    <w:rsid w:val="004E248E"/>
    <w:rsid w:val="004E3E88"/>
    <w:rsid w:val="004F2635"/>
    <w:rsid w:val="004F30CC"/>
    <w:rsid w:val="004F38B4"/>
    <w:rsid w:val="004F43DD"/>
    <w:rsid w:val="004F50E3"/>
    <w:rsid w:val="004F5DBE"/>
    <w:rsid w:val="00500841"/>
    <w:rsid w:val="0050088C"/>
    <w:rsid w:val="005109AE"/>
    <w:rsid w:val="005115A0"/>
    <w:rsid w:val="00511FA0"/>
    <w:rsid w:val="00512251"/>
    <w:rsid w:val="00512DC1"/>
    <w:rsid w:val="005131BA"/>
    <w:rsid w:val="00513BF5"/>
    <w:rsid w:val="005152AB"/>
    <w:rsid w:val="00515988"/>
    <w:rsid w:val="0052140E"/>
    <w:rsid w:val="005230E9"/>
    <w:rsid w:val="00525B6F"/>
    <w:rsid w:val="005405AA"/>
    <w:rsid w:val="00540E2C"/>
    <w:rsid w:val="00543C40"/>
    <w:rsid w:val="00543D6C"/>
    <w:rsid w:val="00547A23"/>
    <w:rsid w:val="00547C96"/>
    <w:rsid w:val="00550560"/>
    <w:rsid w:val="00556DEF"/>
    <w:rsid w:val="00560358"/>
    <w:rsid w:val="00561352"/>
    <w:rsid w:val="00561D3D"/>
    <w:rsid w:val="0056211A"/>
    <w:rsid w:val="00562938"/>
    <w:rsid w:val="00562E9C"/>
    <w:rsid w:val="00564028"/>
    <w:rsid w:val="00570458"/>
    <w:rsid w:val="00570793"/>
    <w:rsid w:val="00571287"/>
    <w:rsid w:val="00573C17"/>
    <w:rsid w:val="00573D96"/>
    <w:rsid w:val="00575C73"/>
    <w:rsid w:val="00583474"/>
    <w:rsid w:val="00583BAE"/>
    <w:rsid w:val="00584133"/>
    <w:rsid w:val="00584B49"/>
    <w:rsid w:val="005859E7"/>
    <w:rsid w:val="00586B91"/>
    <w:rsid w:val="0059585E"/>
    <w:rsid w:val="00596CB7"/>
    <w:rsid w:val="005A0EA4"/>
    <w:rsid w:val="005A10B3"/>
    <w:rsid w:val="005A2809"/>
    <w:rsid w:val="005A4743"/>
    <w:rsid w:val="005A5893"/>
    <w:rsid w:val="005A6B19"/>
    <w:rsid w:val="005B1936"/>
    <w:rsid w:val="005B20C4"/>
    <w:rsid w:val="005B2222"/>
    <w:rsid w:val="005B371B"/>
    <w:rsid w:val="005B3C2F"/>
    <w:rsid w:val="005B4C1D"/>
    <w:rsid w:val="005B4F68"/>
    <w:rsid w:val="005B4F9A"/>
    <w:rsid w:val="005C28C0"/>
    <w:rsid w:val="005C3E56"/>
    <w:rsid w:val="005C4433"/>
    <w:rsid w:val="005C474C"/>
    <w:rsid w:val="005C47D2"/>
    <w:rsid w:val="005D2FC1"/>
    <w:rsid w:val="005E09A4"/>
    <w:rsid w:val="005E3E8B"/>
    <w:rsid w:val="005E43D5"/>
    <w:rsid w:val="005E4E65"/>
    <w:rsid w:val="005E6600"/>
    <w:rsid w:val="005E6C37"/>
    <w:rsid w:val="005E783D"/>
    <w:rsid w:val="005F0B55"/>
    <w:rsid w:val="005F0F12"/>
    <w:rsid w:val="005F5642"/>
    <w:rsid w:val="005F7CC9"/>
    <w:rsid w:val="0060456F"/>
    <w:rsid w:val="006064F3"/>
    <w:rsid w:val="00607469"/>
    <w:rsid w:val="00620DAF"/>
    <w:rsid w:val="00623AB5"/>
    <w:rsid w:val="006243BD"/>
    <w:rsid w:val="0062578E"/>
    <w:rsid w:val="006265CD"/>
    <w:rsid w:val="00630530"/>
    <w:rsid w:val="00632BC5"/>
    <w:rsid w:val="00647B03"/>
    <w:rsid w:val="00647BD7"/>
    <w:rsid w:val="00651164"/>
    <w:rsid w:val="00654683"/>
    <w:rsid w:val="00662615"/>
    <w:rsid w:val="0066265D"/>
    <w:rsid w:val="00663D1E"/>
    <w:rsid w:val="00663E03"/>
    <w:rsid w:val="0067034C"/>
    <w:rsid w:val="006703E7"/>
    <w:rsid w:val="0067376D"/>
    <w:rsid w:val="00674643"/>
    <w:rsid w:val="00674A3E"/>
    <w:rsid w:val="00685DB0"/>
    <w:rsid w:val="00686375"/>
    <w:rsid w:val="006870DC"/>
    <w:rsid w:val="006904CD"/>
    <w:rsid w:val="00692776"/>
    <w:rsid w:val="00692BD9"/>
    <w:rsid w:val="0069356F"/>
    <w:rsid w:val="00693FBB"/>
    <w:rsid w:val="00695018"/>
    <w:rsid w:val="0069553A"/>
    <w:rsid w:val="00696A03"/>
    <w:rsid w:val="006A14B9"/>
    <w:rsid w:val="006A17E7"/>
    <w:rsid w:val="006A5F33"/>
    <w:rsid w:val="006A722D"/>
    <w:rsid w:val="006B1CF6"/>
    <w:rsid w:val="006B2027"/>
    <w:rsid w:val="006B3337"/>
    <w:rsid w:val="006B6895"/>
    <w:rsid w:val="006B7850"/>
    <w:rsid w:val="006C1457"/>
    <w:rsid w:val="006C4ECF"/>
    <w:rsid w:val="006C7900"/>
    <w:rsid w:val="006C7BDE"/>
    <w:rsid w:val="006D0FC0"/>
    <w:rsid w:val="006D1AF9"/>
    <w:rsid w:val="006D1EEB"/>
    <w:rsid w:val="006D2D74"/>
    <w:rsid w:val="006D31D9"/>
    <w:rsid w:val="006D413A"/>
    <w:rsid w:val="006D5C21"/>
    <w:rsid w:val="006D5C62"/>
    <w:rsid w:val="006D6668"/>
    <w:rsid w:val="006D7BCF"/>
    <w:rsid w:val="006E2B93"/>
    <w:rsid w:val="006E2E50"/>
    <w:rsid w:val="006E6368"/>
    <w:rsid w:val="006F330B"/>
    <w:rsid w:val="006F6A0E"/>
    <w:rsid w:val="006F76DC"/>
    <w:rsid w:val="006F7AE7"/>
    <w:rsid w:val="00700EFC"/>
    <w:rsid w:val="007039DC"/>
    <w:rsid w:val="007051FA"/>
    <w:rsid w:val="007079E6"/>
    <w:rsid w:val="00710304"/>
    <w:rsid w:val="00711FC6"/>
    <w:rsid w:val="00712E3D"/>
    <w:rsid w:val="00713859"/>
    <w:rsid w:val="007147A8"/>
    <w:rsid w:val="00715544"/>
    <w:rsid w:val="00716B76"/>
    <w:rsid w:val="00717A08"/>
    <w:rsid w:val="00720763"/>
    <w:rsid w:val="007223F1"/>
    <w:rsid w:val="00727F99"/>
    <w:rsid w:val="00730404"/>
    <w:rsid w:val="00730B84"/>
    <w:rsid w:val="00731863"/>
    <w:rsid w:val="007325DB"/>
    <w:rsid w:val="007339BA"/>
    <w:rsid w:val="00735A1A"/>
    <w:rsid w:val="00737DBD"/>
    <w:rsid w:val="0074044A"/>
    <w:rsid w:val="00742B84"/>
    <w:rsid w:val="007437C6"/>
    <w:rsid w:val="00743AD7"/>
    <w:rsid w:val="00746A28"/>
    <w:rsid w:val="0074780C"/>
    <w:rsid w:val="0075052E"/>
    <w:rsid w:val="007518BD"/>
    <w:rsid w:val="00753103"/>
    <w:rsid w:val="00754426"/>
    <w:rsid w:val="00761A41"/>
    <w:rsid w:val="007625AB"/>
    <w:rsid w:val="00766F87"/>
    <w:rsid w:val="00771959"/>
    <w:rsid w:val="00772816"/>
    <w:rsid w:val="0077616B"/>
    <w:rsid w:val="0077753A"/>
    <w:rsid w:val="007778D1"/>
    <w:rsid w:val="00777ED0"/>
    <w:rsid w:val="00781375"/>
    <w:rsid w:val="00782F91"/>
    <w:rsid w:val="007839C9"/>
    <w:rsid w:val="0078416C"/>
    <w:rsid w:val="00784351"/>
    <w:rsid w:val="00791FCA"/>
    <w:rsid w:val="00792C98"/>
    <w:rsid w:val="00792E20"/>
    <w:rsid w:val="00793DC7"/>
    <w:rsid w:val="00796066"/>
    <w:rsid w:val="00796846"/>
    <w:rsid w:val="00796A3D"/>
    <w:rsid w:val="007A0104"/>
    <w:rsid w:val="007A09B9"/>
    <w:rsid w:val="007A1900"/>
    <w:rsid w:val="007A1946"/>
    <w:rsid w:val="007A1ED6"/>
    <w:rsid w:val="007A2B43"/>
    <w:rsid w:val="007A4813"/>
    <w:rsid w:val="007A5FA7"/>
    <w:rsid w:val="007B448D"/>
    <w:rsid w:val="007B6ADD"/>
    <w:rsid w:val="007B76CE"/>
    <w:rsid w:val="007B7B5F"/>
    <w:rsid w:val="007C053B"/>
    <w:rsid w:val="007C17BB"/>
    <w:rsid w:val="007C1E54"/>
    <w:rsid w:val="007C1FEA"/>
    <w:rsid w:val="007C3264"/>
    <w:rsid w:val="007C4DCB"/>
    <w:rsid w:val="007C53A7"/>
    <w:rsid w:val="007C6D79"/>
    <w:rsid w:val="007C7F82"/>
    <w:rsid w:val="007D386C"/>
    <w:rsid w:val="007D548B"/>
    <w:rsid w:val="007D5C44"/>
    <w:rsid w:val="007E04A3"/>
    <w:rsid w:val="007E0F93"/>
    <w:rsid w:val="007E372C"/>
    <w:rsid w:val="007E5BFA"/>
    <w:rsid w:val="007E718D"/>
    <w:rsid w:val="007E7C6E"/>
    <w:rsid w:val="007F0D6F"/>
    <w:rsid w:val="007F3274"/>
    <w:rsid w:val="007F592C"/>
    <w:rsid w:val="007F7769"/>
    <w:rsid w:val="007F7DE0"/>
    <w:rsid w:val="00800DC6"/>
    <w:rsid w:val="00801EA8"/>
    <w:rsid w:val="00804054"/>
    <w:rsid w:val="008067C0"/>
    <w:rsid w:val="0081017C"/>
    <w:rsid w:val="00811202"/>
    <w:rsid w:val="008117A9"/>
    <w:rsid w:val="00811D55"/>
    <w:rsid w:val="008126B2"/>
    <w:rsid w:val="00812B6B"/>
    <w:rsid w:val="008138C6"/>
    <w:rsid w:val="00813D85"/>
    <w:rsid w:val="0081517E"/>
    <w:rsid w:val="00815A4C"/>
    <w:rsid w:val="00817A26"/>
    <w:rsid w:val="00817CC2"/>
    <w:rsid w:val="00822704"/>
    <w:rsid w:val="00824902"/>
    <w:rsid w:val="00825F25"/>
    <w:rsid w:val="00833158"/>
    <w:rsid w:val="00833237"/>
    <w:rsid w:val="008340DB"/>
    <w:rsid w:val="008364A5"/>
    <w:rsid w:val="00843458"/>
    <w:rsid w:val="00844641"/>
    <w:rsid w:val="008460A4"/>
    <w:rsid w:val="00847BC6"/>
    <w:rsid w:val="00847D3B"/>
    <w:rsid w:val="0085244E"/>
    <w:rsid w:val="00854033"/>
    <w:rsid w:val="008548EF"/>
    <w:rsid w:val="00865853"/>
    <w:rsid w:val="0086690E"/>
    <w:rsid w:val="00871267"/>
    <w:rsid w:val="0087142E"/>
    <w:rsid w:val="008776C6"/>
    <w:rsid w:val="008804FB"/>
    <w:rsid w:val="008834A9"/>
    <w:rsid w:val="008848A8"/>
    <w:rsid w:val="008864BB"/>
    <w:rsid w:val="0089332E"/>
    <w:rsid w:val="00895561"/>
    <w:rsid w:val="00897B78"/>
    <w:rsid w:val="00897F36"/>
    <w:rsid w:val="008A0793"/>
    <w:rsid w:val="008A0D34"/>
    <w:rsid w:val="008A3FE7"/>
    <w:rsid w:val="008A4087"/>
    <w:rsid w:val="008A5766"/>
    <w:rsid w:val="008A584F"/>
    <w:rsid w:val="008A7353"/>
    <w:rsid w:val="008B00E2"/>
    <w:rsid w:val="008B180C"/>
    <w:rsid w:val="008B27C3"/>
    <w:rsid w:val="008B27E1"/>
    <w:rsid w:val="008B2AA0"/>
    <w:rsid w:val="008B7E0A"/>
    <w:rsid w:val="008C1EAC"/>
    <w:rsid w:val="008C3C98"/>
    <w:rsid w:val="008C4983"/>
    <w:rsid w:val="008C52FA"/>
    <w:rsid w:val="008C6ABC"/>
    <w:rsid w:val="008D0D32"/>
    <w:rsid w:val="008D0FE4"/>
    <w:rsid w:val="008D28B4"/>
    <w:rsid w:val="008D2972"/>
    <w:rsid w:val="008D56F5"/>
    <w:rsid w:val="008D58C2"/>
    <w:rsid w:val="008D5B02"/>
    <w:rsid w:val="008E3119"/>
    <w:rsid w:val="008F2BCB"/>
    <w:rsid w:val="008F3F4C"/>
    <w:rsid w:val="008F489C"/>
    <w:rsid w:val="008F5C08"/>
    <w:rsid w:val="0090029F"/>
    <w:rsid w:val="00900E91"/>
    <w:rsid w:val="0090130F"/>
    <w:rsid w:val="0090134A"/>
    <w:rsid w:val="00904591"/>
    <w:rsid w:val="0090516D"/>
    <w:rsid w:val="00906646"/>
    <w:rsid w:val="00906813"/>
    <w:rsid w:val="00907A93"/>
    <w:rsid w:val="009107BE"/>
    <w:rsid w:val="00921727"/>
    <w:rsid w:val="00921FC3"/>
    <w:rsid w:val="00922093"/>
    <w:rsid w:val="00926724"/>
    <w:rsid w:val="00937FDC"/>
    <w:rsid w:val="00941883"/>
    <w:rsid w:val="00943356"/>
    <w:rsid w:val="009462BF"/>
    <w:rsid w:val="00946825"/>
    <w:rsid w:val="009502D0"/>
    <w:rsid w:val="009504A2"/>
    <w:rsid w:val="00952C73"/>
    <w:rsid w:val="00956270"/>
    <w:rsid w:val="0095708B"/>
    <w:rsid w:val="0095789F"/>
    <w:rsid w:val="00960F3A"/>
    <w:rsid w:val="00961C33"/>
    <w:rsid w:val="00961DE7"/>
    <w:rsid w:val="00980DA6"/>
    <w:rsid w:val="00981F10"/>
    <w:rsid w:val="009836DD"/>
    <w:rsid w:val="00983AC4"/>
    <w:rsid w:val="00984657"/>
    <w:rsid w:val="00985DEE"/>
    <w:rsid w:val="00986E88"/>
    <w:rsid w:val="00987297"/>
    <w:rsid w:val="0098749A"/>
    <w:rsid w:val="009A3367"/>
    <w:rsid w:val="009A385B"/>
    <w:rsid w:val="009A5F90"/>
    <w:rsid w:val="009B0B56"/>
    <w:rsid w:val="009B1452"/>
    <w:rsid w:val="009B62EF"/>
    <w:rsid w:val="009C1DF8"/>
    <w:rsid w:val="009D000B"/>
    <w:rsid w:val="009E2642"/>
    <w:rsid w:val="009E2DE1"/>
    <w:rsid w:val="009E4A2D"/>
    <w:rsid w:val="009E4B12"/>
    <w:rsid w:val="009F1884"/>
    <w:rsid w:val="009F2BEB"/>
    <w:rsid w:val="009F577D"/>
    <w:rsid w:val="009F6187"/>
    <w:rsid w:val="009F775C"/>
    <w:rsid w:val="009F7EA4"/>
    <w:rsid w:val="00A00514"/>
    <w:rsid w:val="00A010E4"/>
    <w:rsid w:val="00A0205F"/>
    <w:rsid w:val="00A0461E"/>
    <w:rsid w:val="00A05D22"/>
    <w:rsid w:val="00A07F76"/>
    <w:rsid w:val="00A13690"/>
    <w:rsid w:val="00A2012A"/>
    <w:rsid w:val="00A224B8"/>
    <w:rsid w:val="00A24390"/>
    <w:rsid w:val="00A247F4"/>
    <w:rsid w:val="00A27599"/>
    <w:rsid w:val="00A30215"/>
    <w:rsid w:val="00A31BE9"/>
    <w:rsid w:val="00A3392F"/>
    <w:rsid w:val="00A35836"/>
    <w:rsid w:val="00A37F86"/>
    <w:rsid w:val="00A40286"/>
    <w:rsid w:val="00A40CF1"/>
    <w:rsid w:val="00A42601"/>
    <w:rsid w:val="00A439EE"/>
    <w:rsid w:val="00A44B61"/>
    <w:rsid w:val="00A4771F"/>
    <w:rsid w:val="00A47802"/>
    <w:rsid w:val="00A52A76"/>
    <w:rsid w:val="00A52CB0"/>
    <w:rsid w:val="00A53174"/>
    <w:rsid w:val="00A533FF"/>
    <w:rsid w:val="00A53866"/>
    <w:rsid w:val="00A570EA"/>
    <w:rsid w:val="00A62F43"/>
    <w:rsid w:val="00A651A0"/>
    <w:rsid w:val="00A66FD1"/>
    <w:rsid w:val="00A709A2"/>
    <w:rsid w:val="00A71537"/>
    <w:rsid w:val="00A807F2"/>
    <w:rsid w:val="00A812C3"/>
    <w:rsid w:val="00A81A54"/>
    <w:rsid w:val="00A8287F"/>
    <w:rsid w:val="00A87240"/>
    <w:rsid w:val="00A876D4"/>
    <w:rsid w:val="00A9444A"/>
    <w:rsid w:val="00A95482"/>
    <w:rsid w:val="00A975A8"/>
    <w:rsid w:val="00A97EBD"/>
    <w:rsid w:val="00AA2F80"/>
    <w:rsid w:val="00AA38AF"/>
    <w:rsid w:val="00AA4138"/>
    <w:rsid w:val="00AA7A82"/>
    <w:rsid w:val="00AB07F5"/>
    <w:rsid w:val="00AB47F8"/>
    <w:rsid w:val="00AB51EE"/>
    <w:rsid w:val="00AB6810"/>
    <w:rsid w:val="00AC24C9"/>
    <w:rsid w:val="00AC4D8B"/>
    <w:rsid w:val="00AC648D"/>
    <w:rsid w:val="00AC6894"/>
    <w:rsid w:val="00AD15AB"/>
    <w:rsid w:val="00AD5F06"/>
    <w:rsid w:val="00AD6203"/>
    <w:rsid w:val="00AE13D8"/>
    <w:rsid w:val="00AE1F83"/>
    <w:rsid w:val="00AE4150"/>
    <w:rsid w:val="00AE426E"/>
    <w:rsid w:val="00AE4D02"/>
    <w:rsid w:val="00AE6C4D"/>
    <w:rsid w:val="00AE7BCE"/>
    <w:rsid w:val="00AF084A"/>
    <w:rsid w:val="00AF14D2"/>
    <w:rsid w:val="00AF173D"/>
    <w:rsid w:val="00AF248D"/>
    <w:rsid w:val="00AF3EE1"/>
    <w:rsid w:val="00AF4A29"/>
    <w:rsid w:val="00AF5A1D"/>
    <w:rsid w:val="00AF5DDE"/>
    <w:rsid w:val="00AF6CA9"/>
    <w:rsid w:val="00B01C48"/>
    <w:rsid w:val="00B0259D"/>
    <w:rsid w:val="00B04D2E"/>
    <w:rsid w:val="00B0541C"/>
    <w:rsid w:val="00B06D63"/>
    <w:rsid w:val="00B101C1"/>
    <w:rsid w:val="00B11438"/>
    <w:rsid w:val="00B135E0"/>
    <w:rsid w:val="00B13F5B"/>
    <w:rsid w:val="00B14972"/>
    <w:rsid w:val="00B153BB"/>
    <w:rsid w:val="00B155BB"/>
    <w:rsid w:val="00B16E21"/>
    <w:rsid w:val="00B16E45"/>
    <w:rsid w:val="00B23CEA"/>
    <w:rsid w:val="00B31B67"/>
    <w:rsid w:val="00B321EC"/>
    <w:rsid w:val="00B32576"/>
    <w:rsid w:val="00B3311D"/>
    <w:rsid w:val="00B35057"/>
    <w:rsid w:val="00B37CD3"/>
    <w:rsid w:val="00B4496F"/>
    <w:rsid w:val="00B46137"/>
    <w:rsid w:val="00B52DC5"/>
    <w:rsid w:val="00B573BD"/>
    <w:rsid w:val="00B625F2"/>
    <w:rsid w:val="00B632A7"/>
    <w:rsid w:val="00B64667"/>
    <w:rsid w:val="00B6541F"/>
    <w:rsid w:val="00B66C36"/>
    <w:rsid w:val="00B716C5"/>
    <w:rsid w:val="00B73738"/>
    <w:rsid w:val="00B745F7"/>
    <w:rsid w:val="00B7737D"/>
    <w:rsid w:val="00B824C6"/>
    <w:rsid w:val="00B919B3"/>
    <w:rsid w:val="00B927FF"/>
    <w:rsid w:val="00B93C42"/>
    <w:rsid w:val="00B96738"/>
    <w:rsid w:val="00BA14AF"/>
    <w:rsid w:val="00BA1991"/>
    <w:rsid w:val="00BA3560"/>
    <w:rsid w:val="00BB2F44"/>
    <w:rsid w:val="00BB3441"/>
    <w:rsid w:val="00BB3988"/>
    <w:rsid w:val="00BB4BAD"/>
    <w:rsid w:val="00BB6A12"/>
    <w:rsid w:val="00BC0CFB"/>
    <w:rsid w:val="00BC3018"/>
    <w:rsid w:val="00BC3E12"/>
    <w:rsid w:val="00BC5672"/>
    <w:rsid w:val="00BC64A9"/>
    <w:rsid w:val="00BD05EC"/>
    <w:rsid w:val="00BD1045"/>
    <w:rsid w:val="00BE3C95"/>
    <w:rsid w:val="00BE445C"/>
    <w:rsid w:val="00BE4737"/>
    <w:rsid w:val="00BE5722"/>
    <w:rsid w:val="00BF0D04"/>
    <w:rsid w:val="00BF3132"/>
    <w:rsid w:val="00BF3473"/>
    <w:rsid w:val="00BF45A7"/>
    <w:rsid w:val="00C00376"/>
    <w:rsid w:val="00C009F9"/>
    <w:rsid w:val="00C03AC2"/>
    <w:rsid w:val="00C03D75"/>
    <w:rsid w:val="00C03F97"/>
    <w:rsid w:val="00C0558F"/>
    <w:rsid w:val="00C05E39"/>
    <w:rsid w:val="00C12B4D"/>
    <w:rsid w:val="00C13237"/>
    <w:rsid w:val="00C16479"/>
    <w:rsid w:val="00C23524"/>
    <w:rsid w:val="00C248AE"/>
    <w:rsid w:val="00C24FEC"/>
    <w:rsid w:val="00C30541"/>
    <w:rsid w:val="00C30795"/>
    <w:rsid w:val="00C32502"/>
    <w:rsid w:val="00C34354"/>
    <w:rsid w:val="00C4234F"/>
    <w:rsid w:val="00C432FF"/>
    <w:rsid w:val="00C45658"/>
    <w:rsid w:val="00C465D6"/>
    <w:rsid w:val="00C53075"/>
    <w:rsid w:val="00C5344F"/>
    <w:rsid w:val="00C54BF3"/>
    <w:rsid w:val="00C55C31"/>
    <w:rsid w:val="00C56B18"/>
    <w:rsid w:val="00C62157"/>
    <w:rsid w:val="00C62690"/>
    <w:rsid w:val="00C65CD7"/>
    <w:rsid w:val="00C66790"/>
    <w:rsid w:val="00C67D6B"/>
    <w:rsid w:val="00C71726"/>
    <w:rsid w:val="00C71D29"/>
    <w:rsid w:val="00C72123"/>
    <w:rsid w:val="00C74145"/>
    <w:rsid w:val="00C74177"/>
    <w:rsid w:val="00C74D42"/>
    <w:rsid w:val="00C75028"/>
    <w:rsid w:val="00C7681E"/>
    <w:rsid w:val="00C81A59"/>
    <w:rsid w:val="00C81A70"/>
    <w:rsid w:val="00C836CB"/>
    <w:rsid w:val="00C83A5B"/>
    <w:rsid w:val="00C851B8"/>
    <w:rsid w:val="00C9006E"/>
    <w:rsid w:val="00C91C31"/>
    <w:rsid w:val="00C92BE4"/>
    <w:rsid w:val="00C9645A"/>
    <w:rsid w:val="00C96741"/>
    <w:rsid w:val="00C9685C"/>
    <w:rsid w:val="00CA065E"/>
    <w:rsid w:val="00CA2761"/>
    <w:rsid w:val="00CA43F9"/>
    <w:rsid w:val="00CA61B9"/>
    <w:rsid w:val="00CA7107"/>
    <w:rsid w:val="00CB523F"/>
    <w:rsid w:val="00CB55C7"/>
    <w:rsid w:val="00CB68EF"/>
    <w:rsid w:val="00CC0032"/>
    <w:rsid w:val="00CC530C"/>
    <w:rsid w:val="00CC695D"/>
    <w:rsid w:val="00CD119C"/>
    <w:rsid w:val="00CD1E4E"/>
    <w:rsid w:val="00CD50C0"/>
    <w:rsid w:val="00CD5AA2"/>
    <w:rsid w:val="00CD5AD5"/>
    <w:rsid w:val="00CD5F24"/>
    <w:rsid w:val="00CD5F3B"/>
    <w:rsid w:val="00CD6053"/>
    <w:rsid w:val="00CD6987"/>
    <w:rsid w:val="00CD7F91"/>
    <w:rsid w:val="00CE0974"/>
    <w:rsid w:val="00CE4C9A"/>
    <w:rsid w:val="00CE60D9"/>
    <w:rsid w:val="00CE6689"/>
    <w:rsid w:val="00CE6F7A"/>
    <w:rsid w:val="00CE78B1"/>
    <w:rsid w:val="00CF1327"/>
    <w:rsid w:val="00CF3EFF"/>
    <w:rsid w:val="00CF402A"/>
    <w:rsid w:val="00CF5BCA"/>
    <w:rsid w:val="00CF713C"/>
    <w:rsid w:val="00D02C11"/>
    <w:rsid w:val="00D0378D"/>
    <w:rsid w:val="00D060C3"/>
    <w:rsid w:val="00D06BB1"/>
    <w:rsid w:val="00D10E28"/>
    <w:rsid w:val="00D132B4"/>
    <w:rsid w:val="00D13949"/>
    <w:rsid w:val="00D179AB"/>
    <w:rsid w:val="00D2152B"/>
    <w:rsid w:val="00D24956"/>
    <w:rsid w:val="00D332B6"/>
    <w:rsid w:val="00D3465C"/>
    <w:rsid w:val="00D361F1"/>
    <w:rsid w:val="00D37A1B"/>
    <w:rsid w:val="00D43108"/>
    <w:rsid w:val="00D435F9"/>
    <w:rsid w:val="00D44D68"/>
    <w:rsid w:val="00D45462"/>
    <w:rsid w:val="00D47CB5"/>
    <w:rsid w:val="00D52E24"/>
    <w:rsid w:val="00D54810"/>
    <w:rsid w:val="00D54946"/>
    <w:rsid w:val="00D613ED"/>
    <w:rsid w:val="00D64177"/>
    <w:rsid w:val="00D700C2"/>
    <w:rsid w:val="00D75ACF"/>
    <w:rsid w:val="00D81D32"/>
    <w:rsid w:val="00D820FE"/>
    <w:rsid w:val="00D822AB"/>
    <w:rsid w:val="00D845FE"/>
    <w:rsid w:val="00D8597F"/>
    <w:rsid w:val="00D85FD3"/>
    <w:rsid w:val="00D87CB4"/>
    <w:rsid w:val="00D902B7"/>
    <w:rsid w:val="00D92DCA"/>
    <w:rsid w:val="00D9377B"/>
    <w:rsid w:val="00D95287"/>
    <w:rsid w:val="00D97139"/>
    <w:rsid w:val="00D97647"/>
    <w:rsid w:val="00D976CD"/>
    <w:rsid w:val="00DA15B4"/>
    <w:rsid w:val="00DA1EE7"/>
    <w:rsid w:val="00DA349E"/>
    <w:rsid w:val="00DA5188"/>
    <w:rsid w:val="00DB16E8"/>
    <w:rsid w:val="00DB5DDB"/>
    <w:rsid w:val="00DC20D0"/>
    <w:rsid w:val="00DC3DD0"/>
    <w:rsid w:val="00DC5F28"/>
    <w:rsid w:val="00DC6542"/>
    <w:rsid w:val="00DD2546"/>
    <w:rsid w:val="00DD2BB2"/>
    <w:rsid w:val="00DD2ED8"/>
    <w:rsid w:val="00DD3641"/>
    <w:rsid w:val="00DD3D5B"/>
    <w:rsid w:val="00DD3EB8"/>
    <w:rsid w:val="00DD5E2B"/>
    <w:rsid w:val="00DD6219"/>
    <w:rsid w:val="00DD727A"/>
    <w:rsid w:val="00DD7B7C"/>
    <w:rsid w:val="00DE1449"/>
    <w:rsid w:val="00DE18B6"/>
    <w:rsid w:val="00DE21B1"/>
    <w:rsid w:val="00DE226E"/>
    <w:rsid w:val="00DE387A"/>
    <w:rsid w:val="00DE5419"/>
    <w:rsid w:val="00DF5466"/>
    <w:rsid w:val="00DF693B"/>
    <w:rsid w:val="00DF7EBB"/>
    <w:rsid w:val="00E05AE4"/>
    <w:rsid w:val="00E05EBE"/>
    <w:rsid w:val="00E07BFF"/>
    <w:rsid w:val="00E07EAB"/>
    <w:rsid w:val="00E107CB"/>
    <w:rsid w:val="00E12EE0"/>
    <w:rsid w:val="00E132DD"/>
    <w:rsid w:val="00E13A88"/>
    <w:rsid w:val="00E148AA"/>
    <w:rsid w:val="00E14D6D"/>
    <w:rsid w:val="00E22918"/>
    <w:rsid w:val="00E27E1E"/>
    <w:rsid w:val="00E30D96"/>
    <w:rsid w:val="00E338BB"/>
    <w:rsid w:val="00E34A2F"/>
    <w:rsid w:val="00E35FC1"/>
    <w:rsid w:val="00E54644"/>
    <w:rsid w:val="00E56407"/>
    <w:rsid w:val="00E57FAF"/>
    <w:rsid w:val="00E61BCB"/>
    <w:rsid w:val="00E61F05"/>
    <w:rsid w:val="00E6403D"/>
    <w:rsid w:val="00E640AA"/>
    <w:rsid w:val="00E64A69"/>
    <w:rsid w:val="00E65FC5"/>
    <w:rsid w:val="00E66E36"/>
    <w:rsid w:val="00E73F89"/>
    <w:rsid w:val="00E76C88"/>
    <w:rsid w:val="00E76DC1"/>
    <w:rsid w:val="00E77197"/>
    <w:rsid w:val="00E81CF8"/>
    <w:rsid w:val="00E81ED3"/>
    <w:rsid w:val="00E82E66"/>
    <w:rsid w:val="00E85FF2"/>
    <w:rsid w:val="00E8605B"/>
    <w:rsid w:val="00E86F37"/>
    <w:rsid w:val="00E86F95"/>
    <w:rsid w:val="00E9612D"/>
    <w:rsid w:val="00E97724"/>
    <w:rsid w:val="00EA43E2"/>
    <w:rsid w:val="00EA6A6C"/>
    <w:rsid w:val="00EB3DB2"/>
    <w:rsid w:val="00EB4033"/>
    <w:rsid w:val="00EB49CA"/>
    <w:rsid w:val="00EB587B"/>
    <w:rsid w:val="00EB6D9B"/>
    <w:rsid w:val="00EC08B7"/>
    <w:rsid w:val="00EC19FE"/>
    <w:rsid w:val="00EC33E2"/>
    <w:rsid w:val="00EC3EFB"/>
    <w:rsid w:val="00EC4672"/>
    <w:rsid w:val="00EC6055"/>
    <w:rsid w:val="00ED2952"/>
    <w:rsid w:val="00ED2D1D"/>
    <w:rsid w:val="00ED4FA8"/>
    <w:rsid w:val="00ED5953"/>
    <w:rsid w:val="00ED7FEF"/>
    <w:rsid w:val="00EE06CF"/>
    <w:rsid w:val="00EE53C8"/>
    <w:rsid w:val="00EE6E23"/>
    <w:rsid w:val="00EE7702"/>
    <w:rsid w:val="00EF5575"/>
    <w:rsid w:val="00EF67B8"/>
    <w:rsid w:val="00EF6C84"/>
    <w:rsid w:val="00EF772D"/>
    <w:rsid w:val="00F004F8"/>
    <w:rsid w:val="00F02513"/>
    <w:rsid w:val="00F02AF8"/>
    <w:rsid w:val="00F10C8D"/>
    <w:rsid w:val="00F12C9D"/>
    <w:rsid w:val="00F12D8F"/>
    <w:rsid w:val="00F13340"/>
    <w:rsid w:val="00F14349"/>
    <w:rsid w:val="00F163DF"/>
    <w:rsid w:val="00F16404"/>
    <w:rsid w:val="00F1705C"/>
    <w:rsid w:val="00F2079C"/>
    <w:rsid w:val="00F2083A"/>
    <w:rsid w:val="00F21BE5"/>
    <w:rsid w:val="00F25D7D"/>
    <w:rsid w:val="00F3000D"/>
    <w:rsid w:val="00F345DA"/>
    <w:rsid w:val="00F36587"/>
    <w:rsid w:val="00F36BDC"/>
    <w:rsid w:val="00F41C37"/>
    <w:rsid w:val="00F4267C"/>
    <w:rsid w:val="00F44A5C"/>
    <w:rsid w:val="00F47A1B"/>
    <w:rsid w:val="00F50956"/>
    <w:rsid w:val="00F513F9"/>
    <w:rsid w:val="00F531F2"/>
    <w:rsid w:val="00F54462"/>
    <w:rsid w:val="00F6763C"/>
    <w:rsid w:val="00F73A07"/>
    <w:rsid w:val="00F80F4A"/>
    <w:rsid w:val="00F8217E"/>
    <w:rsid w:val="00F84C0F"/>
    <w:rsid w:val="00F86165"/>
    <w:rsid w:val="00F90C42"/>
    <w:rsid w:val="00F9404B"/>
    <w:rsid w:val="00F944B9"/>
    <w:rsid w:val="00F96309"/>
    <w:rsid w:val="00F96B6F"/>
    <w:rsid w:val="00F9766B"/>
    <w:rsid w:val="00FA78C2"/>
    <w:rsid w:val="00FB1D53"/>
    <w:rsid w:val="00FB2BA7"/>
    <w:rsid w:val="00FC695C"/>
    <w:rsid w:val="00FC7D3C"/>
    <w:rsid w:val="00FD0A57"/>
    <w:rsid w:val="00FD457F"/>
    <w:rsid w:val="00FD4F13"/>
    <w:rsid w:val="00FD76C6"/>
    <w:rsid w:val="00FE2822"/>
    <w:rsid w:val="00FE5963"/>
    <w:rsid w:val="00FE5A69"/>
    <w:rsid w:val="00FE6BDA"/>
    <w:rsid w:val="00FE779C"/>
    <w:rsid w:val="00FF3108"/>
    <w:rsid w:val="00FF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F949E"/>
  <w15:docId w15:val="{1A1762D3-DCE2-4A7E-826C-E9473DB4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eastAsia="Times New Roman" w:cs="Times New Roman"/>
      <w:sz w:val="28"/>
      <w:szCs w:val="28"/>
    </w:rPr>
  </w:style>
  <w:style w:type="paragraph" w:styleId="Heading1">
    <w:name w:val="heading 1"/>
    <w:basedOn w:val="Normal"/>
    <w:next w:val="Normal"/>
    <w:link w:val="Heading1Char"/>
    <w:pPr>
      <w:keepNext/>
      <w:spacing w:before="240" w:after="60"/>
      <w:outlineLvl w:val="0"/>
    </w:pPr>
    <w:rPr>
      <w:rFonts w:ascii="Arial" w:hAnsi="Arial"/>
      <w:b/>
      <w:bCs/>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0">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0">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0">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0">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0">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0">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0">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0">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10">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0">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0">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0">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0">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styleId="IntenseEmphasis">
    <w:name w:val="Intense Emphasis"/>
    <w:basedOn w:val="DefaultParagraphFont"/>
    <w:uiPriority w:val="21"/>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ableofFigures">
    <w:name w:val="table of figures"/>
    <w:basedOn w:val="Normal"/>
    <w:next w:val="Normal"/>
    <w:uiPriority w:val="99"/>
    <w:unhideWhenUsed/>
  </w:style>
  <w:style w:type="table" w:customStyle="1" w:styleId="TableGridLight1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PlainTable1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6Colorful1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1Char">
    <w:name w:val="Heading 1 Char"/>
    <w:basedOn w:val="DefaultParagraphFont"/>
    <w:link w:val="Heading1"/>
    <w:rPr>
      <w:rFonts w:ascii="Arial" w:eastAsia="Times New Roman" w:hAnsi="Arial" w:cs="Times New Roman"/>
      <w:b/>
      <w:bCs/>
      <w:sz w:val="32"/>
      <w:szCs w:val="32"/>
    </w:rPr>
  </w:style>
  <w:style w:type="character" w:styleId="FootnoteReference">
    <w:name w:val="footnote reference"/>
    <w:aliases w:val="Footnote text,4_,Black,Footnote Text11,Ref,de nota al pie,Footnote,ftref,Footnote text + 13 pt,Footnote Text1,BearingPoint,16 Point,Superscript 6 Point,fr"/>
    <w:link w:val="CharChar1CharCharCharChar1CharCharCharCharCharCharCharChar"/>
    <w:uiPriority w:val="99"/>
    <w:unhideWhenUsed/>
    <w:qFormat/>
    <w:rPr>
      <w:vertAlign w:val="superscript"/>
    </w:r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A,З,C"/>
    <w:basedOn w:val="Normal"/>
    <w:link w:val="FootnoteTextChar1"/>
    <w:uiPriority w:val="99"/>
    <w:qFormat/>
    <w:pPr>
      <w:spacing w:after="40"/>
    </w:pPr>
    <w:rPr>
      <w:sz w:val="18"/>
    </w:rPr>
  </w:style>
  <w:style w:type="character" w:customStyle="1" w:styleId="FootnoteTextChar">
    <w:name w:val="Footnote Text Char"/>
    <w:basedOn w:val="DefaultParagraphFont"/>
    <w:uiPriority w:val="99"/>
    <w:qFormat/>
    <w:rPr>
      <w:rFonts w:eastAsia="Times New Roman" w:cs="Times New Roman"/>
      <w:sz w:val="20"/>
      <w:szCs w:val="20"/>
    </w:rPr>
  </w:style>
  <w:style w:type="character" w:customStyle="1" w:styleId="FootnoteTextChar1">
    <w:name w:val="Footnote Text Char1"/>
    <w:aliases w:val="Footnote Text Char Char Char Char Char Char,Footnote Text Char Char Char Char Char Char Ch Char,fn Char,single space Char,FOOTNOTES Char,Footnote Text Char1 Char Char,Footnote Text Char Char1 Char Char,Footnote Text Char1 Char1 Char"/>
    <w:link w:val="FootnoteText"/>
    <w:uiPriority w:val="99"/>
    <w:qFormat/>
    <w:rPr>
      <w:rFonts w:eastAsia="Times New Roman" w:cs="Times New Roman"/>
      <w:sz w:val="18"/>
      <w:szCs w:val="28"/>
    </w:rPr>
  </w:style>
  <w:style w:type="paragraph" w:styleId="Footer">
    <w:name w:val="footer"/>
    <w:basedOn w:val="Normal"/>
    <w:link w:val="FooterChar"/>
    <w:pPr>
      <w:widowControl w:val="0"/>
      <w:tabs>
        <w:tab w:val="center" w:pos="4320"/>
        <w:tab w:val="right" w:pos="8640"/>
      </w:tabs>
    </w:pPr>
    <w:rPr>
      <w:rFonts w:ascii="VNI-Times" w:hAnsi="VNI-Times"/>
      <w:sz w:val="24"/>
      <w:szCs w:val="24"/>
    </w:rPr>
  </w:style>
  <w:style w:type="character" w:customStyle="1" w:styleId="FooterChar">
    <w:name w:val="Footer Char"/>
    <w:basedOn w:val="DefaultParagraphFont"/>
    <w:link w:val="Footer"/>
    <w:rPr>
      <w:rFonts w:ascii="VNI-Times" w:eastAsia="Times New Roman" w:hAnsi="VNI-Times" w:cs="Times New Roman"/>
      <w:szCs w:val="24"/>
    </w:rPr>
  </w:style>
  <w:style w:type="character" w:styleId="PageNumber">
    <w:name w:val="page number"/>
    <w:basedOn w:val="DefaultParagraphFont"/>
  </w:style>
  <w:style w:type="paragraph" w:styleId="Header">
    <w:name w:val="header"/>
    <w:basedOn w:val="Normal"/>
    <w:link w:val="HeaderChar"/>
    <w:uiPriority w:val="99"/>
    <w:pPr>
      <w:widowControl w:val="0"/>
      <w:tabs>
        <w:tab w:val="center" w:pos="4320"/>
        <w:tab w:val="right" w:pos="8640"/>
      </w:tabs>
    </w:pPr>
    <w:rPr>
      <w:rFonts w:ascii="VNI-Times" w:hAnsi="VNI-Times"/>
      <w:sz w:val="24"/>
      <w:szCs w:val="24"/>
    </w:rPr>
  </w:style>
  <w:style w:type="character" w:customStyle="1" w:styleId="HeaderChar">
    <w:name w:val="Header Char"/>
    <w:basedOn w:val="DefaultParagraphFont"/>
    <w:link w:val="Header"/>
    <w:uiPriority w:val="99"/>
    <w:rPr>
      <w:rFonts w:ascii="VNI-Times" w:eastAsia="Times New Roman" w:hAnsi="VNI-Times" w:cs="Times New Roman"/>
      <w:szCs w:val="24"/>
    </w:rPr>
  </w:style>
  <w:style w:type="table" w:styleId="TableGrid">
    <w:name w:val="Table Grid"/>
    <w:basedOn w:val="TableNormal"/>
    <w:uiPriority w:val="39"/>
    <w:pPr>
      <w:spacing w:after="0" w:line="240" w:lineRule="auto"/>
    </w:pPr>
    <w:rPr>
      <w:rFonts w:eastAsia="Times New Roman" w:cs="Times New Roman"/>
      <w:sz w:val="20"/>
    </w:rPr>
    <w:tblPr/>
  </w:style>
  <w:style w:type="character" w:styleId="Emphasis">
    <w:name w:val="Emphasis"/>
    <w:qFormat/>
    <w:rPr>
      <w:i/>
      <w:i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rFonts w:eastAsia="Calibri" w:cs="Calibri"/>
      <w:sz w:val="24"/>
      <w:szCs w:val="22"/>
      <w:vertAlign w:val="superscript"/>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rPr>
  </w:style>
  <w:style w:type="character" w:customStyle="1" w:styleId="text">
    <w:name w:val="text"/>
    <w:basedOn w:val="DefaultParagraphFont"/>
    <w:qFormat/>
  </w:style>
  <w:style w:type="paragraph" w:styleId="BodyTextIndent">
    <w:name w:val="Body Text Indent"/>
    <w:basedOn w:val="BodyText"/>
    <w:link w:val="BodyTextIndentChar"/>
    <w:pPr>
      <w:widowControl w:val="0"/>
      <w:pBdr>
        <w:top w:val="none" w:sz="0" w:space="0" w:color="000000"/>
        <w:left w:val="none" w:sz="0" w:space="0" w:color="000000"/>
        <w:bottom w:val="none" w:sz="0" w:space="0" w:color="000000"/>
        <w:right w:val="none" w:sz="0" w:space="0" w:color="000000"/>
        <w:between w:val="none" w:sz="0" w:space="0" w:color="000000"/>
      </w:pBdr>
      <w:ind w:firstLine="210"/>
    </w:pPr>
    <w:rPr>
      <w:rFonts w:eastAsia="Lucida Sans Unicode" w:cs="Mangal"/>
      <w:sz w:val="24"/>
      <w:szCs w:val="24"/>
      <w:lang w:eastAsia="zh-CN" w:bidi="hi-IN"/>
    </w:rPr>
  </w:style>
  <w:style w:type="character" w:customStyle="1" w:styleId="BodyTextIndentChar">
    <w:name w:val="Body Text Indent Char"/>
    <w:basedOn w:val="DefaultParagraphFont"/>
    <w:link w:val="BodyTextIndent"/>
    <w:rPr>
      <w:rFonts w:eastAsia="Lucida Sans Unicode" w:cs="Mangal"/>
      <w:szCs w:val="24"/>
      <w:lang w:eastAsia="zh-CN" w:bidi="hi-IN"/>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Times New Roman" w:cs="Times New Roman"/>
      <w:sz w:val="28"/>
      <w:szCs w:val="28"/>
    </w:rPr>
  </w:style>
  <w:style w:type="character" w:customStyle="1" w:styleId="fontstyle01">
    <w:name w:val="fontstyle01"/>
    <w:qFormat/>
    <w:rPr>
      <w:rFonts w:ascii="TimesNewRomanPSMT" w:hAnsi="TimesNewRomanPSMT" w:hint="default"/>
      <w:b w:val="0"/>
      <w:bCs w:val="0"/>
      <w:i w:val="0"/>
      <w:iCs w:val="0"/>
      <w:color w:val="000000"/>
      <w:sz w:val="28"/>
      <w:szCs w:val="28"/>
    </w:rPr>
  </w:style>
  <w:style w:type="character" w:customStyle="1" w:styleId="ibtext">
    <w:name w:val="ibtext"/>
  </w:style>
  <w:style w:type="character" w:customStyle="1" w:styleId="citation-60">
    <w:name w:val="citation-60"/>
    <w:basedOn w:val="DefaultParagraphFont"/>
    <w:rsid w:val="00DB16E8"/>
  </w:style>
  <w:style w:type="character" w:customStyle="1" w:styleId="citation-59">
    <w:name w:val="citation-59"/>
    <w:basedOn w:val="DefaultParagraphFont"/>
    <w:rsid w:val="00DB16E8"/>
  </w:style>
  <w:style w:type="paragraph" w:customStyle="1" w:styleId="4GCharCharChar">
    <w:name w:val="4_G Char Char Char"/>
    <w:basedOn w:val="Normal"/>
    <w:rsid w:val="008776C6"/>
    <w:pPr>
      <w:pBdr>
        <w:top w:val="none" w:sz="0" w:space="0" w:color="000000"/>
        <w:left w:val="none" w:sz="0" w:space="0" w:color="000000"/>
        <w:bottom w:val="none" w:sz="0" w:space="0" w:color="000000"/>
        <w:right w:val="none" w:sz="0" w:space="0" w:color="000000"/>
        <w:between w:val="none" w:sz="0" w:space="0" w:color="000000"/>
      </w:pBdr>
      <w:spacing w:before="100" w:line="240" w:lineRule="exact"/>
    </w:pPr>
    <w:rPr>
      <w:sz w:val="26"/>
      <w:szCs w:val="26"/>
      <w:vertAlign w:val="superscript"/>
    </w:rPr>
  </w:style>
  <w:style w:type="paragraph" w:customStyle="1" w:styleId="Default">
    <w:name w:val="Default"/>
    <w:rsid w:val="008776C6"/>
    <w:pPr>
      <w:spacing w:after="0" w:line="240" w:lineRule="auto"/>
    </w:pPr>
    <w:rPr>
      <w:rFonts w:eastAsia="Times New Roman" w:cs="Times New Roman"/>
      <w:color w:val="000000"/>
      <w:szCs w:val="24"/>
      <w:lang w:val="vi-VN" w:eastAsia="vi-VN"/>
    </w:rPr>
  </w:style>
  <w:style w:type="paragraph" w:styleId="BalloonText">
    <w:name w:val="Balloon Text"/>
    <w:basedOn w:val="Normal"/>
    <w:link w:val="BalloonTextChar"/>
    <w:uiPriority w:val="99"/>
    <w:semiHidden/>
    <w:unhideWhenUsed/>
    <w:rsid w:val="00B91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9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8354">
      <w:bodyDiv w:val="1"/>
      <w:marLeft w:val="0"/>
      <w:marRight w:val="0"/>
      <w:marTop w:val="0"/>
      <w:marBottom w:val="0"/>
      <w:divBdr>
        <w:top w:val="none" w:sz="0" w:space="0" w:color="auto"/>
        <w:left w:val="none" w:sz="0" w:space="0" w:color="auto"/>
        <w:bottom w:val="none" w:sz="0" w:space="0" w:color="auto"/>
        <w:right w:val="none" w:sz="0" w:space="0" w:color="auto"/>
      </w:divBdr>
    </w:div>
    <w:div w:id="401950315">
      <w:bodyDiv w:val="1"/>
      <w:marLeft w:val="0"/>
      <w:marRight w:val="0"/>
      <w:marTop w:val="0"/>
      <w:marBottom w:val="0"/>
      <w:divBdr>
        <w:top w:val="none" w:sz="0" w:space="0" w:color="auto"/>
        <w:left w:val="none" w:sz="0" w:space="0" w:color="auto"/>
        <w:bottom w:val="none" w:sz="0" w:space="0" w:color="auto"/>
        <w:right w:val="none" w:sz="0" w:space="0" w:color="auto"/>
      </w:divBdr>
    </w:div>
    <w:div w:id="480930007">
      <w:bodyDiv w:val="1"/>
      <w:marLeft w:val="0"/>
      <w:marRight w:val="0"/>
      <w:marTop w:val="0"/>
      <w:marBottom w:val="0"/>
      <w:divBdr>
        <w:top w:val="none" w:sz="0" w:space="0" w:color="auto"/>
        <w:left w:val="none" w:sz="0" w:space="0" w:color="auto"/>
        <w:bottom w:val="none" w:sz="0" w:space="0" w:color="auto"/>
        <w:right w:val="none" w:sz="0" w:space="0" w:color="auto"/>
      </w:divBdr>
    </w:div>
    <w:div w:id="508638893">
      <w:bodyDiv w:val="1"/>
      <w:marLeft w:val="0"/>
      <w:marRight w:val="0"/>
      <w:marTop w:val="0"/>
      <w:marBottom w:val="0"/>
      <w:divBdr>
        <w:top w:val="none" w:sz="0" w:space="0" w:color="auto"/>
        <w:left w:val="none" w:sz="0" w:space="0" w:color="auto"/>
        <w:bottom w:val="none" w:sz="0" w:space="0" w:color="auto"/>
        <w:right w:val="none" w:sz="0" w:space="0" w:color="auto"/>
      </w:divBdr>
      <w:divsChild>
        <w:div w:id="938873724">
          <w:marLeft w:val="0"/>
          <w:marRight w:val="0"/>
          <w:marTop w:val="0"/>
          <w:marBottom w:val="0"/>
          <w:divBdr>
            <w:top w:val="none" w:sz="0" w:space="0" w:color="auto"/>
            <w:left w:val="none" w:sz="0" w:space="0" w:color="auto"/>
            <w:bottom w:val="none" w:sz="0" w:space="0" w:color="auto"/>
            <w:right w:val="none" w:sz="0" w:space="0" w:color="auto"/>
          </w:divBdr>
          <w:divsChild>
            <w:div w:id="536281156">
              <w:marLeft w:val="750"/>
              <w:marRight w:val="0"/>
              <w:marTop w:val="0"/>
              <w:marBottom w:val="0"/>
              <w:divBdr>
                <w:top w:val="none" w:sz="0" w:space="0" w:color="auto"/>
                <w:left w:val="none" w:sz="0" w:space="0" w:color="auto"/>
                <w:bottom w:val="none" w:sz="0" w:space="0" w:color="auto"/>
                <w:right w:val="none" w:sz="0" w:space="0" w:color="auto"/>
              </w:divBdr>
              <w:divsChild>
                <w:div w:id="1948807577">
                  <w:marLeft w:val="0"/>
                  <w:marRight w:val="0"/>
                  <w:marTop w:val="0"/>
                  <w:marBottom w:val="0"/>
                  <w:divBdr>
                    <w:top w:val="none" w:sz="0" w:space="0" w:color="auto"/>
                    <w:left w:val="none" w:sz="0" w:space="0" w:color="auto"/>
                    <w:bottom w:val="none" w:sz="0" w:space="0" w:color="auto"/>
                    <w:right w:val="none" w:sz="0" w:space="0" w:color="auto"/>
                  </w:divBdr>
                  <w:divsChild>
                    <w:div w:id="945308960">
                      <w:marLeft w:val="0"/>
                      <w:marRight w:val="0"/>
                      <w:marTop w:val="0"/>
                      <w:marBottom w:val="0"/>
                      <w:divBdr>
                        <w:top w:val="none" w:sz="0" w:space="0" w:color="auto"/>
                        <w:left w:val="none" w:sz="0" w:space="0" w:color="auto"/>
                        <w:bottom w:val="none" w:sz="0" w:space="0" w:color="auto"/>
                        <w:right w:val="none" w:sz="0" w:space="0" w:color="auto"/>
                      </w:divBdr>
                      <w:divsChild>
                        <w:div w:id="1087846095">
                          <w:marLeft w:val="0"/>
                          <w:marRight w:val="0"/>
                          <w:marTop w:val="0"/>
                          <w:marBottom w:val="0"/>
                          <w:divBdr>
                            <w:top w:val="none" w:sz="0" w:space="0" w:color="auto"/>
                            <w:left w:val="none" w:sz="0" w:space="0" w:color="auto"/>
                            <w:bottom w:val="none" w:sz="0" w:space="0" w:color="auto"/>
                            <w:right w:val="none" w:sz="0" w:space="0" w:color="auto"/>
                          </w:divBdr>
                          <w:divsChild>
                            <w:div w:id="2076901558">
                              <w:marLeft w:val="0"/>
                              <w:marRight w:val="0"/>
                              <w:marTop w:val="0"/>
                              <w:marBottom w:val="0"/>
                              <w:divBdr>
                                <w:top w:val="none" w:sz="0" w:space="0" w:color="auto"/>
                                <w:left w:val="none" w:sz="0" w:space="0" w:color="auto"/>
                                <w:bottom w:val="none" w:sz="0" w:space="0" w:color="auto"/>
                                <w:right w:val="none" w:sz="0" w:space="0" w:color="auto"/>
                              </w:divBdr>
                              <w:divsChild>
                                <w:div w:id="1350643275">
                                  <w:marLeft w:val="0"/>
                                  <w:marRight w:val="0"/>
                                  <w:marTop w:val="0"/>
                                  <w:marBottom w:val="0"/>
                                  <w:divBdr>
                                    <w:top w:val="none" w:sz="0" w:space="0" w:color="auto"/>
                                    <w:left w:val="none" w:sz="0" w:space="0" w:color="auto"/>
                                    <w:bottom w:val="none" w:sz="0" w:space="0" w:color="auto"/>
                                    <w:right w:val="none" w:sz="0" w:space="0" w:color="auto"/>
                                  </w:divBdr>
                                  <w:divsChild>
                                    <w:div w:id="1867478386">
                                      <w:marLeft w:val="0"/>
                                      <w:marRight w:val="0"/>
                                      <w:marTop w:val="0"/>
                                      <w:marBottom w:val="0"/>
                                      <w:divBdr>
                                        <w:top w:val="none" w:sz="0" w:space="0" w:color="auto"/>
                                        <w:left w:val="none" w:sz="0" w:space="0" w:color="auto"/>
                                        <w:bottom w:val="none" w:sz="0" w:space="0" w:color="auto"/>
                                        <w:right w:val="none" w:sz="0" w:space="0" w:color="auto"/>
                                      </w:divBdr>
                                      <w:divsChild>
                                        <w:div w:id="211888750">
                                          <w:marLeft w:val="0"/>
                                          <w:marRight w:val="0"/>
                                          <w:marTop w:val="0"/>
                                          <w:marBottom w:val="0"/>
                                          <w:divBdr>
                                            <w:top w:val="none" w:sz="0" w:space="0" w:color="auto"/>
                                            <w:left w:val="none" w:sz="0" w:space="0" w:color="auto"/>
                                            <w:bottom w:val="none" w:sz="0" w:space="0" w:color="auto"/>
                                            <w:right w:val="none" w:sz="0" w:space="0" w:color="auto"/>
                                          </w:divBdr>
                                          <w:divsChild>
                                            <w:div w:id="571702551">
                                              <w:marLeft w:val="0"/>
                                              <w:marRight w:val="0"/>
                                              <w:marTop w:val="0"/>
                                              <w:marBottom w:val="0"/>
                                              <w:divBdr>
                                                <w:top w:val="none" w:sz="0" w:space="0" w:color="auto"/>
                                                <w:left w:val="none" w:sz="0" w:space="0" w:color="auto"/>
                                                <w:bottom w:val="none" w:sz="0" w:space="0" w:color="auto"/>
                                                <w:right w:val="none" w:sz="0" w:space="0" w:color="auto"/>
                                              </w:divBdr>
                                              <w:divsChild>
                                                <w:div w:id="385417751">
                                                  <w:marLeft w:val="0"/>
                                                  <w:marRight w:val="0"/>
                                                  <w:marTop w:val="0"/>
                                                  <w:marBottom w:val="0"/>
                                                  <w:divBdr>
                                                    <w:top w:val="none" w:sz="0" w:space="0" w:color="auto"/>
                                                    <w:left w:val="none" w:sz="0" w:space="0" w:color="auto"/>
                                                    <w:bottom w:val="none" w:sz="0" w:space="0" w:color="auto"/>
                                                    <w:right w:val="none" w:sz="0" w:space="0" w:color="auto"/>
                                                  </w:divBdr>
                                                  <w:divsChild>
                                                    <w:div w:id="4672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6423">
                                          <w:marLeft w:val="0"/>
                                          <w:marRight w:val="0"/>
                                          <w:marTop w:val="60"/>
                                          <w:marBottom w:val="0"/>
                                          <w:divBdr>
                                            <w:top w:val="none" w:sz="0" w:space="0" w:color="auto"/>
                                            <w:left w:val="none" w:sz="0" w:space="0" w:color="auto"/>
                                            <w:bottom w:val="none" w:sz="0" w:space="0" w:color="auto"/>
                                            <w:right w:val="none" w:sz="0" w:space="0" w:color="auto"/>
                                          </w:divBdr>
                                        </w:div>
                                        <w:div w:id="1081295015">
                                          <w:marLeft w:val="0"/>
                                          <w:marRight w:val="0"/>
                                          <w:marTop w:val="0"/>
                                          <w:marBottom w:val="0"/>
                                          <w:divBdr>
                                            <w:top w:val="none" w:sz="0" w:space="0" w:color="auto"/>
                                            <w:left w:val="none" w:sz="0" w:space="0" w:color="auto"/>
                                            <w:bottom w:val="none" w:sz="0" w:space="0" w:color="auto"/>
                                            <w:right w:val="none" w:sz="0" w:space="0" w:color="auto"/>
                                          </w:divBdr>
                                          <w:divsChild>
                                            <w:div w:id="1698391002">
                                              <w:marLeft w:val="0"/>
                                              <w:marRight w:val="60"/>
                                              <w:marTop w:val="0"/>
                                              <w:marBottom w:val="0"/>
                                              <w:divBdr>
                                                <w:top w:val="none" w:sz="0" w:space="0" w:color="auto"/>
                                                <w:left w:val="none" w:sz="0" w:space="0" w:color="auto"/>
                                                <w:bottom w:val="none" w:sz="0" w:space="0" w:color="auto"/>
                                                <w:right w:val="none" w:sz="0" w:space="0" w:color="auto"/>
                                              </w:divBdr>
                                              <w:divsChild>
                                                <w:div w:id="974145560">
                                                  <w:marLeft w:val="0"/>
                                                  <w:marRight w:val="0"/>
                                                  <w:marTop w:val="100"/>
                                                  <w:marBottom w:val="100"/>
                                                  <w:divBdr>
                                                    <w:top w:val="none" w:sz="0" w:space="0" w:color="auto"/>
                                                    <w:left w:val="none" w:sz="0" w:space="0" w:color="auto"/>
                                                    <w:bottom w:val="none" w:sz="0" w:space="0" w:color="auto"/>
                                                    <w:right w:val="none" w:sz="0" w:space="0" w:color="auto"/>
                                                  </w:divBdr>
                                                  <w:divsChild>
                                                    <w:div w:id="2091538483">
                                                      <w:marLeft w:val="0"/>
                                                      <w:marRight w:val="0"/>
                                                      <w:marTop w:val="0"/>
                                                      <w:marBottom w:val="0"/>
                                                      <w:divBdr>
                                                        <w:top w:val="none" w:sz="0" w:space="0" w:color="auto"/>
                                                        <w:left w:val="none" w:sz="0" w:space="0" w:color="auto"/>
                                                        <w:bottom w:val="none" w:sz="0" w:space="0" w:color="auto"/>
                                                        <w:right w:val="none" w:sz="0" w:space="0" w:color="auto"/>
                                                      </w:divBdr>
                                                    </w:div>
                                                  </w:divsChild>
                                                </w:div>
                                                <w:div w:id="1851676581">
                                                  <w:marLeft w:val="60"/>
                                                  <w:marRight w:val="0"/>
                                                  <w:marTop w:val="0"/>
                                                  <w:marBottom w:val="30"/>
                                                  <w:divBdr>
                                                    <w:top w:val="none" w:sz="0" w:space="0" w:color="auto"/>
                                                    <w:left w:val="none" w:sz="0" w:space="0" w:color="auto"/>
                                                    <w:bottom w:val="none" w:sz="0" w:space="0" w:color="auto"/>
                                                    <w:right w:val="none" w:sz="0" w:space="0" w:color="auto"/>
                                                  </w:divBdr>
                                                </w:div>
                                              </w:divsChild>
                                            </w:div>
                                            <w:div w:id="1265571413">
                                              <w:marLeft w:val="0"/>
                                              <w:marRight w:val="0"/>
                                              <w:marTop w:val="0"/>
                                              <w:marBottom w:val="0"/>
                                              <w:divBdr>
                                                <w:top w:val="none" w:sz="0" w:space="0" w:color="auto"/>
                                                <w:left w:val="none" w:sz="0" w:space="0" w:color="auto"/>
                                                <w:bottom w:val="none" w:sz="0" w:space="0" w:color="auto"/>
                                                <w:right w:val="none" w:sz="0" w:space="0" w:color="auto"/>
                                              </w:divBdr>
                                              <w:divsChild>
                                                <w:div w:id="1155561976">
                                                  <w:marLeft w:val="0"/>
                                                  <w:marRight w:val="0"/>
                                                  <w:marTop w:val="0"/>
                                                  <w:marBottom w:val="0"/>
                                                  <w:divBdr>
                                                    <w:top w:val="none" w:sz="0" w:space="0" w:color="auto"/>
                                                    <w:left w:val="none" w:sz="0" w:space="0" w:color="auto"/>
                                                    <w:bottom w:val="none" w:sz="0" w:space="0" w:color="auto"/>
                                                    <w:right w:val="none" w:sz="0" w:space="0" w:color="auto"/>
                                                  </w:divBdr>
                                                  <w:divsChild>
                                                    <w:div w:id="55127829">
                                                      <w:marLeft w:val="0"/>
                                                      <w:marRight w:val="0"/>
                                                      <w:marTop w:val="0"/>
                                                      <w:marBottom w:val="0"/>
                                                      <w:divBdr>
                                                        <w:top w:val="none" w:sz="0" w:space="0" w:color="auto"/>
                                                        <w:left w:val="none" w:sz="0" w:space="0" w:color="auto"/>
                                                        <w:bottom w:val="none" w:sz="0" w:space="0" w:color="auto"/>
                                                        <w:right w:val="none" w:sz="0" w:space="0" w:color="auto"/>
                                                      </w:divBdr>
                                                      <w:divsChild>
                                                        <w:div w:id="1242449044">
                                                          <w:marLeft w:val="105"/>
                                                          <w:marRight w:val="105"/>
                                                          <w:marTop w:val="90"/>
                                                          <w:marBottom w:val="150"/>
                                                          <w:divBdr>
                                                            <w:top w:val="none" w:sz="0" w:space="0" w:color="auto"/>
                                                            <w:left w:val="none" w:sz="0" w:space="0" w:color="auto"/>
                                                            <w:bottom w:val="none" w:sz="0" w:space="0" w:color="auto"/>
                                                            <w:right w:val="none" w:sz="0" w:space="0" w:color="auto"/>
                                                          </w:divBdr>
                                                        </w:div>
                                                        <w:div w:id="97648673">
                                                          <w:marLeft w:val="105"/>
                                                          <w:marRight w:val="105"/>
                                                          <w:marTop w:val="90"/>
                                                          <w:marBottom w:val="150"/>
                                                          <w:divBdr>
                                                            <w:top w:val="none" w:sz="0" w:space="0" w:color="auto"/>
                                                            <w:left w:val="none" w:sz="0" w:space="0" w:color="auto"/>
                                                            <w:bottom w:val="none" w:sz="0" w:space="0" w:color="auto"/>
                                                            <w:right w:val="none" w:sz="0" w:space="0" w:color="auto"/>
                                                          </w:divBdr>
                                                        </w:div>
                                                        <w:div w:id="182327527">
                                                          <w:marLeft w:val="105"/>
                                                          <w:marRight w:val="105"/>
                                                          <w:marTop w:val="90"/>
                                                          <w:marBottom w:val="150"/>
                                                          <w:divBdr>
                                                            <w:top w:val="none" w:sz="0" w:space="0" w:color="auto"/>
                                                            <w:left w:val="none" w:sz="0" w:space="0" w:color="auto"/>
                                                            <w:bottom w:val="none" w:sz="0" w:space="0" w:color="auto"/>
                                                            <w:right w:val="none" w:sz="0" w:space="0" w:color="auto"/>
                                                          </w:divBdr>
                                                        </w:div>
                                                        <w:div w:id="1877429351">
                                                          <w:marLeft w:val="105"/>
                                                          <w:marRight w:val="105"/>
                                                          <w:marTop w:val="90"/>
                                                          <w:marBottom w:val="150"/>
                                                          <w:divBdr>
                                                            <w:top w:val="none" w:sz="0" w:space="0" w:color="auto"/>
                                                            <w:left w:val="none" w:sz="0" w:space="0" w:color="auto"/>
                                                            <w:bottom w:val="none" w:sz="0" w:space="0" w:color="auto"/>
                                                            <w:right w:val="none" w:sz="0" w:space="0" w:color="auto"/>
                                                          </w:divBdr>
                                                        </w:div>
                                                        <w:div w:id="678393609">
                                                          <w:marLeft w:val="105"/>
                                                          <w:marRight w:val="105"/>
                                                          <w:marTop w:val="90"/>
                                                          <w:marBottom w:val="150"/>
                                                          <w:divBdr>
                                                            <w:top w:val="none" w:sz="0" w:space="0" w:color="auto"/>
                                                            <w:left w:val="none" w:sz="0" w:space="0" w:color="auto"/>
                                                            <w:bottom w:val="none" w:sz="0" w:space="0" w:color="auto"/>
                                                            <w:right w:val="none" w:sz="0" w:space="0" w:color="auto"/>
                                                          </w:divBdr>
                                                        </w:div>
                                                        <w:div w:id="7636456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0404849">
      <w:bodyDiv w:val="1"/>
      <w:marLeft w:val="0"/>
      <w:marRight w:val="0"/>
      <w:marTop w:val="0"/>
      <w:marBottom w:val="0"/>
      <w:divBdr>
        <w:top w:val="none" w:sz="0" w:space="0" w:color="auto"/>
        <w:left w:val="none" w:sz="0" w:space="0" w:color="auto"/>
        <w:bottom w:val="none" w:sz="0" w:space="0" w:color="auto"/>
        <w:right w:val="none" w:sz="0" w:space="0" w:color="auto"/>
      </w:divBdr>
    </w:div>
    <w:div w:id="819931778">
      <w:bodyDiv w:val="1"/>
      <w:marLeft w:val="0"/>
      <w:marRight w:val="0"/>
      <w:marTop w:val="0"/>
      <w:marBottom w:val="0"/>
      <w:divBdr>
        <w:top w:val="none" w:sz="0" w:space="0" w:color="auto"/>
        <w:left w:val="none" w:sz="0" w:space="0" w:color="auto"/>
        <w:bottom w:val="none" w:sz="0" w:space="0" w:color="auto"/>
        <w:right w:val="none" w:sz="0" w:space="0" w:color="auto"/>
      </w:divBdr>
    </w:div>
    <w:div w:id="1281953447">
      <w:bodyDiv w:val="1"/>
      <w:marLeft w:val="0"/>
      <w:marRight w:val="0"/>
      <w:marTop w:val="0"/>
      <w:marBottom w:val="0"/>
      <w:divBdr>
        <w:top w:val="none" w:sz="0" w:space="0" w:color="auto"/>
        <w:left w:val="none" w:sz="0" w:space="0" w:color="auto"/>
        <w:bottom w:val="none" w:sz="0" w:space="0" w:color="auto"/>
        <w:right w:val="none" w:sz="0" w:space="0" w:color="auto"/>
      </w:divBdr>
    </w:div>
    <w:div w:id="1309937372">
      <w:bodyDiv w:val="1"/>
      <w:marLeft w:val="0"/>
      <w:marRight w:val="0"/>
      <w:marTop w:val="0"/>
      <w:marBottom w:val="0"/>
      <w:divBdr>
        <w:top w:val="none" w:sz="0" w:space="0" w:color="auto"/>
        <w:left w:val="none" w:sz="0" w:space="0" w:color="auto"/>
        <w:bottom w:val="none" w:sz="0" w:space="0" w:color="auto"/>
        <w:right w:val="none" w:sz="0" w:space="0" w:color="auto"/>
      </w:divBdr>
    </w:div>
    <w:div w:id="1318996452">
      <w:bodyDiv w:val="1"/>
      <w:marLeft w:val="0"/>
      <w:marRight w:val="0"/>
      <w:marTop w:val="0"/>
      <w:marBottom w:val="0"/>
      <w:divBdr>
        <w:top w:val="none" w:sz="0" w:space="0" w:color="auto"/>
        <w:left w:val="none" w:sz="0" w:space="0" w:color="auto"/>
        <w:bottom w:val="none" w:sz="0" w:space="0" w:color="auto"/>
        <w:right w:val="none" w:sz="0" w:space="0" w:color="auto"/>
      </w:divBdr>
    </w:div>
    <w:div w:id="15393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D4BD-7C8D-4E58-8271-8AE63D43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32</Pages>
  <Words>11000</Words>
  <Characters>62705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Phúc Trần</dc:creator>
  <cp:lastModifiedBy>ADMIN</cp:lastModifiedBy>
  <cp:revision>309</cp:revision>
  <cp:lastPrinted>2025-10-02T07:25:00Z</cp:lastPrinted>
  <dcterms:created xsi:type="dcterms:W3CDTF">2025-10-03T07:46:00Z</dcterms:created>
  <dcterms:modified xsi:type="dcterms:W3CDTF">2025-10-03T13:04:00Z</dcterms:modified>
</cp:coreProperties>
</file>