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031B" w:rsidRPr="00C1031B" w:rsidRDefault="00C1031B" w:rsidP="00C1031B">
      <w:pPr>
        <w:widowControl w:val="0"/>
        <w:spacing w:after="120" w:line="240" w:lineRule="auto"/>
        <w:jc w:val="both"/>
        <w:rPr>
          <w:rFonts w:eastAsia="Times New Roman" w:cs="Times New Roman"/>
          <w:b/>
          <w:sz w:val="10"/>
          <w:szCs w:val="28"/>
        </w:rPr>
      </w:pPr>
      <w:bookmarkStart w:id="0" w:name="_TOC383092190"/>
      <w:bookmarkStart w:id="1" w:name="_TOC483366635"/>
      <w:bookmarkStart w:id="2" w:name="_TOC79658396"/>
      <w:bookmarkStart w:id="3" w:name="_TOC79658673"/>
      <w:bookmarkStart w:id="4" w:name="_TOC79720340"/>
      <w:bookmarkStart w:id="5" w:name="_TOC79720558"/>
      <w:bookmarkStart w:id="6" w:name="_TOC79720802"/>
      <w:bookmarkStart w:id="7" w:name="_TOC79720869"/>
      <w:bookmarkStart w:id="8" w:name="_TOC79720936"/>
      <w:bookmarkStart w:id="9" w:name="_TOC79721003"/>
      <w:bookmarkStart w:id="10" w:name="_TOC79721068"/>
      <w:bookmarkStart w:id="11" w:name="_TOC79721132"/>
      <w:bookmarkStart w:id="12" w:name="_TOC79721195"/>
      <w:bookmarkStart w:id="13" w:name="_TOC79849428"/>
      <w:bookmarkStart w:id="14" w:name="_TOC534483800"/>
      <w:r w:rsidRPr="00C1031B">
        <w:rPr>
          <w:rFonts w:eastAsia="Times New Roman" w:cs="Times New Roman"/>
          <w:b/>
          <w:noProof/>
          <w:sz w:val="44"/>
          <w:szCs w:val="40"/>
        </w:rPr>
        <mc:AlternateContent>
          <mc:Choice Requires="wps">
            <w:drawing>
              <wp:anchor distT="0" distB="0" distL="114300" distR="114300" simplePos="0" relativeHeight="251659264" behindDoc="0" locked="0" layoutInCell="1" allowOverlap="1">
                <wp:simplePos x="0" y="0"/>
                <wp:positionH relativeFrom="column">
                  <wp:posOffset>-64770</wp:posOffset>
                </wp:positionH>
                <wp:positionV relativeFrom="paragraph">
                  <wp:posOffset>32385</wp:posOffset>
                </wp:positionV>
                <wp:extent cx="5999480" cy="9462135"/>
                <wp:effectExtent l="31115" t="34290" r="36830" b="2857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9480" cy="9462135"/>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2EF90" id="Rectangle 4" o:spid="_x0000_s1026" style="position:absolute;margin-left:-5.1pt;margin-top:2.55pt;width:472.4pt;height:74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1N4hAIAAA4FAAAOAAAAZHJzL2Uyb0RvYy54bWysVMlu2zAQvRfoPxC8O7Ic2bGEyEFg2UWB&#10;LkGTfgBNURYRbiVpy2nRf++Qkl27uRRFdaC4DGfem3nD27uDFGjPrONalTi9GmPEFNU1V9sSf31a&#10;j+YYOU9UTYRWrMQvzOG7xds3t50p2ES3WtTMInCiXNGZErfemyJJHG2ZJO5KG6bgsNFWEg9Lu01q&#10;SzrwLkUyGY9nSadtbaymzDnYrfpDvIj+m4ZR/7lpHPNIlBiw+TjaOG7CmCxuSbG1xLScDjDIP6CQ&#10;hCsIenJVEU/QzvJXriSnVjvd+CuqZaKbhlMWOQCbdPwHm8eWGBa5QHKcOaXJ/T+39NP+wSJelzjD&#10;SBEJJfoCSSNqKxjKQno64wqwejQPNhB05oOmzw4pvWzBit1bq7uWkRpApcE+ubgQFg6uok33Udfg&#10;ney8jpk6NFYGh5ADdIgFeTkVhB08orA5zfM8m0PdKJzl2WySXk9jDFIcrxvr/DumJQqTElsAH92T&#10;/QfnAxxSHE1CNKXXXIhYdaFQByFu0mkIIA3kwIMKnp/aoZZOC14H88jbbjdLYdGeBCXFb0ByYSa5&#10;Bz0LLks8PxmRIiRopeoY1xMu+jlgEyo4B76Adpj1uvmRj/PVfDXPRtlkthpl46oa3a+X2Wi2Tm+m&#10;1XW1XFbpz0A1zYqW1zVTAepRw2n2dxoZuqlX30nFF5TcOfN1/F4zTy5hxLwDq+M/sovKCGLoRbXR&#10;9QsIw2ooG1QAHhGYtNp+x6iDhiyx+7YjlmEk3isQV55mWejguMimNxNY2POTzfkJURRcQUUx6qdL&#10;33f9zli+bSFSGmWi9D0IsuFRKkGsPapBxtB0kcHwQISuPl9Hq9/P2OIXAAAA//8DAFBLAwQUAAYA&#10;CAAAACEAHf7RquAAAAAKAQAADwAAAGRycy9kb3ducmV2LnhtbEyPQU+DQBCF7yb+h82YeDHtAqVN&#10;iyyNmngzMaDxvGWnQMrOIru06K93POlx8r68902+n20vzjj6zpGCeBmBQKqd6ahR8P72vNiC8EGT&#10;0b0jVPCFHvbF9VWuM+MuVOK5Co3gEvKZVtCGMGRS+rpFq/3SDUicHd1odeBzbKQZ9YXLbS+TKNpI&#10;qzvihVYP+NRifaomq+Du21RbXB1PXVqWr4/lx+dLmLRStzfzwz2IgHP4g+FXn9WhYKeDm8h40StY&#10;xFHCqIJ1DILz3SrdgDgwmO7WCcgil/9fKH4AAAD//wMAUEsBAi0AFAAGAAgAAAAhALaDOJL+AAAA&#10;4QEAABMAAAAAAAAAAAAAAAAAAAAAAFtDb250ZW50X1R5cGVzXS54bWxQSwECLQAUAAYACAAAACEA&#10;OP0h/9YAAACUAQAACwAAAAAAAAAAAAAAAAAvAQAAX3JlbHMvLnJlbHNQSwECLQAUAAYACAAAACEA&#10;OcdTeIQCAAAOBQAADgAAAAAAAAAAAAAAAAAuAgAAZHJzL2Uyb0RvYy54bWxQSwECLQAUAAYACAAA&#10;ACEAHf7RquAAAAAKAQAADwAAAAAAAAAAAAAAAADeBAAAZHJzL2Rvd25yZXYueG1sUEsFBgAAAAAE&#10;AAQA8wAAAOsFAAAAAA==&#10;" filled="f" strokeweight="4.5pt">
                <v:stroke linestyle="thickThin"/>
              </v:rect>
            </w:pict>
          </mc:Fallback>
        </mc:AlternateContent>
      </w:r>
    </w:p>
    <w:tbl>
      <w:tblPr>
        <w:tblpPr w:leftFromText="180" w:rightFromText="180" w:vertAnchor="text" w:horzAnchor="margin" w:tblpX="108" w:tblpY="2"/>
        <w:tblW w:w="9373" w:type="dxa"/>
        <w:tblBorders>
          <w:bottom w:val="thickThinLargeGap" w:sz="24" w:space="0" w:color="auto"/>
        </w:tblBorders>
        <w:tblLook w:val="01E0" w:firstRow="1" w:lastRow="1" w:firstColumn="1" w:lastColumn="1" w:noHBand="0" w:noVBand="0"/>
      </w:tblPr>
      <w:tblGrid>
        <w:gridCol w:w="9373"/>
      </w:tblGrid>
      <w:tr w:rsidR="00C1031B" w:rsidRPr="00C1031B" w:rsidTr="004778C7">
        <w:trPr>
          <w:trHeight w:val="66"/>
        </w:trPr>
        <w:tc>
          <w:tcPr>
            <w:tcW w:w="9373" w:type="dxa"/>
            <w:vAlign w:val="bottom"/>
          </w:tcPr>
          <w:p w:rsidR="00C1031B" w:rsidRPr="00C1031B" w:rsidRDefault="00C1031B" w:rsidP="00C1031B">
            <w:pPr>
              <w:spacing w:after="40" w:line="240" w:lineRule="auto"/>
              <w:ind w:left="-108" w:firstLine="1526"/>
              <w:rPr>
                <w:rFonts w:eastAsia="Times New Roman" w:cs="Times New Roman"/>
                <w:sz w:val="22"/>
                <w:u w:val="single"/>
                <w:lang w:val="nl-NL"/>
              </w:rPr>
            </w:pPr>
            <w:r w:rsidRPr="00C1031B">
              <w:rPr>
                <w:rFonts w:eastAsia="Times New Roman" w:cs="Times New Roman"/>
                <w:noProof/>
                <w:sz w:val="28"/>
                <w:szCs w:val="24"/>
              </w:rPr>
              <w:drawing>
                <wp:anchor distT="0" distB="0" distL="114300" distR="114300" simplePos="0" relativeHeight="251660288" behindDoc="1" locked="0" layoutInCell="1" allowOverlap="1">
                  <wp:simplePos x="0" y="0"/>
                  <wp:positionH relativeFrom="column">
                    <wp:posOffset>-69215</wp:posOffset>
                  </wp:positionH>
                  <wp:positionV relativeFrom="paragraph">
                    <wp:posOffset>-5080</wp:posOffset>
                  </wp:positionV>
                  <wp:extent cx="820420" cy="777875"/>
                  <wp:effectExtent l="0" t="0" r="0" b="3175"/>
                  <wp:wrapNone/>
                  <wp:docPr id="3" name="Picture 3" descr="Logo VQ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VQH"/>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0420" cy="77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031B">
              <w:rPr>
                <w:rFonts w:eastAsia="Times New Roman" w:cs="Times New Roman"/>
                <w:sz w:val="22"/>
                <w:lang w:val="nl-NL"/>
              </w:rPr>
              <w:t>ỦY BAN NHÂN DÂN TỈNH THANH HÓA</w:t>
            </w:r>
          </w:p>
        </w:tc>
      </w:tr>
      <w:tr w:rsidR="00C1031B" w:rsidRPr="00C1031B" w:rsidTr="004778C7">
        <w:trPr>
          <w:trHeight w:hRule="exact" w:val="338"/>
        </w:trPr>
        <w:tc>
          <w:tcPr>
            <w:tcW w:w="9373" w:type="dxa"/>
          </w:tcPr>
          <w:p w:rsidR="00C1031B" w:rsidRPr="00C1031B" w:rsidRDefault="00C1031B" w:rsidP="00C1031B">
            <w:pPr>
              <w:spacing w:after="40" w:line="240" w:lineRule="auto"/>
              <w:ind w:firstLine="1418"/>
              <w:jc w:val="both"/>
              <w:rPr>
                <w:rFonts w:eastAsia="Times New Roman" w:cs="Times New Roman"/>
                <w:b/>
                <w:sz w:val="22"/>
                <w:lang w:val="nl-NL"/>
              </w:rPr>
            </w:pPr>
            <w:r w:rsidRPr="00C1031B">
              <w:rPr>
                <w:rFonts w:eastAsia="Times New Roman" w:cs="Times New Roman"/>
                <w:b/>
                <w:sz w:val="26"/>
                <w:lang w:val="nl-NL"/>
              </w:rPr>
              <w:t>VIỆN QUY HOẠCH - KIẾN TRÚC</w:t>
            </w:r>
          </w:p>
        </w:tc>
      </w:tr>
      <w:tr w:rsidR="00C1031B" w:rsidRPr="00C1031B" w:rsidTr="004778C7">
        <w:trPr>
          <w:trHeight w:val="219"/>
        </w:trPr>
        <w:tc>
          <w:tcPr>
            <w:tcW w:w="9373" w:type="dxa"/>
            <w:vAlign w:val="bottom"/>
          </w:tcPr>
          <w:p w:rsidR="00C1031B" w:rsidRPr="00C1031B" w:rsidRDefault="00C1031B" w:rsidP="00C1031B">
            <w:pPr>
              <w:spacing w:after="40" w:line="240" w:lineRule="auto"/>
              <w:ind w:firstLine="1418"/>
              <w:jc w:val="both"/>
              <w:rPr>
                <w:rFonts w:eastAsia="Times New Roman" w:cs="Times New Roman"/>
                <w:sz w:val="28"/>
                <w:szCs w:val="14"/>
                <w:lang w:val="nl-NL"/>
              </w:rPr>
            </w:pPr>
            <w:r w:rsidRPr="00C1031B">
              <w:rPr>
                <w:rFonts w:eastAsia="Times New Roman" w:cs="Times New Roman"/>
                <w:sz w:val="20"/>
                <w:szCs w:val="14"/>
                <w:lang w:val="nl-NL"/>
              </w:rPr>
              <w:t>Địa chỉ : 747 Bà Triệu - P. Trường Thi - Thành phố Thanh Hóa</w:t>
            </w:r>
          </w:p>
        </w:tc>
      </w:tr>
      <w:tr w:rsidR="00C1031B" w:rsidRPr="00C1031B" w:rsidTr="004778C7">
        <w:trPr>
          <w:trHeight w:hRule="exact" w:val="235"/>
        </w:trPr>
        <w:tc>
          <w:tcPr>
            <w:tcW w:w="9373" w:type="dxa"/>
          </w:tcPr>
          <w:p w:rsidR="00C1031B" w:rsidRPr="00C1031B" w:rsidRDefault="00C1031B" w:rsidP="00C1031B">
            <w:pPr>
              <w:tabs>
                <w:tab w:val="left" w:pos="6540"/>
              </w:tabs>
              <w:spacing w:after="40" w:line="240" w:lineRule="auto"/>
              <w:ind w:left="-142" w:firstLine="1560"/>
              <w:jc w:val="both"/>
              <w:rPr>
                <w:rFonts w:eastAsia="Times New Roman" w:cs="Times New Roman"/>
                <w:sz w:val="17"/>
                <w:szCs w:val="17"/>
                <w:u w:val="single"/>
              </w:rPr>
            </w:pPr>
            <w:r w:rsidRPr="00C1031B">
              <w:rPr>
                <w:rFonts w:eastAsia="Times New Roman" w:cs="Times New Roman"/>
                <w:sz w:val="17"/>
                <w:szCs w:val="17"/>
              </w:rPr>
              <w:t>Tel:  0373.858558  - Email: thanhhoacpi@gmail.com - Website: www: thanhhoacpi.vn</w:t>
            </w:r>
          </w:p>
        </w:tc>
      </w:tr>
    </w:tbl>
    <w:p w:rsidR="00C1031B" w:rsidRPr="00C1031B" w:rsidRDefault="00C1031B" w:rsidP="00C1031B">
      <w:pPr>
        <w:spacing w:after="120" w:line="240" w:lineRule="auto"/>
        <w:ind w:firstLine="680"/>
        <w:jc w:val="both"/>
        <w:rPr>
          <w:rFonts w:eastAsia="Times New Roman" w:cs="Times New Roman"/>
          <w:b/>
          <w:sz w:val="62"/>
          <w:szCs w:val="40"/>
        </w:rPr>
      </w:pPr>
    </w:p>
    <w:p w:rsidR="00C1031B" w:rsidRPr="00C1031B" w:rsidRDefault="00C1031B" w:rsidP="00C1031B">
      <w:pPr>
        <w:spacing w:after="120" w:line="240" w:lineRule="auto"/>
        <w:ind w:left="540" w:firstLine="680"/>
        <w:jc w:val="center"/>
        <w:rPr>
          <w:rFonts w:eastAsia="Times New Roman" w:cs="Times New Roman"/>
          <w:b/>
          <w:sz w:val="62"/>
          <w:szCs w:val="40"/>
        </w:rPr>
      </w:pPr>
    </w:p>
    <w:p w:rsidR="00C1031B" w:rsidRPr="00C1031B" w:rsidRDefault="00C1031B" w:rsidP="00C1031B">
      <w:pPr>
        <w:spacing w:after="120" w:line="240" w:lineRule="auto"/>
        <w:jc w:val="center"/>
        <w:rPr>
          <w:rFonts w:eastAsia="Times New Roman" w:cs="Times New Roman"/>
          <w:b/>
          <w:sz w:val="44"/>
          <w:szCs w:val="44"/>
        </w:rPr>
      </w:pPr>
    </w:p>
    <w:p w:rsidR="00C1031B" w:rsidRPr="00C1031B" w:rsidRDefault="00C1031B" w:rsidP="00C1031B">
      <w:pPr>
        <w:spacing w:after="120" w:line="240" w:lineRule="auto"/>
        <w:jc w:val="center"/>
        <w:rPr>
          <w:rFonts w:eastAsia="Times New Roman" w:cs="Times New Roman"/>
          <w:b/>
          <w:sz w:val="44"/>
          <w:szCs w:val="44"/>
        </w:rPr>
      </w:pPr>
      <w:r w:rsidRPr="00C1031B">
        <w:rPr>
          <w:rFonts w:eastAsia="Times New Roman" w:cs="Times New Roman"/>
          <w:b/>
          <w:sz w:val="44"/>
          <w:szCs w:val="44"/>
        </w:rPr>
        <w:t xml:space="preserve">THUYẾT MINH </w:t>
      </w:r>
    </w:p>
    <w:p w:rsidR="00C1031B" w:rsidRPr="00C1031B" w:rsidRDefault="00C1031B" w:rsidP="00C1031B">
      <w:pPr>
        <w:spacing w:after="120" w:line="240" w:lineRule="auto"/>
        <w:jc w:val="center"/>
        <w:rPr>
          <w:rFonts w:eastAsia="Times New Roman" w:cs="Times New Roman"/>
          <w:b/>
          <w:bCs/>
          <w:iCs/>
          <w:sz w:val="32"/>
          <w:szCs w:val="26"/>
        </w:rPr>
      </w:pPr>
      <w:bookmarkStart w:id="15" w:name="_Toc393748859"/>
      <w:r w:rsidRPr="00C1031B">
        <w:rPr>
          <w:rFonts w:eastAsia="Times New Roman" w:cs="Times New Roman" w:hint="eastAsia"/>
          <w:b/>
          <w:bCs/>
          <w:iCs/>
          <w:sz w:val="36"/>
          <w:szCs w:val="26"/>
        </w:rPr>
        <w:t>Đ</w:t>
      </w:r>
      <w:r w:rsidRPr="00C1031B">
        <w:rPr>
          <w:rFonts w:eastAsia="Times New Roman" w:cs="Times New Roman"/>
          <w:b/>
          <w:bCs/>
          <w:iCs/>
          <w:sz w:val="36"/>
          <w:szCs w:val="26"/>
        </w:rPr>
        <w:t>IỀU CHỈNH CỤC BỘ</w:t>
      </w:r>
    </w:p>
    <w:p w:rsidR="00C1031B" w:rsidRPr="00C1031B" w:rsidRDefault="00C1031B" w:rsidP="00C1031B">
      <w:pPr>
        <w:spacing w:after="120" w:line="240" w:lineRule="auto"/>
        <w:jc w:val="center"/>
        <w:rPr>
          <w:rFonts w:eastAsia="Times New Roman" w:cs="Times New Roman"/>
          <w:b/>
          <w:bCs/>
          <w:iCs/>
          <w:sz w:val="28"/>
          <w:szCs w:val="26"/>
        </w:rPr>
      </w:pPr>
      <w:r w:rsidRPr="00C1031B">
        <w:rPr>
          <w:rFonts w:eastAsia="Times New Roman" w:cs="Times New Roman"/>
          <w:b/>
          <w:bCs/>
          <w:iCs/>
          <w:sz w:val="28"/>
          <w:szCs w:val="26"/>
        </w:rPr>
        <w:t xml:space="preserve">QUY HOẠCH CHUNG XÂY DỰNG KKT NGHI SƠN, </w:t>
      </w:r>
    </w:p>
    <w:p w:rsidR="00C1031B" w:rsidRPr="00C1031B" w:rsidRDefault="00C1031B" w:rsidP="00C1031B">
      <w:pPr>
        <w:spacing w:after="120" w:line="240" w:lineRule="auto"/>
        <w:jc w:val="center"/>
        <w:rPr>
          <w:rFonts w:eastAsia="Times New Roman" w:cs="Times New Roman"/>
          <w:b/>
          <w:bCs/>
          <w:iCs/>
          <w:sz w:val="28"/>
          <w:szCs w:val="26"/>
        </w:rPr>
      </w:pPr>
      <w:r w:rsidRPr="00C1031B">
        <w:rPr>
          <w:rFonts w:eastAsia="Times New Roman" w:cs="Times New Roman"/>
          <w:b/>
          <w:bCs/>
          <w:iCs/>
          <w:sz w:val="28"/>
          <w:szCs w:val="26"/>
        </w:rPr>
        <w:t>TỈNH THANH HÓA ĐẾN NĂM 2035, TẦM NHÌN ĐẾN 2050</w:t>
      </w:r>
    </w:p>
    <w:bookmarkEnd w:id="15"/>
    <w:p w:rsidR="00C1031B" w:rsidRPr="00C1031B" w:rsidRDefault="00C1031B" w:rsidP="00C1031B">
      <w:pPr>
        <w:spacing w:after="120" w:line="240" w:lineRule="auto"/>
        <w:jc w:val="both"/>
        <w:rPr>
          <w:rFonts w:ascii=".VnBlackH" w:eastAsia="Times New Roman" w:hAnsi=".VnBlackH" w:cs="Times New Roman"/>
          <w:sz w:val="30"/>
          <w:szCs w:val="30"/>
          <w:lang w:val="fr-FR"/>
        </w:rPr>
      </w:pPr>
      <w:r w:rsidRPr="00C1031B">
        <w:rPr>
          <w:rFonts w:ascii=".VnBlackH" w:eastAsia="Times New Roman" w:hAnsi=".VnBlackH" w:cs="Times New Roman"/>
          <w:noProof/>
          <w:sz w:val="30"/>
          <w:szCs w:val="30"/>
        </w:rPr>
        <w:drawing>
          <wp:inline distT="0" distB="0" distL="0" distR="0">
            <wp:extent cx="5875020" cy="34950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t="3166"/>
                    <a:stretch>
                      <a:fillRect/>
                    </a:stretch>
                  </pic:blipFill>
                  <pic:spPr bwMode="auto">
                    <a:xfrm>
                      <a:off x="0" y="0"/>
                      <a:ext cx="5875020" cy="3495040"/>
                    </a:xfrm>
                    <a:prstGeom prst="rect">
                      <a:avLst/>
                    </a:prstGeom>
                    <a:noFill/>
                  </pic:spPr>
                </pic:pic>
              </a:graphicData>
            </a:graphic>
          </wp:inline>
        </w:drawing>
      </w:r>
    </w:p>
    <w:p w:rsidR="00C1031B" w:rsidRPr="00C1031B" w:rsidRDefault="00C1031B" w:rsidP="00C1031B">
      <w:pPr>
        <w:tabs>
          <w:tab w:val="left" w:pos="1134"/>
        </w:tabs>
        <w:spacing w:after="120" w:line="240" w:lineRule="auto"/>
        <w:jc w:val="center"/>
        <w:rPr>
          <w:rFonts w:eastAsia="Times New Roman" w:cs="Times New Roman"/>
          <w:b/>
          <w:sz w:val="28"/>
          <w:szCs w:val="24"/>
        </w:rPr>
      </w:pPr>
    </w:p>
    <w:p w:rsidR="00C1031B" w:rsidRPr="00C1031B" w:rsidRDefault="00C1031B" w:rsidP="00C1031B">
      <w:pPr>
        <w:tabs>
          <w:tab w:val="left" w:pos="1134"/>
        </w:tabs>
        <w:spacing w:after="120" w:line="240" w:lineRule="auto"/>
        <w:ind w:firstLine="680"/>
        <w:jc w:val="center"/>
        <w:rPr>
          <w:rFonts w:eastAsia="Times New Roman" w:cs="Times New Roman"/>
          <w:b/>
          <w:sz w:val="44"/>
          <w:szCs w:val="24"/>
        </w:rPr>
      </w:pPr>
    </w:p>
    <w:p w:rsidR="00C1031B" w:rsidRPr="00C1031B" w:rsidRDefault="00C1031B" w:rsidP="00C1031B">
      <w:pPr>
        <w:spacing w:after="120" w:line="240" w:lineRule="auto"/>
        <w:jc w:val="center"/>
        <w:rPr>
          <w:rFonts w:eastAsia="Times New Roman" w:cs="Times New Roman"/>
          <w:b/>
          <w:sz w:val="28"/>
          <w:szCs w:val="24"/>
        </w:rPr>
      </w:pPr>
    </w:p>
    <w:p w:rsidR="00C1031B" w:rsidRPr="00C1031B" w:rsidRDefault="00C1031B" w:rsidP="00C1031B">
      <w:pPr>
        <w:spacing w:after="120" w:line="240" w:lineRule="auto"/>
        <w:jc w:val="center"/>
        <w:rPr>
          <w:rFonts w:eastAsia="Times New Roman" w:cs="Times New Roman"/>
          <w:b/>
          <w:sz w:val="28"/>
          <w:szCs w:val="24"/>
        </w:rPr>
      </w:pPr>
    </w:p>
    <w:p w:rsidR="00C1031B" w:rsidRPr="00C1031B" w:rsidRDefault="00C1031B" w:rsidP="00C1031B">
      <w:pPr>
        <w:spacing w:after="120" w:line="240" w:lineRule="auto"/>
        <w:jc w:val="center"/>
        <w:rPr>
          <w:rFonts w:eastAsia="Times New Roman" w:cs="Times New Roman"/>
          <w:b/>
          <w:sz w:val="2"/>
          <w:szCs w:val="24"/>
        </w:rPr>
      </w:pPr>
    </w:p>
    <w:p w:rsidR="00C1031B" w:rsidRPr="00C1031B" w:rsidRDefault="00C1031B" w:rsidP="00C1031B">
      <w:pPr>
        <w:spacing w:after="120" w:line="240" w:lineRule="auto"/>
        <w:jc w:val="center"/>
        <w:rPr>
          <w:rFonts w:eastAsia="Times New Roman" w:cs="Times New Roman"/>
          <w:b/>
          <w:sz w:val="26"/>
          <w:szCs w:val="24"/>
        </w:rPr>
      </w:pPr>
    </w:p>
    <w:p w:rsidR="00C1031B" w:rsidRPr="00C1031B" w:rsidRDefault="00C1031B" w:rsidP="00C1031B">
      <w:pPr>
        <w:spacing w:after="120" w:line="240" w:lineRule="auto"/>
        <w:jc w:val="center"/>
        <w:rPr>
          <w:rFonts w:eastAsia="Times New Roman" w:cs="Times New Roman"/>
          <w:b/>
          <w:sz w:val="26"/>
          <w:szCs w:val="24"/>
        </w:rPr>
      </w:pPr>
    </w:p>
    <w:p w:rsidR="00C1031B" w:rsidRPr="00C1031B" w:rsidRDefault="00C1031B" w:rsidP="00C1031B">
      <w:pPr>
        <w:spacing w:after="120" w:line="240" w:lineRule="auto"/>
        <w:jc w:val="center"/>
        <w:rPr>
          <w:rFonts w:eastAsia="Times New Roman" w:cs="Times New Roman"/>
          <w:b/>
          <w:sz w:val="26"/>
          <w:szCs w:val="24"/>
        </w:rPr>
      </w:pPr>
      <w:r w:rsidRPr="00C1031B">
        <w:rPr>
          <w:rFonts w:eastAsia="Times New Roman" w:cs="Times New Roman"/>
          <w:b/>
          <w:sz w:val="26"/>
          <w:szCs w:val="24"/>
        </w:rPr>
        <w:t>Thanh Hóa 10/2023</w:t>
      </w:r>
    </w:p>
    <w:p w:rsidR="00C1031B" w:rsidRPr="00C1031B" w:rsidRDefault="00C1031B" w:rsidP="00C1031B">
      <w:pPr>
        <w:spacing w:after="120" w:line="240" w:lineRule="auto"/>
        <w:ind w:firstLine="680"/>
        <w:jc w:val="both"/>
        <w:rPr>
          <w:rFonts w:eastAsia="Times New Roman" w:cs="Times New Roman"/>
          <w:sz w:val="2"/>
          <w:szCs w:val="24"/>
        </w:rPr>
      </w:pPr>
    </w:p>
    <w:tbl>
      <w:tblPr>
        <w:tblW w:w="0" w:type="auto"/>
        <w:jc w:val="center"/>
        <w:tblLook w:val="04A0" w:firstRow="1" w:lastRow="0" w:firstColumn="1" w:lastColumn="0" w:noHBand="0" w:noVBand="1"/>
      </w:tblPr>
      <w:tblGrid>
        <w:gridCol w:w="9287"/>
      </w:tblGrid>
      <w:tr w:rsidR="00C1031B" w:rsidRPr="00C1031B" w:rsidTr="004778C7">
        <w:trPr>
          <w:jc w:val="center"/>
        </w:trPr>
        <w:tc>
          <w:tcPr>
            <w:tcW w:w="9287" w:type="dxa"/>
            <w:shd w:val="clear" w:color="auto" w:fill="auto"/>
          </w:tcPr>
          <w:p w:rsidR="00C1031B" w:rsidRPr="00C1031B" w:rsidRDefault="00C1031B" w:rsidP="00C1031B">
            <w:pPr>
              <w:spacing w:after="0" w:line="240" w:lineRule="auto"/>
              <w:jc w:val="center"/>
              <w:rPr>
                <w:rFonts w:eastAsia="Times New Roman" w:cs="Times New Roman"/>
                <w:b/>
                <w:sz w:val="28"/>
                <w:szCs w:val="24"/>
              </w:rPr>
            </w:pPr>
            <w:r w:rsidRPr="00C1031B">
              <w:rPr>
                <w:rFonts w:eastAsia="Times New Roman" w:cs="Times New Roman"/>
                <w:sz w:val="28"/>
                <w:szCs w:val="24"/>
              </w:rPr>
              <w:lastRenderedPageBreak/>
              <w:br w:type="page"/>
            </w:r>
            <w:r w:rsidRPr="00C1031B">
              <w:rPr>
                <w:rFonts w:eastAsia="Times New Roman" w:cs="Times New Roman"/>
                <w:sz w:val="28"/>
                <w:szCs w:val="24"/>
              </w:rPr>
              <w:br w:type="page"/>
            </w:r>
            <w:r w:rsidRPr="00C1031B">
              <w:rPr>
                <w:rFonts w:eastAsia="Times New Roman" w:cs="Times New Roman"/>
                <w:b/>
                <w:szCs w:val="24"/>
              </w:rPr>
              <w:t>CỘNG HOÀ XÃ HỘI CHỦ NGHĨA VIỆT NAM</w:t>
            </w:r>
          </w:p>
          <w:p w:rsidR="00C1031B" w:rsidRPr="00C1031B" w:rsidRDefault="00C1031B" w:rsidP="00C1031B">
            <w:pPr>
              <w:spacing w:before="60" w:after="0" w:line="240" w:lineRule="auto"/>
              <w:jc w:val="center"/>
              <w:rPr>
                <w:rFonts w:eastAsia="Times New Roman" w:cs="Times New Roman"/>
                <w:b/>
                <w:szCs w:val="20"/>
              </w:rPr>
            </w:pPr>
            <w:r w:rsidRPr="00C1031B">
              <w:rPr>
                <w:rFonts w:eastAsia="Times New Roman" w:cs="Times New Roman"/>
                <w:b/>
                <w:szCs w:val="20"/>
              </w:rPr>
              <w:t>Độc lập - Tự do - Hạnh phúc</w:t>
            </w:r>
          </w:p>
          <w:p w:rsidR="00C1031B" w:rsidRPr="00C1031B" w:rsidRDefault="00C1031B" w:rsidP="00C1031B">
            <w:pPr>
              <w:spacing w:after="0" w:line="240" w:lineRule="auto"/>
              <w:jc w:val="center"/>
              <w:rPr>
                <w:rFonts w:eastAsia="Times New Roman" w:cs="Times New Roman"/>
                <w:sz w:val="22"/>
                <w:szCs w:val="20"/>
              </w:rPr>
            </w:pPr>
            <w:r w:rsidRPr="00C1031B">
              <w:rPr>
                <w:rFonts w:eastAsia="Times New Roman" w:cs="Times New Roman"/>
                <w:sz w:val="22"/>
                <w:szCs w:val="20"/>
              </w:rPr>
              <w:t>-------------------------</w:t>
            </w:r>
          </w:p>
        </w:tc>
      </w:tr>
    </w:tbl>
    <w:p w:rsidR="00C1031B" w:rsidRPr="00C1031B" w:rsidRDefault="00C1031B" w:rsidP="00C1031B">
      <w:pPr>
        <w:spacing w:after="120" w:line="240" w:lineRule="auto"/>
        <w:ind w:firstLine="680"/>
        <w:jc w:val="both"/>
        <w:rPr>
          <w:rFonts w:eastAsia="Times New Roman" w:cs="Times New Roman"/>
          <w:sz w:val="20"/>
          <w:szCs w:val="20"/>
        </w:rPr>
      </w:pPr>
    </w:p>
    <w:p w:rsidR="00C1031B" w:rsidRPr="00C1031B" w:rsidRDefault="00C1031B" w:rsidP="00C1031B">
      <w:pPr>
        <w:spacing w:after="120" w:line="240" w:lineRule="auto"/>
        <w:ind w:firstLine="680"/>
        <w:jc w:val="center"/>
        <w:rPr>
          <w:rFonts w:eastAsia="Times New Roman" w:cs="Times New Roman"/>
          <w:b/>
          <w:bCs/>
          <w:sz w:val="28"/>
          <w:szCs w:val="24"/>
        </w:rPr>
      </w:pPr>
    </w:p>
    <w:p w:rsidR="00C1031B" w:rsidRPr="00C1031B" w:rsidRDefault="00C1031B" w:rsidP="00C1031B">
      <w:pPr>
        <w:spacing w:before="40" w:after="240" w:line="240" w:lineRule="auto"/>
        <w:jc w:val="center"/>
        <w:rPr>
          <w:rFonts w:eastAsia="Times New Roman" w:cs="Times New Roman"/>
          <w:b/>
          <w:bCs/>
          <w:sz w:val="40"/>
          <w:szCs w:val="40"/>
        </w:rPr>
      </w:pPr>
    </w:p>
    <w:p w:rsidR="00C1031B" w:rsidRPr="00C1031B" w:rsidRDefault="00C1031B" w:rsidP="00C1031B">
      <w:pPr>
        <w:spacing w:before="40" w:after="240" w:line="240" w:lineRule="auto"/>
        <w:jc w:val="center"/>
        <w:rPr>
          <w:rFonts w:eastAsia="Times New Roman" w:cs="Times New Roman"/>
          <w:b/>
          <w:bCs/>
          <w:sz w:val="40"/>
          <w:szCs w:val="40"/>
        </w:rPr>
      </w:pPr>
    </w:p>
    <w:p w:rsidR="00C1031B" w:rsidRPr="00C1031B" w:rsidRDefault="00C1031B" w:rsidP="00C1031B">
      <w:pPr>
        <w:spacing w:after="120" w:line="240" w:lineRule="auto"/>
        <w:jc w:val="center"/>
        <w:rPr>
          <w:rFonts w:eastAsia="Times New Roman" w:cs="Times New Roman"/>
          <w:b/>
          <w:sz w:val="44"/>
          <w:szCs w:val="44"/>
        </w:rPr>
      </w:pPr>
    </w:p>
    <w:p w:rsidR="00C1031B" w:rsidRPr="00C1031B" w:rsidRDefault="00C1031B" w:rsidP="00C1031B">
      <w:pPr>
        <w:spacing w:after="120" w:line="240" w:lineRule="auto"/>
        <w:jc w:val="center"/>
        <w:rPr>
          <w:rFonts w:eastAsia="Times New Roman" w:cs="Times New Roman"/>
          <w:b/>
          <w:sz w:val="44"/>
          <w:szCs w:val="44"/>
        </w:rPr>
      </w:pPr>
    </w:p>
    <w:p w:rsidR="00C1031B" w:rsidRPr="00C1031B" w:rsidRDefault="00C1031B" w:rsidP="00C1031B">
      <w:pPr>
        <w:spacing w:after="120" w:line="240" w:lineRule="auto"/>
        <w:jc w:val="center"/>
        <w:rPr>
          <w:rFonts w:eastAsia="Times New Roman" w:cs="Times New Roman"/>
          <w:b/>
          <w:sz w:val="44"/>
          <w:szCs w:val="44"/>
        </w:rPr>
      </w:pPr>
      <w:r w:rsidRPr="00C1031B">
        <w:rPr>
          <w:rFonts w:eastAsia="Times New Roman" w:cs="Times New Roman"/>
          <w:b/>
          <w:sz w:val="44"/>
          <w:szCs w:val="44"/>
        </w:rPr>
        <w:t xml:space="preserve">THUYẾT MINH </w:t>
      </w:r>
    </w:p>
    <w:p w:rsidR="00C1031B" w:rsidRPr="00C1031B" w:rsidRDefault="00C1031B" w:rsidP="00C1031B">
      <w:pPr>
        <w:spacing w:after="120" w:line="240" w:lineRule="auto"/>
        <w:jc w:val="center"/>
        <w:rPr>
          <w:rFonts w:eastAsia="Times New Roman" w:cs="Times New Roman"/>
          <w:b/>
          <w:bCs/>
          <w:iCs/>
          <w:sz w:val="32"/>
          <w:szCs w:val="26"/>
        </w:rPr>
      </w:pPr>
      <w:r w:rsidRPr="00C1031B">
        <w:rPr>
          <w:rFonts w:eastAsia="Times New Roman" w:cs="Times New Roman" w:hint="eastAsia"/>
          <w:b/>
          <w:bCs/>
          <w:iCs/>
          <w:sz w:val="36"/>
          <w:szCs w:val="26"/>
        </w:rPr>
        <w:t>Đ</w:t>
      </w:r>
      <w:r w:rsidRPr="00C1031B">
        <w:rPr>
          <w:rFonts w:eastAsia="Times New Roman" w:cs="Times New Roman"/>
          <w:b/>
          <w:bCs/>
          <w:iCs/>
          <w:sz w:val="36"/>
          <w:szCs w:val="26"/>
        </w:rPr>
        <w:t>IỀU CHỈNH CỤC BỘ</w:t>
      </w:r>
    </w:p>
    <w:p w:rsidR="00C1031B" w:rsidRPr="00C1031B" w:rsidRDefault="00C1031B" w:rsidP="00C1031B">
      <w:pPr>
        <w:spacing w:after="120" w:line="240" w:lineRule="auto"/>
        <w:jc w:val="center"/>
        <w:rPr>
          <w:rFonts w:eastAsia="Times New Roman" w:cs="Times New Roman"/>
          <w:b/>
          <w:bCs/>
          <w:iCs/>
          <w:sz w:val="28"/>
          <w:szCs w:val="26"/>
        </w:rPr>
      </w:pPr>
      <w:r w:rsidRPr="00C1031B">
        <w:rPr>
          <w:rFonts w:eastAsia="Times New Roman" w:cs="Times New Roman"/>
          <w:b/>
          <w:bCs/>
          <w:iCs/>
          <w:sz w:val="28"/>
          <w:szCs w:val="26"/>
        </w:rPr>
        <w:t xml:space="preserve">QUY HOẠCH CHUNG XÂY DỰNG KKT NGHI SƠN, </w:t>
      </w:r>
    </w:p>
    <w:p w:rsidR="00C1031B" w:rsidRPr="00C1031B" w:rsidRDefault="00C1031B" w:rsidP="00C1031B">
      <w:pPr>
        <w:spacing w:after="120" w:line="240" w:lineRule="auto"/>
        <w:jc w:val="center"/>
        <w:rPr>
          <w:rFonts w:eastAsia="Times New Roman" w:cs="Times New Roman"/>
          <w:b/>
          <w:bCs/>
          <w:iCs/>
          <w:sz w:val="28"/>
          <w:szCs w:val="26"/>
        </w:rPr>
      </w:pPr>
      <w:r w:rsidRPr="00C1031B">
        <w:rPr>
          <w:rFonts w:eastAsia="Times New Roman" w:cs="Times New Roman"/>
          <w:b/>
          <w:bCs/>
          <w:iCs/>
          <w:sz w:val="28"/>
          <w:szCs w:val="26"/>
        </w:rPr>
        <w:t>TỈNH THANH HÓA ĐẾN NĂM 2035, TẦM NHÌN ĐẾN 2050</w:t>
      </w:r>
    </w:p>
    <w:p w:rsidR="00C1031B" w:rsidRPr="00C1031B" w:rsidRDefault="00C1031B" w:rsidP="00C1031B">
      <w:pPr>
        <w:spacing w:after="120" w:line="240" w:lineRule="auto"/>
        <w:jc w:val="center"/>
        <w:rPr>
          <w:rFonts w:eastAsia="Times New Roman" w:cs="Times New Roman"/>
          <w:b/>
          <w:sz w:val="26"/>
          <w:szCs w:val="26"/>
        </w:rPr>
      </w:pPr>
    </w:p>
    <w:p w:rsidR="00C1031B" w:rsidRPr="00C1031B" w:rsidRDefault="00C1031B" w:rsidP="00C1031B">
      <w:pPr>
        <w:spacing w:after="0" w:line="240" w:lineRule="auto"/>
        <w:jc w:val="center"/>
        <w:rPr>
          <w:rFonts w:eastAsia="Times New Roman" w:cs="Times New Roman"/>
          <w:b/>
          <w:bCs/>
          <w:sz w:val="20"/>
          <w:szCs w:val="30"/>
        </w:rPr>
      </w:pPr>
    </w:p>
    <w:p w:rsidR="00C1031B" w:rsidRPr="00C1031B" w:rsidRDefault="00C1031B" w:rsidP="00C1031B">
      <w:pPr>
        <w:spacing w:before="60" w:after="60" w:line="240" w:lineRule="auto"/>
        <w:jc w:val="both"/>
        <w:rPr>
          <w:rFonts w:eastAsia="Times New Roman" w:cs="Times New Roman"/>
          <w:sz w:val="26"/>
          <w:szCs w:val="26"/>
        </w:rPr>
      </w:pPr>
      <w:r w:rsidRPr="00C1031B">
        <w:rPr>
          <w:rFonts w:eastAsia="Times New Roman" w:cs="Times New Roman"/>
          <w:sz w:val="26"/>
          <w:szCs w:val="26"/>
        </w:rPr>
        <w:t>- Chủ nhiệm đồ án:</w:t>
      </w:r>
      <w:r w:rsidRPr="00C1031B">
        <w:rPr>
          <w:rFonts w:eastAsia="Times New Roman" w:cs="Times New Roman"/>
          <w:sz w:val="26"/>
          <w:szCs w:val="26"/>
        </w:rPr>
        <w:tab/>
      </w:r>
      <w:r w:rsidRPr="00C1031B">
        <w:rPr>
          <w:rFonts w:eastAsia="Times New Roman" w:cs="Times New Roman"/>
          <w:sz w:val="26"/>
          <w:szCs w:val="26"/>
        </w:rPr>
        <w:tab/>
      </w:r>
      <w:r w:rsidRPr="00C1031B">
        <w:rPr>
          <w:rFonts w:eastAsia="Times New Roman" w:cs="Times New Roman"/>
          <w:sz w:val="26"/>
          <w:szCs w:val="26"/>
        </w:rPr>
        <w:tab/>
      </w:r>
      <w:r w:rsidRPr="00C1031B">
        <w:rPr>
          <w:rFonts w:eastAsia="Times New Roman" w:cs="Times New Roman"/>
          <w:sz w:val="26"/>
          <w:szCs w:val="26"/>
        </w:rPr>
        <w:tab/>
        <w:t>ThS. KTS. Trần Ngọc Dũng</w:t>
      </w:r>
    </w:p>
    <w:p w:rsidR="00C1031B" w:rsidRPr="00C1031B" w:rsidRDefault="00C1031B" w:rsidP="00C1031B">
      <w:pPr>
        <w:spacing w:before="60" w:after="60" w:line="240" w:lineRule="auto"/>
        <w:jc w:val="both"/>
        <w:rPr>
          <w:rFonts w:eastAsia="Times New Roman" w:cs="Times New Roman"/>
          <w:sz w:val="26"/>
          <w:szCs w:val="26"/>
        </w:rPr>
      </w:pPr>
      <w:r w:rsidRPr="00C1031B">
        <w:rPr>
          <w:rFonts w:eastAsia="Times New Roman" w:cs="Times New Roman"/>
          <w:sz w:val="26"/>
          <w:szCs w:val="26"/>
        </w:rPr>
        <w:t>- Chủ trì Kiến trúc:</w:t>
      </w:r>
      <w:r w:rsidRPr="00C1031B">
        <w:rPr>
          <w:rFonts w:eastAsia="Times New Roman" w:cs="Times New Roman"/>
          <w:sz w:val="26"/>
          <w:szCs w:val="26"/>
        </w:rPr>
        <w:tab/>
      </w:r>
      <w:r w:rsidRPr="00C1031B">
        <w:rPr>
          <w:rFonts w:eastAsia="Times New Roman" w:cs="Times New Roman"/>
          <w:sz w:val="26"/>
          <w:szCs w:val="26"/>
        </w:rPr>
        <w:tab/>
      </w:r>
      <w:r w:rsidRPr="00C1031B">
        <w:rPr>
          <w:rFonts w:eastAsia="Times New Roman" w:cs="Times New Roman"/>
          <w:sz w:val="26"/>
          <w:szCs w:val="26"/>
        </w:rPr>
        <w:tab/>
      </w:r>
      <w:r w:rsidRPr="00C1031B">
        <w:rPr>
          <w:rFonts w:eastAsia="Times New Roman" w:cs="Times New Roman"/>
          <w:sz w:val="26"/>
          <w:szCs w:val="26"/>
        </w:rPr>
        <w:tab/>
        <w:t>ThS. KTS. Nguyễn Văn Minh</w:t>
      </w:r>
    </w:p>
    <w:p w:rsidR="00C1031B" w:rsidRPr="00C1031B" w:rsidRDefault="00C1031B" w:rsidP="00C1031B">
      <w:pPr>
        <w:spacing w:before="60" w:after="60" w:line="240" w:lineRule="auto"/>
        <w:ind w:left="4320"/>
        <w:jc w:val="both"/>
        <w:rPr>
          <w:rFonts w:eastAsia="Times New Roman" w:cs="Times New Roman"/>
          <w:sz w:val="26"/>
          <w:szCs w:val="26"/>
        </w:rPr>
      </w:pPr>
      <w:r w:rsidRPr="00C1031B">
        <w:rPr>
          <w:rFonts w:eastAsia="Times New Roman" w:cs="Times New Roman"/>
          <w:sz w:val="26"/>
          <w:szCs w:val="26"/>
        </w:rPr>
        <w:t>ThS. KTS. Nguyễn Văn Thắng</w:t>
      </w:r>
    </w:p>
    <w:p w:rsidR="00C1031B" w:rsidRPr="00C1031B" w:rsidRDefault="00C1031B" w:rsidP="00C1031B">
      <w:pPr>
        <w:spacing w:before="60" w:after="60" w:line="240" w:lineRule="auto"/>
        <w:ind w:left="4320"/>
        <w:jc w:val="both"/>
        <w:rPr>
          <w:rFonts w:eastAsia="Times New Roman" w:cs="Times New Roman"/>
          <w:sz w:val="26"/>
          <w:szCs w:val="26"/>
        </w:rPr>
      </w:pPr>
      <w:r w:rsidRPr="00C1031B">
        <w:rPr>
          <w:rFonts w:eastAsia="Times New Roman" w:cs="Times New Roman"/>
          <w:sz w:val="26"/>
          <w:szCs w:val="26"/>
        </w:rPr>
        <w:t>KTS. Lê Thị Hà</w:t>
      </w:r>
      <w:r w:rsidRPr="00C1031B">
        <w:rPr>
          <w:rFonts w:eastAsia="Times New Roman" w:cs="Times New Roman"/>
          <w:sz w:val="26"/>
          <w:szCs w:val="26"/>
        </w:rPr>
        <w:tab/>
      </w:r>
      <w:r w:rsidRPr="00C1031B">
        <w:rPr>
          <w:rFonts w:eastAsia="Times New Roman" w:cs="Times New Roman"/>
          <w:sz w:val="26"/>
          <w:szCs w:val="26"/>
        </w:rPr>
        <w:tab/>
      </w:r>
      <w:r w:rsidRPr="00C1031B">
        <w:rPr>
          <w:rFonts w:eastAsia="Times New Roman" w:cs="Times New Roman"/>
          <w:sz w:val="26"/>
          <w:szCs w:val="26"/>
        </w:rPr>
        <w:tab/>
      </w:r>
    </w:p>
    <w:p w:rsidR="00C1031B" w:rsidRPr="00C1031B" w:rsidRDefault="00C1031B" w:rsidP="00C1031B">
      <w:pPr>
        <w:spacing w:before="60" w:after="60" w:line="240" w:lineRule="auto"/>
        <w:jc w:val="both"/>
        <w:rPr>
          <w:rFonts w:eastAsia="Times New Roman" w:cs="Times New Roman"/>
          <w:sz w:val="26"/>
          <w:szCs w:val="26"/>
        </w:rPr>
      </w:pPr>
      <w:r w:rsidRPr="00C1031B">
        <w:rPr>
          <w:rFonts w:eastAsia="Times New Roman" w:cs="Times New Roman"/>
          <w:sz w:val="26"/>
          <w:szCs w:val="26"/>
        </w:rPr>
        <w:t>- Chủ trì Hạ tầng kỹ thuật:</w:t>
      </w:r>
      <w:r w:rsidRPr="00C1031B">
        <w:rPr>
          <w:rFonts w:eastAsia="Times New Roman" w:cs="Times New Roman"/>
          <w:sz w:val="26"/>
          <w:szCs w:val="26"/>
        </w:rPr>
        <w:tab/>
      </w:r>
      <w:r w:rsidRPr="00C1031B">
        <w:rPr>
          <w:rFonts w:eastAsia="Times New Roman" w:cs="Times New Roman"/>
          <w:sz w:val="26"/>
          <w:szCs w:val="26"/>
        </w:rPr>
        <w:tab/>
      </w:r>
      <w:r w:rsidRPr="00C1031B">
        <w:rPr>
          <w:rFonts w:eastAsia="Times New Roman" w:cs="Times New Roman"/>
          <w:sz w:val="26"/>
          <w:szCs w:val="26"/>
        </w:rPr>
        <w:tab/>
        <w:t xml:space="preserve">ThS. KS. Trịnh Đức Nam </w:t>
      </w:r>
      <w:r w:rsidRPr="00C1031B">
        <w:rPr>
          <w:rFonts w:eastAsia="Times New Roman" w:cs="Times New Roman"/>
          <w:sz w:val="26"/>
          <w:szCs w:val="26"/>
        </w:rPr>
        <w:tab/>
      </w:r>
      <w:r w:rsidRPr="00C1031B">
        <w:rPr>
          <w:rFonts w:eastAsia="Times New Roman" w:cs="Times New Roman"/>
          <w:sz w:val="26"/>
          <w:szCs w:val="26"/>
        </w:rPr>
        <w:tab/>
      </w:r>
    </w:p>
    <w:p w:rsidR="00C1031B" w:rsidRPr="00C1031B" w:rsidRDefault="00C1031B" w:rsidP="00C1031B">
      <w:pPr>
        <w:spacing w:before="60" w:after="60" w:line="240" w:lineRule="auto"/>
        <w:ind w:firstLine="680"/>
        <w:jc w:val="both"/>
        <w:rPr>
          <w:rFonts w:eastAsia="Times New Roman" w:cs="Times New Roman"/>
          <w:sz w:val="26"/>
          <w:szCs w:val="26"/>
        </w:rPr>
      </w:pPr>
      <w:r w:rsidRPr="00C1031B">
        <w:rPr>
          <w:rFonts w:eastAsia="Times New Roman" w:cs="Times New Roman"/>
          <w:sz w:val="26"/>
          <w:szCs w:val="26"/>
        </w:rPr>
        <w:tab/>
      </w:r>
      <w:r w:rsidRPr="00C1031B">
        <w:rPr>
          <w:rFonts w:eastAsia="Times New Roman" w:cs="Times New Roman"/>
          <w:sz w:val="26"/>
          <w:szCs w:val="26"/>
        </w:rPr>
        <w:tab/>
      </w:r>
      <w:r w:rsidRPr="00C1031B">
        <w:rPr>
          <w:rFonts w:eastAsia="Times New Roman" w:cs="Times New Roman"/>
          <w:sz w:val="26"/>
          <w:szCs w:val="26"/>
        </w:rPr>
        <w:tab/>
      </w:r>
      <w:r w:rsidRPr="00C1031B">
        <w:rPr>
          <w:rFonts w:eastAsia="Times New Roman" w:cs="Times New Roman"/>
          <w:sz w:val="26"/>
          <w:szCs w:val="26"/>
        </w:rPr>
        <w:tab/>
      </w:r>
      <w:r w:rsidRPr="00C1031B">
        <w:rPr>
          <w:rFonts w:eastAsia="Times New Roman" w:cs="Times New Roman"/>
          <w:sz w:val="26"/>
          <w:szCs w:val="26"/>
        </w:rPr>
        <w:tab/>
      </w:r>
      <w:r w:rsidRPr="00C1031B">
        <w:rPr>
          <w:rFonts w:eastAsia="Times New Roman" w:cs="Times New Roman"/>
          <w:sz w:val="26"/>
          <w:szCs w:val="26"/>
        </w:rPr>
        <w:tab/>
        <w:t>ThS. KS. Nguyễn Trường Mạnh</w:t>
      </w:r>
    </w:p>
    <w:p w:rsidR="00C1031B" w:rsidRPr="00C1031B" w:rsidRDefault="00C1031B" w:rsidP="00C1031B">
      <w:pPr>
        <w:spacing w:before="60" w:after="60" w:line="240" w:lineRule="auto"/>
        <w:ind w:left="3600" w:firstLine="720"/>
        <w:jc w:val="both"/>
        <w:rPr>
          <w:rFonts w:eastAsia="Times New Roman" w:cs="Times New Roman"/>
          <w:sz w:val="26"/>
          <w:szCs w:val="26"/>
        </w:rPr>
      </w:pPr>
      <w:r w:rsidRPr="00C1031B">
        <w:rPr>
          <w:rFonts w:eastAsia="Times New Roman" w:cs="Times New Roman"/>
          <w:sz w:val="26"/>
          <w:szCs w:val="26"/>
        </w:rPr>
        <w:t>ThS. KS. Nguyễn Thị Ánh Tuyết</w:t>
      </w:r>
    </w:p>
    <w:p w:rsidR="00C1031B" w:rsidRPr="00C1031B" w:rsidRDefault="00C1031B" w:rsidP="00C1031B">
      <w:pPr>
        <w:spacing w:before="60" w:after="60" w:line="240" w:lineRule="auto"/>
        <w:jc w:val="both"/>
        <w:rPr>
          <w:rFonts w:eastAsia="Times New Roman" w:cs="Times New Roman"/>
          <w:sz w:val="26"/>
          <w:szCs w:val="26"/>
        </w:rPr>
      </w:pPr>
      <w:r w:rsidRPr="00C1031B">
        <w:rPr>
          <w:rFonts w:eastAsia="Times New Roman" w:cs="Times New Roman"/>
          <w:sz w:val="26"/>
          <w:szCs w:val="26"/>
        </w:rPr>
        <w:t>- Kinh tế xây dựng:</w:t>
      </w:r>
      <w:r w:rsidRPr="00C1031B">
        <w:rPr>
          <w:rFonts w:eastAsia="Times New Roman" w:cs="Times New Roman"/>
          <w:sz w:val="26"/>
          <w:szCs w:val="26"/>
        </w:rPr>
        <w:tab/>
      </w:r>
      <w:r w:rsidRPr="00C1031B">
        <w:rPr>
          <w:rFonts w:eastAsia="Times New Roman" w:cs="Times New Roman"/>
          <w:sz w:val="26"/>
          <w:szCs w:val="26"/>
        </w:rPr>
        <w:tab/>
      </w:r>
      <w:r w:rsidRPr="00C1031B">
        <w:rPr>
          <w:rFonts w:eastAsia="Times New Roman" w:cs="Times New Roman"/>
          <w:sz w:val="26"/>
          <w:szCs w:val="26"/>
        </w:rPr>
        <w:tab/>
      </w:r>
      <w:r w:rsidRPr="00C1031B">
        <w:rPr>
          <w:rFonts w:eastAsia="Times New Roman" w:cs="Times New Roman"/>
          <w:sz w:val="26"/>
          <w:szCs w:val="26"/>
        </w:rPr>
        <w:tab/>
        <w:t>KS. Lê Thu Hà</w:t>
      </w:r>
    </w:p>
    <w:p w:rsidR="00C1031B" w:rsidRPr="00C1031B" w:rsidRDefault="00C1031B" w:rsidP="00C1031B">
      <w:pPr>
        <w:spacing w:before="60" w:after="60" w:line="240" w:lineRule="auto"/>
        <w:jc w:val="both"/>
        <w:rPr>
          <w:rFonts w:eastAsia="Times New Roman" w:cs="Times New Roman"/>
          <w:sz w:val="2"/>
          <w:szCs w:val="26"/>
        </w:rPr>
      </w:pPr>
    </w:p>
    <w:p w:rsidR="00C1031B" w:rsidRPr="00C1031B" w:rsidRDefault="00C1031B" w:rsidP="00C1031B">
      <w:pPr>
        <w:spacing w:after="120" w:line="240" w:lineRule="auto"/>
        <w:ind w:firstLine="680"/>
        <w:jc w:val="both"/>
        <w:rPr>
          <w:rFonts w:eastAsia="Times New Roman" w:cs="Times New Roman"/>
          <w:sz w:val="4"/>
          <w:szCs w:val="20"/>
        </w:rPr>
      </w:pPr>
    </w:p>
    <w:tbl>
      <w:tblPr>
        <w:tblW w:w="9310" w:type="dxa"/>
        <w:jc w:val="center"/>
        <w:tblLook w:val="04A0" w:firstRow="1" w:lastRow="0" w:firstColumn="1" w:lastColumn="0" w:noHBand="0" w:noVBand="1"/>
      </w:tblPr>
      <w:tblGrid>
        <w:gridCol w:w="4686"/>
        <w:gridCol w:w="4624"/>
      </w:tblGrid>
      <w:tr w:rsidR="00C1031B" w:rsidRPr="00C1031B" w:rsidTr="004778C7">
        <w:trPr>
          <w:trHeight w:val="266"/>
          <w:jc w:val="center"/>
        </w:trPr>
        <w:tc>
          <w:tcPr>
            <w:tcW w:w="4686" w:type="dxa"/>
            <w:vMerge w:val="restart"/>
          </w:tcPr>
          <w:p w:rsidR="00C1031B" w:rsidRPr="00C1031B" w:rsidRDefault="00C1031B" w:rsidP="00C1031B">
            <w:pPr>
              <w:spacing w:after="0" w:line="240" w:lineRule="auto"/>
              <w:jc w:val="center"/>
              <w:rPr>
                <w:rFonts w:eastAsia="Times New Roman" w:cs="Times New Roman"/>
                <w:b/>
                <w:sz w:val="26"/>
                <w:szCs w:val="26"/>
              </w:rPr>
            </w:pPr>
          </w:p>
          <w:p w:rsidR="00C1031B" w:rsidRPr="00C1031B" w:rsidRDefault="00C1031B" w:rsidP="00C1031B">
            <w:pPr>
              <w:spacing w:after="0" w:line="240" w:lineRule="auto"/>
              <w:jc w:val="center"/>
              <w:rPr>
                <w:rFonts w:eastAsia="Times New Roman" w:cs="Times New Roman"/>
                <w:b/>
                <w:sz w:val="26"/>
                <w:szCs w:val="26"/>
              </w:rPr>
            </w:pPr>
          </w:p>
          <w:p w:rsidR="00C1031B" w:rsidRPr="00C1031B" w:rsidRDefault="00C1031B" w:rsidP="00C1031B">
            <w:pPr>
              <w:spacing w:after="0" w:line="240" w:lineRule="auto"/>
              <w:jc w:val="center"/>
              <w:rPr>
                <w:rFonts w:eastAsia="Times New Roman" w:cs="Times New Roman"/>
                <w:i/>
                <w:sz w:val="26"/>
                <w:szCs w:val="26"/>
              </w:rPr>
            </w:pPr>
          </w:p>
        </w:tc>
        <w:tc>
          <w:tcPr>
            <w:tcW w:w="4624" w:type="dxa"/>
          </w:tcPr>
          <w:p w:rsidR="00C1031B" w:rsidRPr="00C1031B" w:rsidRDefault="00C1031B" w:rsidP="00C1031B">
            <w:pPr>
              <w:spacing w:after="0" w:line="240" w:lineRule="auto"/>
              <w:jc w:val="right"/>
              <w:rPr>
                <w:rFonts w:eastAsia="Times New Roman" w:cs="Times New Roman"/>
                <w:sz w:val="26"/>
                <w:szCs w:val="26"/>
              </w:rPr>
            </w:pPr>
            <w:r w:rsidRPr="00C1031B">
              <w:rPr>
                <w:rFonts w:eastAsia="Times New Roman" w:cs="Times New Roman"/>
                <w:i/>
                <w:iCs/>
                <w:sz w:val="26"/>
                <w:szCs w:val="26"/>
              </w:rPr>
              <w:t>Thanh Hoá, ngày    tháng  10 năm 2023</w:t>
            </w:r>
          </w:p>
        </w:tc>
      </w:tr>
      <w:tr w:rsidR="00C1031B" w:rsidRPr="00C1031B" w:rsidTr="004778C7">
        <w:trPr>
          <w:trHeight w:val="942"/>
          <w:jc w:val="center"/>
        </w:trPr>
        <w:tc>
          <w:tcPr>
            <w:tcW w:w="4686" w:type="dxa"/>
            <w:vMerge/>
          </w:tcPr>
          <w:p w:rsidR="00C1031B" w:rsidRPr="00C1031B" w:rsidRDefault="00C1031B" w:rsidP="00C1031B">
            <w:pPr>
              <w:spacing w:after="0" w:line="240" w:lineRule="auto"/>
              <w:jc w:val="center"/>
              <w:rPr>
                <w:rFonts w:eastAsia="Times New Roman" w:cs="Times New Roman"/>
                <w:sz w:val="20"/>
                <w:szCs w:val="20"/>
              </w:rPr>
            </w:pPr>
          </w:p>
        </w:tc>
        <w:tc>
          <w:tcPr>
            <w:tcW w:w="4624" w:type="dxa"/>
          </w:tcPr>
          <w:p w:rsidR="00C1031B" w:rsidRPr="00C1031B" w:rsidRDefault="00C1031B" w:rsidP="00C1031B">
            <w:pPr>
              <w:spacing w:after="40" w:line="240" w:lineRule="auto"/>
              <w:jc w:val="center"/>
              <w:rPr>
                <w:rFonts w:eastAsia="Times New Roman" w:cs="Times New Roman"/>
                <w:b/>
                <w:sz w:val="6"/>
                <w:szCs w:val="20"/>
              </w:rPr>
            </w:pPr>
          </w:p>
          <w:p w:rsidR="00C1031B" w:rsidRPr="00C1031B" w:rsidRDefault="00C1031B" w:rsidP="00C1031B">
            <w:pPr>
              <w:spacing w:after="40" w:line="240" w:lineRule="auto"/>
              <w:jc w:val="center"/>
              <w:rPr>
                <w:rFonts w:eastAsia="Times New Roman" w:cs="Times New Roman"/>
                <w:b/>
                <w:sz w:val="22"/>
                <w:szCs w:val="20"/>
              </w:rPr>
            </w:pPr>
            <w:r w:rsidRPr="00C1031B">
              <w:rPr>
                <w:rFonts w:eastAsia="Times New Roman" w:cs="Times New Roman"/>
                <w:b/>
                <w:sz w:val="22"/>
                <w:szCs w:val="20"/>
              </w:rPr>
              <w:t>ĐƠN VỊ TƯ VẤN</w:t>
            </w:r>
            <w:r w:rsidRPr="00C1031B">
              <w:rPr>
                <w:rFonts w:eastAsia="Times New Roman" w:cs="Times New Roman"/>
                <w:b/>
                <w:sz w:val="22"/>
                <w:szCs w:val="20"/>
              </w:rPr>
              <w:br/>
              <w:t>VIỆN QUY HOẠCH - KIẾN TRÚC</w:t>
            </w:r>
          </w:p>
          <w:p w:rsidR="00C1031B" w:rsidRPr="00C1031B" w:rsidRDefault="00C1031B" w:rsidP="00C1031B">
            <w:pPr>
              <w:spacing w:after="40" w:line="240" w:lineRule="auto"/>
              <w:jc w:val="center"/>
              <w:rPr>
                <w:rFonts w:eastAsia="Times New Roman" w:cs="Times New Roman"/>
                <w:b/>
                <w:szCs w:val="20"/>
              </w:rPr>
            </w:pPr>
            <w:r w:rsidRPr="00C1031B">
              <w:rPr>
                <w:rFonts w:eastAsia="Times New Roman" w:cs="Times New Roman"/>
                <w:b/>
                <w:sz w:val="26"/>
                <w:szCs w:val="20"/>
              </w:rPr>
              <w:t>Viện trưởng</w:t>
            </w:r>
          </w:p>
          <w:p w:rsidR="00C1031B" w:rsidRPr="00C1031B" w:rsidRDefault="00C1031B" w:rsidP="00C1031B">
            <w:pPr>
              <w:spacing w:after="0" w:line="240" w:lineRule="auto"/>
              <w:jc w:val="center"/>
              <w:rPr>
                <w:rFonts w:eastAsia="Times New Roman" w:cs="Times New Roman"/>
                <w:b/>
                <w:sz w:val="20"/>
                <w:szCs w:val="20"/>
              </w:rPr>
            </w:pPr>
          </w:p>
          <w:p w:rsidR="00C1031B" w:rsidRPr="00C1031B" w:rsidRDefault="00C1031B" w:rsidP="00C1031B">
            <w:pPr>
              <w:spacing w:after="0" w:line="240" w:lineRule="auto"/>
              <w:jc w:val="center"/>
              <w:rPr>
                <w:rFonts w:eastAsia="Times New Roman" w:cs="Times New Roman"/>
                <w:b/>
                <w:sz w:val="20"/>
                <w:szCs w:val="20"/>
              </w:rPr>
            </w:pPr>
          </w:p>
          <w:p w:rsidR="00C1031B" w:rsidRPr="00C1031B" w:rsidRDefault="00C1031B" w:rsidP="00C1031B">
            <w:pPr>
              <w:spacing w:after="0" w:line="240" w:lineRule="auto"/>
              <w:jc w:val="center"/>
              <w:rPr>
                <w:rFonts w:eastAsia="Times New Roman" w:cs="Times New Roman"/>
                <w:b/>
                <w:sz w:val="20"/>
                <w:szCs w:val="20"/>
              </w:rPr>
            </w:pPr>
          </w:p>
          <w:p w:rsidR="00C1031B" w:rsidRPr="00C1031B" w:rsidRDefault="00C1031B" w:rsidP="00C1031B">
            <w:pPr>
              <w:spacing w:after="0" w:line="240" w:lineRule="auto"/>
              <w:jc w:val="center"/>
              <w:rPr>
                <w:rFonts w:eastAsia="Times New Roman" w:cs="Times New Roman"/>
                <w:sz w:val="20"/>
                <w:szCs w:val="20"/>
              </w:rPr>
            </w:pPr>
          </w:p>
          <w:p w:rsidR="00C1031B" w:rsidRPr="00C1031B" w:rsidRDefault="00C1031B" w:rsidP="00C1031B">
            <w:pPr>
              <w:spacing w:after="0" w:line="240" w:lineRule="auto"/>
              <w:jc w:val="center"/>
              <w:rPr>
                <w:rFonts w:eastAsia="Times New Roman" w:cs="Times New Roman"/>
                <w:sz w:val="20"/>
                <w:szCs w:val="20"/>
              </w:rPr>
            </w:pPr>
          </w:p>
          <w:p w:rsidR="00C1031B" w:rsidRPr="00C1031B" w:rsidRDefault="00C1031B" w:rsidP="00C1031B">
            <w:pPr>
              <w:spacing w:after="0" w:line="240" w:lineRule="auto"/>
              <w:jc w:val="center"/>
              <w:rPr>
                <w:rFonts w:eastAsia="Times New Roman" w:cs="Times New Roman"/>
                <w:sz w:val="20"/>
                <w:szCs w:val="20"/>
              </w:rPr>
            </w:pPr>
          </w:p>
          <w:p w:rsidR="00C1031B" w:rsidRPr="00C1031B" w:rsidRDefault="00C1031B" w:rsidP="00C1031B">
            <w:pPr>
              <w:spacing w:after="0" w:line="240" w:lineRule="auto"/>
              <w:jc w:val="center"/>
              <w:rPr>
                <w:rFonts w:eastAsia="Times New Roman" w:cs="Times New Roman"/>
                <w:sz w:val="20"/>
                <w:szCs w:val="20"/>
              </w:rPr>
            </w:pPr>
          </w:p>
          <w:p w:rsidR="00C1031B" w:rsidRPr="00C1031B" w:rsidRDefault="00C1031B" w:rsidP="00C1031B">
            <w:pPr>
              <w:spacing w:after="0" w:line="240" w:lineRule="auto"/>
              <w:jc w:val="center"/>
              <w:rPr>
                <w:rFonts w:eastAsia="Times New Roman" w:cs="Times New Roman"/>
                <w:sz w:val="20"/>
                <w:szCs w:val="20"/>
              </w:rPr>
            </w:pPr>
          </w:p>
          <w:p w:rsidR="00C1031B" w:rsidRPr="00C1031B" w:rsidRDefault="00C1031B" w:rsidP="00C1031B">
            <w:pPr>
              <w:spacing w:after="0" w:line="240" w:lineRule="auto"/>
              <w:jc w:val="center"/>
              <w:rPr>
                <w:rFonts w:eastAsia="Times New Roman" w:cs="Times New Roman"/>
                <w:sz w:val="20"/>
                <w:szCs w:val="20"/>
              </w:rPr>
            </w:pPr>
          </w:p>
        </w:tc>
      </w:tr>
    </w:tbl>
    <w:p w:rsidR="00C1031B" w:rsidRPr="00C1031B" w:rsidRDefault="00C1031B" w:rsidP="00C1031B">
      <w:pPr>
        <w:widowControl w:val="0"/>
        <w:spacing w:after="120" w:line="240" w:lineRule="auto"/>
        <w:ind w:right="-1" w:firstLine="680"/>
        <w:jc w:val="center"/>
        <w:rPr>
          <w:rFonts w:eastAsia="Times New Roman" w:cs="Times New Roman"/>
          <w:i/>
          <w:szCs w:val="24"/>
        </w:rPr>
      </w:pPr>
    </w:p>
    <w:p w:rsidR="00C1031B" w:rsidRPr="00C1031B" w:rsidRDefault="00C1031B" w:rsidP="00C1031B">
      <w:pPr>
        <w:spacing w:after="120" w:line="240" w:lineRule="auto"/>
        <w:jc w:val="both"/>
        <w:rPr>
          <w:rFonts w:eastAsia="Times New Roman" w:cs="Times New Roman"/>
          <w:b/>
          <w:sz w:val="28"/>
          <w:szCs w:val="24"/>
          <w:lang w:val="nl-NL"/>
        </w:rPr>
      </w:pPr>
    </w:p>
    <w:p w:rsidR="00C1031B" w:rsidRPr="00C1031B" w:rsidRDefault="00C1031B" w:rsidP="00C1031B">
      <w:pPr>
        <w:spacing w:after="120" w:line="240" w:lineRule="auto"/>
        <w:jc w:val="center"/>
        <w:rPr>
          <w:rFonts w:eastAsia="Times New Roman" w:cs="Times New Roman"/>
          <w:b/>
          <w:sz w:val="28"/>
          <w:szCs w:val="24"/>
        </w:rPr>
      </w:pPr>
      <w:r w:rsidRPr="00C1031B">
        <w:rPr>
          <w:rFonts w:eastAsia="Times New Roman" w:cs="Times New Roman"/>
          <w:i/>
          <w:sz w:val="28"/>
          <w:szCs w:val="24"/>
          <w:lang w:val="nl-NL"/>
        </w:rPr>
        <w:br w:type="page"/>
      </w:r>
      <w:bookmarkStart w:id="16" w:name="_Toc100071722"/>
      <w:bookmarkStart w:id="17" w:name="_Toc142060213"/>
      <w:r w:rsidRPr="00C1031B">
        <w:rPr>
          <w:rFonts w:eastAsia="Times New Roman" w:cs="Times New Roman"/>
          <w:b/>
          <w:sz w:val="28"/>
          <w:szCs w:val="24"/>
        </w:rPr>
        <w:lastRenderedPageBreak/>
        <w:t>CHƯƠNG I</w:t>
      </w:r>
      <w:bookmarkStart w:id="18" w:name="_TOC383092191"/>
      <w:bookmarkEnd w:id="0"/>
      <w:r w:rsidRPr="00C1031B">
        <w:rPr>
          <w:rFonts w:eastAsia="Times New Roman" w:cs="Times New Roman"/>
          <w:b/>
          <w:sz w:val="28"/>
          <w:szCs w:val="24"/>
        </w:rPr>
        <w:t> : MỞ ĐẦU</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6"/>
      <w:bookmarkEnd w:id="17"/>
      <w:bookmarkEnd w:id="18"/>
    </w:p>
    <w:p w:rsidR="00C1031B" w:rsidRPr="00C1031B" w:rsidRDefault="00C1031B" w:rsidP="00C1031B">
      <w:pPr>
        <w:keepNext/>
        <w:spacing w:before="120" w:after="120" w:line="240" w:lineRule="auto"/>
        <w:ind w:firstLine="680"/>
        <w:jc w:val="both"/>
        <w:outlineLvl w:val="1"/>
        <w:rPr>
          <w:rFonts w:eastAsia="Times New Roman" w:cs="Arial"/>
          <w:b/>
          <w:bCs/>
          <w:iCs/>
          <w:sz w:val="28"/>
          <w:szCs w:val="28"/>
        </w:rPr>
      </w:pPr>
      <w:bookmarkStart w:id="19" w:name="_Toc79658397"/>
      <w:bookmarkStart w:id="20" w:name="_Toc79658674"/>
      <w:bookmarkStart w:id="21" w:name="_Toc79720341"/>
      <w:bookmarkStart w:id="22" w:name="_Toc79720559"/>
      <w:bookmarkStart w:id="23" w:name="_Toc79720803"/>
      <w:bookmarkStart w:id="24" w:name="_Toc79720870"/>
      <w:bookmarkStart w:id="25" w:name="_Toc79720937"/>
      <w:bookmarkStart w:id="26" w:name="_Toc79721004"/>
      <w:bookmarkStart w:id="27" w:name="_Toc79721069"/>
      <w:bookmarkStart w:id="28" w:name="_Toc79721133"/>
      <w:bookmarkStart w:id="29" w:name="_Toc79721196"/>
      <w:bookmarkStart w:id="30" w:name="_Toc79849429"/>
      <w:bookmarkStart w:id="31" w:name="_Toc534483801"/>
      <w:bookmarkStart w:id="32" w:name="_Toc383092192"/>
      <w:bookmarkStart w:id="33" w:name="_Toc100071723"/>
      <w:bookmarkStart w:id="34" w:name="_Toc142060214"/>
    </w:p>
    <w:p w:rsidR="00C1031B" w:rsidRPr="00C1031B" w:rsidRDefault="00C1031B" w:rsidP="00C1031B">
      <w:pPr>
        <w:keepNext/>
        <w:spacing w:before="120" w:after="120" w:line="240" w:lineRule="auto"/>
        <w:ind w:firstLine="680"/>
        <w:jc w:val="both"/>
        <w:outlineLvl w:val="1"/>
        <w:rPr>
          <w:rFonts w:eastAsia="Times New Roman" w:cs="Arial"/>
          <w:b/>
          <w:bCs/>
          <w:iCs/>
          <w:sz w:val="28"/>
          <w:szCs w:val="28"/>
        </w:rPr>
      </w:pPr>
      <w:r w:rsidRPr="00C1031B">
        <w:rPr>
          <w:rFonts w:eastAsia="Times New Roman" w:cs="Arial"/>
          <w:b/>
          <w:bCs/>
          <w:iCs/>
          <w:sz w:val="28"/>
          <w:szCs w:val="28"/>
        </w:rPr>
        <w:t>1.1. Giới thiệu chung</w:t>
      </w:r>
      <w:bookmarkEnd w:id="34"/>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Khu kinh tế (KKT) Nghi Sơn được Thủ tướng Chính phủ thành lập năm 2006, với diện tích là 18.611,8 ha bao gồm 12 xã phía Nam của huyện Tĩnh Gia (nay là thị xã Nghi Sơn) tại Quyết định số 102/2006/QĐ-TTg ngày 15/5/2006. Ngày 07/12/2018, Thủ tướng Chính phủ đã phê duyệt điều chỉnh, mở rộng quy hoạch chung xây dựng KKT Nghi Sơn đến năm 2035, tầm nhìn đến năm 2050 tại Quyết định số 1699/QĐ-TTg ngày 07/12/2018, theo đó KKT Nghi Sơn được mở rộng từ 18,611,8ha lên 106.000ha (trong đó: diện tích đất liền và đảo: 66.497,57ha; diện tích mặt nước: 39.502,43ha), bao gồm toàn bộ huyện Tĩnh Gia (nay là thị xã Nghi Sơn) và 06 xã thuộc các huyện Như Thanh và Nông Cống. Đến ngày 31/12/2021, dân số tại KKT Nghi Sơn là 288.858 người.</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8"/>
          <w:lang w:eastAsia="vi-VN"/>
        </w:rPr>
        <w:t>L</w:t>
      </w:r>
      <w:r w:rsidRPr="00C1031B">
        <w:rPr>
          <w:rFonts w:eastAsia="Times New Roman" w:cs="Times New Roman"/>
          <w:sz w:val="28"/>
          <w:szCs w:val="28"/>
          <w:lang w:val="vi-VN" w:eastAsia="vi-VN"/>
        </w:rPr>
        <w:t>à một trong 05 KKT ven biển trọng điểm của cả nước</w:t>
      </w:r>
      <w:r w:rsidRPr="00C1031B">
        <w:rPr>
          <w:rFonts w:eastAsia="Times New Roman" w:cs="Times New Roman"/>
          <w:sz w:val="28"/>
          <w:szCs w:val="28"/>
          <w:lang w:eastAsia="vi-VN"/>
        </w:rPr>
        <w:t>,</w:t>
      </w:r>
      <w:r w:rsidRPr="00C1031B">
        <w:rPr>
          <w:rFonts w:eastAsia="Times New Roman" w:cs="Times New Roman"/>
          <w:sz w:val="28"/>
          <w:szCs w:val="24"/>
        </w:rPr>
        <w:t xml:space="preserve"> đóng vai trò là đầu mối giao thông quan trọng, cửa ngõ giao lưu trao đổi hàng hóa, kết nối vùng Bắc Lào, Đông Bắc Thái Lan, là động lực phát triển kinh tế - xã hội của tỉnh Thanh Hóa và khu vực Bắc Miền Trung với tuyến </w:t>
      </w:r>
      <w:r w:rsidRPr="00C1031B">
        <w:rPr>
          <w:rFonts w:eastAsia="Times New Roman" w:cs="Times New Roman"/>
          <w:spacing w:val="-6"/>
          <w:sz w:val="28"/>
          <w:szCs w:val="24"/>
        </w:rPr>
        <w:t xml:space="preserve">hàng hải quốc gia và quốc tế thông qua hệ thống đường bộ và cảng biển Nghi Sơn. Chức năng </w:t>
      </w:r>
      <w:r w:rsidRPr="00C1031B">
        <w:rPr>
          <w:rFonts w:eastAsia="Times New Roman" w:cs="Times New Roman"/>
          <w:sz w:val="28"/>
          <w:szCs w:val="24"/>
        </w:rPr>
        <w:t>là Khu kinh tế</w:t>
      </w:r>
      <w:r w:rsidRPr="00C1031B">
        <w:rPr>
          <w:rFonts w:eastAsia="Times New Roman" w:cs="Times New Roman"/>
          <w:bCs/>
          <w:sz w:val="28"/>
          <w:szCs w:val="24"/>
        </w:rPr>
        <w:t xml:space="preserve"> biển</w:t>
      </w:r>
      <w:r w:rsidRPr="00C1031B">
        <w:rPr>
          <w:rFonts w:eastAsia="Times New Roman" w:cs="Times New Roman"/>
          <w:sz w:val="28"/>
          <w:szCs w:val="24"/>
        </w:rPr>
        <w:t xml:space="preserve"> đa ngành, đa lĩnh vực với trọng tâm là công nghiệp nặng và công nghiệp cơ bản, gắn liền với việc xây dựng và khai thác có hiệu quả cảng biển Nghi Sơn.</w:t>
      </w:r>
    </w:p>
    <w:p w:rsidR="00C1031B" w:rsidRPr="00C1031B" w:rsidRDefault="00C1031B" w:rsidP="00C1031B">
      <w:pPr>
        <w:keepNext/>
        <w:spacing w:before="120" w:after="120" w:line="240" w:lineRule="auto"/>
        <w:ind w:firstLine="680"/>
        <w:jc w:val="both"/>
        <w:outlineLvl w:val="1"/>
        <w:rPr>
          <w:rFonts w:eastAsia="Times New Roman" w:cs="Arial"/>
          <w:b/>
          <w:bCs/>
          <w:iCs/>
          <w:sz w:val="28"/>
          <w:szCs w:val="28"/>
        </w:rPr>
      </w:pPr>
      <w:bookmarkStart w:id="35" w:name="_Toc142060215"/>
      <w:r w:rsidRPr="00C1031B">
        <w:rPr>
          <w:rFonts w:eastAsia="Times New Roman" w:cs="Arial"/>
          <w:b/>
          <w:bCs/>
          <w:iCs/>
          <w:sz w:val="28"/>
          <w:szCs w:val="28"/>
        </w:rPr>
        <w:t xml:space="preserve">1.2. </w:t>
      </w:r>
      <w:bookmarkEnd w:id="19"/>
      <w:bookmarkEnd w:id="20"/>
      <w:bookmarkEnd w:id="21"/>
      <w:bookmarkEnd w:id="22"/>
      <w:bookmarkEnd w:id="23"/>
      <w:bookmarkEnd w:id="24"/>
      <w:bookmarkEnd w:id="25"/>
      <w:bookmarkEnd w:id="26"/>
      <w:bookmarkEnd w:id="27"/>
      <w:bookmarkEnd w:id="28"/>
      <w:bookmarkEnd w:id="29"/>
      <w:bookmarkEnd w:id="30"/>
      <w:bookmarkEnd w:id="31"/>
      <w:bookmarkEnd w:id="32"/>
      <w:r w:rsidRPr="00C1031B">
        <w:rPr>
          <w:rFonts w:eastAsia="Times New Roman" w:cs="Arial"/>
          <w:b/>
          <w:bCs/>
          <w:iCs/>
          <w:sz w:val="28"/>
          <w:szCs w:val="28"/>
        </w:rPr>
        <w:t>Lý do và sự cần thiết điều chỉnh cục bộ quy hoạch</w:t>
      </w:r>
      <w:bookmarkEnd w:id="33"/>
      <w:bookmarkEnd w:id="35"/>
    </w:p>
    <w:p w:rsidR="00C1031B" w:rsidRPr="00C1031B" w:rsidRDefault="00C1031B" w:rsidP="00C1031B">
      <w:pPr>
        <w:spacing w:after="120" w:line="240" w:lineRule="auto"/>
        <w:ind w:firstLine="680"/>
        <w:jc w:val="both"/>
        <w:rPr>
          <w:rFonts w:eastAsia="Times New Roman" w:cs="Times New Roman"/>
          <w:sz w:val="28"/>
          <w:szCs w:val="24"/>
        </w:rPr>
      </w:pPr>
      <w:bookmarkStart w:id="36" w:name="_Toc383092196"/>
      <w:r w:rsidRPr="00C1031B">
        <w:rPr>
          <w:rFonts w:eastAsia="Times New Roman" w:cs="Times New Roman"/>
          <w:sz w:val="28"/>
          <w:szCs w:val="24"/>
        </w:rPr>
        <w:t>Trong quá trình triển khai thực hiện Quy hoạch từ năm 2018 đến nay đã có nhiều sự thay đổi trong các địnhh hướng phát triển với khu vực nói riêng và tỉnh Thanh Hóa nói chung; có nhiều các dự án lớn, quan trọng dự kiến đầu tư tại khu vực; mặt khác đồ án quy hoạch được duyệt cũng đã phát sinh nhiều yếu tố bất cập, không còn phù hợp trong tình hình hiện nay cần có sự điều chỉnh phù hợp. Các lý do được tổng hợp cụ thể như sau:</w:t>
      </w:r>
    </w:p>
    <w:p w:rsidR="00C1031B" w:rsidRPr="00C1031B" w:rsidRDefault="00C1031B" w:rsidP="00C1031B">
      <w:pPr>
        <w:spacing w:after="120" w:line="240" w:lineRule="auto"/>
        <w:ind w:firstLine="680"/>
        <w:jc w:val="both"/>
        <w:rPr>
          <w:rFonts w:eastAsia="Times New Roman" w:cs="Times New Roman"/>
          <w:b/>
          <w:sz w:val="28"/>
          <w:szCs w:val="24"/>
        </w:rPr>
      </w:pPr>
      <w:r w:rsidRPr="00C1031B">
        <w:rPr>
          <w:rFonts w:eastAsia="Times New Roman" w:cs="Times New Roman"/>
          <w:b/>
          <w:sz w:val="28"/>
          <w:szCs w:val="24"/>
        </w:rPr>
        <w:t>* Cập nhật các chủ trương phát triển mới ảnh hưởng đến khu vực:</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pacing w:val="-2"/>
          <w:sz w:val="28"/>
          <w:szCs w:val="28"/>
        </w:rPr>
        <w:t xml:space="preserve">- Nghị quyết số 58-NQ/TW của Bộ chính trị về xây dựng và phát triển tỉnh Thanh Hóa đến năm 2030, tầm nhìn đến năm 2045 trong đó xây dựng mục tiêu </w:t>
      </w:r>
      <w:r w:rsidRPr="00C1031B">
        <w:rPr>
          <w:rFonts w:eastAsia="Times New Roman" w:cs="Times New Roman"/>
          <w:sz w:val="28"/>
          <w:szCs w:val="24"/>
        </w:rPr>
        <w:t>“</w:t>
      </w:r>
      <w:r w:rsidRPr="00C1031B">
        <w:rPr>
          <w:rFonts w:eastAsia="Times New Roman" w:cs="Times New Roman"/>
          <w:i/>
          <w:sz w:val="28"/>
          <w:szCs w:val="24"/>
        </w:rPr>
        <w:t>Thanh Hoá là tỉnh có vị trí chiến lược đặc biệt quan trọng, có vai trò kết nối vùng đồng bằng Sông Hồng, Tây Bắc với Bắc Trung Bộ. Xây dựng và phát triển Thanh Hoá trở thành tỉnh kiểu mẫu, trở thành một cực tăng trưởng mới cùng với Hà Nội, Hải Phòng và Quảng Ninh tạo thành tứ giác phát triển</w:t>
      </w:r>
      <w:r w:rsidRPr="00C1031B">
        <w:rPr>
          <w:rFonts w:eastAsia="Times New Roman" w:cs="Times New Roman"/>
          <w:sz w:val="28"/>
          <w:szCs w:val="24"/>
        </w:rPr>
        <w:t xml:space="preserve">”. </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xml:space="preserve">- </w:t>
      </w:r>
      <w:r w:rsidRPr="00C1031B">
        <w:rPr>
          <w:rFonts w:eastAsia="Times New Roman" w:cs="Times New Roman"/>
          <w:sz w:val="28"/>
          <w:szCs w:val="28"/>
          <w:lang w:val="en-AU"/>
        </w:rPr>
        <w:t>Đại hội Đảng bộ tỉnh Thanh Hóa lần thứ XIX cũng đã ban hành Nghị quyết trong đó xác định</w:t>
      </w:r>
      <w:r w:rsidRPr="00C1031B">
        <w:rPr>
          <w:rFonts w:eastAsia="Times New Roman" w:cs="Times New Roman"/>
          <w:sz w:val="28"/>
          <w:szCs w:val="28"/>
        </w:rPr>
        <w:t xml:space="preserve"> </w:t>
      </w:r>
      <w:r w:rsidRPr="00C1031B">
        <w:rPr>
          <w:rFonts w:eastAsia="Times New Roman" w:cs="Times New Roman"/>
          <w:i/>
          <w:sz w:val="28"/>
          <w:szCs w:val="28"/>
        </w:rPr>
        <w:t>“Tập trung phát triển 4 trung tâm kinh tế động lực, 5 trụ cột tăng trưởng và 6 hành lang kinh tế”</w:t>
      </w:r>
      <w:r w:rsidRPr="00C1031B">
        <w:rPr>
          <w:rFonts w:eastAsia="Times New Roman" w:cs="Times New Roman"/>
          <w:b/>
          <w:sz w:val="28"/>
          <w:szCs w:val="28"/>
        </w:rPr>
        <w:t xml:space="preserve"> </w:t>
      </w:r>
      <w:r w:rsidRPr="00C1031B">
        <w:rPr>
          <w:rFonts w:eastAsia="Times New Roman" w:cs="Times New Roman"/>
          <w:sz w:val="28"/>
          <w:szCs w:val="28"/>
        </w:rPr>
        <w:t xml:space="preserve">để tạo không gian mới cho phát triển kinh tế - xã hội của tỉnh. Trong đó </w:t>
      </w:r>
      <w:r w:rsidRPr="00C1031B">
        <w:rPr>
          <w:rFonts w:eastAsia="Times New Roman" w:cs="Times New Roman"/>
          <w:sz w:val="28"/>
          <w:szCs w:val="24"/>
        </w:rPr>
        <w:t>thị xã Nghi Sơn là trung tâm kinh tế động lực phía Nam tỉnh và nằm trong hành lang kinh tế Bắc Nam (dọc quốc lộ 1A và đường bộ cao tốc).</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xml:space="preserve">- Với những kết quả đạt được trong phát triển kinh tế, xã hội và phát triển Đô thị tại KKT Nghi Sơn, ngày 22/4/2020, Ủy ban Thường vụ Quốc hội đã ban hành Nghị quyết số 933/NQ-UBTVQH về thành lập thị xã Nghi Sơn và thành lập các </w:t>
      </w:r>
      <w:r w:rsidRPr="00C1031B">
        <w:rPr>
          <w:rFonts w:eastAsia="Times New Roman" w:cs="Times New Roman"/>
          <w:sz w:val="28"/>
          <w:szCs w:val="24"/>
        </w:rPr>
        <w:lastRenderedPageBreak/>
        <w:t>phường thuộc thị xã Nghi Sơn, tỉnh Thanh Hóa đây là động lực to lớn nhằm từng bước cụ thể hóa các định hướng phát triển KKT Nghi Sơn.</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Kế hoạch số 222/KH-UBND ngày 11/10/2021 của UBND tỉnh Thanh Hóa về Kế hoạch thực hiện Chương trình phát triển Khu Kinh tế Nghi Sơn và các khu công nghiệp tỉnh Thanh Hóa, giai đoạn 2021 - 2025;</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Các định hướng nêu trên cơ bản làm thay đổi tổng thể phát triển kinh tế - xã hội của tỉnh Thanh Hóa nói chung và Khu kinh tế Nghi Sơn nói riêng, phù hợp với yêu cầu tại điểm a) khoản 2, Điều 35 Luật Xây dựng năm 2014.</w:t>
      </w:r>
    </w:p>
    <w:p w:rsidR="00C1031B" w:rsidRPr="00C1031B" w:rsidRDefault="00C1031B" w:rsidP="00C1031B">
      <w:pPr>
        <w:spacing w:after="120" w:line="240" w:lineRule="auto"/>
        <w:ind w:firstLine="680"/>
        <w:jc w:val="both"/>
        <w:rPr>
          <w:rFonts w:eastAsia="Times New Roman" w:cs="Times New Roman"/>
          <w:b/>
          <w:sz w:val="28"/>
          <w:szCs w:val="24"/>
        </w:rPr>
      </w:pPr>
      <w:r w:rsidRPr="00C1031B">
        <w:rPr>
          <w:rFonts w:eastAsia="Times New Roman" w:cs="Times New Roman"/>
          <w:b/>
          <w:sz w:val="28"/>
          <w:szCs w:val="24"/>
        </w:rPr>
        <w:t>* Cập nhật các quy hoạch ngành, lĩnh vực có liên quan:</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Chủ yếu là các quy hoạch cấp trên đã được phê duyệt hoặc các dự thảo quy hoạch có ảnh hưởng lớn đến khu vực gồm:</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Quy hoạch phát triển mạng lưới đường bộ thời kỳ 2021- 2030, tầm nhìn đến năm 2050 đã được Thủ tướng Chính phủ phê duyệt tại Quyết định số 1454/QĐ-TTg ngày 01/9/2021;</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Quy hoạch mạng lưới đường sắt thời kỳ 2021 - 2030, tầm nhìn đến năm 2050 được Thủ tướng Chính phủ phê duyệt tại Quyết định số 1769/QĐ-TTg ngày 19/10/2021;</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xml:space="preserve">- Quy hoạch tổng thể phát triển hệ thống cảng biển Việt Nam thời kỳ 2021 - 2030, tầm nhìn đến năm 2050 đã được Thủ tướng Chính phủ phê duyệt; </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xml:space="preserve">- Quy hoạch tỉnh Thanh Hóa thời kỳ 2021-2030, tầm nhìn đến năm 2045 đã được Thủ tướng chính phủ phê duyệt tại Quyết định số: </w:t>
      </w:r>
      <w:r w:rsidRPr="00C1031B">
        <w:rPr>
          <w:rFonts w:eastAsia="Times New Roman" w:cs="Times New Roman"/>
          <w:sz w:val="28"/>
          <w:szCs w:val="24"/>
          <w:shd w:val="clear" w:color="auto" w:fill="FFFFFF"/>
          <w:lang w:val="nl-NL"/>
        </w:rPr>
        <w:t>153/QĐ-TTg ngày 27/02/2023</w:t>
      </w:r>
      <w:r w:rsidRPr="00C1031B">
        <w:rPr>
          <w:rFonts w:eastAsia="Times New Roman" w:cs="Times New Roman"/>
          <w:sz w:val="28"/>
          <w:szCs w:val="24"/>
        </w:rPr>
        <w:t>;</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Quy hoạch phát triển điện lực tỉnh Thanh Hóa giai đoạn 2021-2025, có xét đến 2035 đã được Bộ Công Thương phê duyệt tại Quyết định 1477/QĐ-BCT ngày 26/4/2017;</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Quy hoạch phát triển điện lực quốc gia thời kỳ 2021-2030, tầm nhìn đến năm 2050 (gọi tắt là Quy hoạch điện VIII) đã được Thủ tướng Chính phủ phê duyệt tại Quyết định số: 500/QĐ-TTg ngày 15/5/2023;</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Quy hoạch chi tiết phát triển vùng đất, vùng nước cảng biển Thanh Hóa thời kỳ 2021-2030, tầm nhìn đến năm 2050 (Dự thảo)</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Quy hoạch hệ thống cảng biển Thanh Hóa (Dự thảo của Sở Giao thông vận tải);</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xml:space="preserve">Với các nội dung </w:t>
      </w:r>
      <w:r w:rsidRPr="00C1031B">
        <w:rPr>
          <w:rFonts w:eastAsia="Times New Roman" w:cs="Times New Roman"/>
          <w:sz w:val="28"/>
          <w:szCs w:val="24"/>
          <w:lang w:val="vi-VN"/>
        </w:rPr>
        <w:t>điều chỉnh</w:t>
      </w:r>
      <w:r w:rsidRPr="00C1031B">
        <w:rPr>
          <w:rFonts w:eastAsia="Times New Roman" w:cs="Times New Roman"/>
          <w:sz w:val="28"/>
          <w:szCs w:val="24"/>
        </w:rPr>
        <w:t>, bổ sung từ các</w:t>
      </w:r>
      <w:r w:rsidRPr="00C1031B">
        <w:rPr>
          <w:rFonts w:eastAsia="Times New Roman" w:cs="Times New Roman"/>
          <w:sz w:val="28"/>
          <w:szCs w:val="24"/>
          <w:lang w:val="vi-VN"/>
        </w:rPr>
        <w:t xml:space="preserve"> quy hoạch </w:t>
      </w:r>
      <w:r w:rsidRPr="00C1031B">
        <w:rPr>
          <w:rFonts w:eastAsia="Times New Roman" w:cs="Times New Roman"/>
          <w:sz w:val="28"/>
          <w:szCs w:val="24"/>
        </w:rPr>
        <w:t>nêu trên dẫn đến sự thay đổi,</w:t>
      </w:r>
      <w:r w:rsidRPr="00C1031B">
        <w:rPr>
          <w:rFonts w:eastAsia="Times New Roman" w:cs="Times New Roman"/>
          <w:sz w:val="28"/>
          <w:szCs w:val="24"/>
          <w:lang w:val="vi-VN"/>
        </w:rPr>
        <w:t xml:space="preserve"> mâu thuẫn với quy hoạch </w:t>
      </w:r>
      <w:r w:rsidRPr="00C1031B">
        <w:rPr>
          <w:rFonts w:eastAsia="Times New Roman" w:cs="Times New Roman"/>
          <w:sz w:val="28"/>
          <w:szCs w:val="24"/>
        </w:rPr>
        <w:t>chung KKT Nghi Sơn đã được phê duyệt, Lý do này phù hợp với quy định tại điểm a, mục 2, khoản 10, Điều 28 Luật 35/2018/QH14.</w:t>
      </w:r>
    </w:p>
    <w:p w:rsidR="00C1031B" w:rsidRPr="00C1031B" w:rsidRDefault="00C1031B" w:rsidP="00C1031B">
      <w:pPr>
        <w:spacing w:after="120" w:line="240" w:lineRule="auto"/>
        <w:ind w:firstLine="680"/>
        <w:jc w:val="both"/>
        <w:rPr>
          <w:rFonts w:eastAsia="Times New Roman" w:cs="Times New Roman"/>
          <w:b/>
          <w:sz w:val="28"/>
          <w:szCs w:val="24"/>
        </w:rPr>
      </w:pPr>
      <w:r w:rsidRPr="00C1031B">
        <w:rPr>
          <w:rFonts w:eastAsia="Times New Roman" w:cs="Times New Roman"/>
          <w:b/>
          <w:sz w:val="28"/>
          <w:szCs w:val="24"/>
        </w:rPr>
        <w:t>* Điều chỉnh, bổ sung quy hoạch đáp ứng thực hiện các dự án lớn, quan trọng tại khu vực:</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xml:space="preserve">- Nhằm cụ thể hóa các định hướng quy hoạch ngành, lĩnh vực của các Bộ ngành có liên quan, trong đó có các định hướng quan trọng gắn với KKT Nghi Sơn cần quỹ đất có quy mô lớn, tập trung và thuận lợi để phát triển (như các dự án Điện khí LNG theo Quy hoạch Điện VIII đã được Thủ tướng Chính phủ phê duyệt tại </w:t>
      </w:r>
      <w:r w:rsidRPr="00C1031B">
        <w:rPr>
          <w:rFonts w:eastAsia="Times New Roman" w:cs="Times New Roman"/>
          <w:sz w:val="28"/>
          <w:szCs w:val="24"/>
        </w:rPr>
        <w:lastRenderedPageBreak/>
        <w:t>Quyết định số: 500/QĐ-TTg ngày 15/5/2023 và Quy hoạch phát triển điện lực tỉnh Thanh Hóa giai đoạn 2021-2025, có xét đến 2035 đã được Bộ Công Thương phê duyệt tại Quyết định 1477/QĐ-BCT ngày 26/4/2017).</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Gắn với tiềm năng phát triển tại KKT Nghi Sơn, thực tế những năm qua đã thu hút nhiều nhà đầu tư quan tâm, trong đó có nhiều dự án có quy mô lớn, quan trọng (như các trung tâm logistics, nhà máy xi măng Đại Dương, khu du lịch sinh thái đảo Hòn Miệng…vv) cần có sự điều chỉnh quy hoạch nhằm tạo cơ sở pháp lý để thực hiện dự án.</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xml:space="preserve">Đây là các dự án </w:t>
      </w:r>
      <w:r w:rsidRPr="00C1031B">
        <w:rPr>
          <w:rFonts w:eastAsia="Times New Roman" w:cs="Times New Roman"/>
          <w:sz w:val="28"/>
          <w:szCs w:val="24"/>
          <w:lang w:val="vi-VN"/>
        </w:rPr>
        <w:t>trọng điểm có ý nghĩa quốc gia làm ảnh hưởng lớn đến sử dụng đất, môi trường, bố cục không gian của khu chức năng</w:t>
      </w:r>
      <w:r w:rsidRPr="00C1031B">
        <w:rPr>
          <w:rFonts w:eastAsia="Times New Roman" w:cs="Times New Roman"/>
          <w:sz w:val="28"/>
          <w:szCs w:val="24"/>
        </w:rPr>
        <w:t>, phù hợp với điều kiện điều chỉnh quy hoạch quy định tại điểm b, mục 2, khoản 10, Điều 28 Luật 35/2018/QH14.</w:t>
      </w:r>
    </w:p>
    <w:p w:rsidR="00C1031B" w:rsidRPr="00C1031B" w:rsidRDefault="00C1031B" w:rsidP="00C1031B">
      <w:pPr>
        <w:spacing w:after="120" w:line="240" w:lineRule="auto"/>
        <w:ind w:firstLine="680"/>
        <w:jc w:val="both"/>
        <w:rPr>
          <w:rFonts w:eastAsia="Times New Roman" w:cs="Times New Roman"/>
          <w:b/>
          <w:sz w:val="28"/>
          <w:szCs w:val="24"/>
        </w:rPr>
      </w:pPr>
      <w:r w:rsidRPr="00C1031B">
        <w:rPr>
          <w:rFonts w:eastAsia="Times New Roman" w:cs="Times New Roman"/>
          <w:b/>
          <w:sz w:val="28"/>
          <w:szCs w:val="24"/>
        </w:rPr>
        <w:t>* Điều chỉnh các bất cập, tồn tại trong đồ án đã được phê duyệt:</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Trong quá trình triển khai, thực hiện nhằm cụ thể hóa định hướng Quy hoạch chung KKT Nghi Sơn đã được Thủ tướng Chính phủ phê duyệt đã phát sinh một số nội dung bất cập cần có sự điều chỉnh phù hợp nhằm tạo cơ sở quản lý, đầu tư xây dựng (phù hợp với điều kiện điều chỉnh quy hoạch quy định tại điểm c, và đ, mục 2, khoản 10, Điều 28 Luật 35/2018/QH14). Cụ thể:</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Điều chỉnh, cập nhật các khu vực chức năng phù hợp với thực tế hiện trạng, dự án đã và đang triển khai thực hiện (ví dụ: các vị trí đất quân sự, đất cơ sở sản xuất phi nông nghiệp và đất đang thực hiện các dự án khác trong các khu chức năng).</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Điều chỉnh ranh giới các QHPK, QHCT nhằm thuận lợi cho công tác quản lý, đầu tư xây dựng theo quy hoạch (ví dụ: phân khu sinh thái ST-01, ST-02, phân khu đô thị DT-04, Phân khu công nghiệp CN-15).</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xml:space="preserve">- Đồ án QHC được duyệt chưa xác định cụ thể các khu vực tái định cư với quy mô lớn phục vụ giải phóng mặt bằng và </w:t>
      </w:r>
      <w:r w:rsidRPr="00C1031B">
        <w:rPr>
          <w:rFonts w:eastAsia="Times New Roman" w:cs="Times New Roman"/>
          <w:sz w:val="28"/>
          <w:szCs w:val="28"/>
          <w:lang w:val="nl-NL"/>
        </w:rPr>
        <w:t>đầu tư các khu công nghiệp</w:t>
      </w:r>
      <w:r w:rsidRPr="00C1031B">
        <w:rPr>
          <w:rFonts w:eastAsia="Times New Roman" w:cs="Times New Roman"/>
          <w:sz w:val="28"/>
          <w:szCs w:val="24"/>
        </w:rPr>
        <w:t>, do đó cũng cần phải điều chỉnh, bổ sung vị trí, quy mô phù hợp để triển khai thực hiện.</w:t>
      </w:r>
    </w:p>
    <w:p w:rsidR="00C1031B" w:rsidRPr="00C1031B" w:rsidRDefault="00C1031B" w:rsidP="00C1031B">
      <w:pPr>
        <w:spacing w:after="120" w:line="240" w:lineRule="auto"/>
        <w:ind w:firstLine="680"/>
        <w:jc w:val="both"/>
        <w:rPr>
          <w:rFonts w:eastAsia="Times New Roman" w:cs="Times New Roman"/>
          <w:sz w:val="28"/>
          <w:szCs w:val="28"/>
          <w:lang w:val="pt-PT"/>
        </w:rPr>
      </w:pPr>
      <w:r w:rsidRPr="00C1031B">
        <w:rPr>
          <w:rFonts w:eastAsia="Times New Roman" w:cs="Times New Roman"/>
          <w:sz w:val="28"/>
          <w:szCs w:val="24"/>
        </w:rPr>
        <w:t>Với những lý do và phân tích nêu trên, việc nghiên cứu lập điều chỉnh cục bộ Quy hoạch chung xây dựng KKT Nghi Sơn đến năm 2035, tầm nhìn đến năm 2050  là rất cần thiết và cấp bách. Tạo cơ sở quan trọng trong quản lý, đầu tư xây dựng theo quy hoạch, cập nhật các định hướng phát triển mới và đem lại không gian phát triển bền vững. Các nội dung này phù hợp với các điều kiện điều chỉnh quy hoạch xây dựng quy định tại Khoản 2, Điều 35, Luật Xây dựng năm 2014 và khoản 10, Điều 28 Luật 35/2018/QH14.</w:t>
      </w:r>
    </w:p>
    <w:p w:rsidR="00C1031B" w:rsidRPr="00C1031B" w:rsidRDefault="00C1031B" w:rsidP="00C1031B">
      <w:pPr>
        <w:keepNext/>
        <w:spacing w:before="120" w:after="120" w:line="240" w:lineRule="auto"/>
        <w:ind w:firstLine="680"/>
        <w:jc w:val="both"/>
        <w:outlineLvl w:val="1"/>
        <w:rPr>
          <w:rFonts w:eastAsia="Times New Roman" w:cs="Arial"/>
          <w:b/>
          <w:bCs/>
          <w:iCs/>
          <w:sz w:val="28"/>
          <w:szCs w:val="28"/>
        </w:rPr>
      </w:pPr>
      <w:bookmarkStart w:id="37" w:name="_Toc100071724"/>
      <w:bookmarkStart w:id="38" w:name="_Toc142060216"/>
      <w:r w:rsidRPr="00C1031B">
        <w:rPr>
          <w:rFonts w:eastAsia="Times New Roman" w:cs="Arial"/>
          <w:b/>
          <w:bCs/>
          <w:iCs/>
          <w:sz w:val="28"/>
          <w:szCs w:val="28"/>
        </w:rPr>
        <w:t>1.3. Các căn cứ lập quy hoạch</w:t>
      </w:r>
      <w:bookmarkEnd w:id="36"/>
      <w:bookmarkEnd w:id="37"/>
      <w:bookmarkEnd w:id="38"/>
    </w:p>
    <w:p w:rsidR="00C1031B" w:rsidRPr="00C1031B" w:rsidRDefault="00C1031B" w:rsidP="00C1031B">
      <w:pPr>
        <w:keepNext/>
        <w:spacing w:before="240" w:after="120" w:line="240" w:lineRule="auto"/>
        <w:ind w:firstLine="680"/>
        <w:jc w:val="both"/>
        <w:outlineLvl w:val="2"/>
        <w:rPr>
          <w:rFonts w:eastAsia="Times New Roman" w:cs="Arial"/>
          <w:b/>
          <w:bCs/>
          <w:i/>
          <w:sz w:val="28"/>
          <w:szCs w:val="26"/>
        </w:rPr>
      </w:pPr>
      <w:bookmarkStart w:id="39" w:name="_Toc383092197"/>
      <w:bookmarkStart w:id="40" w:name="_Toc100071725"/>
      <w:bookmarkStart w:id="41" w:name="_Toc142060217"/>
      <w:r w:rsidRPr="00C1031B">
        <w:rPr>
          <w:rFonts w:eastAsia="Times New Roman" w:cs="Arial"/>
          <w:b/>
          <w:bCs/>
          <w:i/>
          <w:sz w:val="28"/>
          <w:szCs w:val="26"/>
        </w:rPr>
        <w:t>1.3.1. Các cơ sở pháp lý</w:t>
      </w:r>
      <w:bookmarkStart w:id="42" w:name="_Toc383092198"/>
      <w:bookmarkEnd w:id="39"/>
      <w:r w:rsidRPr="00C1031B">
        <w:rPr>
          <w:rFonts w:eastAsia="Times New Roman" w:cs="Arial"/>
          <w:b/>
          <w:bCs/>
          <w:i/>
          <w:sz w:val="28"/>
          <w:szCs w:val="26"/>
        </w:rPr>
        <w:t>:</w:t>
      </w:r>
      <w:bookmarkEnd w:id="40"/>
      <w:bookmarkEnd w:id="41"/>
    </w:p>
    <w:p w:rsidR="00C1031B" w:rsidRPr="00C1031B" w:rsidRDefault="00C1031B" w:rsidP="00C1031B">
      <w:pPr>
        <w:spacing w:after="120" w:line="240" w:lineRule="auto"/>
        <w:ind w:firstLine="680"/>
        <w:jc w:val="both"/>
        <w:rPr>
          <w:rFonts w:eastAsia="Times New Roman" w:cs="Times New Roman"/>
          <w:sz w:val="28"/>
          <w:szCs w:val="24"/>
          <w:lang w:val="zu-ZA"/>
        </w:rPr>
      </w:pPr>
      <w:r w:rsidRPr="00C1031B">
        <w:rPr>
          <w:rFonts w:eastAsia="Times New Roman" w:cs="Times New Roman"/>
          <w:sz w:val="28"/>
          <w:szCs w:val="24"/>
          <w:lang w:val="zu-ZA"/>
        </w:rPr>
        <w:t>- Luật Xây dựng số 50/2014/QH13 ngày 18/6/2014;</w:t>
      </w:r>
    </w:p>
    <w:p w:rsidR="00C1031B" w:rsidRPr="00C1031B" w:rsidRDefault="00C1031B" w:rsidP="00C1031B">
      <w:pPr>
        <w:spacing w:after="120" w:line="240" w:lineRule="auto"/>
        <w:ind w:firstLine="680"/>
        <w:jc w:val="both"/>
        <w:rPr>
          <w:rFonts w:eastAsia="Times New Roman" w:cs="Times New Roman"/>
          <w:sz w:val="28"/>
          <w:szCs w:val="24"/>
          <w:lang w:val="zu-ZA"/>
        </w:rPr>
      </w:pPr>
      <w:r w:rsidRPr="00C1031B">
        <w:rPr>
          <w:rFonts w:eastAsia="Times New Roman" w:cs="Times New Roman"/>
          <w:sz w:val="28"/>
          <w:szCs w:val="24"/>
          <w:lang w:val="zu-ZA"/>
        </w:rPr>
        <w:t>- Luật Quy hoạch đô thị số 30/2009/QH12 ngày 17/6/2009;</w:t>
      </w:r>
    </w:p>
    <w:p w:rsidR="00C1031B" w:rsidRPr="00C1031B" w:rsidRDefault="00C1031B" w:rsidP="00C1031B">
      <w:pPr>
        <w:spacing w:after="120" w:line="240" w:lineRule="auto"/>
        <w:ind w:firstLine="680"/>
        <w:jc w:val="both"/>
        <w:rPr>
          <w:rFonts w:eastAsia="Times New Roman" w:cs="Times New Roman"/>
          <w:sz w:val="28"/>
          <w:szCs w:val="24"/>
          <w:lang w:val="zu-ZA"/>
        </w:rPr>
      </w:pPr>
      <w:r w:rsidRPr="00C1031B">
        <w:rPr>
          <w:rFonts w:eastAsia="Times New Roman" w:cs="Times New Roman"/>
          <w:sz w:val="28"/>
          <w:szCs w:val="24"/>
          <w:lang w:val="zu-ZA"/>
        </w:rPr>
        <w:t>- Luật Du lịch số 09/2017/QH14 ngày 19/6/2017;</w:t>
      </w:r>
    </w:p>
    <w:p w:rsidR="00C1031B" w:rsidRPr="00C1031B" w:rsidRDefault="00C1031B" w:rsidP="00C1031B">
      <w:pPr>
        <w:spacing w:after="120" w:line="240" w:lineRule="auto"/>
        <w:ind w:firstLine="680"/>
        <w:jc w:val="both"/>
        <w:rPr>
          <w:rFonts w:eastAsia="Times New Roman" w:cs="Times New Roman"/>
          <w:sz w:val="28"/>
          <w:szCs w:val="24"/>
          <w:lang w:val="zu-ZA"/>
        </w:rPr>
      </w:pPr>
      <w:r w:rsidRPr="00C1031B">
        <w:rPr>
          <w:rFonts w:eastAsia="Times New Roman" w:cs="Times New Roman"/>
          <w:sz w:val="28"/>
          <w:szCs w:val="24"/>
          <w:lang w:val="zu-ZA"/>
        </w:rPr>
        <w:t>- Luật Biển Việt Nam số 18/2012/QH13 ngày 21/6/2013;</w:t>
      </w:r>
    </w:p>
    <w:p w:rsidR="00C1031B" w:rsidRPr="00C1031B" w:rsidRDefault="00C1031B" w:rsidP="00C1031B">
      <w:pPr>
        <w:spacing w:after="120" w:line="240" w:lineRule="auto"/>
        <w:ind w:firstLine="680"/>
        <w:jc w:val="both"/>
        <w:rPr>
          <w:rFonts w:eastAsia="Times New Roman" w:cs="Times New Roman"/>
          <w:sz w:val="28"/>
          <w:szCs w:val="24"/>
          <w:lang w:val="zu-ZA"/>
        </w:rPr>
      </w:pPr>
      <w:r w:rsidRPr="00C1031B">
        <w:rPr>
          <w:rFonts w:eastAsia="Times New Roman" w:cs="Times New Roman"/>
          <w:sz w:val="28"/>
          <w:szCs w:val="24"/>
          <w:lang w:val="zu-ZA"/>
        </w:rPr>
        <w:t>- Bộ Luật Hàng hải Việt Nam số 95/2015/QH13;</w:t>
      </w:r>
    </w:p>
    <w:p w:rsidR="00C1031B" w:rsidRPr="00C1031B" w:rsidRDefault="00C1031B" w:rsidP="00C1031B">
      <w:pPr>
        <w:spacing w:after="120" w:line="240" w:lineRule="auto"/>
        <w:ind w:firstLine="680"/>
        <w:jc w:val="both"/>
        <w:rPr>
          <w:rFonts w:eastAsia="Times New Roman" w:cs="Times New Roman"/>
          <w:sz w:val="28"/>
          <w:szCs w:val="24"/>
          <w:lang w:val="zu-ZA"/>
        </w:rPr>
      </w:pPr>
      <w:r w:rsidRPr="00C1031B">
        <w:rPr>
          <w:rFonts w:eastAsia="Times New Roman" w:cs="Times New Roman"/>
          <w:sz w:val="28"/>
          <w:szCs w:val="24"/>
          <w:lang w:val="zu-ZA"/>
        </w:rPr>
        <w:lastRenderedPageBreak/>
        <w:t>- Luật Giao thông đường bộ số 23/2008/QH12 ngày 13/8/2008;</w:t>
      </w:r>
    </w:p>
    <w:p w:rsidR="00C1031B" w:rsidRPr="00C1031B" w:rsidRDefault="00C1031B" w:rsidP="00C1031B">
      <w:pPr>
        <w:spacing w:after="120" w:line="240" w:lineRule="auto"/>
        <w:ind w:firstLine="680"/>
        <w:jc w:val="both"/>
        <w:rPr>
          <w:rFonts w:eastAsia="Times New Roman" w:cs="Times New Roman"/>
          <w:sz w:val="28"/>
          <w:szCs w:val="24"/>
          <w:lang w:val="zu-ZA"/>
        </w:rPr>
      </w:pPr>
      <w:r w:rsidRPr="00C1031B">
        <w:rPr>
          <w:rFonts w:eastAsia="Times New Roman" w:cs="Times New Roman"/>
          <w:sz w:val="28"/>
          <w:szCs w:val="24"/>
          <w:lang w:val="zu-ZA"/>
        </w:rPr>
        <w:t>- Luật Đường sắt số 35/2005/QH11ngày 14/6/2005.</w:t>
      </w:r>
    </w:p>
    <w:p w:rsidR="00C1031B" w:rsidRPr="00C1031B" w:rsidRDefault="00C1031B" w:rsidP="00C1031B">
      <w:pPr>
        <w:spacing w:after="120" w:line="240" w:lineRule="auto"/>
        <w:ind w:firstLine="680"/>
        <w:jc w:val="both"/>
        <w:rPr>
          <w:rFonts w:eastAsia="Times New Roman" w:cs="Times New Roman"/>
          <w:sz w:val="28"/>
          <w:szCs w:val="24"/>
          <w:lang w:val="nl-NL"/>
        </w:rPr>
      </w:pPr>
      <w:r w:rsidRPr="00C1031B">
        <w:rPr>
          <w:rFonts w:eastAsia="Times New Roman" w:cs="Times New Roman"/>
          <w:sz w:val="28"/>
          <w:szCs w:val="24"/>
        </w:rPr>
        <w:t>- Nghị định số 44/2015/NĐ-CP ngày 06 tháng 5 năm 2015 của Chính phủ về quy định chi tiết một số nội dung về quy hoạch xây dựng; Nghị định số 72/2019/NĐ-CP ngày 30/8/2019 của Chính phủ về sửa đổi, bổ sung một số điều của Nghị định số 37/2010/NĐ-CP ngày 07/4/2010 về lập thẩm định, phê duyệt và quản lý quy hoạch đô thị và Nghị định số 44/2015/NĐ-CP ngày 06/5/2015 của Chính phủ về quy định chi tiết một số nội dung về quy hoạch xây dựng;</w:t>
      </w:r>
      <w:r w:rsidRPr="00C1031B">
        <w:rPr>
          <w:rFonts w:eastAsia="Times New Roman" w:cs="Times New Roman"/>
          <w:sz w:val="28"/>
          <w:szCs w:val="24"/>
          <w:lang w:val="nl-NL"/>
        </w:rPr>
        <w:t xml:space="preserve"> </w:t>
      </w:r>
    </w:p>
    <w:p w:rsidR="00C1031B" w:rsidRPr="00C1031B" w:rsidRDefault="00C1031B" w:rsidP="00C1031B">
      <w:pPr>
        <w:spacing w:after="120" w:line="240" w:lineRule="auto"/>
        <w:ind w:firstLine="680"/>
        <w:jc w:val="both"/>
        <w:rPr>
          <w:rFonts w:eastAsia="Times New Roman" w:cs="Times New Roman"/>
          <w:sz w:val="28"/>
          <w:szCs w:val="24"/>
          <w:lang w:val="pt-BR"/>
        </w:rPr>
      </w:pPr>
      <w:r w:rsidRPr="00C1031B">
        <w:rPr>
          <w:rFonts w:eastAsia="Times New Roman" w:cs="Times New Roman"/>
          <w:sz w:val="28"/>
          <w:szCs w:val="24"/>
          <w:lang w:val="nl-NL"/>
        </w:rPr>
        <w:t xml:space="preserve">- </w:t>
      </w:r>
      <w:r w:rsidRPr="00C1031B">
        <w:rPr>
          <w:rFonts w:eastAsia="Times New Roman" w:cs="Times New Roman"/>
          <w:sz w:val="28"/>
          <w:szCs w:val="24"/>
          <w:lang w:val="pt-BR"/>
        </w:rPr>
        <w:t>Thông tư số: 12/2016/TT-BXD ngày 29/06/2016 của Bộ Xây dựng v/v Quy định về hồ sơ của nhiệm vụ và đồ án quy hoạch xây dựng vùng, quy hoạch đô thị và quy hoạch xây dựng khu chức năng đặc thù;</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Quyết định số 1699/QĐ-TTg ngày 07 tháng 12 năm 2018 của Thủ tướng Chính phủ về việc phê duyệt điều chỉnh, mở rộng quy hoạch chung xây dựng khu kinh tế Nghi Sơn, tỉnh Thanh Hóa đến năm 2035, tầm nhìn đến năm 2050;</w:t>
      </w:r>
    </w:p>
    <w:p w:rsidR="00C1031B" w:rsidRPr="00C1031B" w:rsidRDefault="00C1031B" w:rsidP="00C1031B">
      <w:pPr>
        <w:spacing w:after="120" w:line="240" w:lineRule="auto"/>
        <w:ind w:firstLine="680"/>
        <w:jc w:val="both"/>
        <w:rPr>
          <w:rFonts w:eastAsia="Times New Roman" w:cs="Times New Roman"/>
          <w:sz w:val="28"/>
          <w:szCs w:val="24"/>
          <w:lang w:val="it-IT"/>
        </w:rPr>
      </w:pPr>
      <w:r w:rsidRPr="00C1031B">
        <w:rPr>
          <w:rFonts w:eastAsia="Times New Roman" w:cs="Times New Roman"/>
          <w:sz w:val="28"/>
          <w:szCs w:val="24"/>
          <w:lang w:val="it-IT"/>
        </w:rPr>
        <w:t>- Quyết định số 2208/QĐ-UBND ngày 10/06/2019 của UBND tỉnh Thanh Hóa về việc phê duyệt Quy hoạch chung đô thị Tĩnh Gia, tỉnh Thanh Hóa đến năm 2035.</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Quyết định số 1454/QĐ-TTg ngày 01/9/2021 của Thủ tướng Chính phủ về việc phê duyệt Quy hoạch phát triển mạng lưới đường bộ thời kỳ 2021- 2030, tầm nhìn đến năm 2050;</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Quyết định số 1769/QĐ-TTg ngày 19/10/2021 của Thủ tướng Chính phủ về việc phê duyệt Quy hoạch mạng lưới đường sắt thời kỳ 2021 - 2030, tầm nhìn đến năm 2050;</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xml:space="preserve">- Quyết định số 1579/QĐ-TTg ngày 22/9/2021 của Thủ tướng Chính phủ về việc phê duyệt Quy hoạch tổng thể phát triển hệ thống cảng biển Việt Nam thời kỳ 2021 - 2030, tầm nhìn đến năm 2050; </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Quyết định 1477/QĐ-BCT ngày 26/4/2017 của Bộ Công Thương về việc phê duyệt Quy hoạch phát triển điện lực tỉnh Thanh Hóa giai đoạn 2021-2025, có xét đến 2035;</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Kế hoạch số 222/KH-UBND ngày 11/10/2021 của UBND tỉnh Thanh Hóa về Kế hoạch thực hiện Chương trình phát triển Khu Kinh tế Nghi Sơn và các khu công nghiệp tỉnh Thanh Hóa, giai đoạn 2021 - 2025;</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Các Quyết định của UBND tỉnh Thanh Hóa phê duyệt các Quy hoạch phân khu tỷ lệ 1/2000 thuộc KKT Nghi Sơn, Các Quyết định của UBND tỉnh Thanh Hóa; của UBND thị xã Nghi Sơn, UBND các huyện Như Thanh, Nông Cống, Ban Quản lý KKT Nghi Sơn và các KCN về việc phê duyệt các Quy hoạch chi tiết 1/500, các dự án đầu tư trên địa bàn KKT Nghi Sơn;</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Căn cứ Công văn số 3272/UBND-CN ngày 14 tháng 3 năm 2022 của UBND tỉnh Thanh Hóa về việc điều chỉnh cục bộ quy hoạch chung Khu kinh tế Nghi Sơn, tỉnh Thanh Hóa;</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xml:space="preserve">- Quyết định số: 15/2022/QĐ-TTg ngày 27/5/2022 của Thủ tướng Chính phủ về việc Quy định về thí điểm phân cấp thẩm quyền phê duyệt, trình tự, thủ tục phê duyệt điều chỉnh cục bộ Quy hoạch chung xây dựng khu chức năng, điều chỉnh cục </w:t>
      </w:r>
      <w:r w:rsidRPr="00C1031B">
        <w:rPr>
          <w:rFonts w:eastAsia="Times New Roman" w:cs="Times New Roman"/>
          <w:sz w:val="28"/>
          <w:szCs w:val="24"/>
        </w:rPr>
        <w:lastRenderedPageBreak/>
        <w:t>bộ quy hoạch chung đô thị thuộc thành phố Hải Phòng, thành phố Cần Thơ, tỉnh Nghệ An và tỉnh Thanh Hóa.</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Các đơn vị tham gia ý kiến: Sở Công thương tại Văn bản số 1532/SCT-KHTH ngày 06/6/2022; Sở Văn hóa, Thể thao và Du lịch tại Văn bản 3 số 2468/SVHTTDL-KHTC ngày 07/6/2022; Bộ Chỉ huy Quân sự tỉnh tại Văn bản số 2914/BCH-TM ngày 06/6/2022; UBND thị xã Nghi Sơn tại Văn bản số 2300/UBND-QLĐT ngày 08/6/2022; Sở Kế hoạch và Đầu tư tại Văn bản số 3756/SKHĐT-TĐ ngày 09/6/2022; Sở Nông nghiệp và Phát triển nông thôn tại Văn bản số 2225/SNNPTNT-KHTC ngày 10/6/2022; Sở Giao thông vận tải tại Công văn số 3150/SGTVT-KHTC ngày 17/6/2022; Sở Tại nguyên và Môi trường tại Công văn số 5344/STNMT-CSĐĐ ngày 23/6/2022; UBND huyện Như Thanh tại Công văn số 1158/UBND-KTHT ngày 04/5/2022; UBND huyện Nông Cống tại Công văn số 1645/UBND-KTHT ngày 05/7/2022.</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Công văn số 2211/BQLKKTNS&amp;KCN ngày 13/7/2022 về việc giải trình, bổ sung các nội dung Điều chỉnh cục bộ Quy hoạch chung xây dựng Khu kinh tế Nghi Sơn đến năm 2035, tầm nhìn đến năm 2050;</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Công văn số 240/VQHKT-QH2 ngày 05/7/2022 của Viện Quy hoạch - Kiến trúc Thanh Hóa về việc hoàn thiện hồ sơ đồ án điều chỉnh cục bộ Quy hoạch chung xây dựng Khu kinh tế Nghi Sơn, tỉnh Thanh Hóa đến năm 2035, tầm nhìn đến năm 2050;</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Công văn số 5254/SXD-QH  ngày 20/7/2022 của Sở Xây dựng về việc Báo cáo thẩm định điều chỉnh cục bộ Quy hoạch chung xây dựng Khu kinh tế Nghi Sơn, tỉnh Thanh Hóa đến năm 2035, tầm nhìn đến năm 2050;</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Công văn số 10754/UBND-CN ngày 25/7/2022 của UBND tỉnh Thanh Hóa về việc điều chỉnh cục bộ Quy hoạch chung xây dựng Khu kinh tế Nghi Sơn, tỉnh Thanh Hóa đến năm 2035, tầm nhìn đến năm 2050;</w:t>
      </w:r>
    </w:p>
    <w:p w:rsidR="00C1031B" w:rsidRPr="00C1031B" w:rsidRDefault="00C1031B" w:rsidP="00C1031B">
      <w:pPr>
        <w:keepNext/>
        <w:spacing w:before="240" w:after="120" w:line="240" w:lineRule="auto"/>
        <w:ind w:firstLine="680"/>
        <w:jc w:val="both"/>
        <w:outlineLvl w:val="2"/>
        <w:rPr>
          <w:rFonts w:eastAsia="Times New Roman" w:cs="Arial"/>
          <w:b/>
          <w:bCs/>
          <w:i/>
          <w:sz w:val="28"/>
          <w:szCs w:val="26"/>
        </w:rPr>
      </w:pPr>
      <w:bookmarkStart w:id="43" w:name="_Toc100071726"/>
      <w:bookmarkStart w:id="44" w:name="_Toc142060218"/>
      <w:r w:rsidRPr="00C1031B">
        <w:rPr>
          <w:rFonts w:eastAsia="Times New Roman" w:cs="Arial"/>
          <w:b/>
          <w:bCs/>
          <w:i/>
          <w:sz w:val="28"/>
          <w:szCs w:val="26"/>
        </w:rPr>
        <w:t>1.3.2. Các nguồn tài liệu và số liệu</w:t>
      </w:r>
      <w:bookmarkEnd w:id="42"/>
      <w:bookmarkEnd w:id="43"/>
      <w:bookmarkEnd w:id="44"/>
    </w:p>
    <w:p w:rsidR="00C1031B" w:rsidRPr="00C1031B" w:rsidRDefault="00C1031B" w:rsidP="00C1031B">
      <w:pPr>
        <w:spacing w:after="120" w:line="240" w:lineRule="auto"/>
        <w:ind w:firstLine="680"/>
        <w:jc w:val="both"/>
        <w:rPr>
          <w:rFonts w:eastAsia="Times New Roman" w:cs="Times New Roman"/>
          <w:sz w:val="28"/>
          <w:szCs w:val="24"/>
          <w:lang w:val="nl-NL"/>
        </w:rPr>
      </w:pPr>
      <w:r w:rsidRPr="00C1031B">
        <w:rPr>
          <w:rFonts w:eastAsia="Times New Roman" w:cs="Times New Roman"/>
          <w:sz w:val="28"/>
          <w:szCs w:val="24"/>
          <w:lang w:val="nl-NL"/>
        </w:rPr>
        <w:t>- Các số liệu, tài liệu điều tra về kinh tế, xã hội, tự nhiên trong khu vực.</w:t>
      </w:r>
    </w:p>
    <w:p w:rsidR="00C1031B" w:rsidRPr="00C1031B" w:rsidRDefault="00C1031B" w:rsidP="00C1031B">
      <w:pPr>
        <w:spacing w:after="120" w:line="240" w:lineRule="auto"/>
        <w:ind w:firstLine="680"/>
        <w:jc w:val="both"/>
        <w:rPr>
          <w:rFonts w:eastAsia="Times New Roman" w:cs="Times New Roman"/>
          <w:sz w:val="28"/>
          <w:szCs w:val="24"/>
          <w:lang w:val="es-ES_tradnl"/>
        </w:rPr>
      </w:pPr>
      <w:bookmarkStart w:id="45" w:name="_TOC383092199"/>
      <w:bookmarkStart w:id="46" w:name="_Toc100071727"/>
      <w:r w:rsidRPr="00C1031B">
        <w:rPr>
          <w:rFonts w:eastAsia="Times New Roman" w:cs="Times New Roman"/>
          <w:sz w:val="28"/>
          <w:szCs w:val="24"/>
          <w:lang w:val="es-ES_tradnl"/>
        </w:rPr>
        <w:t xml:space="preserve">- Hồ sơ đồ án </w:t>
      </w:r>
      <w:r w:rsidRPr="00C1031B">
        <w:rPr>
          <w:rFonts w:eastAsia="Times New Roman" w:cs="Times New Roman"/>
          <w:sz w:val="28"/>
          <w:szCs w:val="24"/>
        </w:rPr>
        <w:t>Điều chỉnh, mở rộng quy hoạch chung khu kinh tế Nghi Sơn tỉnh Thanh Hóa đến năm 2035, tầm nhìn đến năm 2050 được phê duyệt tại quyết định số 1699/QĐ-TTg ngày 07 tháng 12 năm 2018 của Thủ tướng Chính phủ.</w:t>
      </w:r>
    </w:p>
    <w:p w:rsidR="00C1031B" w:rsidRPr="00C1031B" w:rsidRDefault="00C1031B" w:rsidP="00C1031B">
      <w:pPr>
        <w:spacing w:after="120" w:line="240" w:lineRule="auto"/>
        <w:ind w:firstLine="680"/>
        <w:jc w:val="both"/>
        <w:rPr>
          <w:rFonts w:eastAsia="Times New Roman" w:cs="Times New Roman"/>
          <w:sz w:val="28"/>
          <w:szCs w:val="24"/>
          <w:lang w:val="it-IT"/>
        </w:rPr>
      </w:pPr>
      <w:r w:rsidRPr="00C1031B">
        <w:rPr>
          <w:rFonts w:eastAsia="Times New Roman" w:cs="Times New Roman"/>
          <w:sz w:val="28"/>
          <w:szCs w:val="24"/>
          <w:lang w:val="it-IT"/>
        </w:rPr>
        <w:t>- Hồ sơ, tài liệu, số liệu của các quy hoạch ngành, lĩnh vực có liên quan;</w:t>
      </w:r>
    </w:p>
    <w:p w:rsidR="00C1031B" w:rsidRPr="00C1031B" w:rsidRDefault="00C1031B" w:rsidP="00C1031B">
      <w:pPr>
        <w:spacing w:after="120" w:line="240" w:lineRule="auto"/>
        <w:ind w:firstLine="680"/>
        <w:jc w:val="both"/>
        <w:rPr>
          <w:rFonts w:eastAsia="Times New Roman" w:cs="Times New Roman"/>
          <w:sz w:val="28"/>
          <w:szCs w:val="24"/>
          <w:lang w:val="it-IT"/>
        </w:rPr>
      </w:pPr>
      <w:r w:rsidRPr="00C1031B">
        <w:rPr>
          <w:rFonts w:eastAsia="Times New Roman" w:cs="Times New Roman"/>
          <w:sz w:val="28"/>
          <w:szCs w:val="24"/>
          <w:lang w:val="it-IT"/>
        </w:rPr>
        <w:t>- Các hồ sơ đồ án Quy hoạch phân khu, Quy hoạch chi tiết, các b</w:t>
      </w:r>
      <w:r w:rsidRPr="00C1031B">
        <w:rPr>
          <w:rFonts w:eastAsia="Times New Roman" w:cs="Times New Roman"/>
          <w:sz w:val="28"/>
          <w:szCs w:val="24"/>
          <w:lang w:val="es-ES_tradnl"/>
        </w:rPr>
        <w:t>ản đồ địa chính các phường, xã</w:t>
      </w:r>
      <w:r w:rsidRPr="00C1031B">
        <w:rPr>
          <w:rFonts w:eastAsia="Times New Roman" w:cs="Times New Roman"/>
          <w:sz w:val="28"/>
          <w:szCs w:val="24"/>
          <w:lang w:val="it-IT"/>
        </w:rPr>
        <w:t xml:space="preserve"> trong khu vực </w:t>
      </w:r>
      <w:r w:rsidRPr="00C1031B">
        <w:rPr>
          <w:rFonts w:eastAsia="Times New Roman" w:cs="Times New Roman"/>
          <w:sz w:val="28"/>
          <w:szCs w:val="24"/>
        </w:rPr>
        <w:t>Khu kinh tế Nghi Sơn, tỉnh Thanh Hóa;</w:t>
      </w:r>
    </w:p>
    <w:p w:rsidR="00C1031B" w:rsidRPr="00C1031B" w:rsidRDefault="00C1031B" w:rsidP="00C1031B">
      <w:pPr>
        <w:spacing w:after="120" w:line="240" w:lineRule="auto"/>
        <w:ind w:firstLine="680"/>
        <w:jc w:val="both"/>
        <w:rPr>
          <w:rFonts w:eastAsia="Times New Roman" w:cs="Times New Roman"/>
          <w:sz w:val="28"/>
          <w:szCs w:val="24"/>
          <w:lang w:val="es-ES_tradnl"/>
        </w:rPr>
      </w:pPr>
      <w:r w:rsidRPr="00C1031B">
        <w:rPr>
          <w:rFonts w:eastAsia="Times New Roman" w:cs="Times New Roman"/>
          <w:sz w:val="28"/>
          <w:szCs w:val="24"/>
          <w:lang w:val="es-ES_tradnl"/>
        </w:rPr>
        <w:t>- Các dự án đã và đang triển khai trong khu vực nghiên cứu quy hoạch;</w:t>
      </w:r>
    </w:p>
    <w:p w:rsidR="00C1031B" w:rsidRPr="00C1031B" w:rsidRDefault="00C1031B" w:rsidP="00C1031B">
      <w:pPr>
        <w:spacing w:after="120" w:line="240" w:lineRule="auto"/>
        <w:ind w:firstLine="680"/>
        <w:jc w:val="both"/>
        <w:rPr>
          <w:rFonts w:eastAsia="Times New Roman" w:cs="Times New Roman"/>
          <w:sz w:val="28"/>
          <w:szCs w:val="24"/>
          <w:lang w:val="es-ES_tradnl"/>
        </w:rPr>
      </w:pPr>
      <w:r w:rsidRPr="00C1031B">
        <w:rPr>
          <w:rFonts w:eastAsia="Times New Roman" w:cs="Times New Roman"/>
          <w:sz w:val="28"/>
          <w:szCs w:val="24"/>
          <w:lang w:val="es-ES_tradnl"/>
        </w:rPr>
        <w:t>- Các tài liệu, số liệu điều tra mới nhất về điều kiện tự nhiên và hiện trạng khu vực nghiên cứu quy hoạch.</w:t>
      </w:r>
    </w:p>
    <w:p w:rsidR="00C1031B" w:rsidRPr="00C1031B" w:rsidRDefault="00C1031B" w:rsidP="00C1031B">
      <w:pPr>
        <w:keepNext/>
        <w:spacing w:before="120" w:after="120" w:line="240" w:lineRule="auto"/>
        <w:ind w:firstLine="680"/>
        <w:jc w:val="both"/>
        <w:outlineLvl w:val="1"/>
        <w:rPr>
          <w:rFonts w:eastAsia="Times New Roman" w:cs="Arial"/>
          <w:b/>
          <w:bCs/>
          <w:iCs/>
          <w:sz w:val="28"/>
          <w:szCs w:val="28"/>
        </w:rPr>
      </w:pPr>
      <w:bookmarkStart w:id="47" w:name="_Toc142060219"/>
      <w:r w:rsidRPr="00C1031B">
        <w:rPr>
          <w:rFonts w:eastAsia="Times New Roman" w:cs="Arial"/>
          <w:b/>
          <w:bCs/>
          <w:iCs/>
          <w:sz w:val="28"/>
          <w:szCs w:val="28"/>
        </w:rPr>
        <w:t>1.4. Loại hình quy hoạch và tên đồ án</w:t>
      </w:r>
      <w:bookmarkEnd w:id="46"/>
      <w:bookmarkEnd w:id="47"/>
    </w:p>
    <w:p w:rsidR="00C1031B" w:rsidRPr="00C1031B" w:rsidRDefault="00C1031B" w:rsidP="00C1031B">
      <w:pPr>
        <w:spacing w:after="120" w:line="240" w:lineRule="auto"/>
        <w:ind w:firstLine="680"/>
        <w:jc w:val="both"/>
        <w:rPr>
          <w:rFonts w:eastAsia="Times New Roman" w:cs="Times New Roman"/>
          <w:sz w:val="28"/>
          <w:szCs w:val="24"/>
          <w:lang w:val="es-ES_tradnl"/>
        </w:rPr>
      </w:pPr>
      <w:r w:rsidRPr="00C1031B">
        <w:rPr>
          <w:rFonts w:eastAsia="Times New Roman" w:cs="Times New Roman"/>
          <w:sz w:val="28"/>
          <w:szCs w:val="24"/>
          <w:lang w:val="es-ES_tradnl"/>
        </w:rPr>
        <w:t>- Loại hình quy hoạch: Điều chỉnh cục bộ quy hoạch chung xây dựng khu chức năng.</w:t>
      </w:r>
    </w:p>
    <w:p w:rsidR="00C1031B" w:rsidRPr="00C1031B" w:rsidRDefault="00C1031B" w:rsidP="00C1031B">
      <w:pPr>
        <w:spacing w:after="120" w:line="240" w:lineRule="auto"/>
        <w:ind w:firstLine="680"/>
        <w:jc w:val="both"/>
        <w:rPr>
          <w:rFonts w:eastAsia="Times New Roman" w:cs="Times New Roman"/>
          <w:sz w:val="28"/>
          <w:szCs w:val="24"/>
          <w:lang w:val="es-ES_tradnl"/>
        </w:rPr>
      </w:pPr>
      <w:r w:rsidRPr="00C1031B">
        <w:rPr>
          <w:rFonts w:eastAsia="Times New Roman" w:cs="Times New Roman"/>
          <w:sz w:val="28"/>
          <w:szCs w:val="24"/>
          <w:lang w:val="es-ES_tradnl"/>
        </w:rPr>
        <w:lastRenderedPageBreak/>
        <w:t>- Tên đồ án:</w:t>
      </w:r>
      <w:r w:rsidRPr="00C1031B">
        <w:rPr>
          <w:rFonts w:eastAsia="Times New Roman" w:cs="Times New Roman"/>
          <w:sz w:val="28"/>
          <w:szCs w:val="24"/>
          <w:lang w:val="es-ES_tradnl"/>
        </w:rPr>
        <w:tab/>
        <w:t xml:space="preserve">  “Điều chỉnh cục bộ Quy hoạch </w:t>
      </w:r>
      <w:r w:rsidRPr="00C1031B">
        <w:rPr>
          <w:rFonts w:eastAsia="Times New Roman" w:cs="Times New Roman"/>
          <w:sz w:val="28"/>
          <w:szCs w:val="24"/>
        </w:rPr>
        <w:t>chung xây dựng Khu kinh tế Nghi Sơn, tỉnh Thanh Hóa đến năm 2035, tầm nhìn đến năm 2050</w:t>
      </w:r>
      <w:r w:rsidRPr="00C1031B">
        <w:rPr>
          <w:rFonts w:eastAsia="Times New Roman" w:cs="Times New Roman"/>
          <w:sz w:val="28"/>
          <w:szCs w:val="24"/>
          <w:lang w:val="es-ES_tradnl"/>
        </w:rPr>
        <w:t>”</w:t>
      </w:r>
    </w:p>
    <w:p w:rsidR="00C1031B" w:rsidRPr="00C1031B" w:rsidRDefault="00C1031B" w:rsidP="00C1031B">
      <w:pPr>
        <w:keepNext/>
        <w:spacing w:before="120" w:after="120" w:line="240" w:lineRule="auto"/>
        <w:ind w:firstLine="680"/>
        <w:jc w:val="both"/>
        <w:outlineLvl w:val="1"/>
        <w:rPr>
          <w:rFonts w:eastAsia="Times New Roman" w:cs="Arial"/>
          <w:b/>
          <w:bCs/>
          <w:iCs/>
          <w:sz w:val="28"/>
          <w:szCs w:val="28"/>
        </w:rPr>
      </w:pPr>
      <w:bookmarkStart w:id="48" w:name="_Toc100071728"/>
      <w:bookmarkStart w:id="49" w:name="_Toc142060220"/>
      <w:r w:rsidRPr="00C1031B">
        <w:rPr>
          <w:rFonts w:eastAsia="Times New Roman" w:cs="Arial"/>
          <w:b/>
          <w:bCs/>
          <w:iCs/>
          <w:sz w:val="28"/>
          <w:szCs w:val="28"/>
        </w:rPr>
        <w:t>1.5. Mục tiêu điều chỉnh cục bộ quy hoạch</w:t>
      </w:r>
      <w:bookmarkEnd w:id="48"/>
      <w:bookmarkEnd w:id="49"/>
    </w:p>
    <w:p w:rsidR="00C1031B" w:rsidRPr="00C1031B" w:rsidRDefault="00C1031B" w:rsidP="00C1031B">
      <w:pPr>
        <w:spacing w:after="120" w:line="240" w:lineRule="auto"/>
        <w:ind w:firstLine="680"/>
        <w:jc w:val="both"/>
        <w:rPr>
          <w:rFonts w:eastAsia="Times New Roman" w:cs="Times New Roman"/>
          <w:sz w:val="28"/>
          <w:szCs w:val="24"/>
          <w:lang w:val="pt-PT"/>
        </w:rPr>
      </w:pPr>
      <w:r w:rsidRPr="00C1031B">
        <w:rPr>
          <w:rFonts w:eastAsia="Times New Roman" w:cs="Times New Roman"/>
          <w:sz w:val="28"/>
          <w:szCs w:val="24"/>
          <w:lang w:val="pt-PT"/>
        </w:rPr>
        <w:t>- Cập nhật và cụ thể hóa các chủ trương, định hướng phát triển của Đảng, Chính phủ có liên quan đến phát triển của đất nước, các phân vùng kinh tế nói chung và của tỉnh Thanh Hóa, KKT Nghi Sơn nói riêng;</w:t>
      </w:r>
    </w:p>
    <w:p w:rsidR="00C1031B" w:rsidRPr="00C1031B" w:rsidRDefault="00C1031B" w:rsidP="00C1031B">
      <w:pPr>
        <w:spacing w:after="120" w:line="240" w:lineRule="auto"/>
        <w:ind w:firstLine="680"/>
        <w:jc w:val="both"/>
        <w:rPr>
          <w:rFonts w:eastAsia="Times New Roman" w:cs="Times New Roman"/>
          <w:sz w:val="28"/>
          <w:szCs w:val="24"/>
          <w:lang w:val="pt-PT"/>
        </w:rPr>
      </w:pPr>
      <w:r w:rsidRPr="00C1031B">
        <w:rPr>
          <w:rFonts w:eastAsia="Times New Roman" w:cs="Times New Roman"/>
          <w:sz w:val="28"/>
          <w:szCs w:val="24"/>
          <w:lang w:val="pt-PT"/>
        </w:rPr>
        <w:t>- Cập nhật các định hướng phát triển của các ngành, lĩnh vực có liên quan; Các dự án đầu tư, các quy hoạch đã và đang triển khai thực hiện... tạo cơ sở pháp lý đồng bộ để quản lý, đầu tư xây dựng theo quy hoạch;</w:t>
      </w:r>
    </w:p>
    <w:p w:rsidR="00C1031B" w:rsidRPr="00C1031B" w:rsidRDefault="00C1031B" w:rsidP="00C1031B">
      <w:pPr>
        <w:spacing w:after="120" w:line="240" w:lineRule="auto"/>
        <w:ind w:firstLine="680"/>
        <w:jc w:val="both"/>
        <w:rPr>
          <w:rFonts w:eastAsia="Times New Roman" w:cs="Times New Roman"/>
          <w:sz w:val="28"/>
          <w:szCs w:val="24"/>
          <w:lang w:val="pt-PT"/>
        </w:rPr>
      </w:pPr>
      <w:r w:rsidRPr="00C1031B">
        <w:rPr>
          <w:rFonts w:eastAsia="Times New Roman" w:cs="Times New Roman"/>
          <w:sz w:val="28"/>
          <w:szCs w:val="24"/>
          <w:lang w:val="pt-PT"/>
        </w:rPr>
        <w:t>- Điều chỉnh, bổ sung các khu vực phát triển thuận lợi, phù hợp nhằm thu hút đầu tư, thực hiện các dự án quan trọng, có quy mô lớn theo định hướng quy hoạch cấp trên và tạo động lực thúc đẩy phát triển kinh tế - xã hội của khu vực;</w:t>
      </w:r>
    </w:p>
    <w:p w:rsidR="00C1031B" w:rsidRPr="00C1031B" w:rsidRDefault="00C1031B" w:rsidP="00C1031B">
      <w:pPr>
        <w:spacing w:after="120" w:line="240" w:lineRule="auto"/>
        <w:ind w:firstLine="680"/>
        <w:jc w:val="both"/>
        <w:rPr>
          <w:rFonts w:eastAsia="Times New Roman" w:cs="Times New Roman"/>
          <w:sz w:val="28"/>
          <w:szCs w:val="24"/>
          <w:lang w:val="pt-PT"/>
        </w:rPr>
      </w:pPr>
      <w:r w:rsidRPr="00C1031B">
        <w:rPr>
          <w:rFonts w:eastAsia="Times New Roman" w:cs="Times New Roman"/>
          <w:sz w:val="28"/>
          <w:szCs w:val="24"/>
          <w:lang w:val="pt-PT"/>
        </w:rPr>
        <w:t>- Điều chỉnh các yếu tố bất cập, tồn tại phù hợp với thực tế hiện trạng nhằm tận dụng tối đa các cơ sở hạ tầng hiện có, nâng cao tính khả thi, hiệu quả trong đầu tư xây dựng.</w:t>
      </w:r>
    </w:p>
    <w:p w:rsidR="00C1031B" w:rsidRPr="00C1031B" w:rsidRDefault="00C1031B" w:rsidP="00C1031B">
      <w:pPr>
        <w:keepNext/>
        <w:spacing w:before="120" w:after="120" w:line="240" w:lineRule="auto"/>
        <w:ind w:firstLine="680"/>
        <w:jc w:val="both"/>
        <w:outlineLvl w:val="1"/>
        <w:rPr>
          <w:rFonts w:eastAsia="Times New Roman" w:cs="Arial"/>
          <w:b/>
          <w:bCs/>
          <w:iCs/>
          <w:sz w:val="28"/>
          <w:szCs w:val="28"/>
        </w:rPr>
      </w:pPr>
      <w:bookmarkStart w:id="50" w:name="_Toc100071729"/>
      <w:bookmarkStart w:id="51" w:name="_Toc142060221"/>
      <w:r w:rsidRPr="00C1031B">
        <w:rPr>
          <w:rFonts w:eastAsia="Times New Roman" w:cs="Arial"/>
          <w:b/>
          <w:bCs/>
          <w:iCs/>
          <w:sz w:val="28"/>
          <w:szCs w:val="28"/>
        </w:rPr>
        <w:t xml:space="preserve">1.6. </w:t>
      </w:r>
      <w:bookmarkEnd w:id="50"/>
      <w:r w:rsidRPr="00C1031B">
        <w:rPr>
          <w:rFonts w:eastAsia="Times New Roman" w:cs="Arial"/>
          <w:b/>
          <w:bCs/>
          <w:iCs/>
          <w:sz w:val="28"/>
          <w:szCs w:val="28"/>
        </w:rPr>
        <w:t>Tình hình thực hiện quy hoạch</w:t>
      </w:r>
      <w:bookmarkEnd w:id="51"/>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Đồ án Điều chỉnh, mở rộng quy hoạch chung xây dựng khu kinh tế Nghi Sơn, tỉnh Thanh Hóa đến năm 2035, tầm nhìn đến năm 2050 đã được Thủ tướng Chính phủ phê duyệt tại Quyết định số 1699/QĐ-TTg ngày 07/12/2018, sau gần 5 năm triển khai thực hiện theo quy hoạch được duyệt đã đạt được nhiều kết quả quan trọng làm thay đổi đáng kể đến phát triển kinh tế xã hội, cơ sở hạ tầng và kiến trúc cảnh quan khu vực, cụ thể:</w:t>
      </w:r>
    </w:p>
    <w:p w:rsidR="00C1031B" w:rsidRPr="00C1031B" w:rsidRDefault="00C1031B" w:rsidP="00C1031B">
      <w:pPr>
        <w:keepNext/>
        <w:spacing w:before="240" w:after="120" w:line="240" w:lineRule="auto"/>
        <w:ind w:firstLine="680"/>
        <w:jc w:val="both"/>
        <w:outlineLvl w:val="2"/>
        <w:rPr>
          <w:rFonts w:eastAsia="Times New Roman" w:cs="Arial"/>
          <w:b/>
          <w:bCs/>
          <w:i/>
          <w:sz w:val="28"/>
          <w:szCs w:val="26"/>
        </w:rPr>
      </w:pPr>
      <w:bookmarkStart w:id="52" w:name="_Toc142060222"/>
      <w:r w:rsidRPr="00C1031B">
        <w:rPr>
          <w:rFonts w:eastAsia="Times New Roman" w:cs="Arial"/>
          <w:b/>
          <w:bCs/>
          <w:i/>
          <w:sz w:val="28"/>
          <w:szCs w:val="26"/>
        </w:rPr>
        <w:t>1.6.1. Lập và quản lý quy hoạch:</w:t>
      </w:r>
      <w:bookmarkEnd w:id="52"/>
      <w:r w:rsidRPr="00C1031B">
        <w:rPr>
          <w:rFonts w:eastAsia="Times New Roman" w:cs="Arial"/>
          <w:b/>
          <w:bCs/>
          <w:i/>
          <w:sz w:val="28"/>
          <w:szCs w:val="26"/>
        </w:rPr>
        <w:t xml:space="preserve"> </w:t>
      </w:r>
    </w:p>
    <w:p w:rsidR="00C1031B" w:rsidRPr="00C1031B" w:rsidRDefault="00C1031B" w:rsidP="00C1031B">
      <w:pPr>
        <w:spacing w:before="100" w:after="100" w:line="240" w:lineRule="auto"/>
        <w:ind w:firstLine="680"/>
        <w:jc w:val="both"/>
        <w:rPr>
          <w:rFonts w:eastAsia="Times New Roman" w:cs="Times New Roman"/>
          <w:sz w:val="28"/>
          <w:szCs w:val="24"/>
        </w:rPr>
      </w:pPr>
      <w:r w:rsidRPr="00C1031B">
        <w:rPr>
          <w:rFonts w:eastAsia="Times New Roman" w:cs="Times New Roman"/>
          <w:sz w:val="28"/>
          <w:szCs w:val="24"/>
        </w:rPr>
        <w:t>Nhằm cụ thể hóa đồ án QHC đã được phê duyệt, UBND tỉnh Thanh Hóa đã ban hành các Kế hoạch triển khai, phân công nhiệm vụ, trách nhiệm trong công tác quản lý, tổ chức lập và phê duyệt các đồ án quy hoạch (Tại Công văn số: 4339/UBND-CN ngày 11/4/2019 về việc lập quy hoạch phân khu các khu chức năng trong Khu kinh tế Nghi Sơn; Kế hoạch số 222/KH-UBND ngày 11/10/2021 về Kế hoạch thực hiện Chương trình phát triển Khu Kinh tế Nghi Sơn và các khu công nghiệp tỉnh Thanh Hóa, giai đoạn 2021 - 2025…vv), đến hiện nay các Sở ngành, đơn vị đã triển khai đạt được các kết quả như sau:</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Sở GTVT lập quy hoạch chi tiết cảng biển Thanh Hóa: đến nay đã cơ bản hoàn thành.</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Ban Quản lý KKT Nghi Sơn và các KCN; UBND thị xã Nghi Sơn lập các QH phân khu, QHCT đến nay các đồ án quy hoạch đã được phê duyệt gồm: QHC đô thị Tĩnh Gia; Các phân khu đô thị số 2, 3, 9, 10; Các phân khu công nghiệp số 5, 6, 11, 12, 17; QHCT nghĩa trang Thọ Cữu…vv. Các đồ án đang tổ chức thực hiện gồm: quy hoạch phân khu đô thị số 1, 5, 6, 7,  8, 11, 12, 13, 14, 16; Các phân khu công nghiệp số 16, 19, 20, 21, 22, Kho tàng KT-01, Cảng biển CA-01, Nghĩa trang Nguyên Bình…vv.</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lastRenderedPageBreak/>
        <w:t>- Ngoài ra Ban Quản lý KKT Nghi Sơn, UBND thị xã Nghi Sơn và UBND các huyện Nông Cống, Như Thanh đã triển khai lập, phê duyệt nhiều đồ án quy hoạch chi tiết 1/500 và dự án đầu tư khác.</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Các đơn vị được UBND tỉnh phân công nhiệm vụ, trách nhiệm theo chức năng nhiệm vụ đã tổ chức đón tiếp, làm việc và trao đổi thông tin, cung cấp tài liệu cho những nhà đầu tư tiềm năng; Thường xuyên tuần tra, kiểm tra hiện trạng đối với các công trình xây dựng của Nhà đầu tư, các hoạt động xây dựng nhà ở riêng lẻ trên địa bàn KKT Nghi Sơn, phản ánh kịp thời đến các cấp chính quyền địa phương để giải quyết theo quy định.</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xml:space="preserve">- Công tác Cải cách hành chính tiếp tục được thực hiện quyết liệt, bám sát thực hiện tiêu chí “4 tăng, 2 giảm và 3 không” và mục tiêu xây dựng “cơ quan hành chính phục vụ”, thực hiện giảm từ 30-60% thời gian giải quyết TTHC so với quy định. </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Về việc rà soát, điều chỉnh, bổ sung Bảng giá đất; xây dựng đơn giá bồi thường giải phóng mặt bằng, chính sách hỗ trợ tái định cư trên địa bàn tỉnh: hiện nay Sở TNMT đang triển khai thực hiện.</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xml:space="preserve">- Về công tác thanh tra, kiểm tra, giám sát việc tuân thủ các quy định của pháp luật về bảo vệ môi trường của doanh nghiệp tại KKT, KCN: Năm 2021, Sở TNMT đã phối hợp với BQLKKTNS&amp;KCN, UBND thị xã Nghi Sơn tổ chức kiểm tra, giám sát việc chấp hành các quy định của pháp luật về BVMT đối với 12 cơ sở hoạt động trong KKT Nghi Sơn. Qua kết quả kiểm tra cho thấy, cơ bản các cơ sở trong KKT Nghi Sơn và các KCN đã chấp hành nghiêm túc các quy định về BVMT, đầu tư các công trình xử lý chất thải, thực hiện các biện pháp BVMT, lắp đặt thiết bị quan trắc tự động, liên tục và truyền dẫn dữ liệu về Sở TNMT. Tuy nhiên, vẫn còn một số đơn vị chưa nghiêm túc thực hiện các quy định về BVMT. </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Phối hợp với Công an tỉnh triển khai có hiệu quả các đề án: “Đảm bảo an ninh, trật tự Khu kinh tế Nghi Sơn giai đoạn 2021 - 2025” và “Phòng ngừa, giải quyết đình công, tập trung đông người trái pháp luật, phá rối an ninh, trật tự của người lao động trong các doanh nghiệp trên địa bàn tỉnh, giai đoạn 2021 - 2025”.</w:t>
      </w:r>
    </w:p>
    <w:p w:rsidR="00C1031B" w:rsidRPr="00C1031B" w:rsidRDefault="00C1031B" w:rsidP="00C1031B">
      <w:pPr>
        <w:keepNext/>
        <w:spacing w:before="240" w:after="120" w:line="240" w:lineRule="auto"/>
        <w:ind w:firstLine="680"/>
        <w:jc w:val="both"/>
        <w:outlineLvl w:val="2"/>
        <w:rPr>
          <w:rFonts w:eastAsia="Times New Roman" w:cs="Arial"/>
          <w:b/>
          <w:bCs/>
          <w:i/>
          <w:sz w:val="28"/>
          <w:szCs w:val="26"/>
        </w:rPr>
      </w:pPr>
      <w:bookmarkStart w:id="53" w:name="_Toc142060223"/>
      <w:r w:rsidRPr="00C1031B">
        <w:rPr>
          <w:rFonts w:eastAsia="Times New Roman" w:cs="Arial"/>
          <w:b/>
          <w:bCs/>
          <w:i/>
          <w:sz w:val="28"/>
          <w:szCs w:val="26"/>
        </w:rPr>
        <w:t>1.6.2. Các dự án đầu tư xây dựng kết cấu hạ tầng:</w:t>
      </w:r>
      <w:bookmarkEnd w:id="53"/>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xml:space="preserve">a) Giao thông: </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xml:space="preserve">- Sở GTVT đã tham mưu UBND tỉnh phối hợp với Bộ GTVT trong công tác Giải phóng mặt bằng và thi công dự án đầu tư xây dựng đường bộ cao tốc Bắc - Nam đoạn qua KTT Nghi Sơn theo hồ sơ thiết kế được cấp có thẩm quyền phê duyệt, dự án đã khởi công ngày 01/7/2021, dự kiến hoàn thành trước 31/12/2023; dự án Tuyến đường ven biển đoạn từ Quảng Xương - Tĩnh Gia dự kiến hoàn thành trước 31/12/2024. Tiếp tục nghiên cứu, đề xuất triển khai các dự án hạ tầng giao thông quan trọng trước 31/12/2025 như: Đầu tư nâng cấp cải tạo một số tuyến đường của thị xã Nghi Sơn kết nối các huyện Quảng Xương, Nông Cống, Như Thanh; Tuyến đường sắt từ Cảng hàng không Thọ Xuân đi KKT Nghi Sơn; Mở rộng QL1A đoạn qua KKT Nghi Sơn. </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BQLKKTNS&amp;KCN đã báo cáo và được HĐND tỉnh thông qua Nghị quyết chủ trương đầu tư dự án đường nối cao tốc Bắc - Nam, QL1A đi cảng Nghi Sơn, dự kiến khởi công trong năm 2022.</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lastRenderedPageBreak/>
        <w:t xml:space="preserve">b) Giao thông đối nội: </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xml:space="preserve">- Đã triển khai đầu tư hoàn thành các dự án: Đường Bắc Nam 2; Đường Đông Tây đoạn nối Bắc Nam 1B với Bắc Nam 3; Hệ thống an toàn giao thông KKT Nghi Sơn; Hệ thống điện chiếu sáng,… và tiếp tục triển khai thi công đối với 02 dự án: Đường Đông Tây 4 đi cảng Nghi Sơn; Đường từ QL1A đến điểm đầu tuyến đường Đông Tây 4 đi cảng Nghi Sơn. </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xml:space="preserve">- Đã thực hiện lập báo cáo đề xuất chủ trương/điều chỉnh chủ trương trình và được HĐND tỉnh thông qua đối với các dự án: Nâng cấp, sửa chữa tuyến đường BN3; Đầu tư hệ thống thoát nước đường 513 - KKT Nghi Sơn; Xây dựng kéo dài kênh thoát nước làm mát của Nhà máy nhiệt điện Nghi Sơn; Kè chống sạt lở và nạo vét tiêu thoát lũ KKT trọng điểm Nghi Sơn (giai đoạn 1). </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xml:space="preserve">c) Xây dựng cảng biển: </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xml:space="preserve">- BQLKKTNS&amp;KCN đã tham mưu cho UBND tỉnh phối hợp với Bộ GTVT triển khai dự án cải tạo, nâng cấp luồng hàng hải vào các bến cảng khu vực phía Nam Nghi Sơn; đồng thời phối hợp với Bộ KHĐT hoàn thiện hồ sơ đề xuất dự án nạo vét luồng tàu vào cảng Nghi Sơn đoạn từ phao số 0 đến đê Bắc báo cáo Thủ tướng Chỉnh phủ phê duyệt. </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xml:space="preserve">- Đôn đốc nhà đầu tư triển khai đầu tư và hoạt động khai thác đối với các bến cảng tổng hợp, cảng container, cụ thể: </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xml:space="preserve">+ Tại khu bến tổng hợp số 1: có 07 bến đang hoạt động khai thác (PTSC Thanh Hóa 02 bến; Đại Dương 03 bến; Long Sơn 02 bến); 04 bến sẽ đầu tư hoàn thành và đưa vào khai thác trong Quý II năm 2022 (Long Sơn 02 bến; Công Thanh 01 bến; Quang Trung 01 bến). </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xml:space="preserve">+ Tại khu bến tổng hợp số 2: có 05 bến đang hoạt động khai thác (bến 1,2,2A,3,4); 01 bến sẽ đầu tư hoàn thành và đưa vào khai thác năm 2022 (bến 5); 03 bến (bến 6,7,8) sẽ đầu tư và đưa vào khai thác trước 31/12/2023. </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xml:space="preserve">+ Đôn đốc, hỗ trợ Công ty TNHH Long Sơn hoàn thiện hồ sơ, thủ tục đảm bảo đủ điều kiện khởi công đối với bến số 5,6 cảng container trong Quý IV/2021 hoặc Quý I/2022. </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xml:space="preserve">- Tiếp tục báo cáo HĐND tỉnh đồng ý kéo dài chính sách hỗ trợ các hãng tàu biển mở tuyến vận chuyển container đi quốc tế qua Cảng Nghi Sơn, tỉnh Thanh Hóa quy định tại Nghị quyết số 166/2019/HĐND ngày 04/4/2019 đến hết ngày 31/12/2023. </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xml:space="preserve">d) Xây dựng hạ tầng KCN trong KKT Nghi Sơn: </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xml:space="preserve">- Đôn đốc nhà đầu tư triển khai dự án xây dựng và khai thác hạ tầng KCN số 3, báo cáo và được UBND tỉnh thống nhất điều chỉnh tiến độ dự án đến quý III/2023 tại văn bản số 18105/UBND-THKH ngày 16/11/2021. </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xml:space="preserve">- Tổ chức làm việc, kêu gọi nhà đầu tư đầu tư hạ tầng các KCN, đến nay có một số nhà đầu tư quan tâm, cụ thể: Tổng Công ty cổ phần đầu tư xây dựng và thương mại Anh Phát - CTCP nghiên cứu KCN số 4, KCN số 15; Công ty cổ phần Gang thép Nghi Sơn nghiên cứu KCN số 17; Công ty Công ty TNHH Đầu tư Khu </w:t>
      </w:r>
      <w:r w:rsidRPr="00C1031B">
        <w:rPr>
          <w:rFonts w:eastAsia="Times New Roman" w:cs="Times New Roman"/>
          <w:sz w:val="28"/>
          <w:szCs w:val="24"/>
        </w:rPr>
        <w:lastRenderedPageBreak/>
        <w:t xml:space="preserve">công nghiệp Việt - Nhật Hợp Thành nghiên cứu KCN số 19; Công ty cổ phần Tập đoàn Telin nghiên cứu KCN số 20; Tập đoàn WHA nghiên cứu KCN số 21. </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xml:space="preserve">e) Đầu tư các hạng mục hạ tầng khác: </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Đôn đốc, hỗ trợ nhà đầu tư triển khai giai đoạn 2 nhà máy xử lý rác thải Nghi Sơn, năm 2021 đã báo cáo UBND tỉnh hỗ trợ kinh phí GPMB ứng trước từ Quỹ phát triển đất tỉnh với số tiền 15.699 triệu đồng.</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xml:space="preserve">- Đôn đốc nhà thầu đẩy nhanh tiến độ thi công các dự án: Kè chống sạt lở và nạo vét tiêu thoát lũ KKT trọng điểm Nghi Sơn; Hệ thống chống ngập úng cho khu vực xã Mai Lâm. </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xml:space="preserve">- Triển khai rà soát, xây dựng kế hoạch trồng cây xanh trong KKT Nghi Sơn; năm 2021, đã triển khai trồng cây trên tuyến đường Đông Tây 2 với 360 cây giáng hương; kêu gọi nguồn vốn xã hội hóa trồng 845 cây sao đen trên tuyến đường 513 và tuyến đường Đông Tây 4 đi cảng Nghi Sơn (đoạn từ nút giao với đường 513); trồng 245 cây sao đen trên tuyến đường Đông Tây. </w:t>
      </w:r>
    </w:p>
    <w:p w:rsidR="00C1031B" w:rsidRPr="00C1031B" w:rsidRDefault="00C1031B" w:rsidP="00C1031B">
      <w:pPr>
        <w:keepNext/>
        <w:spacing w:before="240" w:after="120" w:line="240" w:lineRule="auto"/>
        <w:ind w:firstLine="680"/>
        <w:jc w:val="both"/>
        <w:outlineLvl w:val="2"/>
        <w:rPr>
          <w:rFonts w:eastAsia="Times New Roman" w:cs="Arial"/>
          <w:b/>
          <w:bCs/>
          <w:i/>
          <w:sz w:val="28"/>
          <w:szCs w:val="26"/>
        </w:rPr>
      </w:pPr>
      <w:bookmarkStart w:id="54" w:name="_Toc142060224"/>
      <w:r w:rsidRPr="00C1031B">
        <w:rPr>
          <w:rFonts w:eastAsia="Times New Roman" w:cs="Arial"/>
          <w:b/>
          <w:bCs/>
          <w:i/>
          <w:sz w:val="28"/>
          <w:szCs w:val="26"/>
        </w:rPr>
        <w:t>1.6.3. Thu hút đầu tư:</w:t>
      </w:r>
      <w:bookmarkEnd w:id="54"/>
      <w:r w:rsidRPr="00C1031B">
        <w:rPr>
          <w:rFonts w:eastAsia="Times New Roman" w:cs="Arial"/>
          <w:b/>
          <w:bCs/>
          <w:i/>
          <w:sz w:val="28"/>
          <w:szCs w:val="26"/>
        </w:rPr>
        <w:t xml:space="preserve"> </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xml:space="preserve">a) Đối với các dự án đang hoạt động và đang triển khai xây dựng: </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xml:space="preserve">- Hỗ trợ các dự án lớn hoạt động ổn định như: Nhà máy nhiệt điện Nghi Sơn 1; Nhà máy Lọc hóa dầu Nghi Sơn, Nhà máy luyện cán thép giai đoan 1,... </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xml:space="preserve">- Hỗ trợ các dự án triển khai xây dựng đúng tiến độ và hoạt động ổn định như: Nhà máy nhiệt điện BOT Nghi Sơn 2; Nhà máy giấy Miza; giai đoạn 2 nhà máy luyện cán thép Nghi Sơn; Tổ hợp hóa chất Đức Giang - Nghi Sơn. </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xml:space="preserve">b) Kết quả thu hút đầu tư năm 2021: </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xml:space="preserve">- Tổ chức đón tiếp, làm việc và trao đổi thông tin, cung cấp tài liệu cho những nhà đầu tư tiềm năng như: Tập đoàn Foxconn; Công ty TNHH Liên hiệp đầu tư Thâm-Việt (VCEP); Tập đoàn Milennium; Tập đoàn Xuân Thiện; ký kết Biên bản ghi nhớ với AVG Capital Partners về triển khai dự án Tổ hợp chế biến thịt lợn; Công ty CP đầu tư và quản lý tài sản Á Châu về dự án đầu tư Trung tâm Logistics Bắc Trung bộ và xây dựng hạ tầng KCN số 6 tại KKT Nghi Sơn. </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Kết quả thu hút đầu tư tại KKT Nghi Sơn đã cấp mới 17 dự án, bao gồm: 14 dự án ĐTTN với tổng vốn đăng ký đầu tư 3.433 tỷ đồng; 03 dự án ĐTNN với tổng vốn đăng ký đầu tư 76 triệu USD. Lũy kế đến nay KKT Nghi Sơn đã thu hút được 261 dự án ĐTTN tổng vốn đăng ký đầu tư là 145.893 tỷ đồng, vốn thực hiện là 59.158 tỷ đồng và 20 dự án ĐTNN với tổng vốn đăng ký đầu tư là 12.794 triệu USD, vốn thực hiện là 11.218 triệu USD.</w:t>
      </w:r>
    </w:p>
    <w:p w:rsidR="00C1031B" w:rsidRPr="00C1031B" w:rsidRDefault="00C1031B" w:rsidP="00C1031B">
      <w:pPr>
        <w:spacing w:after="120" w:line="240" w:lineRule="auto"/>
        <w:jc w:val="both"/>
        <w:rPr>
          <w:rFonts w:eastAsia="Times New Roman" w:cs="Times New Roman"/>
          <w:i/>
          <w:szCs w:val="26"/>
          <w:lang w:val="pt-PT" w:eastAsia="vi-VN"/>
        </w:rPr>
      </w:pPr>
      <w:r w:rsidRPr="00C1031B">
        <w:rPr>
          <w:rFonts w:eastAsia="Times New Roman" w:cs="Times New Roman"/>
          <w:i/>
          <w:szCs w:val="26"/>
          <w:lang w:val="pt-PT" w:eastAsia="vi-VN"/>
        </w:rPr>
        <w:t>(Trích nguồn: B</w:t>
      </w:r>
      <w:r w:rsidRPr="00C1031B">
        <w:rPr>
          <w:rFonts w:eastAsia="Times New Roman" w:cs="Times New Roman"/>
          <w:i/>
          <w:szCs w:val="26"/>
        </w:rPr>
        <w:t>áo cáo kết quả thực hiện Kế hoạch thực hiện Chương trình phát triển Khu kinh tế Nghi Sơn và các khu công nghiệp tỉnh Thanh Hóa, giai đoạn 2021 - 2025 tại Công văn số: 4300/BQLKKTNS&amp;KCN-KHTH ngày 10/12/2021 của Ban Quản lý Khu kinh tế Nghi Sơn và các Khu công nghiệp</w:t>
      </w:r>
      <w:r w:rsidRPr="00C1031B">
        <w:rPr>
          <w:rFonts w:eastAsia="Times New Roman" w:cs="Times New Roman"/>
          <w:i/>
          <w:szCs w:val="26"/>
          <w:lang w:val="pt-PT" w:eastAsia="vi-VN"/>
        </w:rPr>
        <w:t>).</w:t>
      </w:r>
    </w:p>
    <w:p w:rsidR="00C1031B" w:rsidRPr="00C1031B" w:rsidRDefault="00C1031B" w:rsidP="00C1031B">
      <w:pPr>
        <w:keepNext/>
        <w:spacing w:before="240" w:after="240" w:line="240" w:lineRule="auto"/>
        <w:jc w:val="center"/>
        <w:outlineLvl w:val="0"/>
        <w:rPr>
          <w:rFonts w:eastAsia="Times New Roman" w:cs="Times New Roman"/>
          <w:b/>
          <w:bCs/>
          <w:sz w:val="28"/>
          <w:szCs w:val="24"/>
        </w:rPr>
      </w:pPr>
      <w:bookmarkStart w:id="55" w:name="_Toc100071732"/>
      <w:r w:rsidRPr="00C1031B">
        <w:rPr>
          <w:rFonts w:eastAsia="Times New Roman" w:cs="Times New Roman"/>
          <w:b/>
          <w:bCs/>
          <w:sz w:val="28"/>
          <w:szCs w:val="24"/>
        </w:rPr>
        <w:br w:type="page"/>
      </w:r>
      <w:bookmarkStart w:id="56" w:name="_Toc142060225"/>
      <w:r w:rsidRPr="00C1031B">
        <w:rPr>
          <w:rFonts w:eastAsia="Times New Roman" w:cs="Times New Roman"/>
          <w:b/>
          <w:bCs/>
          <w:sz w:val="28"/>
          <w:szCs w:val="24"/>
        </w:rPr>
        <w:lastRenderedPageBreak/>
        <w:t>CHƯƠNG II: NỘI DUNG ĐIỀU CHỈNH</w:t>
      </w:r>
      <w:bookmarkEnd w:id="55"/>
      <w:bookmarkEnd w:id="56"/>
    </w:p>
    <w:p w:rsidR="00C1031B" w:rsidRPr="00C1031B" w:rsidRDefault="00C1031B" w:rsidP="00C1031B">
      <w:pPr>
        <w:spacing w:after="120" w:line="240" w:lineRule="auto"/>
        <w:ind w:firstLine="680"/>
        <w:jc w:val="both"/>
        <w:rPr>
          <w:rFonts w:eastAsia="Times New Roman" w:cs="Times New Roman"/>
          <w:sz w:val="10"/>
          <w:szCs w:val="24"/>
        </w:rPr>
      </w:pPr>
      <w:bookmarkStart w:id="57" w:name="_Toc100071733"/>
    </w:p>
    <w:p w:rsidR="00C1031B" w:rsidRPr="00C1031B" w:rsidRDefault="00C1031B" w:rsidP="00C1031B">
      <w:pPr>
        <w:keepNext/>
        <w:spacing w:before="120" w:after="120" w:line="240" w:lineRule="auto"/>
        <w:ind w:firstLine="680"/>
        <w:jc w:val="both"/>
        <w:outlineLvl w:val="1"/>
        <w:rPr>
          <w:rFonts w:eastAsia="Times New Roman" w:cs="Arial"/>
          <w:b/>
          <w:bCs/>
          <w:iCs/>
          <w:sz w:val="28"/>
          <w:szCs w:val="28"/>
        </w:rPr>
      </w:pPr>
      <w:bookmarkStart w:id="58" w:name="_Toc525135899"/>
      <w:bookmarkStart w:id="59" w:name="_Toc142060230"/>
      <w:bookmarkEnd w:id="57"/>
      <w:r w:rsidRPr="00C1031B">
        <w:rPr>
          <w:rFonts w:eastAsia="Times New Roman" w:cs="Arial"/>
          <w:b/>
          <w:bCs/>
          <w:iCs/>
          <w:sz w:val="28"/>
          <w:szCs w:val="28"/>
        </w:rPr>
        <w:t>1. Các nội dung cập nhật hiện trạng do quy hoạch xây dựng không thực hiện được hoặc việc triển khai thực hiện gây ảnh hưởng xấu đến sự phát triển kinh tế - xã hội của, quốc phòng, anh ninh, an sinh xã hội, di tích lịch sử - văn hóa hoặc môi trường sinh thái …</w:t>
      </w:r>
      <w:bookmarkEnd w:id="59"/>
      <w:r w:rsidRPr="00C1031B">
        <w:rPr>
          <w:rFonts w:eastAsia="Times New Roman" w:cs="Arial"/>
          <w:b/>
          <w:bCs/>
          <w:iCs/>
          <w:sz w:val="28"/>
          <w:szCs w:val="28"/>
        </w:rPr>
        <w:t xml:space="preserve"> </w:t>
      </w:r>
    </w:p>
    <w:p w:rsidR="00C1031B" w:rsidRPr="00C1031B" w:rsidRDefault="00C1031B" w:rsidP="00C1031B">
      <w:pPr>
        <w:keepNext/>
        <w:spacing w:before="240" w:after="120" w:line="240" w:lineRule="auto"/>
        <w:ind w:firstLine="680"/>
        <w:jc w:val="both"/>
        <w:outlineLvl w:val="2"/>
        <w:rPr>
          <w:rFonts w:eastAsia="Times New Roman" w:cs="Arial"/>
          <w:b/>
          <w:bCs/>
          <w:i/>
          <w:sz w:val="28"/>
          <w:szCs w:val="26"/>
        </w:rPr>
      </w:pPr>
      <w:bookmarkStart w:id="60" w:name="_Toc142060232"/>
      <w:r w:rsidRPr="00C1031B">
        <w:rPr>
          <w:rFonts w:eastAsia="Times New Roman" w:cs="Arial"/>
          <w:b/>
          <w:bCs/>
          <w:i/>
          <w:sz w:val="28"/>
          <w:szCs w:val="26"/>
        </w:rPr>
        <w:t>1.1. Cập nhật các dự án đã được chấp thuận đầu tư trước khi quy hoạch chung xây dựng được duyệt và các dự án đã được Bộ, Ngành trung ương thống nhất đầu tư.</w:t>
      </w:r>
      <w:bookmarkEnd w:id="60"/>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b/>
          <w:sz w:val="28"/>
          <w:szCs w:val="24"/>
          <w:u w:val="single"/>
        </w:rPr>
        <w:t>Nội dung 1:</w:t>
      </w:r>
      <w:r w:rsidRPr="00C1031B">
        <w:rPr>
          <w:rFonts w:eastAsia="Times New Roman" w:cs="Times New Roman"/>
          <w:sz w:val="28"/>
          <w:szCs w:val="24"/>
        </w:rPr>
        <w:t xml:space="preserve"> Điều chỉnh giảm diện tích đất công viên chuyên đề tại phường Hải Lĩnh nhằm cập nhật dự án Ứng dụng tiến bộ khoa học công nghệ xây dựng mô hình Ốc hương thương phẩm tại vùng bãi ngang ven biển phường Hải Lĩnh (</w:t>
      </w:r>
      <w:r w:rsidRPr="00C1031B">
        <w:rPr>
          <w:rFonts w:eastAsia="Times New Roman" w:cs="Times New Roman"/>
          <w:i/>
          <w:sz w:val="28"/>
          <w:szCs w:val="24"/>
        </w:rPr>
        <w:t>Dự án được UBND tỉnh Thanh Hoá chấp thuận đầu tư tại Quyết định số 4220/QĐ-UBND ngày 28/10/2016</w:t>
      </w:r>
      <w:r w:rsidRPr="00C1031B">
        <w:rPr>
          <w:rFonts w:eastAsia="Times New Roman" w:cs="Times New Roman"/>
          <w:sz w:val="28"/>
          <w:szCs w:val="24"/>
        </w:rPr>
        <w:t>).</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i/>
          <w:sz w:val="28"/>
          <w:szCs w:val="24"/>
        </w:rPr>
        <w:t xml:space="preserve">* Lý do và sự phù hợp của phương án điều chỉnh: </w:t>
      </w:r>
      <w:r w:rsidRPr="00C1031B">
        <w:rPr>
          <w:rFonts w:eastAsia="Times New Roman" w:cs="Times New Roman"/>
          <w:sz w:val="28"/>
          <w:szCs w:val="24"/>
          <w:lang w:val="it-IT"/>
        </w:rPr>
        <w:t>Dự án ứng dụng tiến bộ khoa học công nghệ xây dựng mô hình nuôi ốc hương (Babylonia areolata) thương phẩm tại vùng biển ngang ven biển xã Hải Lĩnh, huyện Tĩnh Gia do Công ty TNHH Quang Thịnh làm chủ đầu tư được UBND tỉnh chấp thuận chủ trương đầu tư tại Quyết định số: 4220/QĐ-UBND ngày 28/10/2016. Diện tích khoảng 2,7ha.</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b/>
          <w:sz w:val="28"/>
          <w:szCs w:val="24"/>
          <w:u w:val="single"/>
        </w:rPr>
        <w:t>Nội dung 2:</w:t>
      </w:r>
      <w:r w:rsidRPr="00C1031B">
        <w:rPr>
          <w:rFonts w:eastAsia="Times New Roman" w:cs="Times New Roman"/>
          <w:sz w:val="28"/>
          <w:szCs w:val="24"/>
        </w:rPr>
        <w:t xml:space="preserve"> Cập nhật dự án Trạm nghiền xi măng Long Sơn thuộc bến số 7, số 8, Khu bến cảng tổng hợp số 1, Khu bến Nam Nghi Sơn có diện tích khoảng 4,16ha </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i/>
          <w:sz w:val="28"/>
          <w:szCs w:val="24"/>
        </w:rPr>
        <w:t xml:space="preserve">* Lý do và sự phù hợp của phương án điều chỉnh: </w:t>
      </w:r>
      <w:r w:rsidRPr="00C1031B">
        <w:rPr>
          <w:rFonts w:eastAsia="Times New Roman" w:cs="Times New Roman"/>
          <w:sz w:val="28"/>
          <w:szCs w:val="24"/>
        </w:rPr>
        <w:t>Dự án được Bộ Giao thông vận tải thống nhất chủ trương điều chỉnh quy hoạch giảm diện tích khoảng 4,16 ha đất cảng tại Công văn số 4465/BGTVT-KHĐT ngày 15/5/2019 và được UBND tỉnh Thanh Hoá chấp thuận đầu tư tại Quyết định số 2263/QĐ-UBND ngày 12/6/2019).</w:t>
      </w:r>
    </w:p>
    <w:p w:rsidR="00C1031B" w:rsidRPr="00C1031B" w:rsidRDefault="00C1031B" w:rsidP="00C1031B">
      <w:pPr>
        <w:keepNext/>
        <w:spacing w:before="240" w:after="120" w:line="240" w:lineRule="auto"/>
        <w:ind w:firstLine="680"/>
        <w:jc w:val="both"/>
        <w:outlineLvl w:val="2"/>
        <w:rPr>
          <w:rFonts w:eastAsia="Times New Roman" w:cs="Arial"/>
          <w:b/>
          <w:bCs/>
          <w:i/>
          <w:sz w:val="28"/>
          <w:szCs w:val="26"/>
        </w:rPr>
      </w:pPr>
      <w:bookmarkStart w:id="61" w:name="_Toc142060233"/>
      <w:r w:rsidRPr="00C1031B">
        <w:rPr>
          <w:rFonts w:eastAsia="Times New Roman" w:cs="Arial"/>
          <w:b/>
          <w:bCs/>
          <w:i/>
          <w:sz w:val="28"/>
          <w:szCs w:val="26"/>
        </w:rPr>
        <w:t>1.2. Điều chỉnh quy hoạch nhằm chuẩn hoá các công trình hạ tầng kỹ thuật theo quy chuẩn hoặc phù hợp điều kiện tự nhiên của khu vực.</w:t>
      </w:r>
      <w:bookmarkEnd w:id="61"/>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b/>
          <w:sz w:val="28"/>
          <w:szCs w:val="24"/>
          <w:u w:val="single"/>
        </w:rPr>
        <w:t>Nội dung 3:</w:t>
      </w:r>
      <w:r w:rsidRPr="00C1031B">
        <w:rPr>
          <w:rFonts w:eastAsia="Times New Roman" w:cs="Times New Roman"/>
          <w:sz w:val="28"/>
          <w:szCs w:val="24"/>
        </w:rPr>
        <w:t xml:space="preserve"> Điều chỉnh hướng tuyến sông Thạch Luyện đoạn qua Khu công nghiệp số 5. </w:t>
      </w:r>
    </w:p>
    <w:p w:rsidR="00C1031B" w:rsidRPr="00C1031B" w:rsidRDefault="00C1031B" w:rsidP="00C1031B">
      <w:pPr>
        <w:spacing w:after="120" w:line="240" w:lineRule="auto"/>
        <w:ind w:firstLine="680"/>
        <w:jc w:val="both"/>
        <w:rPr>
          <w:rFonts w:eastAsia="Times New Roman" w:cs="Times New Roman"/>
          <w:color w:val="FF0000"/>
          <w:sz w:val="28"/>
          <w:szCs w:val="24"/>
        </w:rPr>
      </w:pPr>
      <w:r w:rsidRPr="00C1031B">
        <w:rPr>
          <w:rFonts w:eastAsia="Times New Roman" w:cs="Times New Roman"/>
          <w:i/>
          <w:sz w:val="28"/>
          <w:szCs w:val="24"/>
        </w:rPr>
        <w:t>* Lý do điều chỉnh:</w:t>
      </w:r>
      <w:r w:rsidRPr="00C1031B">
        <w:rPr>
          <w:rFonts w:eastAsia="Times New Roman" w:cs="Times New Roman"/>
          <w:sz w:val="28"/>
          <w:szCs w:val="24"/>
        </w:rPr>
        <w:t xml:space="preserve"> nhằm giảm chi phí đầu tư xây dựng dự án kè sông Thạch Luyện và tránh ảnh hưởng đến các công trình, dự án hiện trạng đang sản xuất kinh doanh.</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b/>
          <w:sz w:val="28"/>
          <w:szCs w:val="24"/>
          <w:u w:val="single"/>
        </w:rPr>
        <w:t>Nội dung 4:</w:t>
      </w:r>
      <w:r w:rsidRPr="00C1031B">
        <w:rPr>
          <w:rFonts w:eastAsia="Times New Roman" w:cs="Times New Roman"/>
          <w:b/>
          <w:sz w:val="28"/>
          <w:szCs w:val="24"/>
        </w:rPr>
        <w:t xml:space="preserve"> </w:t>
      </w:r>
      <w:r w:rsidRPr="00C1031B">
        <w:rPr>
          <w:rFonts w:eastAsia="Times New Roman" w:cs="Times New Roman"/>
          <w:sz w:val="28"/>
          <w:szCs w:val="24"/>
        </w:rPr>
        <w:t xml:space="preserve">Điều chỉnh quy mô và mặt cắt tuyến Quốc lộ 1A đoạn qua thị xã Nghi Sơn từ 74m xuống 52m. </w:t>
      </w:r>
    </w:p>
    <w:p w:rsidR="00C1031B" w:rsidRPr="00C1031B" w:rsidRDefault="00C1031B" w:rsidP="00C1031B">
      <w:pPr>
        <w:spacing w:after="120" w:line="240" w:lineRule="auto"/>
        <w:ind w:firstLine="680"/>
        <w:jc w:val="both"/>
        <w:rPr>
          <w:rFonts w:eastAsia="Times New Roman" w:cs="Times New Roman"/>
          <w:i/>
          <w:sz w:val="28"/>
          <w:szCs w:val="24"/>
        </w:rPr>
      </w:pPr>
      <w:r w:rsidRPr="00C1031B">
        <w:rPr>
          <w:rFonts w:eastAsia="Times New Roman" w:cs="Times New Roman"/>
          <w:i/>
          <w:sz w:val="28"/>
          <w:szCs w:val="24"/>
        </w:rPr>
        <w:t xml:space="preserve">* Lý do và sự phù hợp của phương án điều chỉnh: </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Về hiện trạng: Quốc lộ 1A đi qua thị xã Nghi Sơn với chiều dài khoảng 32,6 km, hiện trạng mặt đường đã được đầu tư với quy mô 4 làn xe, chiều rộng mặt đường 20,0m.</w:t>
      </w:r>
    </w:p>
    <w:p w:rsidR="00C1031B" w:rsidRPr="00C1031B" w:rsidRDefault="00C1031B" w:rsidP="00C1031B">
      <w:pPr>
        <w:spacing w:after="120" w:line="240" w:lineRule="auto"/>
        <w:ind w:firstLine="680"/>
        <w:jc w:val="both"/>
        <w:rPr>
          <w:rFonts w:eastAsia="Times New Roman" w:cs="Times New Roman"/>
          <w:sz w:val="28"/>
          <w:szCs w:val="24"/>
          <w:lang w:val="zu-ZA"/>
        </w:rPr>
      </w:pPr>
      <w:r w:rsidRPr="00C1031B">
        <w:rPr>
          <w:rFonts w:eastAsia="Times New Roman" w:cs="Times New Roman"/>
          <w:sz w:val="28"/>
          <w:szCs w:val="24"/>
        </w:rPr>
        <w:t xml:space="preserve">- Về quy hoạch: Theo Điều 7, Nghị định số 203-HĐBT ngày 21/12/1982 của Hội đồng Bộ trưởng Quốc lộ 1A được quản lý với quy mô 52m. Theo định hướng </w:t>
      </w:r>
      <w:r w:rsidRPr="00C1031B">
        <w:rPr>
          <w:rFonts w:eastAsia="Times New Roman" w:cs="Times New Roman"/>
          <w:sz w:val="28"/>
          <w:szCs w:val="24"/>
        </w:rPr>
        <w:lastRenderedPageBreak/>
        <w:t xml:space="preserve">quy hoạch </w:t>
      </w:r>
      <w:r w:rsidRPr="00C1031B">
        <w:rPr>
          <w:rFonts w:eastAsia="Times New Roman" w:cs="Times New Roman"/>
          <w:sz w:val="28"/>
          <w:szCs w:val="24"/>
          <w:lang w:val="zu-ZA"/>
        </w:rPr>
        <w:t xml:space="preserve">chung Đô thị trung tâm Vùng huyện Tĩnh Gia, tỉnh Thanh Hóa đến năm 2035, tầm nhìn đến năm 2050 đã được UBND tỉnh phê duyệt tại Quyết định số 2499/QĐ-UBND ngày 07/8/2014, QL1A </w:t>
      </w:r>
      <w:r w:rsidRPr="00C1031B">
        <w:rPr>
          <w:rFonts w:eastAsia="Times New Roman" w:cs="Times New Roman"/>
          <w:sz w:val="28"/>
          <w:szCs w:val="24"/>
        </w:rPr>
        <w:t>được thiết kế với quy mô 74m</w:t>
      </w:r>
      <w:r w:rsidRPr="00C1031B">
        <w:rPr>
          <w:rFonts w:eastAsia="Times New Roman" w:cs="Times New Roman"/>
          <w:sz w:val="28"/>
          <w:szCs w:val="24"/>
          <w:lang w:val="zu-ZA"/>
        </w:rPr>
        <w:t>. Theo đồ án điều chỉnh, mở rộng Quy hoạch chung KKT Nghi Sơn được phê duyệt năm 2018 định hướng QL1A được thiết kế với quy mô 74m trên toàn phạm vi KKT Nghi Sơn.</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Với quy mô mặt cắt ngang 74m theo quy hoạch đã ảnh hưởng đến toàn bộ dân cư sinh sống dọc hai bên đường (hầu hết giấy chứng nhận quyền sử dụng đất được cấp đã xác định hành lang lưu không là 52m cho tuyến đường). Do đó phát sinh khó khăn trong GPMB, cấp phép xây dựng.. dẫn đến tình hình vi phạm về trật tự xây dựng diễn ra thường xuyên.</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Mặt khác, các tuyến đường giao thông đối ngoại trên địa bàn thị xã Nghi Sơn, bổ trợ cho tuyến đường QL1A trên địa bàn thị xã Nghi Sơn như sau: Về phía Đông cách Quốc lộ 1A khoảng 650m là tuyến đường ven biển có mặt cắt ngang theo quy hoạch là 48,0m hiện đang triển khai xây dựng; phía Tây là tuyến đường Cảng hàng không Thọ Xuân đi KKT Nghi Sơn đã xây dựng cơ bản hoàn chỉnh giai đoạn 1; Theo quy hoạch tuyến đường nối QL1A và đường Nghi Sơn - Thọ Xuân đấu nối từ Bắc Cầu ghép đến đường CHK Thọ Xuân đi KKT Nghi Sơn (có vai trò như tuyến đường tránh Quốc lộ đoạn qua thị xã Nghi Sơn); Hiện nay tuyến đường bộ cao tốc Bắc - Nam qua địa bàn thị xã Nghi Sơn đang được đầu tư xây dựng, sau khi hoàn thành thì lưu lượng tham gia giao thông trên tuyến đường Quốc lộ 1A sẽ giảm xuống.</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Việc đầu tư nâng cấp, mở rộng mặt đường 74m theo quy hoạch, đòi hỏi nguồn lực thực hiện về công tác GPMB, nhu cầu TĐC cho các hộ dân hai bên đường sẽ rất lớn và khó khả thi. Từ những lý do nêu trên, đề xuất điều chỉnh mặt quy mô QL1A đoạn qua địa bàn thị xã Nghi Sơn từ 74m xuống 52m (theo Điều 7 Nghị định số 203-HĐBT ngày 21/12/1982 của Hội đồng Bộ trưởng).</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Mặt khác với quy mô 74m, thực tế việc bố trí mặt cắt dọc tuyến dành đến 20m (10m mổi bên) để bố trí hành lang an toàn, việc này không phù hợp với thực tế hiện trạng tại khu vực.</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Nội dung đề xuất điều chỉnh: Điều chỉnh mặt cắt ngang một số đoạn tuyến Quốc lộ 1A đoạn qua KKT Nghi Sơn với lộ giới quản lý 52,0m. Có quy mô 6 làn xe chính và 4 làn đường gom; mặt cắt cụ thể như sau: Mặt đường chính 11mx2; phân cách giữa 2m; phân cách với đường gom 1mx2; đường gom 7mx2; vỉa hè 6mx2 (cơ bản sẽ cắt giảm hành lang an toàn 10m mổi bên).</w:t>
      </w:r>
    </w:p>
    <w:tbl>
      <w:tblPr>
        <w:tblW w:w="0" w:type="auto"/>
        <w:jc w:val="center"/>
        <w:tblLook w:val="04A0" w:firstRow="1" w:lastRow="0" w:firstColumn="1" w:lastColumn="0" w:noHBand="0" w:noVBand="1"/>
      </w:tblPr>
      <w:tblGrid>
        <w:gridCol w:w="9355"/>
      </w:tblGrid>
      <w:tr w:rsidR="00C1031B" w:rsidRPr="00C1031B" w:rsidTr="004778C7">
        <w:trPr>
          <w:trHeight w:val="288"/>
          <w:jc w:val="center"/>
        </w:trPr>
        <w:tc>
          <w:tcPr>
            <w:tcW w:w="9371" w:type="dxa"/>
            <w:shd w:val="clear" w:color="auto" w:fill="auto"/>
          </w:tcPr>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noProof/>
                <w:sz w:val="28"/>
                <w:szCs w:val="24"/>
              </w:rPr>
              <w:lastRenderedPageBreak/>
              <w:drawing>
                <wp:inline distT="0" distB="0" distL="0" distR="0">
                  <wp:extent cx="5814060" cy="2628900"/>
                  <wp:effectExtent l="0" t="0" r="0" b="0"/>
                  <wp:docPr id="1" name="Picture 1" descr="đ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á"/>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14060" cy="2628900"/>
                          </a:xfrm>
                          <a:prstGeom prst="rect">
                            <a:avLst/>
                          </a:prstGeom>
                          <a:noFill/>
                          <a:ln>
                            <a:noFill/>
                          </a:ln>
                        </pic:spPr>
                      </pic:pic>
                    </a:graphicData>
                  </a:graphic>
                </wp:inline>
              </w:drawing>
            </w:r>
          </w:p>
        </w:tc>
      </w:tr>
      <w:tr w:rsidR="00C1031B" w:rsidRPr="00C1031B" w:rsidTr="004778C7">
        <w:trPr>
          <w:trHeight w:val="297"/>
          <w:jc w:val="center"/>
        </w:trPr>
        <w:tc>
          <w:tcPr>
            <w:tcW w:w="9371" w:type="dxa"/>
            <w:shd w:val="clear" w:color="auto" w:fill="auto"/>
          </w:tcPr>
          <w:p w:rsidR="00C1031B" w:rsidRPr="00C1031B" w:rsidRDefault="00C1031B" w:rsidP="00C1031B">
            <w:pPr>
              <w:spacing w:after="120" w:line="240" w:lineRule="auto"/>
              <w:ind w:firstLine="680"/>
              <w:jc w:val="both"/>
              <w:rPr>
                <w:rFonts w:eastAsia="Times New Roman" w:cs="Times New Roman"/>
                <w:sz w:val="26"/>
                <w:szCs w:val="24"/>
              </w:rPr>
            </w:pPr>
            <w:r w:rsidRPr="00C1031B">
              <w:rPr>
                <w:rFonts w:eastAsia="Times New Roman" w:cs="Times New Roman"/>
                <w:sz w:val="26"/>
                <w:szCs w:val="24"/>
              </w:rPr>
              <w:t>Phương án tổ chức mặt cắt QL1A theo điều chỉnh quy mô còn 52m</w:t>
            </w:r>
          </w:p>
        </w:tc>
      </w:tr>
    </w:tbl>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Phương án đề xuất mặt cắt tuyến Quốc lộ 1A với quy mô 52m như trên vẫn đảm bảo quy mô các làn đường chính và đường gom dọc tuyến theo tiêu chuẩn, việc điều chỉnh quy mô chủ yếu là cắt giảm hành lang an toàn (được quy hoạch là 10m mỗi bên giữa đường chính và đường gom).</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b/>
          <w:sz w:val="28"/>
          <w:szCs w:val="24"/>
          <w:u w:val="single"/>
        </w:rPr>
        <w:t>Nội dung 5:</w:t>
      </w:r>
      <w:r w:rsidRPr="00C1031B">
        <w:rPr>
          <w:rFonts w:eastAsia="Times New Roman" w:cs="Times New Roman"/>
          <w:sz w:val="28"/>
          <w:szCs w:val="24"/>
        </w:rPr>
        <w:t xml:space="preserve"> Điều chỉnh quy mô mặt cắt tuyến đường mặt cắt số 17 thuộc Phân khu đô thị số 12 từ 28,0m xuống 23,0m. </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i/>
          <w:sz w:val="28"/>
          <w:szCs w:val="24"/>
        </w:rPr>
        <w:t>* Lý do và sự phù hợp của phương án điều chỉnh:</w:t>
      </w:r>
      <w:r w:rsidRPr="00C1031B">
        <w:rPr>
          <w:rFonts w:eastAsia="Times New Roman" w:cs="Times New Roman"/>
          <w:sz w:val="28"/>
          <w:szCs w:val="24"/>
        </w:rPr>
        <w:t xml:space="preserve"> tuyền đường quy hoạch đi qua khu vực đông dân cư thuộc phường Hải Bình, việc điều chỉnh xuống quy mô mặt cắt 23,0m giảm số lượng hộ dân di dời GPMB và đảm bảo mặt cắt tối thiểu của đường khu vực theo quy định. </w:t>
      </w:r>
    </w:p>
    <w:p w:rsidR="00C1031B" w:rsidRPr="00C1031B" w:rsidRDefault="00C1031B" w:rsidP="00C1031B">
      <w:pPr>
        <w:keepNext/>
        <w:spacing w:before="120" w:after="120" w:line="240" w:lineRule="auto"/>
        <w:ind w:firstLine="680"/>
        <w:jc w:val="both"/>
        <w:outlineLvl w:val="1"/>
        <w:rPr>
          <w:rFonts w:eastAsia="Times New Roman" w:cs="Arial"/>
          <w:b/>
          <w:bCs/>
          <w:iCs/>
          <w:sz w:val="28"/>
          <w:szCs w:val="28"/>
        </w:rPr>
      </w:pPr>
      <w:bookmarkStart w:id="62" w:name="_Toc142060234"/>
      <w:r w:rsidRPr="00C1031B">
        <w:rPr>
          <w:rFonts w:eastAsia="Times New Roman" w:cs="Arial"/>
          <w:b/>
          <w:bCs/>
          <w:iCs/>
          <w:sz w:val="28"/>
          <w:szCs w:val="28"/>
        </w:rPr>
        <w:t>2. Các nội dung phục vụ lợi ích quốc gia, lợi ích cộng đồng</w:t>
      </w:r>
      <w:bookmarkEnd w:id="62"/>
      <w:r w:rsidRPr="00C1031B">
        <w:rPr>
          <w:rFonts w:eastAsia="Times New Roman" w:cs="Arial"/>
          <w:b/>
          <w:bCs/>
          <w:iCs/>
          <w:sz w:val="28"/>
          <w:szCs w:val="28"/>
        </w:rPr>
        <w:t xml:space="preserve"> </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Phù hợp với điều kiện điều chỉnh quy hoạch quy định tại điểm đ, mục 2, khoản 10, Điều 28 Luật 35/2018/QH14. Gồm các nội dung như sau:</w:t>
      </w:r>
    </w:p>
    <w:p w:rsidR="00C1031B" w:rsidRPr="00C1031B" w:rsidRDefault="00C1031B" w:rsidP="00C1031B">
      <w:pPr>
        <w:keepNext/>
        <w:spacing w:before="240" w:after="120" w:line="240" w:lineRule="auto"/>
        <w:ind w:firstLine="680"/>
        <w:jc w:val="both"/>
        <w:outlineLvl w:val="2"/>
        <w:rPr>
          <w:rFonts w:eastAsia="Times New Roman" w:cs="Arial"/>
          <w:b/>
          <w:bCs/>
          <w:i/>
          <w:color w:val="00B050"/>
          <w:sz w:val="28"/>
          <w:szCs w:val="26"/>
        </w:rPr>
      </w:pPr>
      <w:bookmarkStart w:id="63" w:name="_Toc142060235"/>
      <w:r w:rsidRPr="00C1031B">
        <w:rPr>
          <w:rFonts w:eastAsia="Times New Roman" w:cs="Arial"/>
          <w:b/>
          <w:bCs/>
          <w:i/>
          <w:sz w:val="28"/>
          <w:szCs w:val="26"/>
        </w:rPr>
        <w:t>2.1.</w:t>
      </w:r>
      <w:r w:rsidRPr="00C1031B">
        <w:rPr>
          <w:rFonts w:eastAsia="Times New Roman" w:cs="Arial"/>
          <w:b/>
          <w:bCs/>
          <w:i/>
          <w:color w:val="00B050"/>
          <w:sz w:val="28"/>
          <w:szCs w:val="26"/>
        </w:rPr>
        <w:t xml:space="preserve"> </w:t>
      </w:r>
      <w:r w:rsidRPr="00C1031B">
        <w:rPr>
          <w:rFonts w:eastAsia="Times New Roman" w:cs="Arial"/>
          <w:b/>
          <w:bCs/>
          <w:i/>
          <w:sz w:val="28"/>
          <w:szCs w:val="26"/>
        </w:rPr>
        <w:t>Điều chỉnh quy hoạch để</w:t>
      </w:r>
      <w:r w:rsidRPr="00C1031B">
        <w:rPr>
          <w:rFonts w:eastAsia="Times New Roman" w:cs="Arial"/>
          <w:b/>
          <w:bCs/>
          <w:i/>
          <w:color w:val="00B050"/>
          <w:sz w:val="28"/>
          <w:szCs w:val="26"/>
        </w:rPr>
        <w:t xml:space="preserve"> </w:t>
      </w:r>
      <w:r w:rsidRPr="00C1031B">
        <w:rPr>
          <w:rFonts w:eastAsia="Times New Roman" w:cs="Arial"/>
          <w:b/>
          <w:bCs/>
          <w:i/>
          <w:sz w:val="28"/>
          <w:szCs w:val="26"/>
        </w:rPr>
        <w:t>bổ sung các khu tái định cư phục vụ GPMB các khu công nghiệp, các dự án lớn.</w:t>
      </w:r>
      <w:bookmarkEnd w:id="63"/>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b/>
          <w:sz w:val="28"/>
          <w:szCs w:val="24"/>
          <w:u w:val="single"/>
        </w:rPr>
        <w:t>Nội dung 6:</w:t>
      </w:r>
      <w:r w:rsidRPr="00C1031B">
        <w:rPr>
          <w:rFonts w:eastAsia="Times New Roman" w:cs="Times New Roman"/>
          <w:sz w:val="28"/>
          <w:szCs w:val="24"/>
        </w:rPr>
        <w:t xml:space="preserve"> Điều chỉnh khoảng 100 ha đất công nghiệp (thuộc Phân khu đô thị số 3) thành đất khu tái định cư phường Tĩnh Hải, phục vụ di dân GPMB Khu công nghiệp số 6, 6A.</w:t>
      </w:r>
    </w:p>
    <w:p w:rsidR="00C1031B" w:rsidRPr="00C1031B" w:rsidRDefault="00C1031B" w:rsidP="00C1031B">
      <w:pPr>
        <w:spacing w:after="120" w:line="240" w:lineRule="auto"/>
        <w:ind w:firstLine="680"/>
        <w:jc w:val="both"/>
        <w:rPr>
          <w:rFonts w:eastAsia="Times New Roman" w:cs="Times New Roman"/>
          <w:i/>
          <w:sz w:val="28"/>
          <w:szCs w:val="24"/>
        </w:rPr>
      </w:pPr>
      <w:r w:rsidRPr="00C1031B">
        <w:rPr>
          <w:rFonts w:eastAsia="Times New Roman" w:cs="Times New Roman"/>
          <w:i/>
          <w:sz w:val="28"/>
          <w:szCs w:val="24"/>
        </w:rPr>
        <w:t>* Lý do và sự phù hợp của phương án điều chỉnh:</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Nội dung đã phê duyệt quy hoạch: vị trí đề xuất thuộc lô đất có chức năng là đất công nghiệp. Diện tích 122,7 ha thuộc phân khu Đô thị số 3, đô thị trung tâm KKT Nghi Sơn, được UBND tỉnh phê duyệt điều chỉnh Quy hoạch tại Quyết định số 4832/QĐ-UBND ngày 10/11/2020.</w:t>
      </w:r>
    </w:p>
    <w:p w:rsidR="00C1031B" w:rsidRPr="00C1031B" w:rsidRDefault="00C1031B" w:rsidP="00C1031B">
      <w:pPr>
        <w:spacing w:after="120" w:line="240" w:lineRule="auto"/>
        <w:ind w:firstLine="680"/>
        <w:jc w:val="both"/>
        <w:rPr>
          <w:rFonts w:eastAsia="Times New Roman" w:cs="Times New Roman"/>
          <w:sz w:val="28"/>
          <w:szCs w:val="28"/>
        </w:rPr>
      </w:pPr>
      <w:r w:rsidRPr="00C1031B">
        <w:rPr>
          <w:rFonts w:eastAsia="Times New Roman" w:cs="Times New Roman"/>
          <w:sz w:val="28"/>
          <w:szCs w:val="24"/>
        </w:rPr>
        <w:t>- Hiện trạng:</w:t>
      </w:r>
      <w:r w:rsidRPr="00C1031B">
        <w:rPr>
          <w:rFonts w:eastAsia="Times New Roman" w:cs="Times New Roman"/>
          <w:sz w:val="28"/>
          <w:szCs w:val="28"/>
        </w:rPr>
        <w:t xml:space="preserve"> Khu vực nêu trên thuộc địa giới hành chính phường Trúc Lâm, hiện trạng khu vực có các khu dân cư hiện hữu thuộc các khu phố Giảng Tiến, Hữu Lộc và Lam Trà, phường Trúc Lâm (khoảng 2.150 người), đất nghĩa địa, nhà văn hóa, nhà thờ Công giáo, đất sản xuất nông nghiệp và khoảng 22,2 ha đất dự án công nghiệp. Phần lớn khu vực này là các hộ dân theo đạo Công giáo.</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8"/>
        </w:rPr>
        <w:lastRenderedPageBreak/>
        <w:t>- Vị trí nêu trên đang được quy hoạch là đất công nghiệp. Tuy nhiên về tổng thể KKT Nghi Sơn, vị trí nêu trên nằm trong không gian phát triển khu đô thị trung tâm của KKT Nghi Sơn và tách biệt với các khu vực phát triển công nghiệp khác, do đó cần xem xét điều chỉnh phù hợp.</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Là vị trí thuận lợi nhất (cách xã Tĩnh Hải 3km) và được sự đồng thuận cao của nhân dân để tái định cư khi thực hiện GPMB, đầu tư xây dựng khu công nghiệp số 6 và 6A. Nội dung được thống nhất cao của các Sở ngành và địa phương trong các hội nghị tham vấn về phương án tái định cư nêu trên. Hiện nay UBND tỉnh đã thống nhất chủ trương tại Thông báo số: 146/TB-UBND ngày 26/9/2022. Phù hợp với Nghị quyết số 357/NQ-HĐND ngày 11/12/2022 của Hội đồng nhân dân tỉnh Thanh Hoá về việc phê duyệt đề án GPMB, đầu tư xây dựng các khu tái định cư và GPMB các khu công nghiệp trong Khu kinh tế Nghi Sơn.</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b/>
          <w:sz w:val="28"/>
          <w:szCs w:val="24"/>
          <w:u w:val="single"/>
        </w:rPr>
        <w:t>Nội dung 7:</w:t>
      </w:r>
      <w:r w:rsidRPr="00C1031B">
        <w:rPr>
          <w:rFonts w:eastAsia="Times New Roman" w:cs="Times New Roman"/>
          <w:sz w:val="28"/>
          <w:szCs w:val="24"/>
        </w:rPr>
        <w:t xml:space="preserve"> Điều chỉnh khoảng 29 ha đất cây xanh chuyên đề, mặt nước thuộc Phân khu sinh thái ST-01 thành đất tái định cư phục vụ GPMB Khu công nghiệp số 20.</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b/>
          <w:sz w:val="28"/>
          <w:szCs w:val="24"/>
          <w:u w:val="single"/>
        </w:rPr>
        <w:t>Nội dung 8:</w:t>
      </w:r>
      <w:r w:rsidRPr="00C1031B">
        <w:rPr>
          <w:rFonts w:eastAsia="Times New Roman" w:cs="Times New Roman"/>
          <w:sz w:val="28"/>
          <w:szCs w:val="24"/>
        </w:rPr>
        <w:t xml:space="preserve"> </w:t>
      </w:r>
      <w:r w:rsidRPr="00C1031B">
        <w:rPr>
          <w:rFonts w:eastAsia="Times New Roman" w:cs="Times New Roman"/>
          <w:color w:val="081C36"/>
          <w:spacing w:val="3"/>
          <w:sz w:val="28"/>
          <w:szCs w:val="28"/>
          <w:shd w:val="clear" w:color="auto" w:fill="FFFFFF"/>
        </w:rPr>
        <w:t>Điều chỉnh, cập nhật quy hoạch chung xã Thanh Tân, xã Thanh Kỳ, xã Yên Lạc, huyện Như Thanh làm cơ sở quản lý và đầu tư xây dựng theo quy hoạch</w:t>
      </w:r>
      <w:r w:rsidRPr="00C1031B">
        <w:rPr>
          <w:rFonts w:ascii="Segoe UI" w:eastAsia="Times New Roman" w:hAnsi="Segoe UI" w:cs="Segoe UI"/>
          <w:color w:val="081C36"/>
          <w:spacing w:val="3"/>
          <w:sz w:val="23"/>
          <w:szCs w:val="23"/>
          <w:shd w:val="clear" w:color="auto" w:fill="FFFFFF"/>
        </w:rPr>
        <w:t xml:space="preserve">. </w:t>
      </w:r>
      <w:r w:rsidRPr="00C1031B">
        <w:rPr>
          <w:rFonts w:eastAsia="Times New Roman" w:cs="Times New Roman"/>
          <w:sz w:val="28"/>
          <w:szCs w:val="24"/>
        </w:rPr>
        <w:t>Điều chỉnh khoảng 04 ha đất nông nghiệp thuộc thôn Hợp Tiến, xã Thanh Tân, huyện Như Thanh thành đất khu tái định cư phục vụ GPMB Khu công nghiệp số 16.</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xml:space="preserve">* </w:t>
      </w:r>
      <w:r w:rsidRPr="00C1031B">
        <w:rPr>
          <w:rFonts w:eastAsia="Times New Roman" w:cs="Times New Roman"/>
          <w:i/>
          <w:sz w:val="28"/>
          <w:szCs w:val="24"/>
        </w:rPr>
        <w:t>Lý do và sự phù hợp của phương án điều chỉnh</w:t>
      </w:r>
      <w:r w:rsidRPr="00C1031B">
        <w:rPr>
          <w:rFonts w:eastAsia="Times New Roman" w:cs="Times New Roman"/>
          <w:sz w:val="28"/>
          <w:szCs w:val="24"/>
        </w:rPr>
        <w:t>: các vị trí được đông đảo nhân dân đồng thuận do có sự tương đồng về điều kiện tự nhiên, văn hoá, xã hội, thuận lợi về giao thông và có khoảng cách gần nhất với khu vực ở cũ. Việc điều chỉnh nêu trên cũng đáp ứng việc đầu tư hạ tầng các khu công nghiệp trong Khu kinh tế Nghi Sơn. Được UBND tỉnh Thanh Hóa thống nhất chủ trương tại Công văn số 10179/UBND-CN ngày 12/7/2022.</w:t>
      </w:r>
    </w:p>
    <w:p w:rsidR="00C1031B" w:rsidRPr="00C1031B" w:rsidRDefault="00C1031B" w:rsidP="00C1031B">
      <w:pPr>
        <w:keepNext/>
        <w:spacing w:before="240" w:after="120" w:line="240" w:lineRule="auto"/>
        <w:ind w:firstLine="680"/>
        <w:jc w:val="both"/>
        <w:outlineLvl w:val="2"/>
        <w:rPr>
          <w:rFonts w:eastAsia="Times New Roman" w:cs="Arial"/>
          <w:b/>
          <w:bCs/>
          <w:i/>
          <w:sz w:val="28"/>
          <w:szCs w:val="26"/>
        </w:rPr>
      </w:pPr>
      <w:bookmarkStart w:id="64" w:name="_Toc142060236"/>
      <w:r w:rsidRPr="00C1031B">
        <w:rPr>
          <w:rFonts w:eastAsia="Times New Roman" w:cs="Arial"/>
          <w:b/>
          <w:bCs/>
          <w:i/>
          <w:sz w:val="28"/>
          <w:szCs w:val="26"/>
        </w:rPr>
        <w:t>2.2. Điều chỉnh, bổ sung quy hoạch để thu hút đầu tư:</w:t>
      </w:r>
      <w:bookmarkEnd w:id="64"/>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b/>
          <w:sz w:val="28"/>
          <w:szCs w:val="24"/>
          <w:u w:val="single"/>
        </w:rPr>
        <w:t>Nội dung 9:</w:t>
      </w:r>
      <w:r w:rsidRPr="00C1031B">
        <w:rPr>
          <w:rFonts w:eastAsia="Times New Roman" w:cs="Times New Roman"/>
          <w:sz w:val="28"/>
          <w:szCs w:val="24"/>
        </w:rPr>
        <w:t xml:space="preserve"> Bổ sung quy hoạch khu du lịch sinh thái tại các khu vực có phong cảnh đẹp, có tiềm năng về phát triển du lịch. Gồm:</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Bổ sung 03 vị trí phát triển du lịch sinh thái tại núi Nồi (vị trí 1, diện tích khoảng 33,7ha) thuộc phường Ninh Hải và phường Hải Hòa, khu vực núi Chay (vị trí 2, diện tích khoảng 27ha) và khu vực núi Thủi (vị trí 3, diện tích khoảng 38,8ha) thuộc phường Hải Hòa và phường Bình Minh.</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i/>
          <w:sz w:val="28"/>
          <w:szCs w:val="24"/>
        </w:rPr>
        <w:t>* Lý do và sự phù hợp của phương án điều chỉnh:</w:t>
      </w:r>
      <w:r w:rsidRPr="00C1031B">
        <w:rPr>
          <w:rFonts w:eastAsia="Times New Roman" w:cs="Times New Roman"/>
          <w:sz w:val="28"/>
          <w:szCs w:val="24"/>
        </w:rPr>
        <w:t xml:space="preserve"> </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Đảo Hòn Miệng là đảo nổi nằm giữa Đảo Nghi Sơn (cách 7,6km) và Đảo Mê (cách 2,7km), thuộc phường Hải Bình, thị xã Nghi Sơn, tổng diện tích khoảng 33,3ha (gồm đảo và bãi cát ven đảo), có điều kiện tự nhiên và cảnh quan đẹp, thuận lợi phát triển du lịch.</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Núi Nồi, núi Chay và núi Thủi thuộc phường Hải Hòa và phường Bình Minh có vị trí giáp bờ biển với cảnh quan hoang sơ và có tầm nhìn, hướng nhìn rất thuận lợi ra phía biển, có tiềm năng phát triển du lịch.</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lastRenderedPageBreak/>
        <w:t>Đây là các khu vực có phong cảnh đẹp, có tiềm năng về phát triển du lịch sinh thái. Việc đưa vào quy hoạch và triển khai đầu tư dự án sẽ tạo nên một không gian du lịch độc đáo, góp phần làm đa dạng hóa sản phẩm du lịch, thúc đẩy phát triển kinh tế địa phương. Phục vụ lợi ích Quốc gia, lợi ích cộng đồng.</w:t>
      </w:r>
    </w:p>
    <w:p w:rsidR="00C1031B" w:rsidRPr="00C1031B" w:rsidRDefault="00C1031B" w:rsidP="00C1031B">
      <w:pPr>
        <w:spacing w:after="120" w:line="240" w:lineRule="auto"/>
        <w:ind w:firstLine="680"/>
        <w:jc w:val="both"/>
        <w:rPr>
          <w:rFonts w:eastAsia="Times New Roman" w:cs="Times New Roman"/>
          <w:i/>
          <w:sz w:val="28"/>
          <w:szCs w:val="24"/>
        </w:rPr>
      </w:pPr>
      <w:r w:rsidRPr="00C1031B">
        <w:rPr>
          <w:rFonts w:eastAsia="Times New Roman" w:cs="Times New Roman"/>
          <w:b/>
          <w:sz w:val="28"/>
          <w:szCs w:val="24"/>
          <w:u w:val="single"/>
        </w:rPr>
        <w:t>Nội dung 10:</w:t>
      </w:r>
      <w:r w:rsidRPr="00C1031B">
        <w:rPr>
          <w:rFonts w:eastAsia="Times New Roman" w:cs="Times New Roman"/>
          <w:sz w:val="28"/>
          <w:szCs w:val="24"/>
        </w:rPr>
        <w:t xml:space="preserve"> Điều chỉnh diện tích 46,2ha đất mặt nước phía Bắc cầu sang đảo Biện Sơn trên đường Đông Tây 4, thuộc phường Hải Thượng, thị xã Nghi Sơn thành đất công nghiệp, kho vận, bãi bốc xếp hàng hoá và logistics. Điều chỉnh chức năng đất công nghiệp thuộc Khu công nghiệp số 9, diện tích khoảng 28,6ha, khu vực phía sau Khu cảng tổng hợp số 2 thành đất kho, bãi.</w:t>
      </w:r>
      <w:r w:rsidRPr="00C1031B">
        <w:rPr>
          <w:rFonts w:eastAsia="Times New Roman" w:cs="Times New Roman"/>
          <w:i/>
          <w:sz w:val="28"/>
          <w:szCs w:val="24"/>
        </w:rPr>
        <w:t xml:space="preserve"> </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i/>
          <w:sz w:val="28"/>
          <w:szCs w:val="24"/>
        </w:rPr>
        <w:t xml:space="preserve">* Lý do và sự phù hợp của phương án điều chỉnh: </w:t>
      </w:r>
      <w:r w:rsidRPr="00C1031B">
        <w:rPr>
          <w:rFonts w:eastAsia="Times New Roman" w:cs="Times New Roman"/>
          <w:sz w:val="28"/>
          <w:szCs w:val="24"/>
        </w:rPr>
        <w:t xml:space="preserve">Đảm bảo tăng diện tích đất phục vụ phát triển công nghiệp, kho vận, bãi bốc xếp hàng hoá và dịch vụ logistic gắn với khu vực cảng biển Nghi Sơn; làm cơ sở phân định rõ, cụ thể chức năng từng loại đất, tạo thuận lợi cho việc quản lý, thu hút đầu tư. </w:t>
      </w:r>
    </w:p>
    <w:p w:rsidR="00C1031B" w:rsidRPr="00C1031B" w:rsidRDefault="00C1031B" w:rsidP="00C1031B">
      <w:pPr>
        <w:keepNext/>
        <w:spacing w:before="120" w:after="120" w:line="240" w:lineRule="auto"/>
        <w:ind w:firstLine="680"/>
        <w:jc w:val="both"/>
        <w:outlineLvl w:val="1"/>
        <w:rPr>
          <w:rFonts w:eastAsia="Times New Roman" w:cs="Arial"/>
          <w:b/>
          <w:bCs/>
          <w:iCs/>
          <w:sz w:val="28"/>
          <w:szCs w:val="28"/>
          <w:lang w:val="pt-PT"/>
        </w:rPr>
      </w:pPr>
      <w:bookmarkStart w:id="65" w:name="_Toc142060238"/>
      <w:r w:rsidRPr="00C1031B">
        <w:rPr>
          <w:rFonts w:eastAsia="Times New Roman" w:cs="Arial"/>
          <w:b/>
          <w:bCs/>
          <w:iCs/>
          <w:sz w:val="28"/>
          <w:szCs w:val="28"/>
          <w:lang w:val="pt-PT"/>
        </w:rPr>
        <w:t>2.3. Các nội dung bị ảnh hưởng sau điều chỉnh quy hoạch:</w:t>
      </w:r>
      <w:bookmarkEnd w:id="65"/>
    </w:p>
    <w:p w:rsidR="00C1031B" w:rsidRPr="00C1031B" w:rsidRDefault="00C1031B" w:rsidP="00C1031B">
      <w:pPr>
        <w:spacing w:after="120" w:line="240" w:lineRule="auto"/>
        <w:ind w:firstLine="680"/>
        <w:jc w:val="both"/>
        <w:rPr>
          <w:rFonts w:eastAsia="Times New Roman" w:cs="Times New Roman"/>
          <w:b/>
          <w:sz w:val="28"/>
          <w:szCs w:val="24"/>
          <w:lang w:val="pt-PT"/>
        </w:rPr>
      </w:pPr>
      <w:r w:rsidRPr="00C1031B">
        <w:rPr>
          <w:rFonts w:eastAsia="Times New Roman" w:cs="Times New Roman"/>
          <w:b/>
          <w:sz w:val="28"/>
          <w:szCs w:val="24"/>
          <w:lang w:val="pt-PT"/>
        </w:rPr>
        <w:t xml:space="preserve">* Về </w:t>
      </w:r>
      <w:r w:rsidRPr="00C1031B">
        <w:rPr>
          <w:rFonts w:eastAsia="Times New Roman" w:cs="Times New Roman"/>
          <w:b/>
          <w:sz w:val="28"/>
          <w:szCs w:val="24"/>
        </w:rPr>
        <w:t>quy mô dân số và hệ thống hạ tầng xã hội:</w:t>
      </w:r>
    </w:p>
    <w:p w:rsidR="00C1031B" w:rsidRPr="00C1031B" w:rsidRDefault="00C1031B" w:rsidP="00C1031B">
      <w:pPr>
        <w:spacing w:after="120" w:line="240" w:lineRule="auto"/>
        <w:ind w:firstLine="680"/>
        <w:jc w:val="both"/>
        <w:rPr>
          <w:rFonts w:eastAsia="Times New Roman" w:cs="Times New Roman"/>
          <w:sz w:val="28"/>
          <w:szCs w:val="24"/>
          <w:lang w:val="pt-PT"/>
        </w:rPr>
      </w:pPr>
      <w:r w:rsidRPr="00C1031B">
        <w:rPr>
          <w:rFonts w:eastAsia="Times New Roman" w:cs="Times New Roman"/>
          <w:sz w:val="28"/>
          <w:szCs w:val="24"/>
          <w:lang w:val="pt-PT"/>
        </w:rPr>
        <w:t>- Việc điều chỉnh cục bộ quy hoạch cơ bản sẽ làm thay đổi về quy mô đất các khu vực chức năng trong KKT Nghi Sơn như đất công nghiệp; đô thị; đất du lịch, khu sinh thái và đất cảng...vv đồng thời các dự báo về quy mô dân số, lao động, khách du lịch và nhu cầu về hạ tầng xã hội, hạ tầng kỹ thuật cũng sẽ có sự thay đổi nhất định. Tuy nhiên so về tổng thể KKT Nghi Sơn mức độ tăng giảm quy mô các khu vực chức năng nêu trên là không lớn, mặt khác vẫn đảm bảo tiêu chuẩn theo quy định tại QCVN 01: 2021/BXD.</w:t>
      </w:r>
    </w:p>
    <w:p w:rsidR="00C1031B" w:rsidRPr="00C1031B" w:rsidRDefault="00C1031B" w:rsidP="00C1031B">
      <w:pPr>
        <w:spacing w:after="120" w:line="240" w:lineRule="auto"/>
        <w:ind w:firstLine="680"/>
        <w:jc w:val="both"/>
        <w:rPr>
          <w:rFonts w:eastAsia="Times New Roman" w:cs="Times New Roman"/>
          <w:sz w:val="28"/>
          <w:szCs w:val="24"/>
          <w:lang w:val="pt-PT"/>
        </w:rPr>
      </w:pPr>
      <w:r w:rsidRPr="00C1031B">
        <w:rPr>
          <w:rFonts w:eastAsia="Times New Roman" w:cs="Times New Roman"/>
          <w:sz w:val="28"/>
          <w:szCs w:val="24"/>
          <w:lang w:val="pt-PT"/>
        </w:rPr>
        <w:t>- Mặt khác, các nội dung tăng, giảm quy mô các khu vực chức năng chủ yếu nhằm cập nhật thực tế hiện trạng và bổ sung quỹ đất phát triển phù hợp gắn với các định hướng quy hoạch ngành, lĩnh vực có ảnh hưởng lớn đến kinh tế - xã hội của tỉnh, quốc gia. Theo đó cơ bản phù hợp với nguyên tắc, điều kiện của việc điều chỉnh cục bộ quy hoạch.</w:t>
      </w:r>
    </w:p>
    <w:p w:rsidR="00C1031B" w:rsidRPr="00C1031B" w:rsidRDefault="00C1031B" w:rsidP="00C1031B">
      <w:pPr>
        <w:spacing w:after="120" w:line="240" w:lineRule="auto"/>
        <w:ind w:firstLine="680"/>
        <w:jc w:val="both"/>
        <w:rPr>
          <w:rFonts w:eastAsia="Times New Roman" w:cs="Times New Roman"/>
          <w:b/>
          <w:sz w:val="28"/>
          <w:szCs w:val="24"/>
          <w:lang w:val="pt-PT"/>
        </w:rPr>
      </w:pPr>
      <w:r w:rsidRPr="00C1031B">
        <w:rPr>
          <w:rFonts w:eastAsia="Times New Roman" w:cs="Times New Roman"/>
          <w:b/>
          <w:sz w:val="28"/>
          <w:szCs w:val="24"/>
          <w:lang w:val="pt-PT"/>
        </w:rPr>
        <w:t xml:space="preserve">* Về các chỉ tiêu hạ tầng kỹ thuật: </w:t>
      </w:r>
    </w:p>
    <w:p w:rsidR="00C1031B" w:rsidRPr="00C1031B" w:rsidRDefault="00C1031B" w:rsidP="00C1031B">
      <w:pPr>
        <w:spacing w:after="120" w:line="240" w:lineRule="auto"/>
        <w:ind w:firstLine="680"/>
        <w:jc w:val="both"/>
        <w:rPr>
          <w:rFonts w:eastAsia="Times New Roman" w:cs="Times New Roman"/>
          <w:sz w:val="28"/>
          <w:szCs w:val="24"/>
          <w:lang w:val="pt-PT"/>
        </w:rPr>
      </w:pPr>
      <w:r w:rsidRPr="00C1031B">
        <w:rPr>
          <w:rFonts w:eastAsia="Times New Roman" w:cs="Times New Roman"/>
          <w:sz w:val="28"/>
          <w:szCs w:val="24"/>
          <w:lang w:val="pt-PT"/>
        </w:rPr>
        <w:t>- Qua các phân tích, đánh giá nêu trên, đồng thời với sự thay đổi về quy mô các khu vực chức năng theo đó cũng phát sinh nhu cầu và áp lực về hệ thống hạ tầng kỹ thuật tại khu vực. Với hệ thống hạ tầng hiện có cũng chỉ đáp ứng được nhu cầu trước mắt, vì vậy để đảm bảo về hoạt động lâu dài thì đồng thời với quá trình xây dựng, mở rộng các khu vực chức năng nêu trên cần đầu tư hoàn thiện khung hạ tầng kỹ thuật theo quy hoạch được duyệt.</w:t>
      </w:r>
    </w:p>
    <w:p w:rsidR="00C1031B" w:rsidRPr="00C1031B" w:rsidRDefault="00C1031B" w:rsidP="00C1031B">
      <w:pPr>
        <w:spacing w:after="120" w:line="240" w:lineRule="auto"/>
        <w:ind w:firstLine="680"/>
        <w:jc w:val="both"/>
        <w:rPr>
          <w:rFonts w:eastAsia="Times New Roman" w:cs="Times New Roman"/>
          <w:sz w:val="28"/>
          <w:szCs w:val="24"/>
          <w:lang w:val="pt-PT"/>
        </w:rPr>
      </w:pPr>
      <w:r w:rsidRPr="00C1031B">
        <w:rPr>
          <w:rFonts w:eastAsia="Times New Roman" w:cs="Times New Roman"/>
          <w:sz w:val="28"/>
          <w:szCs w:val="24"/>
          <w:lang w:val="pt-PT"/>
        </w:rPr>
        <w:t>- Với các khu vực chức năng có sự thay đổi giảm về quy mô, theo đó nhu cầu HTKT tại khu vực cũng sẽ được giảm hơn so với dự báo, tuy nhiên điều này là yếu tố tích cực cho việc dự phòng các phát sinh và nhu cầu trong tương lai. Nhưng cũng cần có kế hoạch đầu tư phù hợp nhằm tránh lãng phí nguồn lực.</w:t>
      </w:r>
    </w:p>
    <w:p w:rsidR="00C1031B" w:rsidRPr="00C1031B" w:rsidRDefault="00C1031B" w:rsidP="00C1031B">
      <w:pPr>
        <w:spacing w:after="120" w:line="240" w:lineRule="auto"/>
        <w:ind w:firstLine="680"/>
        <w:jc w:val="both"/>
        <w:rPr>
          <w:rFonts w:eastAsia="Times New Roman" w:cs="Times New Roman"/>
          <w:sz w:val="28"/>
          <w:szCs w:val="24"/>
          <w:lang w:val="pt-PT"/>
        </w:rPr>
      </w:pPr>
      <w:r w:rsidRPr="00C1031B">
        <w:rPr>
          <w:rFonts w:eastAsia="Times New Roman" w:cs="Times New Roman"/>
          <w:sz w:val="28"/>
          <w:szCs w:val="24"/>
          <w:lang w:val="pt-PT"/>
        </w:rPr>
        <w:t xml:space="preserve">- Về hệ thống HTKT khác, với sự xuất hiện của các dự án được bổ sung, xây dựng theo các quy hoạch ngành, lĩnh vực có liên quan </w:t>
      </w:r>
      <w:r w:rsidRPr="00C1031B">
        <w:rPr>
          <w:rFonts w:eastAsia="Times New Roman" w:cs="Times New Roman"/>
          <w:sz w:val="28"/>
          <w:szCs w:val="24"/>
        </w:rPr>
        <w:t>...cơ bản sẽ bổ sung tốt hơn cho các nhu cầu về HTKT tại Khu kinh tế Nghi Sơn nói riêng và khu vực, tỉnh Thanh Hóa nói chung.</w:t>
      </w:r>
    </w:p>
    <w:p w:rsidR="00C1031B" w:rsidRPr="00C1031B" w:rsidRDefault="00C1031B" w:rsidP="00C1031B">
      <w:pPr>
        <w:keepNext/>
        <w:spacing w:before="120" w:after="120" w:line="240" w:lineRule="auto"/>
        <w:ind w:firstLine="680"/>
        <w:jc w:val="both"/>
        <w:outlineLvl w:val="1"/>
        <w:rPr>
          <w:rFonts w:eastAsia="Times New Roman" w:cs="Arial"/>
          <w:b/>
          <w:bCs/>
          <w:iCs/>
          <w:sz w:val="28"/>
          <w:szCs w:val="28"/>
          <w:lang w:val="pt-PT"/>
        </w:rPr>
      </w:pPr>
      <w:bookmarkStart w:id="66" w:name="_Toc142060241"/>
      <w:r w:rsidRPr="00C1031B">
        <w:rPr>
          <w:rFonts w:eastAsia="Times New Roman" w:cs="Arial"/>
          <w:b/>
          <w:bCs/>
          <w:iCs/>
          <w:sz w:val="28"/>
          <w:szCs w:val="28"/>
          <w:lang w:val="pt-PT"/>
        </w:rPr>
        <w:lastRenderedPageBreak/>
        <w:t>2.4. Các nội dung không điều chỉnh quy hoạch</w:t>
      </w:r>
      <w:bookmarkEnd w:id="66"/>
    </w:p>
    <w:p w:rsidR="00C1031B" w:rsidRPr="00C1031B" w:rsidRDefault="00C1031B" w:rsidP="00C1031B">
      <w:pPr>
        <w:spacing w:after="120" w:line="240" w:lineRule="auto"/>
        <w:ind w:firstLine="680"/>
        <w:jc w:val="both"/>
        <w:rPr>
          <w:rFonts w:eastAsia="Times New Roman" w:cs="Times New Roman"/>
          <w:sz w:val="28"/>
          <w:szCs w:val="24"/>
          <w:lang w:val="nl-NL"/>
        </w:rPr>
      </w:pPr>
      <w:r w:rsidRPr="00C1031B">
        <w:rPr>
          <w:rFonts w:eastAsia="Times New Roman" w:cs="Times New Roman"/>
          <w:sz w:val="28"/>
          <w:szCs w:val="24"/>
          <w:lang w:val="es-ES"/>
        </w:rPr>
        <w:t xml:space="preserve">Ngoài các nội dung điều chỉnh nêu trên, các khu chức năng và hệ thống hạ tầng kỹ thuật khác được giữ nguyên theo </w:t>
      </w:r>
      <w:r w:rsidRPr="00C1031B">
        <w:rPr>
          <w:rFonts w:eastAsia="Times New Roman" w:cs="Times New Roman"/>
          <w:sz w:val="28"/>
          <w:szCs w:val="24"/>
          <w:lang w:val="nl-NL"/>
        </w:rPr>
        <w:t>Quyết định số 1699/QĐ-TTg ngày 7/12/2018 của Thủ tướng Chính phủ về việc phê duyệt Điều chỉnh, mở rộng quy hoạch chung xây dựng KKT Nghi Sơn, tỉnh Thanh Hóa đến năm 2035, tầm nhìn đến năm 2050.</w:t>
      </w:r>
    </w:p>
    <w:p w:rsidR="00C1031B" w:rsidRPr="00C1031B" w:rsidRDefault="00C1031B" w:rsidP="00C1031B">
      <w:pPr>
        <w:keepNext/>
        <w:spacing w:before="120" w:after="120" w:line="240" w:lineRule="auto"/>
        <w:ind w:firstLine="680"/>
        <w:jc w:val="both"/>
        <w:outlineLvl w:val="1"/>
        <w:rPr>
          <w:rFonts w:eastAsia="Times New Roman" w:cs="Arial"/>
          <w:b/>
          <w:bCs/>
          <w:iCs/>
          <w:sz w:val="28"/>
          <w:szCs w:val="28"/>
        </w:rPr>
      </w:pPr>
      <w:bookmarkStart w:id="67" w:name="_Toc142060242"/>
      <w:bookmarkEnd w:id="58"/>
      <w:r w:rsidRPr="00C1031B">
        <w:rPr>
          <w:rFonts w:eastAsia="Times New Roman" w:cs="Arial"/>
          <w:b/>
          <w:bCs/>
          <w:iCs/>
          <w:sz w:val="28"/>
          <w:szCs w:val="28"/>
        </w:rPr>
        <w:t>2.5. Đề xuất biện pháp khắc phục các vấn đề mới nảy sinh:</w:t>
      </w:r>
      <w:bookmarkEnd w:id="67"/>
      <w:r w:rsidRPr="00C1031B">
        <w:rPr>
          <w:rFonts w:eastAsia="Times New Roman" w:cs="Arial"/>
          <w:b/>
          <w:bCs/>
          <w:iCs/>
          <w:sz w:val="28"/>
          <w:szCs w:val="28"/>
        </w:rPr>
        <w:t xml:space="preserve"> </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Sau khi điều chỉnh cục bộ quy hoạch chung được duyệt, cần tiến hành rà soát, điều chỉnh và lập các QHPK, QHCT và các dự án trong phạm vi KKT Nghi Sơn đảm bảo tính đồng bộ, thống nhất;</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Ưu tiên đầu tư hệ thống hạ tầng kỹ thuật kết nối khu vực cảng biển Nghi Sơn nhằm đáp ứng nhu cầu về hệ thống HTKT do có sự điều chỉnh tăng quy mô đất cảng biển và các khu vực chức năng khác.</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Cập nhật, tích hợp các nội dung điều chỉnh trong các dự thảo quy hoạch đang thực hiện có liên quan (như Quy hoạch tỉnh Quy hoạch tỉnh Thanh Hóa thời kỳ 2021-2030, tầm nhìn đến năm 2045) trước khi trình cấp có thẩm quyền phê duyệt.</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Công bố công khai, rộng rãi các nội dung điều chỉnh cục bộ QHC thông qua các phương tiện thông tin đại chúng, các hội nghị…đảm bảo tính dân chủ, công khai và quyền giám sát của nhân dân. Kịp thời tháo gỡ các vướng mắc, khó khăn trong triển khai thực hiện theo quy hoạch được duyệt.</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X</w:t>
      </w:r>
      <w:r w:rsidRPr="00C1031B">
        <w:rPr>
          <w:rFonts w:eastAsia="Times New Roman" w:cs="Times New Roman"/>
          <w:sz w:val="28"/>
          <w:szCs w:val="24"/>
          <w:shd w:val="clear" w:color="auto" w:fill="FFFFFF"/>
        </w:rPr>
        <w:t>ây dựng các văn bản hướng dẫn, các chuyên mục trên công thông tin về giải đáp các thắc mắc về quy hoạch theo phương pháp tích hợp và cơ sở dữ liệu quy hoạch.</w:t>
      </w:r>
    </w:p>
    <w:p w:rsidR="00C1031B" w:rsidRPr="00C1031B" w:rsidRDefault="00C1031B" w:rsidP="00C1031B">
      <w:pPr>
        <w:keepNext/>
        <w:spacing w:before="120" w:after="120" w:line="240" w:lineRule="auto"/>
        <w:ind w:firstLine="680"/>
        <w:jc w:val="both"/>
        <w:outlineLvl w:val="1"/>
        <w:rPr>
          <w:rFonts w:eastAsia="Times New Roman" w:cs="Arial"/>
          <w:b/>
          <w:bCs/>
          <w:iCs/>
          <w:sz w:val="28"/>
          <w:szCs w:val="28"/>
        </w:rPr>
      </w:pPr>
      <w:bookmarkStart w:id="68" w:name="_Toc142060243"/>
      <w:r w:rsidRPr="00C1031B">
        <w:rPr>
          <w:rFonts w:eastAsia="Times New Roman" w:cs="Arial"/>
          <w:b/>
          <w:bCs/>
          <w:iCs/>
          <w:sz w:val="28"/>
          <w:szCs w:val="28"/>
        </w:rPr>
        <w:t>2.6. Phân tích, đánh giá về hiệu quả kinh tế - xã hội</w:t>
      </w:r>
      <w:bookmarkEnd w:id="68"/>
    </w:p>
    <w:p w:rsidR="00C1031B" w:rsidRPr="00C1031B" w:rsidRDefault="00C1031B" w:rsidP="00C1031B">
      <w:pPr>
        <w:spacing w:after="120" w:line="240" w:lineRule="auto"/>
        <w:ind w:firstLine="680"/>
        <w:jc w:val="both"/>
        <w:rPr>
          <w:rFonts w:eastAsia="Times New Roman" w:cs="Times New Roman"/>
          <w:sz w:val="28"/>
          <w:szCs w:val="24"/>
          <w:lang w:val="pt-PT"/>
        </w:rPr>
      </w:pPr>
      <w:r w:rsidRPr="00C1031B">
        <w:rPr>
          <w:rFonts w:eastAsia="Times New Roman" w:cs="Times New Roman"/>
          <w:sz w:val="28"/>
          <w:szCs w:val="24"/>
        </w:rPr>
        <w:t>- Phương án điều chỉnh cục bộ quy hoạch nêu trên cơ bản đáp ứng được các mục tiêu đồ án và</w:t>
      </w:r>
      <w:r w:rsidRPr="00C1031B">
        <w:rPr>
          <w:rFonts w:eastAsia="Times New Roman" w:cs="Times New Roman"/>
          <w:sz w:val="28"/>
          <w:szCs w:val="24"/>
          <w:lang w:val="pt-PT"/>
        </w:rPr>
        <w:t xml:space="preserve"> điều chỉnh phù hợp các yếu tố bất cập, tồn tại của QHC đã được phê duyệt, phù hợp với thực tế hiện trạng nhằm tận dụng tối đa các cơ sở hạ tầng hiện có, nâng cao tính khả thi, hiệu quả trong đầu tư xây dựng.</w:t>
      </w:r>
    </w:p>
    <w:p w:rsidR="00C1031B" w:rsidRPr="00C1031B" w:rsidRDefault="00C1031B" w:rsidP="00C1031B">
      <w:pPr>
        <w:spacing w:after="120" w:line="240" w:lineRule="auto"/>
        <w:ind w:firstLine="680"/>
        <w:jc w:val="both"/>
        <w:rPr>
          <w:rFonts w:eastAsia="Times New Roman" w:cs="Times New Roman"/>
          <w:sz w:val="28"/>
          <w:szCs w:val="24"/>
          <w:lang w:val="pt-PT"/>
        </w:rPr>
      </w:pPr>
      <w:r w:rsidRPr="00C1031B">
        <w:rPr>
          <w:rFonts w:eastAsia="Times New Roman" w:cs="Times New Roman"/>
          <w:sz w:val="28"/>
          <w:szCs w:val="24"/>
          <w:lang w:val="pt-PT"/>
        </w:rPr>
        <w:t>- Định hướng điều chỉnh cục bộ QHC lần này sẽ tận dụng tối đa các cơ hội phát triển phù hợp với định hướng của các ngành, lĩnh vực có liên quan trong đó có các dự án quan trọng, có quy mô lớn sẽ là các động lực thúc đẩy phát triển kinh tế - xã hội của khu vực và tỉnh Thanh Hóa.</w:t>
      </w:r>
    </w:p>
    <w:p w:rsidR="00C1031B" w:rsidRPr="00C1031B" w:rsidRDefault="00C1031B" w:rsidP="00C1031B">
      <w:pPr>
        <w:spacing w:after="120" w:line="240" w:lineRule="auto"/>
        <w:ind w:firstLine="680"/>
        <w:jc w:val="both"/>
        <w:rPr>
          <w:rFonts w:eastAsia="Times New Roman" w:cs="Times New Roman"/>
          <w:sz w:val="28"/>
          <w:szCs w:val="24"/>
          <w:lang w:val="pt-PT"/>
        </w:rPr>
      </w:pPr>
      <w:r w:rsidRPr="00C1031B">
        <w:rPr>
          <w:rFonts w:eastAsia="Times New Roman" w:cs="Times New Roman"/>
          <w:sz w:val="28"/>
          <w:szCs w:val="24"/>
          <w:lang w:val="pt-PT"/>
        </w:rPr>
        <w:t>- Các nội dung điều chỉnh nêu trên nhằm cụ thể hóa mục tiêu phát triển KKT Nghi Sơn, tỉnh Thanh Hóa, trong đó phấn đấu đến 2035 hoàn thành tiêu chuẩn đô thị loại I và thành lập thành phố Nghi Sơn. Đáp ứng là một trung tâm kinh tế lớn của tỉnh và khu vực Bắc Trung Bộ, tạo động lực thúc đẩy phát triển kinh tế - xã hội và nâng cao đời sống tinh thần và vật chất khu vực và vùng.</w:t>
      </w:r>
    </w:p>
    <w:p w:rsidR="00C1031B" w:rsidRPr="00C1031B" w:rsidRDefault="00C1031B" w:rsidP="00C1031B">
      <w:pPr>
        <w:spacing w:after="120" w:line="240" w:lineRule="auto"/>
        <w:ind w:firstLine="680"/>
        <w:jc w:val="both"/>
        <w:rPr>
          <w:rFonts w:eastAsia="Times New Roman" w:cs="Times New Roman"/>
          <w:sz w:val="28"/>
          <w:szCs w:val="24"/>
          <w:lang w:val="pt-PT"/>
        </w:rPr>
      </w:pPr>
      <w:r w:rsidRPr="00C1031B">
        <w:rPr>
          <w:rFonts w:eastAsia="Times New Roman" w:cs="Times New Roman"/>
          <w:sz w:val="28"/>
          <w:szCs w:val="24"/>
          <w:lang w:val="pt-PT"/>
        </w:rPr>
        <w:t>- Phương án điều chỉnh quy hoạch cơ bản đã được sự đồng thuận cao của các cơ quan, tổ chức, cá nhân và nhân dân khu vực lập quy hoạch.</w:t>
      </w:r>
    </w:p>
    <w:p w:rsidR="00C1031B" w:rsidRPr="00C1031B" w:rsidRDefault="00C1031B" w:rsidP="00C1031B">
      <w:pPr>
        <w:keepNext/>
        <w:spacing w:before="240" w:after="120" w:line="240" w:lineRule="auto"/>
        <w:ind w:firstLine="680"/>
        <w:jc w:val="both"/>
        <w:outlineLvl w:val="1"/>
        <w:rPr>
          <w:rFonts w:eastAsia="Times New Roman" w:cs="Arial"/>
          <w:b/>
          <w:bCs/>
          <w:iCs/>
          <w:sz w:val="28"/>
          <w:szCs w:val="28"/>
        </w:rPr>
      </w:pPr>
      <w:bookmarkStart w:id="69" w:name="_Toc142060244"/>
      <w:r w:rsidRPr="00C1031B">
        <w:rPr>
          <w:rFonts w:eastAsia="Times New Roman" w:cs="Arial"/>
          <w:b/>
          <w:bCs/>
          <w:iCs/>
          <w:sz w:val="28"/>
          <w:szCs w:val="28"/>
        </w:rPr>
        <w:lastRenderedPageBreak/>
        <w:t>2.7. Tổ chức thực hiện</w:t>
      </w:r>
      <w:bookmarkEnd w:id="69"/>
    </w:p>
    <w:p w:rsidR="00C1031B" w:rsidRPr="00C1031B" w:rsidRDefault="00C1031B" w:rsidP="00C1031B">
      <w:pPr>
        <w:keepNext/>
        <w:spacing w:before="120" w:after="120" w:line="240" w:lineRule="auto"/>
        <w:ind w:firstLine="680"/>
        <w:jc w:val="both"/>
        <w:outlineLvl w:val="2"/>
        <w:rPr>
          <w:rFonts w:eastAsia="Times New Roman" w:cs="Arial"/>
          <w:b/>
          <w:bCs/>
          <w:i/>
          <w:sz w:val="28"/>
          <w:szCs w:val="26"/>
        </w:rPr>
      </w:pPr>
      <w:bookmarkStart w:id="70" w:name="_Toc142060245"/>
      <w:r w:rsidRPr="00C1031B">
        <w:rPr>
          <w:rFonts w:eastAsia="Times New Roman" w:cs="Arial"/>
          <w:b/>
          <w:bCs/>
          <w:i/>
          <w:sz w:val="28"/>
          <w:szCs w:val="26"/>
        </w:rPr>
        <w:t>2.7.1. Kế hoạch, lộ trình và tiến độ thực hiện:</w:t>
      </w:r>
      <w:bookmarkEnd w:id="70"/>
    </w:p>
    <w:p w:rsidR="00C1031B" w:rsidRPr="00C1031B" w:rsidRDefault="00C1031B" w:rsidP="00C1031B">
      <w:pPr>
        <w:spacing w:after="120" w:line="240" w:lineRule="auto"/>
        <w:ind w:firstLine="680"/>
        <w:jc w:val="both"/>
        <w:rPr>
          <w:rFonts w:eastAsia="Times New Roman" w:cs="Times New Roman"/>
          <w:sz w:val="28"/>
          <w:szCs w:val="24"/>
          <w:lang w:val="nl-NL"/>
        </w:rPr>
      </w:pPr>
      <w:r w:rsidRPr="00C1031B">
        <w:rPr>
          <w:rFonts w:eastAsia="Times New Roman" w:cs="Times New Roman"/>
          <w:sz w:val="28"/>
          <w:szCs w:val="24"/>
          <w:lang w:val="pt-PT"/>
        </w:rPr>
        <w:t>* Kế hoạch, lộ trình và tiến độ thực hiện các nội dung điều chỉnh cục bộ quy hoạch, về tổng thể:</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xml:space="preserve">- Giai đoạn 2023-2030: tổ chức công bố quy hoạch; phê duyệt Quy định quản lý theo đồ án; hoàn thành việc lập quy hoạch phân khu, quy hoạch chi tiết các khu chức năng; từng bước đầu tư xây dựng hoàn thiện hệ thống cơ sở hạ tầng kỹ thuật của Khu kinh tế như: cảng biển, các tuyến giao thông trục chính, cấp, thoát nước…. Kêu gọi thu hút các nhà đầu tư kết cấu hạ tầng khu công nghiệp. Gia tăng thu nhập dân cư, tăng tốc độ đô thị hóa, thúc đẩy phát triển mạnh du lịch, dịch vụ, phát triển thị trường tài chính, phát triển thị trường quốc tế. Hoàn thiện hạ tầng kỹ thuật, hạ tầng xã hội đô thị. </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Giai đoạn sau 2030: xây dựng cơ sở hạ tầng, hoàn thiện các tiêu chuẩn đô thị loại I.</w:t>
      </w:r>
    </w:p>
    <w:p w:rsidR="00C1031B" w:rsidRPr="00C1031B" w:rsidRDefault="00C1031B" w:rsidP="00C1031B">
      <w:pPr>
        <w:spacing w:after="120" w:line="240" w:lineRule="auto"/>
        <w:ind w:firstLine="680"/>
        <w:jc w:val="both"/>
        <w:rPr>
          <w:rFonts w:eastAsia="Times New Roman" w:cs="Times New Roman"/>
          <w:sz w:val="28"/>
          <w:szCs w:val="24"/>
          <w:lang w:val="nl-NL"/>
        </w:rPr>
      </w:pPr>
      <w:r w:rsidRPr="00C1031B">
        <w:rPr>
          <w:rFonts w:eastAsia="Times New Roman" w:cs="Times New Roman"/>
          <w:sz w:val="28"/>
          <w:szCs w:val="24"/>
        </w:rPr>
        <w:t>Về chi tiết c</w:t>
      </w:r>
      <w:r w:rsidRPr="00C1031B">
        <w:rPr>
          <w:rFonts w:eastAsia="Times New Roman" w:cs="Times New Roman"/>
          <w:sz w:val="28"/>
          <w:szCs w:val="24"/>
          <w:lang w:val="pt-PT"/>
        </w:rPr>
        <w:t xml:space="preserve">ác nội dung, lộ trình: Trên cơ sở Điều chỉnh cục bộ </w:t>
      </w:r>
      <w:r w:rsidRPr="00C1031B">
        <w:rPr>
          <w:rFonts w:eastAsia="Times New Roman" w:cs="Times New Roman"/>
          <w:sz w:val="28"/>
          <w:szCs w:val="24"/>
          <w:lang w:val="nl-NL"/>
        </w:rPr>
        <w:t>Quy hoạch chung xây dựng KKT Nghi Sơn, tỉnh Thanh Hóa đến năm 2035, tầm nhìn đến năm 2050 được duyệt, Ban Quản lý KKT Nghi Sơn và các KCN; UBND thị xã Nghi Sơn, UBND huyện Như Thanh, UBND huyện Nông Cống; các Sở ngành, đơn vị có liên quan theo chức năng nhiệm vụ sẽ xây dựng “Kế hoạch, tiến độ thực hiện” trình UBND tỉnh phê duyệt theo đúng quy định.</w:t>
      </w:r>
    </w:p>
    <w:p w:rsidR="00C1031B" w:rsidRPr="00C1031B" w:rsidRDefault="00C1031B" w:rsidP="00C1031B">
      <w:pPr>
        <w:spacing w:after="120" w:line="240" w:lineRule="auto"/>
        <w:ind w:firstLine="680"/>
        <w:jc w:val="both"/>
        <w:rPr>
          <w:rFonts w:eastAsia="Times New Roman" w:cs="Times New Roman"/>
          <w:sz w:val="28"/>
          <w:szCs w:val="24"/>
          <w:lang w:val="pt-PT"/>
        </w:rPr>
      </w:pPr>
      <w:r w:rsidRPr="00C1031B">
        <w:rPr>
          <w:rFonts w:eastAsia="Times New Roman" w:cs="Times New Roman"/>
          <w:sz w:val="28"/>
          <w:szCs w:val="24"/>
          <w:lang w:val="pt-PT"/>
        </w:rPr>
        <w:t xml:space="preserve">* Kế hoạch, lộ trình và tiến độ thực hiện đồ án quy hoạch: Thực hiện theo Kế hoạch số 92/KH-UBND ngày 31/3/2022 của UBND tỉnh Thanh Hóa về việc </w:t>
      </w:r>
      <w:r w:rsidRPr="00C1031B">
        <w:rPr>
          <w:rFonts w:eastAsia="Times New Roman" w:cs="Times New Roman"/>
          <w:sz w:val="28"/>
          <w:szCs w:val="24"/>
        </w:rPr>
        <w:t>Lập điều chỉnh cục bộ quy hoạch chung xây dựng Khu kinh tế Nghi Sơn, tỉnh Thanh Hóa đến năm 2035, tầm nhìn đến năm 2050</w:t>
      </w:r>
      <w:r w:rsidRPr="00C1031B">
        <w:rPr>
          <w:rFonts w:eastAsia="Times New Roman" w:cs="Times New Roman"/>
          <w:sz w:val="28"/>
          <w:szCs w:val="24"/>
          <w:lang w:val="pt-PT"/>
        </w:rPr>
        <w:t>.</w:t>
      </w:r>
    </w:p>
    <w:p w:rsidR="00C1031B" w:rsidRPr="00C1031B" w:rsidRDefault="00C1031B" w:rsidP="00C1031B">
      <w:pPr>
        <w:keepNext/>
        <w:spacing w:before="240" w:after="120" w:line="240" w:lineRule="auto"/>
        <w:ind w:firstLine="680"/>
        <w:jc w:val="both"/>
        <w:outlineLvl w:val="2"/>
        <w:rPr>
          <w:rFonts w:eastAsia="Times New Roman" w:cs="Arial"/>
          <w:b/>
          <w:bCs/>
          <w:i/>
          <w:sz w:val="28"/>
          <w:szCs w:val="26"/>
          <w:lang w:val="pt-PT"/>
        </w:rPr>
      </w:pPr>
      <w:bookmarkStart w:id="71" w:name="_Toc142060246"/>
      <w:r w:rsidRPr="00C1031B">
        <w:rPr>
          <w:rFonts w:eastAsia="Times New Roman" w:cs="Arial"/>
          <w:b/>
          <w:bCs/>
          <w:i/>
          <w:sz w:val="28"/>
          <w:szCs w:val="26"/>
          <w:lang w:val="pt-PT"/>
        </w:rPr>
        <w:t>2.7.2. Phân công tổ chức thực hiện:</w:t>
      </w:r>
      <w:bookmarkEnd w:id="71"/>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Căn cứ Quyết định số: 15/2022/QĐ-TTg ngày 27/5/2022 của Thủ tướng Chính phủ về việc Quy định về thí điểm phân cấp thẩm quyền phê duyệt, trình tự, thủ tục phê duyệt điều chỉnh cục bộ Quy hoạch chung xây dựng khu chức năng, điều chỉnh cục bộ quy hoạch chung đô thị thuộc thành phố Hải Phòng, thành phố Cần Thơ, tỉnh Nghệ An và tỉnh Thanh Hóa. Việc phân công tổ chức thực hiện cụ thể như sau:</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Cấp phê duyệt đồ án: UBND tỉnh Thanh Hóa;</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Cơ quan thẩm định: Sở Xây dựng Thanh Hóa;</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Cơ quan lấy ý kiến thống nhất: Bộ Xây dựng;</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Cơ quan tổ chức lập quy hoạch: Ban quản lý KKT Nghi Sơn và các KCN.</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Đơn vị tư vấn: Lựa chọn theo quy định pháp luật.</w:t>
      </w:r>
    </w:p>
    <w:p w:rsidR="00C1031B" w:rsidRPr="00C1031B" w:rsidRDefault="00C1031B" w:rsidP="00C1031B">
      <w:pPr>
        <w:keepNext/>
        <w:spacing w:before="240" w:after="120" w:line="240" w:lineRule="auto"/>
        <w:ind w:firstLine="680"/>
        <w:jc w:val="both"/>
        <w:outlineLvl w:val="2"/>
        <w:rPr>
          <w:rFonts w:eastAsia="Times New Roman" w:cs="Arial"/>
          <w:b/>
          <w:bCs/>
          <w:i/>
          <w:sz w:val="28"/>
          <w:szCs w:val="26"/>
        </w:rPr>
      </w:pPr>
      <w:bookmarkStart w:id="72" w:name="_Toc142060247"/>
      <w:r w:rsidRPr="00C1031B">
        <w:rPr>
          <w:rFonts w:eastAsia="Times New Roman" w:cs="Arial"/>
          <w:b/>
          <w:bCs/>
          <w:i/>
          <w:sz w:val="28"/>
          <w:szCs w:val="26"/>
          <w:lang w:val="pt-PT"/>
        </w:rPr>
        <w:t xml:space="preserve">2.7.3. Trách nhiệm </w:t>
      </w:r>
      <w:r w:rsidRPr="00C1031B">
        <w:rPr>
          <w:rFonts w:eastAsia="Times New Roman" w:cs="Arial"/>
          <w:b/>
          <w:bCs/>
          <w:i/>
          <w:sz w:val="28"/>
          <w:szCs w:val="26"/>
        </w:rPr>
        <w:t>của các đơn vị, cá nhân có liên quan</w:t>
      </w:r>
      <w:bookmarkEnd w:id="72"/>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a) UBND tỉnh Thanh Hóa:</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xml:space="preserve">- Thống nhất quản lý toàn diện các hoạt động đầu tư xây dựng, phát triển đô thị, quản lý phát triển cải tạo và quản lý không gian kiến trúc, cảnh quan theo đúng </w:t>
      </w:r>
      <w:r w:rsidRPr="00C1031B">
        <w:rPr>
          <w:rFonts w:eastAsia="Times New Roman" w:cs="Times New Roman"/>
          <w:sz w:val="28"/>
          <w:szCs w:val="24"/>
        </w:rPr>
        <w:lastRenderedPageBreak/>
        <w:t>đồ án được duyệt và chịu trách nhiệm trước Chính phủ về công tác thực hiện theo quy hoạch.</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Rà soát, sửa đổi, bổ sung các quy hoạch, quy định quản lý có liên quan đã ban hành phù hợp với quy hoạch chung xây dựng và quy định quản lý theo đồ án Quy hoạch chung xây dựng đã được phê duyệt.</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Phối hợp với Bộ Xây dựng và các bộ, ngành Trung ương liên quan trong việc tổ chức lập quy hoạch phân khu, quy hoạch chi tiết, thiết kế đô thị, quy hoạch chuyên ngành…nhằm quản lý chặt chẽ sự phát triển và kịp thời tháo gỡ vướng mắc trong quá trình quản lý và xây dựng.</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b) Ban Quản lý Khu kinh tế Nghi Sơn và các khu công nghiệp:</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Quản lý các hoạt động đầu tư xây dựng, phát triển KKT Nghi Sơn, quản lý phát triển cải tạo và quản lý không gian, kiến trúc, cảnh quan theo đúng đồ án được duyệt và chịu trách nhiệm trước UBND tỉnh về công tác thực hiện xây dựng theo quy hoạch.</w:t>
      </w:r>
    </w:p>
    <w:p w:rsidR="00C1031B" w:rsidRPr="00C1031B" w:rsidRDefault="00C1031B" w:rsidP="00C1031B">
      <w:pPr>
        <w:spacing w:after="120" w:line="240" w:lineRule="auto"/>
        <w:ind w:firstLine="680"/>
        <w:jc w:val="both"/>
        <w:rPr>
          <w:rFonts w:eastAsia="Times New Roman" w:cs="Times New Roman"/>
          <w:spacing w:val="-4"/>
          <w:sz w:val="28"/>
          <w:szCs w:val="24"/>
        </w:rPr>
      </w:pPr>
      <w:r w:rsidRPr="00C1031B">
        <w:rPr>
          <w:rFonts w:eastAsia="Times New Roman" w:cs="Times New Roman"/>
          <w:spacing w:val="-4"/>
          <w:sz w:val="28"/>
          <w:szCs w:val="24"/>
        </w:rPr>
        <w:t>- Phối hợp với các sở, ban ngành cấp tỉnh tổ chức triển khai lập các đồ án quy hoạch sau quy hoạch chung xây dựng theo đúng các quy định của pháp luật về quy hoạch xây dựng; tổ chức triển khai lập chương trình và kế hoạch phát triển các khu vực đô thị, nông thôn, các khu chức năng theo đúng quy hoạch chung được duyệt.</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Có trách nhiệm giúp UBND tỉnh lưu giữ hồ sơ Quy hoạch chung xây dựng để phục vụ công tác quản lý và cung cấp các thông tin quy hoạch cho các tổ chức và các nhân nếu có yêu cầu để phục vụ công tác quản lý theo quy hoạch.</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 Là cơ quan đầu mối, phối hợp với các sở, ban, ngành và địa phương có liên quan định kỳ hàng năm cập nhật tình hình các dự án đầu tư xây dựng theo quy hoạch, báo cáo UBND tỉnh, Bộ Xây dựng và Thủ tướng Chính phủ về tình hình thực hiện.</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c) Sở Xây dựng: Có trách nhiệm tham mưu UBND tỉnh quản lý không gian, kiến trúc, cảnh quan toàn bộ Khu kinh tế và một số khu vực có giá trị kiến trúc, cảnh quan đặc biệt theo sự phân công của UBND tỉnh; thực hiện chức năng thẩm định, trình UBND tỉnh nội dung điều chỉnh bổ sung Quy định quản lý (nếu có).</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d) Sở Tài nguyên và Môi trường: Có trách nhiệm tham mưu UBND tỉnh quản lý toàn bộ các hoạt động về đất đai, môi trường, khoáng sản, nước trong phạm vi Khu kinh tế theo đồ án Quy hoạch chung xây dựng được duyệt.</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e) UBND thị xã Nghi Sơn, UBND huyện Nông Cống, Như Thanh:</w:t>
      </w:r>
    </w:p>
    <w:p w:rsidR="00C1031B" w:rsidRPr="00C1031B" w:rsidRDefault="00C1031B" w:rsidP="00C1031B">
      <w:pPr>
        <w:spacing w:after="120" w:line="240" w:lineRule="auto"/>
        <w:ind w:firstLine="680"/>
        <w:jc w:val="both"/>
        <w:rPr>
          <w:rFonts w:eastAsia="Times New Roman" w:cs="Times New Roman"/>
          <w:sz w:val="28"/>
          <w:szCs w:val="24"/>
        </w:rPr>
      </w:pPr>
      <w:r w:rsidRPr="00C1031B">
        <w:rPr>
          <w:rFonts w:eastAsia="Times New Roman" w:cs="Times New Roman"/>
          <w:sz w:val="28"/>
          <w:szCs w:val="24"/>
        </w:rPr>
        <w:t>Có trách nhiệm tổ chức triển khai việc phát triển các khu điểm dân cư đô thị, nông thôn các khu chức năng khác theo đúng Quy hoạch chung xây dựng được duyệt và có trách nhiệm báo cáo định kỳ với UBND tỉnh và các sở, ban, ngành liên quan; tổ chức lập, điều chỉnh phù hợp các quy hoạch phân khu, quy hoạch chi tiết trong phần địa giới hành chính do mình quản lý theo phân cấp và phù hợp với quy định của pháp luật.</w:t>
      </w:r>
    </w:p>
    <w:p w:rsidR="00C1031B" w:rsidRPr="00C1031B" w:rsidRDefault="00C1031B" w:rsidP="00C1031B">
      <w:pPr>
        <w:spacing w:after="120" w:line="240" w:lineRule="auto"/>
        <w:ind w:firstLine="680"/>
        <w:jc w:val="both"/>
        <w:rPr>
          <w:rFonts w:eastAsia="Times New Roman" w:cs="Times New Roman"/>
          <w:sz w:val="28"/>
          <w:szCs w:val="24"/>
        </w:rPr>
      </w:pPr>
      <w:bookmarkStart w:id="73" w:name="_Toc100071737"/>
    </w:p>
    <w:p w:rsidR="00C1031B" w:rsidRPr="00C1031B" w:rsidRDefault="00C1031B" w:rsidP="00C1031B">
      <w:pPr>
        <w:keepNext/>
        <w:spacing w:before="240" w:after="240" w:line="240" w:lineRule="auto"/>
        <w:jc w:val="center"/>
        <w:outlineLvl w:val="0"/>
        <w:rPr>
          <w:rFonts w:eastAsia="Times New Roman" w:cs="Times New Roman"/>
          <w:b/>
          <w:bCs/>
          <w:sz w:val="28"/>
          <w:szCs w:val="24"/>
        </w:rPr>
      </w:pPr>
      <w:r w:rsidRPr="00C1031B">
        <w:rPr>
          <w:rFonts w:eastAsia="Times New Roman" w:cs="Times New Roman"/>
          <w:b/>
          <w:bCs/>
          <w:sz w:val="28"/>
          <w:szCs w:val="24"/>
        </w:rPr>
        <w:br w:type="page"/>
      </w:r>
      <w:bookmarkStart w:id="74" w:name="_Toc142060248"/>
      <w:r w:rsidRPr="00C1031B">
        <w:rPr>
          <w:rFonts w:eastAsia="Times New Roman" w:cs="Times New Roman"/>
          <w:b/>
          <w:bCs/>
          <w:sz w:val="28"/>
          <w:szCs w:val="24"/>
        </w:rPr>
        <w:lastRenderedPageBreak/>
        <w:t>CHƯƠNG III: KẾT LUẬN VÀ KIẾN NGHỊ</w:t>
      </w:r>
      <w:bookmarkEnd w:id="73"/>
      <w:bookmarkEnd w:id="74"/>
    </w:p>
    <w:p w:rsidR="00C1031B" w:rsidRPr="00C1031B" w:rsidRDefault="00C1031B" w:rsidP="00C1031B">
      <w:pPr>
        <w:spacing w:after="0" w:line="240" w:lineRule="auto"/>
        <w:ind w:firstLine="539"/>
        <w:jc w:val="both"/>
        <w:rPr>
          <w:rFonts w:eastAsia="Times New Roman" w:cs="Times New Roman"/>
          <w:spacing w:val="-10"/>
          <w:sz w:val="12"/>
          <w:szCs w:val="24"/>
          <w:lang w:val="vi-VN"/>
        </w:rPr>
      </w:pPr>
    </w:p>
    <w:p w:rsidR="00C1031B" w:rsidRPr="00C1031B" w:rsidRDefault="00C1031B" w:rsidP="00C1031B">
      <w:pPr>
        <w:spacing w:after="120" w:line="240" w:lineRule="auto"/>
        <w:ind w:firstLine="680"/>
        <w:jc w:val="both"/>
        <w:rPr>
          <w:rFonts w:eastAsia="Times New Roman" w:cs="Times New Roman"/>
          <w:sz w:val="28"/>
          <w:szCs w:val="24"/>
          <w:lang w:val="es-ES"/>
        </w:rPr>
      </w:pPr>
      <w:r w:rsidRPr="00C1031B">
        <w:rPr>
          <w:rFonts w:eastAsia="Times New Roman" w:cs="Times New Roman"/>
          <w:sz w:val="28"/>
          <w:szCs w:val="24"/>
          <w:lang w:val="es-ES"/>
        </w:rPr>
        <w:t xml:space="preserve">Đồ án điều chỉnh cục bộ </w:t>
      </w:r>
      <w:r w:rsidRPr="00C1031B">
        <w:rPr>
          <w:rFonts w:eastAsia="Times New Roman" w:cs="Times New Roman"/>
          <w:sz w:val="28"/>
          <w:szCs w:val="24"/>
          <w:lang w:val="nl-NL"/>
        </w:rPr>
        <w:t>quy hoạch chung xây dựng KKT Nghi Sơn, tỉnh Thanh Hóa đến năm 2035, tầm nhìn đến năm 2050</w:t>
      </w:r>
      <w:r w:rsidRPr="00C1031B">
        <w:rPr>
          <w:rFonts w:eastAsia="Times New Roman" w:cs="Times New Roman"/>
          <w:sz w:val="28"/>
          <w:szCs w:val="24"/>
          <w:lang w:val="es-ES"/>
        </w:rPr>
        <w:t xml:space="preserve"> đã thực hiện theo đúng trình tự pháp lý hiện hành.</w:t>
      </w:r>
    </w:p>
    <w:p w:rsidR="00C1031B" w:rsidRPr="00C1031B" w:rsidRDefault="00C1031B" w:rsidP="00C1031B">
      <w:pPr>
        <w:spacing w:after="120" w:line="240" w:lineRule="auto"/>
        <w:ind w:firstLine="680"/>
        <w:jc w:val="both"/>
        <w:rPr>
          <w:rFonts w:eastAsia="Times New Roman" w:cs="Times New Roman"/>
          <w:sz w:val="28"/>
          <w:szCs w:val="24"/>
          <w:lang w:val="es-ES"/>
        </w:rPr>
      </w:pPr>
      <w:r w:rsidRPr="00C1031B">
        <w:rPr>
          <w:rFonts w:eastAsia="Times New Roman" w:cs="Times New Roman"/>
          <w:sz w:val="28"/>
          <w:szCs w:val="24"/>
          <w:lang w:val="es-ES"/>
        </w:rPr>
        <w:t xml:space="preserve">Những nội dung đề nghị điều chỉnh cụ bộ quy hoạch không làm thay đổi lớn đến định hướng phát triển của KKT Nghi Sơn theo quy hoạch chung được duyệt, mặt khác </w:t>
      </w:r>
      <w:r w:rsidRPr="00C1031B">
        <w:rPr>
          <w:rFonts w:eastAsia="Times New Roman" w:cs="Times New Roman"/>
          <w:sz w:val="28"/>
          <w:szCs w:val="24"/>
        </w:rPr>
        <w:t>tạo sự đồng bộ, thống nhất trong các đồ án quy hoạch và làm cơ sở quản lý, đầu tư xây dựng theo quy hoạch</w:t>
      </w:r>
      <w:r w:rsidRPr="00C1031B">
        <w:rPr>
          <w:rFonts w:eastAsia="Times New Roman" w:cs="Times New Roman"/>
          <w:sz w:val="28"/>
          <w:szCs w:val="24"/>
          <w:lang w:val="es-ES"/>
        </w:rPr>
        <w:t>, đồng thời đảm bảo cho quy hoạch được thực hiện thuận lợi trong thực tế và mang lại hiệu quả, tính khả thi cao.</w:t>
      </w:r>
    </w:p>
    <w:p w:rsidR="00C1031B" w:rsidRPr="00C1031B" w:rsidRDefault="00C1031B" w:rsidP="00C1031B">
      <w:pPr>
        <w:spacing w:after="120" w:line="240" w:lineRule="auto"/>
        <w:ind w:firstLine="680"/>
        <w:jc w:val="both"/>
        <w:rPr>
          <w:rFonts w:eastAsia="Times New Roman" w:cs="Times New Roman"/>
          <w:sz w:val="28"/>
          <w:szCs w:val="28"/>
          <w:lang w:val="vi-VN"/>
        </w:rPr>
      </w:pPr>
      <w:r w:rsidRPr="00C1031B">
        <w:rPr>
          <w:rFonts w:eastAsia="Times New Roman" w:cs="Times New Roman"/>
          <w:sz w:val="28"/>
          <w:szCs w:val="28"/>
          <w:lang w:val="vi-VN"/>
        </w:rPr>
        <w:t xml:space="preserve">Kính đề nghị các cấp, các ngành có liên quan xem xét phê duyệt, làm cơ sở </w:t>
      </w:r>
      <w:r w:rsidRPr="00C1031B">
        <w:rPr>
          <w:rFonts w:eastAsia="Times New Roman" w:cs="Times New Roman"/>
          <w:sz w:val="28"/>
          <w:szCs w:val="28"/>
        </w:rPr>
        <w:t>để</w:t>
      </w:r>
      <w:r w:rsidRPr="00C1031B">
        <w:rPr>
          <w:rFonts w:eastAsia="Times New Roman" w:cs="Times New Roman"/>
          <w:sz w:val="28"/>
          <w:szCs w:val="28"/>
          <w:lang w:val="vi-VN"/>
        </w:rPr>
        <w:t xml:space="preserve"> quản lý</w:t>
      </w:r>
      <w:r w:rsidRPr="00C1031B">
        <w:rPr>
          <w:rFonts w:eastAsia="Times New Roman" w:cs="Times New Roman"/>
          <w:sz w:val="28"/>
          <w:szCs w:val="28"/>
        </w:rPr>
        <w:t>, đầu tư xây dựng</w:t>
      </w:r>
      <w:r w:rsidRPr="00C1031B">
        <w:rPr>
          <w:rFonts w:eastAsia="Times New Roman" w:cs="Times New Roman"/>
          <w:sz w:val="28"/>
          <w:szCs w:val="28"/>
          <w:lang w:val="vi-VN"/>
        </w:rPr>
        <w:t xml:space="preserve"> </w:t>
      </w:r>
      <w:r w:rsidRPr="00C1031B">
        <w:rPr>
          <w:rFonts w:eastAsia="Times New Roman" w:cs="Times New Roman"/>
          <w:sz w:val="28"/>
          <w:szCs w:val="28"/>
        </w:rPr>
        <w:t>theo quy hoạch và thực hiện các bước tiếp theo</w:t>
      </w:r>
      <w:r w:rsidRPr="00C1031B">
        <w:rPr>
          <w:rFonts w:eastAsia="Times New Roman" w:cs="Times New Roman"/>
          <w:sz w:val="28"/>
          <w:szCs w:val="28"/>
          <w:lang w:val="vi-VN"/>
        </w:rPr>
        <w:t>./.</w:t>
      </w:r>
    </w:p>
    <w:p w:rsidR="00C1031B" w:rsidRPr="00C1031B" w:rsidRDefault="00C1031B" w:rsidP="00C1031B">
      <w:pPr>
        <w:spacing w:before="240" w:after="0" w:line="240" w:lineRule="auto"/>
        <w:ind w:firstLine="288"/>
        <w:jc w:val="both"/>
        <w:rPr>
          <w:rFonts w:eastAsia="Times New Roman" w:cs="Times New Roman"/>
          <w:i/>
          <w:sz w:val="28"/>
          <w:szCs w:val="28"/>
          <w:lang w:val="vi-VN"/>
        </w:rPr>
      </w:pPr>
      <w:r w:rsidRPr="00C1031B">
        <w:rPr>
          <w:rFonts w:eastAsia="Times New Roman" w:cs="Times New Roman"/>
          <w:i/>
          <w:sz w:val="28"/>
          <w:szCs w:val="28"/>
          <w:lang w:val="vi-VN"/>
        </w:rPr>
        <w:tab/>
      </w:r>
      <w:r w:rsidRPr="00C1031B">
        <w:rPr>
          <w:rFonts w:eastAsia="Times New Roman" w:cs="Times New Roman"/>
          <w:i/>
          <w:sz w:val="28"/>
          <w:szCs w:val="28"/>
          <w:lang w:val="vi-VN"/>
        </w:rPr>
        <w:tab/>
      </w:r>
      <w:r w:rsidRPr="00C1031B">
        <w:rPr>
          <w:rFonts w:eastAsia="Times New Roman" w:cs="Times New Roman"/>
          <w:i/>
          <w:sz w:val="28"/>
          <w:szCs w:val="28"/>
          <w:lang w:val="vi-VN"/>
        </w:rPr>
        <w:tab/>
      </w:r>
      <w:r w:rsidRPr="00C1031B">
        <w:rPr>
          <w:rFonts w:eastAsia="Times New Roman" w:cs="Times New Roman"/>
          <w:i/>
          <w:sz w:val="28"/>
          <w:szCs w:val="28"/>
          <w:lang w:val="vi-VN"/>
        </w:rPr>
        <w:tab/>
      </w:r>
      <w:r w:rsidRPr="00C1031B">
        <w:rPr>
          <w:rFonts w:eastAsia="Times New Roman" w:cs="Times New Roman"/>
          <w:i/>
          <w:sz w:val="28"/>
          <w:szCs w:val="28"/>
          <w:lang w:val="vi-VN"/>
        </w:rPr>
        <w:tab/>
      </w:r>
      <w:r w:rsidRPr="00C1031B">
        <w:rPr>
          <w:rFonts w:eastAsia="Times New Roman" w:cs="Times New Roman"/>
          <w:i/>
          <w:sz w:val="28"/>
          <w:szCs w:val="28"/>
          <w:lang w:val="vi-VN"/>
        </w:rPr>
        <w:tab/>
        <w:t xml:space="preserve">     </w:t>
      </w:r>
      <w:r w:rsidRPr="00C1031B">
        <w:rPr>
          <w:rFonts w:eastAsia="Times New Roman" w:cs="Times New Roman"/>
          <w:i/>
          <w:sz w:val="28"/>
          <w:szCs w:val="28"/>
        </w:rPr>
        <w:t xml:space="preserve">  </w:t>
      </w:r>
      <w:r w:rsidRPr="00C1031B">
        <w:rPr>
          <w:rFonts w:eastAsia="Times New Roman" w:cs="Times New Roman"/>
          <w:i/>
          <w:sz w:val="28"/>
          <w:szCs w:val="28"/>
          <w:lang w:val="vi-VN"/>
        </w:rPr>
        <w:t xml:space="preserve">Thanh Hóa, ngày </w:t>
      </w:r>
      <w:r w:rsidRPr="00C1031B">
        <w:rPr>
          <w:rFonts w:eastAsia="Times New Roman" w:cs="Times New Roman"/>
          <w:i/>
          <w:sz w:val="28"/>
          <w:szCs w:val="28"/>
        </w:rPr>
        <w:t xml:space="preserve">     </w:t>
      </w:r>
      <w:r w:rsidRPr="00C1031B">
        <w:rPr>
          <w:rFonts w:eastAsia="Times New Roman" w:cs="Times New Roman"/>
          <w:i/>
          <w:sz w:val="28"/>
          <w:szCs w:val="28"/>
          <w:lang w:val="vi-VN"/>
        </w:rPr>
        <w:t xml:space="preserve">tháng </w:t>
      </w:r>
      <w:r w:rsidRPr="00C1031B">
        <w:rPr>
          <w:rFonts w:eastAsia="Times New Roman" w:cs="Times New Roman"/>
          <w:i/>
          <w:sz w:val="28"/>
          <w:szCs w:val="28"/>
        </w:rPr>
        <w:t>10</w:t>
      </w:r>
      <w:r w:rsidRPr="00C1031B">
        <w:rPr>
          <w:rFonts w:eastAsia="Times New Roman" w:cs="Times New Roman"/>
          <w:i/>
          <w:sz w:val="28"/>
          <w:szCs w:val="28"/>
          <w:lang w:val="vi-VN"/>
        </w:rPr>
        <w:t xml:space="preserve"> năm 20</w:t>
      </w:r>
      <w:r w:rsidRPr="00C1031B">
        <w:rPr>
          <w:rFonts w:eastAsia="Times New Roman" w:cs="Times New Roman"/>
          <w:i/>
          <w:sz w:val="28"/>
          <w:szCs w:val="28"/>
        </w:rPr>
        <w:t>23</w:t>
      </w:r>
      <w:r w:rsidRPr="00C1031B">
        <w:rPr>
          <w:rFonts w:eastAsia="Times New Roman" w:cs="Times New Roman"/>
          <w:i/>
          <w:sz w:val="28"/>
          <w:szCs w:val="28"/>
          <w:lang w:val="vi-VN"/>
        </w:rPr>
        <w:t xml:space="preserve">  </w:t>
      </w:r>
    </w:p>
    <w:p w:rsidR="00C1031B" w:rsidRPr="00C1031B" w:rsidRDefault="00C1031B" w:rsidP="00C1031B">
      <w:pPr>
        <w:spacing w:after="0" w:line="240" w:lineRule="auto"/>
        <w:ind w:left="4321" w:firstLine="284"/>
        <w:jc w:val="both"/>
        <w:rPr>
          <w:rFonts w:eastAsia="Times New Roman" w:cs="Times New Roman"/>
          <w:b/>
          <w:bCs/>
          <w:sz w:val="28"/>
          <w:szCs w:val="28"/>
          <w:lang w:val="vi-VN"/>
        </w:rPr>
      </w:pPr>
      <w:r w:rsidRPr="00C1031B">
        <w:rPr>
          <w:rFonts w:eastAsia="Times New Roman" w:cs="Times New Roman"/>
          <w:b/>
          <w:bCs/>
          <w:sz w:val="28"/>
          <w:szCs w:val="28"/>
          <w:lang w:val="vi-VN"/>
        </w:rPr>
        <w:t xml:space="preserve">                 Tổng hợp thuyết minh</w:t>
      </w:r>
    </w:p>
    <w:p w:rsidR="00C1031B" w:rsidRPr="00C1031B" w:rsidRDefault="00C1031B" w:rsidP="00C1031B">
      <w:pPr>
        <w:spacing w:after="120" w:line="240" w:lineRule="auto"/>
        <w:jc w:val="center"/>
        <w:rPr>
          <w:rFonts w:eastAsia="Times New Roman" w:cs="Times New Roman"/>
          <w:szCs w:val="24"/>
        </w:rPr>
      </w:pPr>
      <w:r w:rsidRPr="00C1031B">
        <w:rPr>
          <w:rFonts w:eastAsia="Times New Roman" w:cs="Times New Roman"/>
          <w:sz w:val="28"/>
          <w:szCs w:val="24"/>
          <w:lang w:val="vi-VN"/>
        </w:rPr>
        <w:br w:type="page"/>
      </w:r>
      <w:bookmarkEnd w:id="45"/>
    </w:p>
    <w:p w:rsidR="00475B86" w:rsidRDefault="00475B86">
      <w:bookmarkStart w:id="75" w:name="_GoBack"/>
      <w:bookmarkEnd w:id="75"/>
    </w:p>
    <w:sectPr w:rsidR="00475B86" w:rsidSect="0042053D">
      <w:headerReference w:type="default" r:id="rId7"/>
      <w:footerReference w:type="even" r:id="rId8"/>
      <w:footerReference w:type="default" r:id="rId9"/>
      <w:pgSz w:w="11907" w:h="16840" w:code="9"/>
      <w:pgMar w:top="993" w:right="1021" w:bottom="709" w:left="1531" w:header="567" w:footer="448" w:gutter="0"/>
      <w:pgNumType w:start="0"/>
      <w:cols w:space="720"/>
      <w:titlePg/>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nBlackH">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314B" w:rsidRPr="00F17CC2" w:rsidRDefault="00C1031B" w:rsidP="000455F3">
    <w:pPr>
      <w:pStyle w:val="Footer"/>
      <w:framePr w:wrap="around" w:vAnchor="text" w:hAnchor="margin" w:xAlign="right" w:y="1"/>
      <w:rPr>
        <w:rStyle w:val="PageNumber"/>
        <w:sz w:val="26"/>
      </w:rPr>
    </w:pPr>
    <w:r w:rsidRPr="00F17CC2">
      <w:rPr>
        <w:rStyle w:val="PageNumber"/>
        <w:sz w:val="26"/>
      </w:rPr>
      <w:fldChar w:fldCharType="begin"/>
    </w:r>
    <w:r w:rsidRPr="00F17CC2">
      <w:rPr>
        <w:rStyle w:val="PageNumber"/>
        <w:sz w:val="26"/>
      </w:rPr>
      <w:instrText xml:space="preserve">PAGE  </w:instrText>
    </w:r>
    <w:r w:rsidRPr="00F17CC2">
      <w:rPr>
        <w:rStyle w:val="PageNumber"/>
        <w:sz w:val="26"/>
      </w:rPr>
      <w:fldChar w:fldCharType="separate"/>
    </w:r>
    <w:r>
      <w:rPr>
        <w:rStyle w:val="PageNumber"/>
        <w:noProof/>
        <w:sz w:val="26"/>
      </w:rPr>
      <w:t>2</w:t>
    </w:r>
    <w:r w:rsidRPr="00F17CC2">
      <w:rPr>
        <w:rStyle w:val="PageNumber"/>
        <w:sz w:val="26"/>
      </w:rPr>
      <w:fldChar w:fldCharType="end"/>
    </w:r>
  </w:p>
  <w:p w:rsidR="00B5314B" w:rsidRDefault="00C1031B" w:rsidP="00933BAA">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314B" w:rsidRPr="009218CC" w:rsidRDefault="00C1031B" w:rsidP="00D82E41">
    <w:pPr>
      <w:pStyle w:val="Footer"/>
      <w:rPr>
        <w:i/>
        <w:w w:val="120"/>
        <w:lang w:val="nl-NL"/>
      </w:rPr>
    </w:pPr>
    <w:r w:rsidRPr="009218CC">
      <w:rPr>
        <w:noProof/>
        <w:sz w:val="18"/>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-15240</wp:posOffset>
              </wp:positionV>
              <wp:extent cx="5952490" cy="0"/>
              <wp:effectExtent l="19685" t="22225" r="19050" b="254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24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99FFFA" id="Straight Connector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7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sVcJAIAAEIEAAAOAAAAZHJzL2Uyb0RvYy54bWysU02P2yAQvVfqf0DcE9tZJ02sOKvKTnrZ&#10;tpGy/QEEsI2KAQGJE1X97x3Ih7LtparqAx5g5vHmzczy+dRLdOTWCa1KnI1TjLiimgnVlvjb62Y0&#10;x8h5ohiRWvESn7nDz6v375aDKfhEd1oybhGAKFcMpsSd96ZIEkc73hM31oYruGy07YmHrW0TZskA&#10;6L1MJmk6SwZtmbGacufgtL5c4lXEbxpO/demcdwjWWLg5uNq47oPa7JakqK1xHSCXmmQf2DRE6Hg&#10;0TtUTTxBByv+gOoFtdrpxo+p7hPdNILymANkk6W/ZbPriOExFxDHmbtM7v/B0i/HrUWClXiKkSI9&#10;lGjnLRFt51GllQIBtUXToNNgXAHuldrakCk9qZ150fS7Q0pXHVEtj3xfzwZAshCRvAkJG2fgtf3w&#10;WTPwIQevo2inxvYBEuRAp1ib8702/OQRhcPpYjrJF1BCertLSHELNNb5T1z3KBgllkIF2UhBji/O&#10;ByKkuLmEY6U3QspYeqnQUOKneZYG6N6AEGwvY7DTUrDgGEKcbfeVtOhIQiPFL2YIN49uVh8Ui8Ad&#10;J2x9tT0R8mIDEakCHqQF1K7WpVN+LNLFer6e56N8MluP8rSuRx83VT6abbIP0/qprqo6+xmoZXnR&#10;Cca4CuxuXZvlf9cV1/m59Nu9b++SJG/Ro3ZA9vaPpGNdQykvTbHX7Ly1t3pDo0bn61CFSXjcg/04&#10;+qtfAAAA//8DAFBLAwQUAAYACAAAACEAnIo1E9sAAAAGAQAADwAAAGRycy9kb3ducmV2LnhtbEyP&#10;wU7DQAxE70j8w8pI3NoNBQEN2VSlUoUqeqHwAW7iJlGz3ijrtsnfY8QBbh6PNfOcLQbfmjP1sQns&#10;4G6agCEuQtlw5eDrcz15BhMFucQ2MDkYKcIiv77KMC3DhT/ovJPKaAjHFB3UIl1qbSxq8hinoSNW&#10;7xB6j6Kyr2zZ40XDfWtnSfJoPTasDTV2tKqpOO5O3oEck7f3V1yPS3/YSDUfC79ZbZ27vRmWL2CE&#10;Bvk7hh98RYdcmfbhxGU0rQN9RBxMZg9g1J3fP+mw/13YPLP/8fNvAAAA//8DAFBLAQItABQABgAI&#10;AAAAIQC2gziS/gAAAOEBAAATAAAAAAAAAAAAAAAAAAAAAABbQ29udGVudF9UeXBlc10ueG1sUEsB&#10;Ai0AFAAGAAgAAAAhADj9If/WAAAAlAEAAAsAAAAAAAAAAAAAAAAALwEAAF9yZWxzLy5yZWxzUEsB&#10;Ai0AFAAGAAgAAAAhAOIKxVwkAgAAQgQAAA4AAAAAAAAAAAAAAAAALgIAAGRycy9lMm9Eb2MueG1s&#10;UEsBAi0AFAAGAAgAAAAhAJyKNRPbAAAABgEAAA8AAAAAAAAAAAAAAAAAfgQAAGRycy9kb3ducmV2&#10;LnhtbFBLBQYAAAAABAAEAPMAAACGBQAAAAA=&#10;" strokeweight="3pt">
              <v:stroke linestyle="thinThin"/>
            </v:line>
          </w:pict>
        </mc:Fallback>
      </mc:AlternateContent>
    </w:r>
    <w:r w:rsidRPr="009218CC">
      <w:rPr>
        <w:sz w:val="22"/>
        <w:lang w:val="nl-NL"/>
      </w:rPr>
      <w:t>T</w:t>
    </w:r>
    <w:r w:rsidRPr="009218CC">
      <w:rPr>
        <w:sz w:val="22"/>
        <w:lang w:val="nl-NL"/>
      </w:rPr>
      <w:t>ổ</w:t>
    </w:r>
    <w:r w:rsidRPr="009218CC">
      <w:rPr>
        <w:sz w:val="22"/>
        <w:lang w:val="nl-NL"/>
      </w:rPr>
      <w:t xml:space="preserve"> ch</w:t>
    </w:r>
    <w:r w:rsidRPr="009218CC">
      <w:rPr>
        <w:sz w:val="22"/>
        <w:lang w:val="nl-NL"/>
      </w:rPr>
      <w:t>ứ</w:t>
    </w:r>
    <w:r w:rsidRPr="009218CC">
      <w:rPr>
        <w:sz w:val="22"/>
        <w:lang w:val="nl-NL"/>
      </w:rPr>
      <w:t>c l</w:t>
    </w:r>
    <w:r w:rsidRPr="009218CC">
      <w:rPr>
        <w:sz w:val="22"/>
        <w:lang w:val="nl-NL"/>
      </w:rPr>
      <w:t>ậ</w:t>
    </w:r>
    <w:r w:rsidRPr="009218CC">
      <w:rPr>
        <w:sz w:val="22"/>
        <w:lang w:val="nl-NL"/>
      </w:rPr>
      <w:t>p quy ho</w:t>
    </w:r>
    <w:r w:rsidRPr="009218CC">
      <w:rPr>
        <w:sz w:val="22"/>
        <w:lang w:val="nl-NL"/>
      </w:rPr>
      <w:t>ạ</w:t>
    </w:r>
    <w:r w:rsidRPr="009218CC">
      <w:rPr>
        <w:sz w:val="22"/>
        <w:lang w:val="nl-NL"/>
      </w:rPr>
      <w:t>ch:</w:t>
    </w:r>
    <w:r w:rsidRPr="009218CC">
      <w:rPr>
        <w:i/>
        <w:sz w:val="22"/>
        <w:lang w:val="nl-NL"/>
      </w:rPr>
      <w:t xml:space="preserve"> </w:t>
    </w:r>
    <w:r w:rsidRPr="009218CC">
      <w:rPr>
        <w:sz w:val="22"/>
        <w:lang w:val="nl-NL"/>
      </w:rPr>
      <w:t>Ban qu</w:t>
    </w:r>
    <w:r w:rsidRPr="009218CC">
      <w:rPr>
        <w:sz w:val="22"/>
        <w:lang w:val="nl-NL"/>
      </w:rPr>
      <w:t>ả</w:t>
    </w:r>
    <w:r w:rsidRPr="009218CC">
      <w:rPr>
        <w:sz w:val="22"/>
        <w:lang w:val="nl-NL"/>
      </w:rPr>
      <w:t>n lý KKT Nghi Sơn và các KCN t</w:t>
    </w:r>
    <w:r w:rsidRPr="009218CC">
      <w:rPr>
        <w:sz w:val="22"/>
        <w:lang w:val="nl-NL"/>
      </w:rPr>
      <w:t>ỉ</w:t>
    </w:r>
    <w:r w:rsidRPr="009218CC">
      <w:rPr>
        <w:sz w:val="22"/>
        <w:lang w:val="nl-NL"/>
      </w:rPr>
      <w:t xml:space="preserve">nh </w:t>
    </w:r>
    <w:r w:rsidRPr="009218CC">
      <w:rPr>
        <w:sz w:val="22"/>
        <w:lang w:val="nl-NL"/>
      </w:rPr>
      <w:t>Thanh Hóa</w:t>
    </w: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314B" w:rsidRPr="00FD335D" w:rsidRDefault="00C1031B" w:rsidP="00076599">
    <w:pPr>
      <w:spacing w:after="60"/>
      <w:rPr>
        <w:b/>
        <w:i/>
        <w:lang w:val="nl-NL"/>
      </w:rPr>
    </w:pPr>
    <w:r w:rsidRPr="00FD335D">
      <w:rPr>
        <w:b/>
        <w:i/>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239395</wp:posOffset>
              </wp:positionV>
              <wp:extent cx="5952490" cy="0"/>
              <wp:effectExtent l="19685" t="27940" r="19050" b="1968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24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1BC81" id="Straight Connector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85pt" to="468.7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RRPJAIAAEIEAAAOAAAAZHJzL2Uyb0RvYy54bWysU02P2yAQvVfqf0DcE9tZJ02sOKvKTnrZ&#10;tpGy/QEEsI2KAQGJE1X97x3Ih7LtparqAx5g5vHmzczy+dRLdOTWCa1KnI1TjLiimgnVlvjb62Y0&#10;x8h5ohiRWvESn7nDz6v375aDKfhEd1oybhGAKFcMpsSd96ZIEkc73hM31oYruGy07YmHrW0TZskA&#10;6L1MJmk6SwZtmbGacufgtL5c4lXEbxpO/demcdwjWWLg5uNq47oPa7JakqK1xHSCXmmQf2DRE6Hg&#10;0TtUTTxBByv+gOoFtdrpxo+p7hPdNILymANkk6W/ZbPriOExFxDHmbtM7v/B0i/HrUWClXiGkSI9&#10;lGjnLRFt51GllQIBtUWzoNNgXAHuldrakCk9qZ150fS7Q0pXHVEtj3xfzwZAshCRvAkJG2fgtf3w&#10;WTPwIQevo2inxvYBEuRAp1ib8702/OQRhcPpYjrJF1BCertLSHELNNb5T1z3KBgllkIF2UhBji/O&#10;ByKkuLmEY6U3QspYeqnQUOKneZYG6N6AEGwvY7DTUrDgGEKcbfeVtOhIQiPFL2YIN49uVh8Ui8Ad&#10;J2x9tT0R8mIDEakCHqQF1K7WpVN+LNLFer6e56N8MluP8rSuRx83VT6abbIP0/qprqo6+xmoZXnR&#10;Cca4CuxuXZvlf9cV1/m59Nu9b++SJG/Ro3ZA9vaPpGNdQykvTbHX7Ly1t3pDo0bn61CFSXjcg/04&#10;+qtfAAAA//8DAFBLAwQUAAYACAAAACEAHfGCENsAAAAGAQAADwAAAGRycy9kb3ducmV2LnhtbEyP&#10;QU/CQBCF7yb+h82YeJMtYqyUbgmSEEPkIvoDhu7QNnRnm+4A7b93jQc9znsv732TLwfXqgv1ofFs&#10;YDpJQBGX3jZcGfj63Dy8gAqCbLH1TAZGCrAsbm9yzKy/8gdd9lKpWMIhQwO1SJdpHcqaHIaJ74ij&#10;d/S9Q4lnX2nb4zWWu1Y/JsmzdthwXKixo3VN5Wl/dgbklLy9v+JmXLnjVqr5WLrtemfM/d2wWoAS&#10;GuQvDD/4ER2KyHTwZ7ZBtQbiI2JglqagojufpU+gDr+CLnL9H7/4BgAA//8DAFBLAQItABQABgAI&#10;AAAAIQC2gziS/gAAAOEBAAATAAAAAAAAAAAAAAAAAAAAAABbQ29udGVudF9UeXBlc10ueG1sUEsB&#10;Ai0AFAAGAAgAAAAhADj9If/WAAAAlAEAAAsAAAAAAAAAAAAAAAAALwEAAF9yZWxzLy5yZWxzUEsB&#10;Ai0AFAAGAAgAAAAhACTBFE8kAgAAQgQAAA4AAAAAAAAAAAAAAAAALgIAAGRycy9lMm9Eb2MueG1s&#10;UEsBAi0AFAAGAAgAAAAhAB3xghDbAAAABgEAAA8AAAAAAAAAAAAAAAAAfgQAAGRycy9kb3ducmV2&#10;LnhtbFBLBQYAAAAABAAEAPMAAACGBQAAAAA=&#10;" strokeweight="3pt">
              <v:stroke linestyle="thinThin"/>
            </v:line>
          </w:pict>
        </mc:Fallback>
      </mc:AlternateContent>
    </w:r>
    <w:r w:rsidRPr="00FD335D">
      <w:rPr>
        <w:i/>
        <w:sz w:val="20"/>
        <w:lang w:val="nl-NL"/>
      </w:rPr>
      <w:t>Thuy</w:t>
    </w:r>
    <w:r w:rsidRPr="00FD335D">
      <w:rPr>
        <w:i/>
        <w:sz w:val="20"/>
        <w:lang w:val="nl-NL"/>
      </w:rPr>
      <w:t>ế</w:t>
    </w:r>
    <w:r w:rsidRPr="00FD335D">
      <w:rPr>
        <w:i/>
        <w:sz w:val="20"/>
        <w:lang w:val="nl-NL"/>
      </w:rPr>
      <w:t>t minh: Đi</w:t>
    </w:r>
    <w:r w:rsidRPr="00FD335D">
      <w:rPr>
        <w:i/>
        <w:sz w:val="20"/>
        <w:lang w:val="nl-NL"/>
      </w:rPr>
      <w:t>ề</w:t>
    </w:r>
    <w:r w:rsidRPr="00FD335D">
      <w:rPr>
        <w:i/>
        <w:sz w:val="20"/>
        <w:lang w:val="nl-NL"/>
      </w:rPr>
      <w:t>u ch</w:t>
    </w:r>
    <w:r w:rsidRPr="00FD335D">
      <w:rPr>
        <w:i/>
        <w:sz w:val="20"/>
        <w:lang w:val="nl-NL"/>
      </w:rPr>
      <w:t>ỉ</w:t>
    </w:r>
    <w:r w:rsidRPr="00FD335D">
      <w:rPr>
        <w:i/>
        <w:sz w:val="20"/>
        <w:lang w:val="nl-NL"/>
      </w:rPr>
      <w:t>nh c</w:t>
    </w:r>
    <w:r w:rsidRPr="00FD335D">
      <w:rPr>
        <w:i/>
        <w:sz w:val="20"/>
        <w:lang w:val="nl-NL"/>
      </w:rPr>
      <w:t>ụ</w:t>
    </w:r>
    <w:r w:rsidRPr="00FD335D">
      <w:rPr>
        <w:i/>
        <w:sz w:val="20"/>
        <w:lang w:val="nl-NL"/>
      </w:rPr>
      <w:t>c b</w:t>
    </w:r>
    <w:r w:rsidRPr="00FD335D">
      <w:rPr>
        <w:i/>
        <w:sz w:val="20"/>
        <w:lang w:val="nl-NL"/>
      </w:rPr>
      <w:t>ộ</w:t>
    </w:r>
    <w:r w:rsidRPr="00FD335D">
      <w:rPr>
        <w:i/>
        <w:sz w:val="20"/>
        <w:lang w:val="nl-NL"/>
      </w:rPr>
      <w:t xml:space="preserve"> </w:t>
    </w:r>
    <w:r>
      <w:rPr>
        <w:i/>
        <w:sz w:val="20"/>
        <w:lang w:val="nl-NL"/>
      </w:rPr>
      <w:t>QHC Xây d</w:t>
    </w:r>
    <w:r>
      <w:rPr>
        <w:i/>
        <w:sz w:val="20"/>
        <w:lang w:val="nl-NL"/>
      </w:rPr>
      <w:t>ự</w:t>
    </w:r>
    <w:r>
      <w:rPr>
        <w:i/>
        <w:sz w:val="20"/>
        <w:lang w:val="nl-NL"/>
      </w:rPr>
      <w:t xml:space="preserve">ng KKT </w:t>
    </w:r>
    <w:r w:rsidRPr="00FD335D">
      <w:rPr>
        <w:i/>
        <w:sz w:val="20"/>
        <w:lang w:val="nl-NL"/>
      </w:rPr>
      <w:t xml:space="preserve">Nghi Sơn </w:t>
    </w:r>
    <w:r>
      <w:rPr>
        <w:i/>
        <w:sz w:val="20"/>
        <w:lang w:val="nl-NL"/>
      </w:rPr>
      <w:t>đ</w:t>
    </w:r>
    <w:r>
      <w:rPr>
        <w:i/>
        <w:sz w:val="20"/>
        <w:lang w:val="nl-NL"/>
      </w:rPr>
      <w:t>ế</w:t>
    </w:r>
    <w:r>
      <w:rPr>
        <w:i/>
        <w:sz w:val="20"/>
        <w:lang w:val="nl-NL"/>
      </w:rPr>
      <w:t>n năm 2035, t</w:t>
    </w:r>
    <w:r>
      <w:rPr>
        <w:i/>
        <w:sz w:val="20"/>
        <w:lang w:val="nl-NL"/>
      </w:rPr>
      <w:t>ầ</w:t>
    </w:r>
    <w:r>
      <w:rPr>
        <w:i/>
        <w:sz w:val="20"/>
        <w:lang w:val="nl-NL"/>
      </w:rPr>
      <w:t>m nhìn đ</w:t>
    </w:r>
    <w:r>
      <w:rPr>
        <w:i/>
        <w:sz w:val="20"/>
        <w:lang w:val="nl-NL"/>
      </w:rPr>
      <w:t>ế</w:t>
    </w:r>
    <w:r>
      <w:rPr>
        <w:i/>
        <w:sz w:val="20"/>
        <w:lang w:val="nl-NL"/>
      </w:rPr>
      <w:t>n 2050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2049"/>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31B"/>
    <w:rsid w:val="00475B86"/>
    <w:rsid w:val="00C1031B"/>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0C944DB-17F2-4FD9-9447-C3D64D745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C1031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1031B"/>
  </w:style>
  <w:style w:type="character" w:styleId="PageNumber">
    <w:name w:val="page number"/>
    <w:basedOn w:val="DefaultParagraphFont"/>
    <w:rsid w:val="00C103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6870</Words>
  <Characters>39160</Characters>
  <Application>Microsoft Office Word</Application>
  <DocSecurity>0</DocSecurity>
  <Lines>326</Lines>
  <Paragraphs>91</Paragraphs>
  <ScaleCrop>false</ScaleCrop>
  <Company/>
  <LinksUpToDate>false</LinksUpToDate>
  <CharactersWithSpaces>45939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2023-10-26T03:26:00Z</dcterms:created>
  <dcterms:modified xsi:type="dcterms:W3CDTF">2023-10-26T03:27:00Z</dcterms:modified>
</cp:coreProperties>
</file>