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46" w:type="dxa"/>
        <w:tblCellMar>
          <w:left w:w="10" w:type="dxa"/>
          <w:right w:w="10" w:type="dxa"/>
        </w:tblCellMar>
        <w:tblLook w:val="04A0" w:firstRow="1" w:lastRow="0" w:firstColumn="1" w:lastColumn="0" w:noHBand="0" w:noVBand="1"/>
      </w:tblPr>
      <w:tblGrid>
        <w:gridCol w:w="3776"/>
        <w:gridCol w:w="5570"/>
      </w:tblGrid>
      <w:tr w:rsidR="00594038" w:rsidRPr="006C6E53" w14:paraId="301CF866" w14:textId="77777777" w:rsidTr="00E04B71">
        <w:tc>
          <w:tcPr>
            <w:tcW w:w="3776" w:type="dxa"/>
          </w:tcPr>
          <w:p w14:paraId="57AB8562" w14:textId="77777777" w:rsidR="00594038" w:rsidRPr="006C6E53" w:rsidRDefault="00594038" w:rsidP="00F859EA">
            <w:pPr>
              <w:spacing w:line="300" w:lineRule="auto"/>
              <w:jc w:val="center"/>
              <w:rPr>
                <w:color w:val="000000" w:themeColor="text1"/>
                <w:spacing w:val="-10"/>
              </w:rPr>
            </w:pPr>
            <w:r w:rsidRPr="006C6E53">
              <w:rPr>
                <w:b/>
                <w:bCs/>
                <w:color w:val="000000" w:themeColor="text1"/>
                <w:spacing w:val="-10"/>
              </w:rPr>
              <w:t>ỦY BAN NHÂN DÂN</w:t>
            </w:r>
          </w:p>
          <w:p w14:paraId="6A28D4BE" w14:textId="77777777" w:rsidR="00594038" w:rsidRPr="006C6E53" w:rsidRDefault="00594038" w:rsidP="00F859EA">
            <w:pPr>
              <w:spacing w:line="300" w:lineRule="auto"/>
              <w:jc w:val="center"/>
              <w:rPr>
                <w:color w:val="000000" w:themeColor="text1"/>
                <w:spacing w:val="-10"/>
              </w:rPr>
            </w:pPr>
            <w:r w:rsidRPr="006C6E53">
              <w:rPr>
                <w:b/>
                <w:noProof/>
                <w:color w:val="000000" w:themeColor="text1"/>
                <w:spacing w:val="-10"/>
              </w:rPr>
              <mc:AlternateContent>
                <mc:Choice Requires="wps">
                  <w:drawing>
                    <wp:anchor distT="0" distB="0" distL="114300" distR="114300" simplePos="0" relativeHeight="251662336" behindDoc="0" locked="0" layoutInCell="1" allowOverlap="1" wp14:anchorId="6B2F6A9C" wp14:editId="1519C608">
                      <wp:simplePos x="0" y="0"/>
                      <wp:positionH relativeFrom="column">
                        <wp:posOffset>828040</wp:posOffset>
                      </wp:positionH>
                      <wp:positionV relativeFrom="paragraph">
                        <wp:posOffset>199390</wp:posOffset>
                      </wp:positionV>
                      <wp:extent cx="714375"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025BAB"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5.7pt" to="121.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" strokecolor="black [3200]" strokeweight=".5pt">
                      <v:stroke joinstyle="miter"/>
                    </v:line>
                  </w:pict>
                </mc:Fallback>
              </mc:AlternateContent>
            </w:r>
            <w:r w:rsidRPr="006C6E53">
              <w:rPr>
                <w:b/>
                <w:bCs/>
                <w:color w:val="000000" w:themeColor="text1"/>
                <w:spacing w:val="-10"/>
              </w:rPr>
              <w:t>TỈNH THANH HÓA</w:t>
            </w:r>
          </w:p>
        </w:tc>
        <w:tc>
          <w:tcPr>
            <w:tcW w:w="5570" w:type="dxa"/>
          </w:tcPr>
          <w:p w14:paraId="3B767C8D" w14:textId="77777777" w:rsidR="00594038" w:rsidRPr="006C6E53" w:rsidRDefault="00594038" w:rsidP="00F859EA">
            <w:pPr>
              <w:spacing w:line="300" w:lineRule="auto"/>
              <w:jc w:val="center"/>
              <w:rPr>
                <w:color w:val="000000" w:themeColor="text1"/>
                <w:spacing w:val="-10"/>
              </w:rPr>
            </w:pPr>
            <w:r w:rsidRPr="006C6E53">
              <w:rPr>
                <w:b/>
                <w:bCs/>
                <w:color w:val="000000" w:themeColor="text1"/>
                <w:spacing w:val="-10"/>
              </w:rPr>
              <w:t>CỘNG HÒA XÃ HỘI CHỦ NGHĨA VIỆT NAM</w:t>
            </w:r>
          </w:p>
          <w:p w14:paraId="4B950CE8" w14:textId="77777777" w:rsidR="00594038" w:rsidRPr="006C6E53" w:rsidRDefault="00594038" w:rsidP="00F859EA">
            <w:pPr>
              <w:spacing w:line="300" w:lineRule="auto"/>
              <w:jc w:val="center"/>
              <w:rPr>
                <w:color w:val="000000" w:themeColor="text1"/>
                <w:spacing w:val="-10"/>
              </w:rPr>
            </w:pPr>
            <w:r w:rsidRPr="006C6E53">
              <w:rPr>
                <w:b/>
                <w:noProof/>
                <w:color w:val="000000" w:themeColor="text1"/>
                <w:spacing w:val="-10"/>
              </w:rPr>
              <mc:AlternateContent>
                <mc:Choice Requires="wps">
                  <w:drawing>
                    <wp:anchor distT="0" distB="0" distL="114300" distR="114300" simplePos="0" relativeHeight="251663360" behindDoc="0" locked="0" layoutInCell="1" allowOverlap="1" wp14:anchorId="18CECEFD" wp14:editId="266B7CA2">
                      <wp:simplePos x="0" y="0"/>
                      <wp:positionH relativeFrom="column">
                        <wp:posOffset>849351</wp:posOffset>
                      </wp:positionH>
                      <wp:positionV relativeFrom="paragraph">
                        <wp:posOffset>215163</wp:posOffset>
                      </wp:positionV>
                      <wp:extent cx="1808405" cy="0"/>
                      <wp:effectExtent l="0" t="0" r="0" b="0"/>
                      <wp:wrapNone/>
                      <wp:docPr id="770440353" name="Straight Connector 770440353"/>
                      <wp:cNvGraphicFramePr/>
                      <a:graphic xmlns:a="http://schemas.openxmlformats.org/drawingml/2006/main">
                        <a:graphicData uri="http://schemas.microsoft.com/office/word/2010/wordprocessingShape">
                          <wps:wsp>
                            <wps:cNvCnPr/>
                            <wps:spPr>
                              <a:xfrm>
                                <a:off x="0" y="0"/>
                                <a:ext cx="1808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A8F5F4" id="Straight Connector 77044035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9pt,16.95pt" to="209.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" strokecolor="black [3200]" strokeweight=".5pt">
                      <v:stroke joinstyle="miter"/>
                    </v:line>
                  </w:pict>
                </mc:Fallback>
              </mc:AlternateContent>
            </w:r>
            <w:r w:rsidRPr="006C6E53">
              <w:rPr>
                <w:b/>
                <w:bCs/>
                <w:color w:val="000000" w:themeColor="text1"/>
                <w:spacing w:val="-10"/>
              </w:rPr>
              <w:t>Độc lập - Tự do - Hạnh phúc</w:t>
            </w:r>
          </w:p>
        </w:tc>
      </w:tr>
      <w:tr w:rsidR="00594038" w:rsidRPr="006C6E53" w14:paraId="39D8218B" w14:textId="77777777" w:rsidTr="00E04B71">
        <w:tc>
          <w:tcPr>
            <w:tcW w:w="3776" w:type="dxa"/>
          </w:tcPr>
          <w:p w14:paraId="62722BE8" w14:textId="77777777" w:rsidR="00594038" w:rsidRPr="006C6E53" w:rsidRDefault="00594038" w:rsidP="00F859EA">
            <w:pPr>
              <w:spacing w:before="100" w:line="300" w:lineRule="auto"/>
              <w:jc w:val="center"/>
              <w:rPr>
                <w:b/>
                <w:bCs/>
                <w:color w:val="000000" w:themeColor="text1"/>
                <w:spacing w:val="-10"/>
              </w:rPr>
            </w:pPr>
            <w:r w:rsidRPr="006C6E53">
              <w:rPr>
                <w:color w:val="000000" w:themeColor="text1"/>
                <w:spacing w:val="-10"/>
              </w:rPr>
              <w:t>Số:        /QĐ-UBND</w:t>
            </w:r>
          </w:p>
        </w:tc>
        <w:tc>
          <w:tcPr>
            <w:tcW w:w="5570" w:type="dxa"/>
          </w:tcPr>
          <w:p w14:paraId="510B4EBA" w14:textId="77777777" w:rsidR="00594038" w:rsidRPr="006C6E53" w:rsidRDefault="00594038" w:rsidP="00F859EA">
            <w:pPr>
              <w:spacing w:before="100" w:line="300" w:lineRule="auto"/>
              <w:jc w:val="center"/>
              <w:rPr>
                <w:b/>
                <w:bCs/>
                <w:color w:val="000000" w:themeColor="text1"/>
                <w:spacing w:val="-10"/>
              </w:rPr>
            </w:pPr>
            <w:r w:rsidRPr="006C6E53">
              <w:rPr>
                <w:i/>
                <w:iCs/>
                <w:color w:val="000000" w:themeColor="text1"/>
                <w:spacing w:val="-10"/>
              </w:rPr>
              <w:t>Thanh Hóa, ngày      tháng      năm 2026</w:t>
            </w:r>
          </w:p>
        </w:tc>
      </w:tr>
    </w:tbl>
    <w:p w14:paraId="338BA185" w14:textId="35232CF3" w:rsidR="00594038" w:rsidRPr="006C6E53" w:rsidRDefault="00FD348D" w:rsidP="00594038">
      <w:pPr>
        <w:spacing w:before="360" w:after="40" w:line="300" w:lineRule="auto"/>
        <w:rPr>
          <w:b/>
          <w:bCs/>
          <w:color w:val="000000" w:themeColor="text1"/>
          <w:spacing w:val="-10"/>
        </w:rPr>
      </w:pPr>
      <w:r w:rsidRPr="006C6E53">
        <w:rPr>
          <w:rFonts w:eastAsiaTheme="minorHAnsi"/>
          <w:b/>
          <w:noProof/>
          <w:color w:val="000000" w:themeColor="text1"/>
          <w:spacing w:val="-10"/>
        </w:rPr>
        <mc:AlternateContent>
          <mc:Choice Requires="wps">
            <w:drawing>
              <wp:anchor distT="0" distB="0" distL="114300" distR="114300" simplePos="0" relativeHeight="251669504" behindDoc="0" locked="0" layoutInCell="1" allowOverlap="1" wp14:anchorId="2D8F897A" wp14:editId="51CE61A6">
                <wp:simplePos x="0" y="0"/>
                <wp:positionH relativeFrom="column">
                  <wp:posOffset>756920</wp:posOffset>
                </wp:positionH>
                <wp:positionV relativeFrom="paragraph">
                  <wp:posOffset>180975</wp:posOffset>
                </wp:positionV>
                <wp:extent cx="1047750" cy="292100"/>
                <wp:effectExtent l="0" t="0" r="19050" b="12700"/>
                <wp:wrapNone/>
                <wp:docPr id="419096049" name="Text Box 9"/>
                <wp:cNvGraphicFramePr/>
                <a:graphic xmlns:a="http://schemas.openxmlformats.org/drawingml/2006/main">
                  <a:graphicData uri="http://schemas.microsoft.com/office/word/2010/wordprocessingShape">
                    <wps:wsp>
                      <wps:cNvSpPr txBox="1"/>
                      <wps:spPr>
                        <a:xfrm>
                          <a:off x="0" y="0"/>
                          <a:ext cx="1047750" cy="292100"/>
                        </a:xfrm>
                        <a:prstGeom prst="rect">
                          <a:avLst/>
                        </a:prstGeom>
                        <a:solidFill>
                          <a:schemeClr val="lt1"/>
                        </a:solidFill>
                        <a:ln w="6350">
                          <a:solidFill>
                            <a:prstClr val="black"/>
                          </a:solidFill>
                        </a:ln>
                      </wps:spPr>
                      <wps:txbx>
                        <w:txbxContent>
                          <w:p w14:paraId="70F0ED88" w14:textId="77777777" w:rsidR="00FD348D" w:rsidRPr="008D7DFC" w:rsidRDefault="00FD348D" w:rsidP="00FD348D">
                            <w:pPr>
                              <w:jc w:val="center"/>
                              <w:rPr>
                                <w:b/>
                                <w:bCs/>
                                <w:color w:val="EE0000"/>
                              </w:rPr>
                            </w:pPr>
                            <w:r w:rsidRPr="008D7DFC">
                              <w:rPr>
                                <w:b/>
                                <w:bCs/>
                                <w:color w:val="EE0000"/>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F897A" id="_x0000_t202" coordsize="21600,21600" o:spt="202" path="m,l,21600r21600,l21600,xe">
                <v:stroke joinstyle="miter"/>
                <v:path gradientshapeok="t" o:connecttype="rect"/>
              </v:shapetype>
              <v:shape id="Text Box 9" o:spid="_x0000_s1026" type="#_x0000_t202" style="position:absolute;margin-left:59.6pt;margin-top:14.25pt;width:82.5pt;height: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" fillcolor="white [3201]" strokeweight=".5pt">
                <v:textbox>
                  <w:txbxContent>
                    <w:p w14:paraId="70F0ED88" w14:textId="77777777" w:rsidR="00FD348D" w:rsidRPr="008D7DFC" w:rsidRDefault="00FD348D" w:rsidP="00FD348D">
                      <w:pPr>
                        <w:jc w:val="center"/>
                        <w:rPr>
                          <w:b/>
                          <w:bCs/>
                          <w:color w:val="EE0000"/>
                        </w:rPr>
                      </w:pPr>
                      <w:r w:rsidRPr="008D7DFC">
                        <w:rPr>
                          <w:b/>
                          <w:bCs/>
                          <w:color w:val="EE0000"/>
                        </w:rPr>
                        <w:t>DỰ THẢO</w:t>
                      </w:r>
                    </w:p>
                  </w:txbxContent>
                </v:textbox>
              </v:shape>
            </w:pict>
          </mc:Fallback>
        </mc:AlternateContent>
      </w:r>
    </w:p>
    <w:p w14:paraId="0EC044DC" w14:textId="7F1838B5" w:rsidR="00594038" w:rsidRPr="006C6E53" w:rsidRDefault="00594038" w:rsidP="00594038">
      <w:pPr>
        <w:spacing w:before="60" w:line="300" w:lineRule="auto"/>
        <w:jc w:val="center"/>
        <w:rPr>
          <w:color w:val="000000" w:themeColor="text1"/>
          <w:spacing w:val="-10"/>
          <w:sz w:val="28"/>
          <w:szCs w:val="28"/>
        </w:rPr>
      </w:pPr>
      <w:r w:rsidRPr="006C6E53">
        <w:rPr>
          <w:b/>
          <w:bCs/>
          <w:color w:val="000000" w:themeColor="text1"/>
          <w:spacing w:val="-10"/>
          <w:sz w:val="28"/>
          <w:szCs w:val="28"/>
        </w:rPr>
        <w:t>QUYẾT ĐỊNH</w:t>
      </w:r>
    </w:p>
    <w:p w14:paraId="205A20E8" w14:textId="7922A786" w:rsidR="009D0631" w:rsidRPr="006C6E53" w:rsidRDefault="00594038" w:rsidP="00594038">
      <w:pPr>
        <w:jc w:val="center"/>
        <w:rPr>
          <w:b/>
          <w:bCs/>
          <w:color w:val="000000" w:themeColor="text1"/>
          <w:spacing w:val="-10"/>
          <w:sz w:val="28"/>
          <w:szCs w:val="28"/>
        </w:rPr>
      </w:pPr>
      <w:r w:rsidRPr="006C6E53">
        <w:rPr>
          <w:b/>
          <w:bCs/>
          <w:color w:val="000000" w:themeColor="text1"/>
          <w:spacing w:val="-10"/>
          <w:sz w:val="28"/>
          <w:szCs w:val="28"/>
        </w:rPr>
        <w:t>Ban hành Quy chế quản lý, vận hành và sử dụng hệ thống</w:t>
      </w:r>
      <w:r w:rsidRPr="006C6E53">
        <w:rPr>
          <w:color w:val="000000" w:themeColor="text1"/>
          <w:spacing w:val="-10"/>
          <w:sz w:val="28"/>
          <w:szCs w:val="28"/>
        </w:rPr>
        <w:t xml:space="preserve"> </w:t>
      </w:r>
      <w:r w:rsidRPr="006C6E53">
        <w:rPr>
          <w:b/>
          <w:bCs/>
          <w:color w:val="000000" w:themeColor="text1"/>
          <w:spacing w:val="-10"/>
          <w:sz w:val="28"/>
          <w:szCs w:val="28"/>
        </w:rPr>
        <w:t xml:space="preserve">Hội nghị </w:t>
      </w:r>
    </w:p>
    <w:p w14:paraId="011E61B9" w14:textId="11ADD64B" w:rsidR="00594038" w:rsidRPr="006C6E53" w:rsidRDefault="00594038" w:rsidP="00594038">
      <w:pPr>
        <w:jc w:val="center"/>
        <w:rPr>
          <w:color w:val="000000" w:themeColor="text1"/>
          <w:spacing w:val="-10"/>
          <w:sz w:val="28"/>
          <w:szCs w:val="28"/>
        </w:rPr>
      </w:pPr>
      <w:r w:rsidRPr="006C6E53">
        <w:rPr>
          <w:b/>
          <w:bCs/>
          <w:color w:val="000000" w:themeColor="text1"/>
          <w:spacing w:val="-10"/>
          <w:sz w:val="28"/>
          <w:szCs w:val="28"/>
        </w:rPr>
        <w:t>truyền hình trực tuyến trên địa bàn tỉnh Thanh Hóa</w:t>
      </w:r>
    </w:p>
    <w:p w14:paraId="28BC9493" w14:textId="356E5C53" w:rsidR="00594038" w:rsidRPr="006C6E53" w:rsidRDefault="00594038" w:rsidP="00DF5AFC">
      <w:pPr>
        <w:spacing w:after="60" w:line="300" w:lineRule="auto"/>
        <w:jc w:val="center"/>
        <w:rPr>
          <w:color w:val="000000" w:themeColor="text1"/>
          <w:spacing w:val="-10"/>
          <w:sz w:val="28"/>
          <w:szCs w:val="28"/>
        </w:rPr>
      </w:pPr>
      <w:r w:rsidRPr="006C6E53">
        <w:rPr>
          <w:b/>
          <w:noProof/>
          <w:color w:val="000000" w:themeColor="text1"/>
          <w:spacing w:val="-10"/>
          <w:sz w:val="28"/>
          <w:szCs w:val="28"/>
        </w:rPr>
        <mc:AlternateContent>
          <mc:Choice Requires="wps">
            <w:drawing>
              <wp:anchor distT="0" distB="0" distL="114300" distR="114300" simplePos="0" relativeHeight="251664384" behindDoc="0" locked="0" layoutInCell="1" allowOverlap="1" wp14:anchorId="28A68E24" wp14:editId="25C75212">
                <wp:simplePos x="0" y="0"/>
                <wp:positionH relativeFrom="margin">
                  <wp:posOffset>1371092</wp:posOffset>
                </wp:positionH>
                <wp:positionV relativeFrom="paragraph">
                  <wp:posOffset>14503</wp:posOffset>
                </wp:positionV>
                <wp:extent cx="3170711" cy="0"/>
                <wp:effectExtent l="0" t="0" r="0" b="0"/>
                <wp:wrapNone/>
                <wp:docPr id="1391304517" name="Straight Connector 1391304517"/>
                <wp:cNvGraphicFramePr/>
                <a:graphic xmlns:a="http://schemas.openxmlformats.org/drawingml/2006/main">
                  <a:graphicData uri="http://schemas.microsoft.com/office/word/2010/wordprocessingShape">
                    <wps:wsp>
                      <wps:cNvCnPr/>
                      <wps:spPr>
                        <a:xfrm flipV="1">
                          <a:off x="0" y="0"/>
                          <a:ext cx="31707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FA0553" id="Straight Connector 1391304517"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7.95pt,1.15pt" to="357.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" strokecolor="black [3200]" strokeweight=".5pt">
                <v:stroke joinstyle="miter"/>
                <w10:wrap anchorx="margin"/>
              </v:line>
            </w:pict>
          </mc:Fallback>
        </mc:AlternateContent>
      </w:r>
    </w:p>
    <w:p w14:paraId="41755D8E" w14:textId="65D8A821" w:rsidR="00594038" w:rsidRPr="006C6E53" w:rsidRDefault="00594038" w:rsidP="00DF5AFC">
      <w:pPr>
        <w:spacing w:before="200" w:after="200" w:line="300" w:lineRule="auto"/>
        <w:jc w:val="center"/>
        <w:rPr>
          <w:b/>
          <w:bCs/>
          <w:color w:val="000000" w:themeColor="text1"/>
          <w:spacing w:val="-10"/>
          <w:sz w:val="28"/>
          <w:szCs w:val="28"/>
        </w:rPr>
      </w:pPr>
      <w:r w:rsidRPr="006C6E53">
        <w:rPr>
          <w:b/>
          <w:bCs/>
          <w:color w:val="000000" w:themeColor="text1"/>
          <w:spacing w:val="-10"/>
          <w:sz w:val="28"/>
          <w:szCs w:val="28"/>
        </w:rPr>
        <w:t>ỦY BAN NHÂN DÂN TỈNH THANH HÓA</w:t>
      </w:r>
    </w:p>
    <w:p w14:paraId="4E92D61E"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Luật Tổ chức chính quyền địa phương ngày 16 tháng 6 năm 2025;</w:t>
      </w:r>
    </w:p>
    <w:p w14:paraId="722D2C50"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Luật Ban hành văn bản quy phạm pháp luật ngày 19 tháng 02 năm 2025; Luật sửa đổi, bổ sung một số điều của Luật Ban hành văn bản quy phạm pháp luật ngày 25 tháng 6 năm 2025;</w:t>
      </w:r>
    </w:p>
    <w:p w14:paraId="4A09FD16"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Luật Chuyển đổi số ngày 11 tháng 12 năm 2025;</w:t>
      </w:r>
    </w:p>
    <w:p w14:paraId="7C3F10ED"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Luật An ninh mạng ngày 10 tháng 12 năm 2025;</w:t>
      </w:r>
    </w:p>
    <w:p w14:paraId="1A794F6F" w14:textId="77777777" w:rsidR="00594038" w:rsidRPr="006C6E53" w:rsidRDefault="00594038" w:rsidP="00594038">
      <w:pPr>
        <w:spacing w:before="60" w:after="60" w:line="300" w:lineRule="auto"/>
        <w:ind w:firstLine="567"/>
        <w:jc w:val="both"/>
        <w:rPr>
          <w:i/>
          <w:iCs/>
          <w:color w:val="000000" w:themeColor="text1"/>
          <w:spacing w:val="-10"/>
          <w:sz w:val="28"/>
          <w:szCs w:val="28"/>
        </w:rPr>
      </w:pPr>
      <w:r w:rsidRPr="006C6E53">
        <w:rPr>
          <w:i/>
          <w:iCs/>
          <w:color w:val="000000" w:themeColor="text1"/>
          <w:spacing w:val="-10"/>
          <w:sz w:val="28"/>
          <w:szCs w:val="28"/>
        </w:rPr>
        <w:t>Căn cứ Luật Bảo vệ bí mật nhà nước ngày 10 tháng 12 năm 2025;</w:t>
      </w:r>
    </w:p>
    <w:p w14:paraId="3AE90833"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14:paraId="18EC732F"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Nghị định số 224/2026/NĐ-CP ngày 24 tháng 06 năm 2026 của Chính phủ quy định chi tiết một số điều và biện pháp thi hành Luật Chuyển đổi số;</w:t>
      </w:r>
    </w:p>
    <w:p w14:paraId="420B7FB5"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Nghị định số 331/2026/NĐ-CP ngày 19 tháng 8 năm 2026 của Chính phủ về bảo vệ an ninh mạng đối với hệ thống thông tin;</w:t>
      </w:r>
    </w:p>
    <w:p w14:paraId="4E2F0DFB"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Quyết định số 45/2018/QĐ-TTg ngày 09 tháng 11 năm 2018 của Thủ tướng Chính phủ quy định chế độ họp trong hoạt động quản lý, điều hành của cơ quan thuộc hệ thống hành chính nhà nước;</w:t>
      </w:r>
    </w:p>
    <w:p w14:paraId="7E383E1B" w14:textId="77777777" w:rsidR="00594038" w:rsidRPr="006C6E53" w:rsidRDefault="00594038" w:rsidP="00594038">
      <w:pPr>
        <w:spacing w:before="60" w:after="60" w:line="300" w:lineRule="auto"/>
        <w:ind w:firstLine="567"/>
        <w:jc w:val="both"/>
        <w:rPr>
          <w:i/>
          <w:iCs/>
          <w:color w:val="000000" w:themeColor="text1"/>
          <w:spacing w:val="-10"/>
          <w:sz w:val="28"/>
          <w:szCs w:val="28"/>
        </w:rPr>
      </w:pPr>
      <w:r w:rsidRPr="006C6E53">
        <w:rPr>
          <w:i/>
          <w:iCs/>
          <w:color w:val="000000" w:themeColor="text1"/>
          <w:spacing w:val="-10"/>
          <w:sz w:val="28"/>
          <w:szCs w:val="28"/>
        </w:rPr>
        <w:t>Căn cứ Quyết định số 33/2025/QĐ-TTg ngày 15 tháng 9 năm 2025 của Thủ tướng Chính phủ về Mạng truyền số liệu chuyên dùng phục vụ các cơ quan Đảng, Nhà nước;</w:t>
      </w:r>
    </w:p>
    <w:p w14:paraId="4EB38F8A"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Căn cứ Quyết định số 444/QĐ-BKHCN ngày 04 tháng 04 năm 2025 của Bộ trưởng Bộ Khoa học và Công nghệ ban hành bộ tiêu chí yêu cầu kỹ thuật tối thiểu nền tảng họp trực tuyến;</w:t>
      </w:r>
    </w:p>
    <w:p w14:paraId="5996732E"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 xml:space="preserve">Căn cứ Thông tư số 06/2026/TT-BKHCN ngày 30 tháng 3 năm 2026 của Bộ trưởng Bộ Khoa học và Công nghệ quy định chi tiết và hướng dẫn một số điều của Quyết định số </w:t>
      </w:r>
      <w:r w:rsidRPr="006C6E53">
        <w:rPr>
          <w:i/>
          <w:iCs/>
          <w:color w:val="000000" w:themeColor="text1"/>
          <w:spacing w:val="-10"/>
          <w:sz w:val="28"/>
          <w:szCs w:val="28"/>
        </w:rPr>
        <w:lastRenderedPageBreak/>
        <w:t>33/2025/QĐ-TTg ngày 15 tháng 9 năm 2025 của Thủ tướng Chính phủ về Mạng truyền số liệu chuyên dùng phục vụ các cơ quan Đảng, Nhà nước;</w:t>
      </w:r>
    </w:p>
    <w:p w14:paraId="7BCD8193"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i/>
          <w:iCs/>
          <w:color w:val="000000" w:themeColor="text1"/>
          <w:spacing w:val="-10"/>
          <w:sz w:val="28"/>
          <w:szCs w:val="28"/>
        </w:rPr>
        <w:t>Theo đề nghị của Giám đốc Sở Khoa học và Công nghệ tại Tờ trình số      /TTr-SKHCN ngày     tháng     năm 2026</w:t>
      </w:r>
    </w:p>
    <w:p w14:paraId="15F0EAC0" w14:textId="77777777" w:rsidR="00594038" w:rsidRPr="006C6E53" w:rsidRDefault="00594038" w:rsidP="00594038">
      <w:pPr>
        <w:spacing w:before="200" w:after="120" w:line="300" w:lineRule="auto"/>
        <w:jc w:val="center"/>
        <w:rPr>
          <w:color w:val="000000" w:themeColor="text1"/>
          <w:spacing w:val="-10"/>
          <w:sz w:val="28"/>
          <w:szCs w:val="28"/>
        </w:rPr>
      </w:pPr>
      <w:r w:rsidRPr="006C6E53">
        <w:rPr>
          <w:b/>
          <w:bCs/>
          <w:color w:val="000000" w:themeColor="text1"/>
          <w:spacing w:val="-10"/>
          <w:sz w:val="28"/>
          <w:szCs w:val="28"/>
        </w:rPr>
        <w:t>QUYẾT ĐỊNH:</w:t>
      </w:r>
    </w:p>
    <w:p w14:paraId="566A9573"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b/>
          <w:bCs/>
          <w:color w:val="000000" w:themeColor="text1"/>
          <w:spacing w:val="-10"/>
          <w:sz w:val="28"/>
          <w:szCs w:val="28"/>
        </w:rPr>
        <w:t xml:space="preserve">Điều 1. </w:t>
      </w:r>
      <w:r w:rsidRPr="006C6E53">
        <w:rPr>
          <w:color w:val="000000" w:themeColor="text1"/>
          <w:spacing w:val="-10"/>
          <w:sz w:val="28"/>
          <w:szCs w:val="28"/>
        </w:rPr>
        <w:t>Ban hành kèm theo Quyết định này Quy chế quản lý, vận hành và sử dụng hệ thống hội nghị truyền hình trực tuyến trên địa bàn tỉnh Thanh Hóa.</w:t>
      </w:r>
    </w:p>
    <w:p w14:paraId="51F4447A"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b/>
          <w:bCs/>
          <w:color w:val="000000" w:themeColor="text1"/>
          <w:spacing w:val="-10"/>
          <w:sz w:val="28"/>
          <w:szCs w:val="28"/>
        </w:rPr>
        <w:t xml:space="preserve">Điều 2. </w:t>
      </w:r>
      <w:r w:rsidRPr="006C6E53">
        <w:rPr>
          <w:color w:val="000000" w:themeColor="text1"/>
          <w:spacing w:val="-10"/>
          <w:sz w:val="28"/>
          <w:szCs w:val="28"/>
        </w:rPr>
        <w:t>Quyết định này có hiệu lực thi hành kể từ ngày     tháng     năm 2026 và thay thế Quyết định số 35/2021/QĐ-UBND ngày 27/12/2021 của Ủy ban nhân dân tỉnh về ban hành Quy chế quản lý, vận hành và sử dụng hệ thống hội nghị truyền hình trực tuyến trên địa bàn tỉnh Thanh Hóa.</w:t>
      </w:r>
    </w:p>
    <w:p w14:paraId="22F3E526"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b/>
          <w:bCs/>
          <w:color w:val="000000" w:themeColor="text1"/>
          <w:spacing w:val="-10"/>
          <w:sz w:val="28"/>
          <w:szCs w:val="28"/>
        </w:rPr>
        <w:t xml:space="preserve">Điều 3. </w:t>
      </w:r>
      <w:r w:rsidRPr="006C6E53">
        <w:rPr>
          <w:color w:val="000000" w:themeColor="text1"/>
          <w:spacing w:val="-10"/>
          <w:sz w:val="28"/>
          <w:szCs w:val="28"/>
        </w:rPr>
        <w:t>Chánh Văn phòng Tỉnh ủy, Chánh Văn phòng Đoàn đại biểu Quốc hội và Hội đồng nhân dân tỉnh, Chánh văn phòng Ủy ban nhân dân tỉnh, Giám đốc các sở, Thủ trưởng các ban, ngành cấp tỉnh; Bí thư Đảng ủy, Chủ tịch Ủy ban nhân dân các xã, phường; Giám đốc doanh nghiệp viễn thông, Giám đốc Công ty Điện Lực Thanh Hóa; Thủ trưởng các cơ quan, đơn vị và các tổ chức, cá nhân có liên quan chịu trách nhiệm thi hành Quyết định này./.</w:t>
      </w:r>
    </w:p>
    <w:tbl>
      <w:tblPr>
        <w:tblW w:w="0" w:type="auto"/>
        <w:tblCellMar>
          <w:left w:w="10" w:type="dxa"/>
          <w:right w:w="10" w:type="dxa"/>
        </w:tblCellMar>
        <w:tblLook w:val="04A0" w:firstRow="1" w:lastRow="0" w:firstColumn="1" w:lastColumn="0" w:noHBand="0" w:noVBand="1"/>
      </w:tblPr>
      <w:tblGrid>
        <w:gridCol w:w="4820"/>
        <w:gridCol w:w="4536"/>
      </w:tblGrid>
      <w:tr w:rsidR="00594038" w:rsidRPr="006C6E53" w14:paraId="40BD9121" w14:textId="77777777" w:rsidTr="00F859EA">
        <w:tc>
          <w:tcPr>
            <w:tcW w:w="4820" w:type="dxa"/>
          </w:tcPr>
          <w:p w14:paraId="01AA9AB5" w14:textId="77777777" w:rsidR="00594038" w:rsidRPr="006C6E53" w:rsidRDefault="00594038" w:rsidP="00F859EA">
            <w:pPr>
              <w:spacing w:before="200" w:after="60" w:line="300" w:lineRule="auto"/>
              <w:jc w:val="both"/>
              <w:rPr>
                <w:color w:val="000000" w:themeColor="text1"/>
                <w:spacing w:val="-10"/>
                <w:sz w:val="24"/>
                <w:szCs w:val="24"/>
              </w:rPr>
            </w:pPr>
            <w:r w:rsidRPr="006C6E53">
              <w:rPr>
                <w:b/>
                <w:bCs/>
                <w:i/>
                <w:iCs/>
                <w:color w:val="000000" w:themeColor="text1"/>
                <w:spacing w:val="-10"/>
                <w:sz w:val="24"/>
                <w:szCs w:val="24"/>
              </w:rPr>
              <w:t>Nơi nhận:</w:t>
            </w:r>
          </w:p>
          <w:p w14:paraId="08FDB234"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Như Điều 3 QĐ;</w:t>
            </w:r>
          </w:p>
          <w:p w14:paraId="07AA1AF6"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Văn phòng Chính phủ (để b/c)</w:t>
            </w:r>
          </w:p>
          <w:p w14:paraId="23D8FDF7"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Bộ Khoa học và Công nghệ (để b/c);</w:t>
            </w:r>
          </w:p>
          <w:p w14:paraId="5693B690"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Cục Kiểm tra VB&amp;TCTHPL - Bộ Tư Pháp (để b/c);</w:t>
            </w:r>
          </w:p>
          <w:p w14:paraId="7BCF9058"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Thường trực Tỉnh ủy (để b/c);</w:t>
            </w:r>
          </w:p>
          <w:p w14:paraId="64E17E98"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Thường trực HĐND tỉnh (để b/c);</w:t>
            </w:r>
          </w:p>
          <w:p w14:paraId="39C28C86"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Chủ tịch, Phó Chủ tịch UBND tỉnh Cao Văn Cường (để b/c);</w:t>
            </w:r>
          </w:p>
          <w:p w14:paraId="7795BB74"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Văn phòng Tỉnh ủy;</w:t>
            </w:r>
          </w:p>
          <w:p w14:paraId="46455BFC"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Văn phòng Đoàn ĐBQH và HĐND tỉnh;</w:t>
            </w:r>
            <w:r w:rsidRPr="006C6E53">
              <w:rPr>
                <w:color w:val="000000" w:themeColor="text1"/>
                <w:spacing w:val="-10"/>
                <w:sz w:val="22"/>
                <w:szCs w:val="22"/>
              </w:rPr>
              <w:tab/>
            </w:r>
          </w:p>
          <w:p w14:paraId="6DE69C59"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Ủy ban MTTQ Việt Nam tỉnh;</w:t>
            </w:r>
          </w:p>
          <w:p w14:paraId="4308FF50"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Các ban, Ủy ban Kiểm tra Tỉnh ủy;</w:t>
            </w:r>
          </w:p>
          <w:p w14:paraId="4B377901"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Các trường: Chính trị tỉnh, ĐHHĐ;</w:t>
            </w:r>
          </w:p>
          <w:p w14:paraId="2A29E625" w14:textId="77777777" w:rsidR="00594038" w:rsidRPr="006C6E53" w:rsidRDefault="00594038" w:rsidP="00F859EA">
            <w:pPr>
              <w:jc w:val="both"/>
              <w:rPr>
                <w:color w:val="000000" w:themeColor="text1"/>
                <w:spacing w:val="-10"/>
                <w:sz w:val="22"/>
                <w:szCs w:val="22"/>
              </w:rPr>
            </w:pPr>
            <w:r w:rsidRPr="006C6E53">
              <w:rPr>
                <w:color w:val="000000" w:themeColor="text1"/>
                <w:spacing w:val="-10"/>
                <w:sz w:val="22"/>
                <w:szCs w:val="22"/>
              </w:rPr>
              <w:t>- Cổng thông tin điện tử tỉnh, Công báo tỉnh;</w:t>
            </w:r>
          </w:p>
          <w:p w14:paraId="246ED78F" w14:textId="77777777" w:rsidR="00594038" w:rsidRPr="006C6E53" w:rsidRDefault="00594038" w:rsidP="00F859EA">
            <w:pPr>
              <w:jc w:val="both"/>
              <w:rPr>
                <w:color w:val="000000" w:themeColor="text1"/>
                <w:spacing w:val="-10"/>
              </w:rPr>
            </w:pPr>
            <w:r w:rsidRPr="006C6E53">
              <w:rPr>
                <w:color w:val="000000" w:themeColor="text1"/>
                <w:spacing w:val="-10"/>
                <w:sz w:val="22"/>
                <w:szCs w:val="22"/>
              </w:rPr>
              <w:t>- Lưu: VT.</w:t>
            </w:r>
          </w:p>
        </w:tc>
        <w:tc>
          <w:tcPr>
            <w:tcW w:w="4536" w:type="dxa"/>
          </w:tcPr>
          <w:p w14:paraId="4B5052AE" w14:textId="77777777" w:rsidR="00594038" w:rsidRPr="006C6E53" w:rsidRDefault="00594038" w:rsidP="00F859EA">
            <w:pPr>
              <w:spacing w:before="200" w:line="300" w:lineRule="auto"/>
              <w:jc w:val="center"/>
              <w:rPr>
                <w:color w:val="000000" w:themeColor="text1"/>
                <w:spacing w:val="-10"/>
              </w:rPr>
            </w:pPr>
            <w:r w:rsidRPr="006C6E53">
              <w:rPr>
                <w:b/>
                <w:bCs/>
                <w:color w:val="000000" w:themeColor="text1"/>
                <w:spacing w:val="-10"/>
              </w:rPr>
              <w:t>TM. ỦY BAN NHÂN DÂN</w:t>
            </w:r>
          </w:p>
          <w:p w14:paraId="6380ACDC" w14:textId="77777777" w:rsidR="00594038" w:rsidRPr="006C6E53" w:rsidRDefault="00594038" w:rsidP="00F859EA">
            <w:pPr>
              <w:spacing w:after="600" w:line="300" w:lineRule="auto"/>
              <w:jc w:val="center"/>
              <w:rPr>
                <w:color w:val="000000" w:themeColor="text1"/>
                <w:spacing w:val="-10"/>
              </w:rPr>
            </w:pPr>
            <w:r w:rsidRPr="006C6E53">
              <w:rPr>
                <w:b/>
                <w:bCs/>
                <w:color w:val="000000" w:themeColor="text1"/>
                <w:spacing w:val="-10"/>
              </w:rPr>
              <w:t>CHỦ TỊCH</w:t>
            </w:r>
          </w:p>
          <w:p w14:paraId="5A7450FB" w14:textId="77777777" w:rsidR="00594038" w:rsidRPr="006C6E53" w:rsidRDefault="00594038" w:rsidP="00F859EA">
            <w:pPr>
              <w:spacing w:before="400" w:after="60" w:line="300" w:lineRule="auto"/>
              <w:rPr>
                <w:b/>
                <w:bCs/>
                <w:color w:val="000000" w:themeColor="text1"/>
                <w:spacing w:val="-10"/>
              </w:rPr>
            </w:pPr>
          </w:p>
          <w:p w14:paraId="3B539DF4" w14:textId="77777777" w:rsidR="00594038" w:rsidRPr="006C6E53" w:rsidRDefault="00594038" w:rsidP="00F859EA">
            <w:pPr>
              <w:spacing w:before="400" w:after="60" w:line="300" w:lineRule="auto"/>
              <w:rPr>
                <w:b/>
                <w:bCs/>
                <w:color w:val="000000" w:themeColor="text1"/>
                <w:spacing w:val="-10"/>
              </w:rPr>
            </w:pPr>
          </w:p>
          <w:p w14:paraId="11DF5B48" w14:textId="77777777" w:rsidR="00594038" w:rsidRPr="006C6E53" w:rsidRDefault="00594038" w:rsidP="00F859EA">
            <w:pPr>
              <w:spacing w:before="400" w:after="60" w:line="300" w:lineRule="auto"/>
              <w:jc w:val="center"/>
              <w:rPr>
                <w:b/>
                <w:bCs/>
                <w:color w:val="000000" w:themeColor="text1"/>
                <w:spacing w:val="-10"/>
              </w:rPr>
            </w:pPr>
            <w:r w:rsidRPr="006C6E53">
              <w:rPr>
                <w:b/>
                <w:bCs/>
                <w:color w:val="000000" w:themeColor="text1"/>
                <w:spacing w:val="-10"/>
              </w:rPr>
              <w:t>Tô Anh Dũng</w:t>
            </w:r>
          </w:p>
        </w:tc>
      </w:tr>
    </w:tbl>
    <w:p w14:paraId="43756CC4" w14:textId="77777777" w:rsidR="00594038" w:rsidRPr="006C6E53" w:rsidRDefault="00594038" w:rsidP="00594038">
      <w:pPr>
        <w:rPr>
          <w:color w:val="000000" w:themeColor="text1"/>
          <w:spacing w:val="-10"/>
        </w:rPr>
      </w:pPr>
      <w:r w:rsidRPr="006C6E53">
        <w:rPr>
          <w:color w:val="000000" w:themeColor="text1"/>
          <w:spacing w:val="-10"/>
        </w:rPr>
        <w:br w:type="page"/>
      </w:r>
    </w:p>
    <w:tbl>
      <w:tblPr>
        <w:tblW w:w="0" w:type="auto"/>
        <w:tblCellMar>
          <w:left w:w="10" w:type="dxa"/>
          <w:right w:w="10" w:type="dxa"/>
        </w:tblCellMar>
        <w:tblLook w:val="04A0" w:firstRow="1" w:lastRow="0" w:firstColumn="1" w:lastColumn="0" w:noHBand="0" w:noVBand="1"/>
      </w:tblPr>
      <w:tblGrid>
        <w:gridCol w:w="3690"/>
        <w:gridCol w:w="5666"/>
      </w:tblGrid>
      <w:tr w:rsidR="00594038" w:rsidRPr="006C6E53" w14:paraId="01A34D35" w14:textId="77777777" w:rsidTr="00F859EA">
        <w:tc>
          <w:tcPr>
            <w:tcW w:w="3690" w:type="dxa"/>
          </w:tcPr>
          <w:p w14:paraId="0ADA6383" w14:textId="77777777" w:rsidR="00594038" w:rsidRPr="006C6E53" w:rsidRDefault="00594038" w:rsidP="00F859EA">
            <w:pPr>
              <w:spacing w:line="300" w:lineRule="auto"/>
              <w:jc w:val="center"/>
              <w:rPr>
                <w:color w:val="000000" w:themeColor="text1"/>
                <w:spacing w:val="-10"/>
              </w:rPr>
            </w:pPr>
            <w:r w:rsidRPr="006C6E53">
              <w:rPr>
                <w:b/>
                <w:bCs/>
                <w:color w:val="000000" w:themeColor="text1"/>
                <w:spacing w:val="-10"/>
              </w:rPr>
              <w:lastRenderedPageBreak/>
              <w:t>ỦY BAN NHÂN DÂN</w:t>
            </w:r>
          </w:p>
          <w:p w14:paraId="772856ED" w14:textId="77777777" w:rsidR="00594038" w:rsidRPr="006C6E53" w:rsidRDefault="00594038" w:rsidP="00F859EA">
            <w:pPr>
              <w:spacing w:line="300" w:lineRule="auto"/>
              <w:jc w:val="center"/>
              <w:rPr>
                <w:color w:val="000000" w:themeColor="text1"/>
                <w:spacing w:val="-10"/>
              </w:rPr>
            </w:pPr>
            <w:r w:rsidRPr="006C6E53">
              <w:rPr>
                <w:b/>
                <w:noProof/>
                <w:color w:val="000000" w:themeColor="text1"/>
                <w:spacing w:val="-10"/>
              </w:rPr>
              <mc:AlternateContent>
                <mc:Choice Requires="wps">
                  <w:drawing>
                    <wp:anchor distT="0" distB="0" distL="114300" distR="114300" simplePos="0" relativeHeight="251665408" behindDoc="0" locked="0" layoutInCell="1" allowOverlap="1" wp14:anchorId="75A95AB1" wp14:editId="7D0934FA">
                      <wp:simplePos x="0" y="0"/>
                      <wp:positionH relativeFrom="column">
                        <wp:posOffset>828040</wp:posOffset>
                      </wp:positionH>
                      <wp:positionV relativeFrom="paragraph">
                        <wp:posOffset>199390</wp:posOffset>
                      </wp:positionV>
                      <wp:extent cx="714375" cy="0"/>
                      <wp:effectExtent l="0" t="0" r="0" b="0"/>
                      <wp:wrapNone/>
                      <wp:docPr id="1317485189" name="Straight Connector 1317485189"/>
                      <wp:cNvGraphicFramePr/>
                      <a:graphic xmlns:a="http://schemas.openxmlformats.org/drawingml/2006/main">
                        <a:graphicData uri="http://schemas.microsoft.com/office/word/2010/wordprocessingShape">
                          <wps:wsp>
                            <wps:cNvCnPr/>
                            <wps:spPr>
                              <a:xfrm flipV="1">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FBEA2" id="Straight Connector 131748518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5.7pt" to="121.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" strokecolor="black [3200]" strokeweight=".5pt">
                      <v:stroke joinstyle="miter"/>
                    </v:line>
                  </w:pict>
                </mc:Fallback>
              </mc:AlternateContent>
            </w:r>
            <w:r w:rsidRPr="006C6E53">
              <w:rPr>
                <w:b/>
                <w:bCs/>
                <w:color w:val="000000" w:themeColor="text1"/>
                <w:spacing w:val="-10"/>
              </w:rPr>
              <w:t>TỈNH THANH HÓA</w:t>
            </w:r>
          </w:p>
        </w:tc>
        <w:tc>
          <w:tcPr>
            <w:tcW w:w="5666" w:type="dxa"/>
          </w:tcPr>
          <w:p w14:paraId="619BC718" w14:textId="77777777" w:rsidR="00594038" w:rsidRPr="006C6E53" w:rsidRDefault="00594038" w:rsidP="00F859EA">
            <w:pPr>
              <w:spacing w:line="300" w:lineRule="auto"/>
              <w:jc w:val="center"/>
              <w:rPr>
                <w:color w:val="000000" w:themeColor="text1"/>
                <w:spacing w:val="-10"/>
              </w:rPr>
            </w:pPr>
            <w:r w:rsidRPr="006C6E53">
              <w:rPr>
                <w:b/>
                <w:bCs/>
                <w:color w:val="000000" w:themeColor="text1"/>
                <w:spacing w:val="-10"/>
              </w:rPr>
              <w:t>CỘNG HÒA XÃ HỘI CHỦ NGHĨA VIỆT NAM</w:t>
            </w:r>
          </w:p>
          <w:p w14:paraId="3031CD72" w14:textId="77777777" w:rsidR="00594038" w:rsidRPr="006C6E53" w:rsidRDefault="00594038" w:rsidP="00F859EA">
            <w:pPr>
              <w:spacing w:line="300" w:lineRule="auto"/>
              <w:jc w:val="center"/>
              <w:rPr>
                <w:color w:val="000000" w:themeColor="text1"/>
                <w:spacing w:val="-10"/>
              </w:rPr>
            </w:pPr>
            <w:r w:rsidRPr="006C6E53">
              <w:rPr>
                <w:b/>
                <w:noProof/>
                <w:color w:val="000000" w:themeColor="text1"/>
                <w:spacing w:val="-10"/>
              </w:rPr>
              <mc:AlternateContent>
                <mc:Choice Requires="wps">
                  <w:drawing>
                    <wp:anchor distT="0" distB="0" distL="114300" distR="114300" simplePos="0" relativeHeight="251666432" behindDoc="0" locked="0" layoutInCell="1" allowOverlap="1" wp14:anchorId="6542649D" wp14:editId="40CF8459">
                      <wp:simplePos x="0" y="0"/>
                      <wp:positionH relativeFrom="column">
                        <wp:posOffset>918210</wp:posOffset>
                      </wp:positionH>
                      <wp:positionV relativeFrom="paragraph">
                        <wp:posOffset>223520</wp:posOffset>
                      </wp:positionV>
                      <wp:extent cx="1735455" cy="0"/>
                      <wp:effectExtent l="0" t="0" r="0" b="0"/>
                      <wp:wrapNone/>
                      <wp:docPr id="874978283" name="Straight Connector 874978283"/>
                      <wp:cNvGraphicFramePr/>
                      <a:graphic xmlns:a="http://schemas.openxmlformats.org/drawingml/2006/main">
                        <a:graphicData uri="http://schemas.microsoft.com/office/word/2010/wordprocessingShape">
                          <wps:wsp>
                            <wps:cNvCnPr/>
                            <wps:spPr>
                              <a:xfrm>
                                <a:off x="0" y="0"/>
                                <a:ext cx="1735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21EF4" id="Straight Connector 87497828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pt,17.6pt" to="208.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" strokecolor="black [3200]" strokeweight=".5pt">
                      <v:stroke joinstyle="miter"/>
                    </v:line>
                  </w:pict>
                </mc:Fallback>
              </mc:AlternateContent>
            </w:r>
            <w:r w:rsidRPr="006C6E53">
              <w:rPr>
                <w:b/>
                <w:bCs/>
                <w:color w:val="000000" w:themeColor="text1"/>
                <w:spacing w:val="-10"/>
              </w:rPr>
              <w:t>Độc lập - Tự do - Hạnh phúc</w:t>
            </w:r>
          </w:p>
        </w:tc>
      </w:tr>
    </w:tbl>
    <w:p w14:paraId="70D5A5F8" w14:textId="77777777" w:rsidR="00594038" w:rsidRPr="006C6E53" w:rsidRDefault="00594038" w:rsidP="00594038">
      <w:pPr>
        <w:spacing w:before="300" w:after="20" w:line="300" w:lineRule="auto"/>
        <w:jc w:val="center"/>
        <w:rPr>
          <w:b/>
          <w:bCs/>
          <w:color w:val="000000" w:themeColor="text1"/>
          <w:spacing w:val="-10"/>
        </w:rPr>
      </w:pPr>
    </w:p>
    <w:p w14:paraId="4F4D1261" w14:textId="77777777" w:rsidR="00594038" w:rsidRPr="006C6E53" w:rsidRDefault="00594038" w:rsidP="00594038">
      <w:pPr>
        <w:spacing w:before="300" w:after="20" w:line="300" w:lineRule="auto"/>
        <w:jc w:val="center"/>
        <w:rPr>
          <w:color w:val="000000" w:themeColor="text1"/>
          <w:spacing w:val="-10"/>
          <w:sz w:val="28"/>
          <w:szCs w:val="28"/>
        </w:rPr>
      </w:pPr>
      <w:r w:rsidRPr="006C6E53">
        <w:rPr>
          <w:b/>
          <w:bCs/>
          <w:color w:val="000000" w:themeColor="text1"/>
          <w:spacing w:val="-10"/>
          <w:sz w:val="28"/>
          <w:szCs w:val="28"/>
        </w:rPr>
        <w:t>QUY CHẾ</w:t>
      </w:r>
    </w:p>
    <w:p w14:paraId="5AC6FF35" w14:textId="77777777" w:rsidR="00594038" w:rsidRPr="006C6E53" w:rsidRDefault="00594038" w:rsidP="00594038">
      <w:pPr>
        <w:jc w:val="center"/>
        <w:rPr>
          <w:b/>
          <w:bCs/>
          <w:color w:val="000000" w:themeColor="text1"/>
          <w:spacing w:val="-10"/>
          <w:sz w:val="28"/>
          <w:szCs w:val="28"/>
        </w:rPr>
      </w:pPr>
      <w:r w:rsidRPr="006C6E53">
        <w:rPr>
          <w:b/>
          <w:bCs/>
          <w:color w:val="000000" w:themeColor="text1"/>
          <w:spacing w:val="-10"/>
          <w:sz w:val="28"/>
          <w:szCs w:val="28"/>
        </w:rPr>
        <w:t xml:space="preserve">Quản lý, vận hành và sử dụng hệ thống Hội nghị truyền hình trực tuyến </w:t>
      </w:r>
    </w:p>
    <w:p w14:paraId="1F398AA5" w14:textId="77777777" w:rsidR="00594038" w:rsidRPr="006C6E53" w:rsidRDefault="00594038" w:rsidP="00594038">
      <w:pPr>
        <w:jc w:val="center"/>
        <w:rPr>
          <w:b/>
          <w:bCs/>
          <w:color w:val="000000" w:themeColor="text1"/>
          <w:spacing w:val="-10"/>
          <w:sz w:val="28"/>
          <w:szCs w:val="28"/>
        </w:rPr>
      </w:pPr>
      <w:r w:rsidRPr="006C6E53">
        <w:rPr>
          <w:b/>
          <w:bCs/>
          <w:color w:val="000000" w:themeColor="text1"/>
          <w:spacing w:val="-10"/>
          <w:sz w:val="28"/>
          <w:szCs w:val="28"/>
        </w:rPr>
        <w:t>trên địa bàn tỉnh Thanh Hóa</w:t>
      </w:r>
    </w:p>
    <w:p w14:paraId="7D888F1D" w14:textId="77777777" w:rsidR="00594038" w:rsidRPr="006C6E53" w:rsidRDefault="00594038" w:rsidP="00594038">
      <w:pPr>
        <w:jc w:val="center"/>
        <w:rPr>
          <w:i/>
          <w:iCs/>
          <w:color w:val="000000" w:themeColor="text1"/>
          <w:spacing w:val="-10"/>
          <w:sz w:val="28"/>
          <w:szCs w:val="28"/>
        </w:rPr>
      </w:pPr>
      <w:r w:rsidRPr="006C6E53">
        <w:rPr>
          <w:i/>
          <w:iCs/>
          <w:color w:val="000000" w:themeColor="text1"/>
          <w:spacing w:val="-10"/>
          <w:sz w:val="28"/>
          <w:szCs w:val="28"/>
        </w:rPr>
        <w:t>(Ban hành kèm theo Quyết định số      /QĐ-UBND</w:t>
      </w:r>
    </w:p>
    <w:p w14:paraId="53FFF96B" w14:textId="1E106594" w:rsidR="00347BD8" w:rsidRPr="00347BD8" w:rsidRDefault="00594038" w:rsidP="00347BD8">
      <w:pPr>
        <w:jc w:val="center"/>
        <w:rPr>
          <w:color w:val="000000" w:themeColor="text1"/>
          <w:spacing w:val="-10"/>
          <w:sz w:val="28"/>
          <w:szCs w:val="28"/>
        </w:rPr>
      </w:pPr>
      <w:r w:rsidRPr="006C6E53">
        <w:rPr>
          <w:i/>
          <w:iCs/>
          <w:color w:val="000000" w:themeColor="text1"/>
          <w:spacing w:val="-10"/>
          <w:sz w:val="28"/>
          <w:szCs w:val="28"/>
        </w:rPr>
        <w:t xml:space="preserve"> ngày     tháng     năm 2026 của Ủy ban nhân dân tỉnh Thanh Hoá)</w:t>
      </w:r>
    </w:p>
    <w:p w14:paraId="40794909" w14:textId="77777777" w:rsidR="00347BD8" w:rsidRDefault="00347BD8" w:rsidP="00594038">
      <w:pPr>
        <w:spacing w:before="240" w:after="40" w:line="300" w:lineRule="auto"/>
        <w:jc w:val="center"/>
        <w:rPr>
          <w:b/>
          <w:bCs/>
          <w:color w:val="000000" w:themeColor="text1"/>
          <w:spacing w:val="-10"/>
          <w:sz w:val="28"/>
          <w:szCs w:val="28"/>
        </w:rPr>
      </w:pPr>
    </w:p>
    <w:p w14:paraId="16AA7F7A" w14:textId="026A3B80" w:rsidR="00594038" w:rsidRPr="006C6E53" w:rsidRDefault="00594038" w:rsidP="00347BD8">
      <w:pPr>
        <w:spacing w:before="40" w:after="40" w:line="300" w:lineRule="auto"/>
        <w:jc w:val="center"/>
        <w:rPr>
          <w:color w:val="000000" w:themeColor="text1"/>
          <w:spacing w:val="-10"/>
          <w:sz w:val="28"/>
          <w:szCs w:val="28"/>
        </w:rPr>
      </w:pPr>
      <w:r w:rsidRPr="006C6E53">
        <w:rPr>
          <w:b/>
          <w:bCs/>
          <w:color w:val="000000" w:themeColor="text1"/>
          <w:spacing w:val="-10"/>
          <w:sz w:val="28"/>
          <w:szCs w:val="28"/>
        </w:rPr>
        <w:t>Chương I</w:t>
      </w:r>
    </w:p>
    <w:p w14:paraId="25E91FB2" w14:textId="77777777" w:rsidR="00594038" w:rsidRPr="006C6E53" w:rsidRDefault="00594038" w:rsidP="00594038">
      <w:pPr>
        <w:spacing w:before="60" w:after="120" w:line="300" w:lineRule="auto"/>
        <w:jc w:val="center"/>
        <w:rPr>
          <w:color w:val="000000" w:themeColor="text1"/>
          <w:spacing w:val="-10"/>
          <w:sz w:val="28"/>
          <w:szCs w:val="28"/>
        </w:rPr>
      </w:pPr>
      <w:r w:rsidRPr="006C6E53">
        <w:rPr>
          <w:b/>
          <w:bCs/>
          <w:color w:val="000000" w:themeColor="text1"/>
          <w:spacing w:val="-10"/>
          <w:sz w:val="28"/>
          <w:szCs w:val="28"/>
        </w:rPr>
        <w:t>QUY ĐỊNH CHUNG</w:t>
      </w:r>
    </w:p>
    <w:p w14:paraId="7B71C83A"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t>Điều 1. Phạm vi điều chỉnh và đối tượng áp dụng</w:t>
      </w:r>
    </w:p>
    <w:p w14:paraId="571B4DBC"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1. Phạm vi điều chỉnh</w:t>
      </w:r>
      <w:r w:rsidRPr="006C6E53">
        <w:rPr>
          <w:b/>
          <w:bCs/>
          <w:color w:val="000000" w:themeColor="text1"/>
          <w:spacing w:val="-10"/>
          <w:sz w:val="28"/>
          <w:szCs w:val="28"/>
        </w:rPr>
        <w:t xml:space="preserve">: </w:t>
      </w:r>
      <w:r w:rsidRPr="006C6E53">
        <w:rPr>
          <w:color w:val="000000" w:themeColor="text1"/>
          <w:spacing w:val="-10"/>
          <w:sz w:val="28"/>
          <w:szCs w:val="28"/>
        </w:rPr>
        <w:t xml:space="preserve">Quy chế này quy định việc quản lý, vận hành và sử dụng hệ thống Hội nghị truyền hình trực tuyến tỉnh Thanh Hóa để tổ chức các cuộc họp, hội nghị, hội thảo, tập huấn, giao ban, bồi dưỡng chuyên môn, chuyên đề nghiệp vụ (sau đây gọi chung là cuộc họp) giữa các cơ quan, đơn vị Trung ương với tỉnh; giữa các cơ quan, đơn vị cấp tỉnh với các cơ quan, đơn vị cấp xã. </w:t>
      </w:r>
    </w:p>
    <w:p w14:paraId="4D81F818"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2. Đối tượng áp dụng</w:t>
      </w:r>
    </w:p>
    <w:p w14:paraId="0E177F8C"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 Các cơ quan Đảng, cơ quan Nhà nước, Mặt trận Tổ quốc (MTTQ) và các Đoàn thể chính trị - xã hội trên địa bàn tỉnh Thanh Hóa;</w:t>
      </w:r>
    </w:p>
    <w:p w14:paraId="3684D4A2"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 Đơn vị được giao quản lý, vận hành và các cơ quan, tổ chức, cá nhân tham gia quản lý, vận hành và sử dụng Hệ thống hội nghị truyền trực tuyến của tỉnh Thanh Hóa.</w:t>
      </w:r>
    </w:p>
    <w:p w14:paraId="20DE1C3A"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t>Điều 2. Giải thích từ ngữ</w:t>
      </w:r>
    </w:p>
    <w:p w14:paraId="03ED9A97"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1. Hội nghị truyền hình trực tuyến (sau đây gọi tắt là HNTHTT): Là hình thức hội nghị sử dụng hệ thống thiết bị để truyền tải hình ảnh, âm thanh giữa các phòng họp ở nhiều địa điểm khác nhau (các điểm cầu) kết nối qua hệ thống mạng viễn thông, giúp người tham gia tại các phòng họp có thể nhìn thấy nhau và tương tác như đang cùng ngồi trong một phòng họp.</w:t>
      </w:r>
    </w:p>
    <w:p w14:paraId="4D504B33"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2. Hệ thống HNTHTT từ Trung ương đến cấp xã: Là hệ thống liên kết giữa các hệ thống HNTHTT của Trung ương với hệ thống HNTHTT cấp tỉnh, cấp xã để kết nối liên thông 3 cấp phục vụ chỉ đạo, điều hành công việc của Chính phủ, Thủ tướng Chính phủ.</w:t>
      </w:r>
    </w:p>
    <w:p w14:paraId="1C61D426"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lastRenderedPageBreak/>
        <w:t>3. Hệ thống HNTHTT tỉnh Thanh Hóa: Là hệ thống kết nối điểm cầu chính và các điểm cầu cuối thông qua mạng truyền số liệu chuyên dùng, mạng riêng của các cơ quan Đảng và Nhà nước trên địa bàn tỉnh.</w:t>
      </w:r>
    </w:p>
    <w:p w14:paraId="70146981"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4. Điểm cầu Trung tâm: Là nơi lắp đặt thiết bị quản lý đa điểm cầu (MCU) và được cài đặt phần mềm để kết nối, điều khiển các điểm cầu cuối nhằm thiết lập hệ thống HNTHTT của tỉnh. Điểm cầu trung tâm được đặt và quản lý tại Sở Khoa học và Công nghệ.</w:t>
      </w:r>
    </w:p>
    <w:p w14:paraId="5A206070"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5. Điểm cầu chính: Là điểm cầu được sử dụng để chủ trì mỗi cuộc HNTHTT cụ thể; Điểm cầu chính có thiết bị và được cài đặt phần mềm có thể điều khiển và cho phép các điểm cầu cuối tương tác để tham gia HNTHTT.</w:t>
      </w:r>
    </w:p>
    <w:p w14:paraId="27209C27"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6. Điểm cầu cuối: Là các điểm cầu không phải điểm cầu chính, được lắp đặt thiết bị để kết nối với điểm cầu chính và các điểm cầu khác thuộc hệ thống HNTHTT của tỉnh. Điểm cầu cuối được đặt tại các sở, ban, ngành, công sở cấp xã.</w:t>
      </w:r>
    </w:p>
    <w:p w14:paraId="29135A7D"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 xml:space="preserve">7. Phòng họp trực tuyến: Là phòng họp tại các điểm cầu được bố trí tại địa điểm ổn định, </w:t>
      </w:r>
      <w:proofErr w:type="gramStart"/>
      <w:r w:rsidRPr="006C6E53">
        <w:rPr>
          <w:color w:val="000000" w:themeColor="text1"/>
          <w:spacing w:val="-10"/>
          <w:sz w:val="28"/>
          <w:szCs w:val="28"/>
        </w:rPr>
        <w:t>an</w:t>
      </w:r>
      <w:proofErr w:type="gramEnd"/>
      <w:r w:rsidRPr="006C6E53">
        <w:rPr>
          <w:color w:val="000000" w:themeColor="text1"/>
          <w:spacing w:val="-10"/>
          <w:sz w:val="28"/>
          <w:szCs w:val="28"/>
        </w:rPr>
        <w:t xml:space="preserve"> toàn; đáp ứng đầy đủ các yêu cầu về thiết bị, kết nối để phục vụ các HNTHTT đạt kết quả tốt.</w:t>
      </w:r>
    </w:p>
    <w:p w14:paraId="66832A7A"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8. Thời gian kết nối điểm cầu trong phiên họp: Là khoảng thời gian để thiết lập kết nối cho phép tương tác 2 chiều giữa điểm cầu chính và điểm cầu cấp xã trong phiên họp.</w:t>
      </w:r>
    </w:p>
    <w:p w14:paraId="51016595"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9. Đơn vị quản lý, vận hành phòng họp: Là đơn vị được phân công quản lý, vận hành thiết bị phòng họp các cấp.</w:t>
      </w:r>
    </w:p>
    <w:p w14:paraId="3DA2E81C"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10. Cán bộ quản lý, vận hành phòng họp: Là công chức, viên chức, người lao động tại các cơ quan đơn vị nhà nước được phân công quản lý, vận hành hệ thống thiết bị tại các phòng họp.</w:t>
      </w:r>
    </w:p>
    <w:p w14:paraId="2DAF51FD"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11. Mạng truyền số liệu chuyên dùng phục vụ các cơ quan Đảng, Nhà nước (sau đây gọi tắt là Mạng TSLCD): Là mạng kết nối các cơ quan Đảng, Nhà nước, Mặt trận Tổ quốc Việt Nam để trao đổi, chia sẻ dữ liệu, gồm mạng truy nhập cấp I có phạm vi kết nối từ Trung ương đến cấp tỉnh và mạng truy nhập cấp II có phạm vi kết nối từ cấp tỉnh đến cấp xã theo quy định tại khoản 4 Điều 4 Quyết định số 33/2025/QĐ-TTg; sử dụng cho việc kết nối đường truyền trong các phiên Hội nghị trực tuyến từ Trung ương đến cấp tỉnh, cấp xã và ngược lại.</w:t>
      </w:r>
    </w:p>
    <w:p w14:paraId="39E92C41"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3. Mục đích của việc sử dụng hệ thống HNTHTT</w:t>
      </w:r>
    </w:p>
    <w:p w14:paraId="41538F2E"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 xml:space="preserve">Để tổ chức các cuộc họp với Trung ương và giữa các cơ quan, đơn vị các cấp trên địa bàn </w:t>
      </w:r>
      <w:proofErr w:type="gramStart"/>
      <w:r w:rsidRPr="006C6E53">
        <w:rPr>
          <w:color w:val="000000" w:themeColor="text1"/>
          <w:spacing w:val="-10"/>
          <w:sz w:val="28"/>
          <w:szCs w:val="28"/>
        </w:rPr>
        <w:t>tỉnh,…</w:t>
      </w:r>
      <w:proofErr w:type="gramEnd"/>
      <w:r w:rsidRPr="006C6E53">
        <w:rPr>
          <w:color w:val="000000" w:themeColor="text1"/>
          <w:spacing w:val="-10"/>
          <w:sz w:val="28"/>
          <w:szCs w:val="28"/>
        </w:rPr>
        <w:t xml:space="preserve"> nhằm bảo đảm thông tin được truyền đạt nhanh, chính xác, tiết kiệm chi phí, thời gian, góp phần tích cực vào việc đổi mới, nâng cao hiệu quả trong công tác lãnh đạo, chỉ đạo, điều hành của các cơ quan Đảng, cơ quan quản lý nhà nước trên địa bàn tỉnh.</w:t>
      </w:r>
    </w:p>
    <w:p w14:paraId="3DA8C22F"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lastRenderedPageBreak/>
        <w:t>Điều 4. Trách nhiệm quản lý và sử dụng hệ thống HNTHTT</w:t>
      </w:r>
    </w:p>
    <w:p w14:paraId="0E2E6330"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1. Các điểm cầu được trang bị hệ thống HNTHTT có trách nhiệm quản lý, vận hành, sử dụng, bảo quản các thiết bị đầu cuối phục vụ các cuộc họp, phối hợp kịp thời với điểm cầu chính trong quá trình chuẩn bị cũng như khi diễn ra cuộc họp chính thức.</w:t>
      </w:r>
    </w:p>
    <w:p w14:paraId="249FE14F"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2. Sử dụng mạng riêng cho HNTHTT kết nối các điểm cầu (không kết nối với các phân hệ khác), chất lượng đường truyền phải luôn luôn ổn định, bảo đảm yêu cầu về chất lượng dịch vụ quy định tại Điều 9 Quyết định số 33/2025/QĐ-TTg. Ưu tiên sử dụng tối đa năng lực hạ tầng, đường truyền số liệu chuyên dùng.</w:t>
      </w:r>
    </w:p>
    <w:p w14:paraId="2493685F"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3. Cơ quan, đơn vị nào được giao quản lý và vận hành hệ thống HNTHTT có trách nhiệm phối hợp với doanh nghiệp viễn thông cung cấp đường truyền (sau đây gọi tắt là doanh nghiệp viễn thông) đảm bảo chất lượng đường truyền, phối hợp với Công ty Điện lực Thanh Hóa đảm bảo nguồn điện ổn định phục vụ các cuộc họp tốt nhất.</w:t>
      </w:r>
    </w:p>
    <w:p w14:paraId="4617C1BA" w14:textId="77777777" w:rsidR="00594038" w:rsidRPr="006C6E53" w:rsidRDefault="00594038" w:rsidP="00594038">
      <w:pPr>
        <w:spacing w:before="240" w:after="40" w:line="300" w:lineRule="auto"/>
        <w:jc w:val="center"/>
        <w:rPr>
          <w:color w:val="000000" w:themeColor="text1"/>
          <w:spacing w:val="-10"/>
          <w:sz w:val="28"/>
          <w:szCs w:val="28"/>
        </w:rPr>
      </w:pPr>
      <w:r w:rsidRPr="006C6E53">
        <w:rPr>
          <w:b/>
          <w:bCs/>
          <w:color w:val="000000" w:themeColor="text1"/>
          <w:spacing w:val="-10"/>
          <w:sz w:val="28"/>
          <w:szCs w:val="28"/>
        </w:rPr>
        <w:t>Chương II</w:t>
      </w:r>
    </w:p>
    <w:p w14:paraId="186FE5C6" w14:textId="77777777" w:rsidR="00594038" w:rsidRPr="006C6E53" w:rsidRDefault="00594038" w:rsidP="00594038">
      <w:pPr>
        <w:spacing w:before="60" w:after="120" w:line="300" w:lineRule="auto"/>
        <w:jc w:val="center"/>
        <w:rPr>
          <w:color w:val="000000" w:themeColor="text1"/>
          <w:spacing w:val="-10"/>
          <w:sz w:val="28"/>
          <w:szCs w:val="28"/>
        </w:rPr>
      </w:pPr>
      <w:r w:rsidRPr="006C6E53">
        <w:rPr>
          <w:b/>
          <w:bCs/>
          <w:color w:val="000000" w:themeColor="text1"/>
          <w:spacing w:val="-10"/>
          <w:sz w:val="28"/>
          <w:szCs w:val="28"/>
        </w:rPr>
        <w:t>CÁC QUY ĐỊNH CỤ THỂ</w:t>
      </w:r>
    </w:p>
    <w:p w14:paraId="17CE914F"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t>Điều 5. Quy định đối với phòng họp trực tuyến</w:t>
      </w:r>
    </w:p>
    <w:p w14:paraId="6AA935E6"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1. Các điều kiện kỹ thuật tại phòng họp trực tuyến phải đáp ứng tiêu chuẩn kỹ thuật kết nối hệ thống hội nghị truyền hình theo hướng dẫn của Bộ Khoa học và Công nghệ, Bộ tiêu chí yêu cầu kỹ thuật tối thiểu nền tảng họp trực tuyến ban hành kèm theo Quyết định số 444/QĐ-BKHCN ngày 04/4/2025 của Bộ trưởng Bộ Khoa học và Công nghệ, đồng thời bảo đảm yêu cầu kết nối vào Mạng TSLCD theo Quyết định số 33/2025/QĐ-TTg ngày 15/9/2025 của Thủ tướng Chính phủ và Thông tư số 06/2026/TT-BKHCN ngày 30/3/2026 của Bộ trưởng Bộ Khoa học và Công nghệ.</w:t>
      </w:r>
    </w:p>
    <w:p w14:paraId="7885AD37"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2. Đảm bảo các điều kiện an toàn về phòng cháy, chữa cháy theo quy định của Luật Phòng cháy, chữa cháy và cứu nạn, cứu hộ số 55/2024/QH15 và Nghị định số 105/2025/NĐ-CP ngày 15/5/2025 của Chính phủ quy định chi tiết một.</w:t>
      </w:r>
    </w:p>
    <w:p w14:paraId="3B531011"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3. Phòng họp trực tuyến tại các điểm cầu chính:</w:t>
      </w:r>
    </w:p>
    <w:p w14:paraId="7C9C2407"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 Phòng họp trực tuyến tại Tỉnh ủy: Phục vụ các HNTHTT do Tỉnh ủy, các Ban, Ủy ban kiểm tra và Văn phòng Tỉnh ủy chủ trì tổ chức.</w:t>
      </w:r>
    </w:p>
    <w:p w14:paraId="0D1F282B"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Phòng họp trực tuyến tại Văn phòng Đoàn ĐBQH và HĐND tỉnh: Phục vụ các HNTHTT do thường trực HĐND tỉnh chủ trì.</w:t>
      </w:r>
    </w:p>
    <w:p w14:paraId="7F54A467"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Phòng họp trực tuyến tại Văn phòng UBND tỉnh: Phục vụ các HNTHTT do UBND tỉnh chủ trì tổ chức.</w:t>
      </w:r>
    </w:p>
    <w:p w14:paraId="6D33F8C1"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lastRenderedPageBreak/>
        <w:t>4. Phòng họp trực tuyến tại các điểm cầu cuối:</w:t>
      </w:r>
    </w:p>
    <w:p w14:paraId="7DDAEF55" w14:textId="77777777" w:rsidR="00594038" w:rsidRPr="006C6E53" w:rsidRDefault="00594038" w:rsidP="00594038">
      <w:pPr>
        <w:spacing w:before="40" w:after="40" w:line="320" w:lineRule="auto"/>
        <w:ind w:firstLine="567"/>
        <w:jc w:val="both"/>
        <w:rPr>
          <w:color w:val="000000" w:themeColor="text1"/>
          <w:spacing w:val="-10"/>
          <w:sz w:val="28"/>
          <w:szCs w:val="28"/>
        </w:rPr>
      </w:pPr>
      <w:r w:rsidRPr="006C6E53">
        <w:rPr>
          <w:color w:val="000000" w:themeColor="text1"/>
          <w:spacing w:val="-10"/>
          <w:sz w:val="28"/>
          <w:szCs w:val="28"/>
        </w:rPr>
        <w:t>- Phục vụ Đảng ủy các xã, phường; HĐND và UBND các xã, phường; MTTQ và đoàn thể cấp xã tham gia HNTHTT.</w:t>
      </w:r>
    </w:p>
    <w:p w14:paraId="531C8D62"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 Phòng họp trực tuyến phải được ưu tiên sử dụng phục vụ cho các phiên họp trực tuyến theo lịch tổ chức HNTHTT của đơn vị chủ trì gửi thông báo.</w:t>
      </w:r>
    </w:p>
    <w:p w14:paraId="0968CC09" w14:textId="77777777" w:rsidR="00594038" w:rsidRPr="006C6E53" w:rsidRDefault="00594038" w:rsidP="00594038">
      <w:pPr>
        <w:spacing w:before="160" w:after="50" w:line="312" w:lineRule="auto"/>
        <w:ind w:firstLine="567"/>
        <w:jc w:val="both"/>
        <w:rPr>
          <w:color w:val="000000" w:themeColor="text1"/>
          <w:spacing w:val="-10"/>
          <w:sz w:val="28"/>
          <w:szCs w:val="28"/>
        </w:rPr>
      </w:pPr>
      <w:r w:rsidRPr="006C6E53">
        <w:rPr>
          <w:b/>
          <w:bCs/>
          <w:color w:val="000000" w:themeColor="text1"/>
          <w:spacing w:val="-10"/>
          <w:sz w:val="28"/>
          <w:szCs w:val="28"/>
        </w:rPr>
        <w:t>Điều 6. Các yêu cầu về đảm bảo an toàn thông tin</w:t>
      </w:r>
    </w:p>
    <w:p w14:paraId="14682A2C"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Hệ thống phải được xác định cấp độ và triển khai phương án bảo vệ an ninh mạng tương ứng với cấp độ theo quy định tại Điều 8 Luật An ninh mạng và Nghị định số 331/2026/NĐ-CP ngày 19/8/2026 của Chính phủ về bảo vệ an ninh mạng đối với hệ thống thông tin; có cổng kết nối đáp ứng các yêu cầu kỹ thuật theo quy định tại Thông tư số 06/2026/TT-BKHCN.</w:t>
      </w:r>
    </w:p>
    <w:p w14:paraId="7B269699"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Thiết lập cơ chế bảo đảm an toàn thông tin trong vận hành điều khiển hệ thống MCU, thiết bị liên quan (chỉ mở các cổng kết nối, dịch vụ cần thiết; cập nhật bản vá bảo mật trước khi đưa vào sử dụng; sử dụng cơ chế mã hóa tiêu chuẩn để truy cập điều khiển từ xa; phân quyền truy cập phù hợp cho người vận hành, điều khiển ...).</w:t>
      </w:r>
    </w:p>
    <w:p w14:paraId="126C69C4"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xml:space="preserve">3. Chủ quản và đơn vị vận hành hệ thống HNTHTT và doanh nghiệp viễn thông chịu trách nhiệm về bảo đảm chất lượng, </w:t>
      </w:r>
      <w:proofErr w:type="gramStart"/>
      <w:r w:rsidRPr="006C6E53">
        <w:rPr>
          <w:color w:val="000000" w:themeColor="text1"/>
          <w:spacing w:val="-10"/>
          <w:sz w:val="28"/>
          <w:szCs w:val="28"/>
        </w:rPr>
        <w:t>an</w:t>
      </w:r>
      <w:proofErr w:type="gramEnd"/>
      <w:r w:rsidRPr="006C6E53">
        <w:rPr>
          <w:color w:val="000000" w:themeColor="text1"/>
          <w:spacing w:val="-10"/>
          <w:sz w:val="28"/>
          <w:szCs w:val="28"/>
        </w:rPr>
        <w:t xml:space="preserve"> toàn thông tin đối với hệ thống điều khiển MCU, đường truyền (kênh riêng hoặc Internet có sử dụng VPN/mã hoá) và thiết bị HNTHTT tại các điểm cầu do đơn vị mình đảm nhiệm.</w:t>
      </w:r>
    </w:p>
    <w:p w14:paraId="6422332E"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4. Trường hợp hội nghị, cuộc họp có nội dung bí mật nhà nước tổ chức kết nối qua đường</w:t>
      </w:r>
      <w:r w:rsidRPr="006C6E53">
        <w:rPr>
          <w:b/>
          <w:color w:val="000000" w:themeColor="text1"/>
          <w:spacing w:val="-10"/>
          <w:sz w:val="28"/>
          <w:szCs w:val="28"/>
        </w:rPr>
        <w:t xml:space="preserve"> </w:t>
      </w:r>
      <w:r w:rsidRPr="006C6E53">
        <w:rPr>
          <w:color w:val="000000" w:themeColor="text1"/>
          <w:spacing w:val="-10"/>
          <w:sz w:val="28"/>
          <w:szCs w:val="28"/>
        </w:rPr>
        <w:t>TSCLD kết hợp với thiết bị bảo mật kênh truyền (BML) của Ban Cơ yếu chính phủ theo quy định của pháp luật về bảo vệ bí mật nhà nước và pháp lệnh về cơ yếu; chỉ tổ chức khi có ý kiến đồng ý của cấp có thẩm quyền. Cơ quan chủ trì cuộc họp chịu trách nhiệm bảo vệ bí mật nhà nước tại cuộc họp theo quy định tại Điều 17 Luật Bảo vệ bí mật nhà nước.</w:t>
      </w:r>
    </w:p>
    <w:p w14:paraId="0F1267A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5. Tuân thủ tuyệt đối kịch bản phiên họp và điều hành từ điểm cầu trung tâm, bảo mật thông tin đối với các phiên họp không được phổ biến nội dung cuộc họp ra bên ngoài. Đối với phiên họp mật, tuyệt đối không được phép sử dụng thiết bị ghi âm, ghi hình trong suốt quá trình diễn ra phiên họp.</w:t>
      </w:r>
    </w:p>
    <w:p w14:paraId="501EE90D"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6. Không được tự ý di chuyển thiết bị, sử dụng thiết bị vào mục đích khác hoặc thay đổi các tham số cấu hình hệ thống.</w:t>
      </w:r>
    </w:p>
    <w:p w14:paraId="4CDF75D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7. Bật, tắt, vận hành hệ thống phải đúng quy trình kỹ thuật; ngắt nguồn điện cung cấp cho hệ thống khi kết thúc phiên họp hoặc không sử dụng.</w:t>
      </w:r>
    </w:p>
    <w:p w14:paraId="33B84B9D" w14:textId="77777777" w:rsidR="00594038" w:rsidRPr="006C6E53" w:rsidRDefault="00594038" w:rsidP="00594038">
      <w:pPr>
        <w:spacing w:before="160" w:after="50" w:line="312" w:lineRule="auto"/>
        <w:ind w:firstLine="567"/>
        <w:jc w:val="both"/>
        <w:rPr>
          <w:color w:val="000000" w:themeColor="text1"/>
          <w:spacing w:val="-10"/>
          <w:sz w:val="28"/>
          <w:szCs w:val="28"/>
        </w:rPr>
      </w:pPr>
      <w:r w:rsidRPr="006C6E53">
        <w:rPr>
          <w:b/>
          <w:bCs/>
          <w:color w:val="000000" w:themeColor="text1"/>
          <w:spacing w:val="-10"/>
          <w:sz w:val="28"/>
          <w:szCs w:val="28"/>
        </w:rPr>
        <w:t>Điều 7. Nguyên tắc tổ chức cuộc họp trên hệ thống HNTHTT</w:t>
      </w:r>
    </w:p>
    <w:p w14:paraId="40399AB4"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lastRenderedPageBreak/>
        <w:t>1. Nguyên tắc chung: Hệ thống HNTHTT của tỉnh được sử dụng trong các cuộc họp thường xuyên hoặc đột xuất theo yêu cầu triệu tập của đơn vị tổ chức cuộc họp.</w:t>
      </w:r>
    </w:p>
    <w:p w14:paraId="7CF0CEF8"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Các cuộc họp được tổ chức trên hệ thống HNTHTT của tỉnh:</w:t>
      </w:r>
    </w:p>
    <w:p w14:paraId="3D40E94B"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a) Cuộc họp do Trung ương tổ chức mà cơ quan, đơn vị, địa phương ở tỉnh Thanh Hóa là điểm cầu cuối;</w:t>
      </w:r>
    </w:p>
    <w:p w14:paraId="7E42BCFB"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Mục đích, yêu cầu, thành phần tham dự và thời gian tổ chức cuộc họp: Do cơ quan, đơn vị tổ chức cuộc họp xác định dựa trên nội dung công việc phải giải quyết.</w:t>
      </w:r>
    </w:p>
    <w:p w14:paraId="6158E81C"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8. Đăng ký sử dụng hệ thống HNTHTT</w:t>
      </w:r>
    </w:p>
    <w:p w14:paraId="2ACD6EFD"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Cơ quan, đơn vị chủ trì cuộc họp phải đăng ký với các đơn vị quản lý điểm cầu chính trước 02 (hai) ngày làm việc tính tới ngày tổ chức cuộc họp chính thức để bố trí, sắp xếp tránh trùng lặp. Trường hợp cần tổ chức cuộc họp đột xuất, khẩn cấp (như bão lụt, thiên tai, dịch bệnh…) đơn vị chủ trì cuộc họp phải chủ động thông báo bằng điện thoại, thư điện tử công vụ cho các đơn vị quản lý điểm cầu chính để phối hợp với Sở Khoa học và Công nghệ, các doanh nghiệp viễn thông, Công ty Điện lực Thanh Hóa và các đơn vị liên quan để kịp thời chuẩn bị các điều kiện kỹ thuật phục vụ cuộc họp.</w:t>
      </w:r>
    </w:p>
    <w:p w14:paraId="26279A3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Khi nhận được đăng ký, các đơn vị quản lý điểm cầu chính có trách nhiệm xem xét, bố trí phòng họp và chuẩn bị các điều kiện kỹ thuật phục vụ cuộc họp.</w:t>
      </w:r>
    </w:p>
    <w:p w14:paraId="5853A2DE"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Trên cơ sở ý kiến đồng ý của các đơn vị quản lý điểm cầu chính, cơ quan, đơn vị chủ trì cuộc họp có trách nhiệm phát hành văn bản mời họp. Các đơn vị quản lý điểm cầu chính có trách nhiệm thông báo đến các xã, phường để phối hợp, bố trí phòng họp và các điều kiện kỹ thuật phục vụ cuộc họp.</w:t>
      </w:r>
    </w:p>
    <w:p w14:paraId="1B9C00A8"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9. Công tác chuẩn bị trước cuộc họp</w:t>
      </w:r>
    </w:p>
    <w:p w14:paraId="4AD1F6FC"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Cơ quan, đơn vị chủ trì cuộc họp có trách nhiệm liên hệ, phối hợp với đơn vị quản lý điểm cầu chính để chuẩn bị các điều kiện kỹ thuật phục vụ cho cuộc họp.</w:t>
      </w:r>
    </w:p>
    <w:p w14:paraId="73FD0619"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Cán bộ kỹ thuật của các điểm cầu cuối liên hệ, phối hợp với cán bộ kỹ thuật của điểm cầu chính và doanh nghiệp viễn thông tại điểm cầu đó tiến hành vận hành thử hệ thống trước 01 ngày và 01 giờ trước khi cuộc họp chính thức diễn ra.</w:t>
      </w:r>
    </w:p>
    <w:p w14:paraId="4CDFE42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Điểm cầu chính và các điểm cầu cuối phân công cán bộ kỹ thuật điều khiển thiết bị của hệ thống HNTHTT, trực xuyên suốt trong quá trình vận hành thử và trong thời gian họp chính thức.</w:t>
      </w:r>
    </w:p>
    <w:p w14:paraId="44402B0B"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xml:space="preserve">4. Trường hợp có yêu cầu tổ chức cuộc họp ở hội trường lớn, có số lượng đại biểu tham dự đông (số lượng đại biểu nhiều hơn số lượng chỗ ngồi trong phòng họp tại các điểm cầu), </w:t>
      </w:r>
      <w:r w:rsidRPr="006C6E53">
        <w:rPr>
          <w:color w:val="000000" w:themeColor="text1"/>
          <w:spacing w:val="-10"/>
          <w:sz w:val="28"/>
          <w:szCs w:val="28"/>
        </w:rPr>
        <w:lastRenderedPageBreak/>
        <w:t>cán bộ kỹ thuật tại các điểm cầu phối hợp doanh nghiệp viễn thông tại điểm cầu đó trong việc di chuyển thiết bị, đường truyền đảm bảo phục vụ tốt cho cuộc họp.</w:t>
      </w:r>
    </w:p>
    <w:p w14:paraId="6CC02966"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5. Điểm cầu chính tổng hợp danh sách các cán bộ kỹ thuật tham gia quản lý, vận hành hệ thống HNTHTT tại các điểm cầu cuối để thuận tiện cho việc đăng ký phát biểu và hỗ trợ kỹ thuật.</w:t>
      </w:r>
    </w:p>
    <w:p w14:paraId="2301172E"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6. Trường hợp trong quá trình vận hành thử xảy ra sự cố phức tạp, cần kiểm tra, xử lý, không thể tổ chức được cuộc họp theo như thời gian đã thông báo thì cán bộ kỹ thuật điểm cầu chính trao đổi với cán bộ kỹ thuật điểm cầu cuối và doanh nghiệp viễn thông để dự kiến chính xác thời gian tiến hành họp được và báo cho cơ quan, đơn vị chủ trì cuộc họp biết, thông báo đến các đại biểu dự họp.</w:t>
      </w:r>
    </w:p>
    <w:p w14:paraId="7BE3138D"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10. Trách nhiệm của các điểm cầu trong cuộc họp</w:t>
      </w:r>
    </w:p>
    <w:p w14:paraId="5172123D"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Trách nhiệm của cán bộ kỹ thuật tại điểm cầu chính:</w:t>
      </w:r>
    </w:p>
    <w:p w14:paraId="20329E7B"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a) Trực tiếp điều chỉnh khung hình hiển thị hình ảnh, âm thanh, ánh sáng cho phù hợp với từng thời điểm diễn ra trong cuộc họp.</w:t>
      </w:r>
    </w:p>
    <w:p w14:paraId="50F692E0"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b) Phối hợp với các cán bộ phụ trách vận hành hệ thống ở các điểm cầu, cán bộ kỹ thuật của các doanh nghiệp viễn thông để kịp thời xử lý, khắc phục khi có sự cố về đường truyền, tín hiệu âm thanh, hình ảnh, hạn chế tối đa thời gian gián đoạn cuộc họp.</w:t>
      </w:r>
    </w:p>
    <w:p w14:paraId="1E6D6C13"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c) Cập nhật các đăng ký phát biểu tại các điểm cầu cho người chủ trì cuộc họp.</w:t>
      </w:r>
    </w:p>
    <w:p w14:paraId="66D7E06E"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Trách nhiệm của cán bộ phụ trách vận hành tại các điểm cầu cuối tham gia cuộc họp:</w:t>
      </w:r>
    </w:p>
    <w:p w14:paraId="02C9B967"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a) Phối hợp với cán bộ phụ trách điều khiển tại điểm cầu chính điều chỉnh hình ảnh, âm thanh, ánh sáng trong phòng họp đảm bảo chất lượng phục vụ cuộc họp;</w:t>
      </w:r>
    </w:p>
    <w:p w14:paraId="0FDA44F1"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b) Tham gia vận hành hệ thống trong toàn bộ quá trình diễn ra cuộc họp theo đúng kịch bản và nội dung theo yêu cầu của điểm cầu chính;</w:t>
      </w:r>
    </w:p>
    <w:p w14:paraId="43937E96"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c) Điều chỉnh camera phù hợp với vị trí đại biểu ở điểm cầu đang phát biểu;</w:t>
      </w:r>
    </w:p>
    <w:p w14:paraId="0C6C1158"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d) Không kết nối trực tiếp tới bất kỳ điểm cầu nào trong hệ thống khi chưa có yêu cầu của cán bộ kỹ thuật tại điểm cầu chính;</w:t>
      </w:r>
    </w:p>
    <w:p w14:paraId="28E21012"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e) Khi mất kết nối, phải phối hợp với cán bộ kỹ thuật của điểm cầu chính, cán bộ kỹ thuật của doanh nghiệp viễn thông tại điểm cầu đó để kiểm tra nguyên nhân và có giải pháp xử lý, xác định thời gian khắc phục sự cố; báo cáo chủ trì cuộc họp tại điểm cầu mình phụ trách, đồng thời báo cáo bộ phận phụ trách điểm cầu chính để điều chỉnh nội dung, thời gian cho phù hợp với thực tế;</w:t>
      </w:r>
    </w:p>
    <w:p w14:paraId="038F57BD"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g) Tiếp nhận đăng ký phát biểu của chủ trì cuộc họp tại điểm cầu mình phụ trách và gửi cho cán bộ kỹ thuật tại điểm cầu chính bằng điện thoại, Zalo hoặc các hình thức liên lạc khác.</w:t>
      </w:r>
    </w:p>
    <w:p w14:paraId="2D258EEE"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lastRenderedPageBreak/>
        <w:t>3. Kết thúc cuộc họp, cán bộ kỹ thuật ở điểm cầu chính và các điểm cầu cuối kiểm tra lại toàn bộ hệ thống, tắt thiết bị trước và sau đó ngắt nguồn điện cung cấp theo đúng quy trình.</w:t>
      </w:r>
    </w:p>
    <w:p w14:paraId="14E90CD1" w14:textId="77777777" w:rsidR="00594038" w:rsidRPr="006C6E53" w:rsidRDefault="00594038" w:rsidP="00594038">
      <w:pPr>
        <w:spacing w:before="160" w:after="50" w:line="312" w:lineRule="auto"/>
        <w:ind w:firstLine="567"/>
        <w:jc w:val="both"/>
        <w:rPr>
          <w:color w:val="000000" w:themeColor="text1"/>
          <w:spacing w:val="-10"/>
          <w:sz w:val="28"/>
          <w:szCs w:val="28"/>
        </w:rPr>
      </w:pPr>
      <w:r w:rsidRPr="006C6E53">
        <w:rPr>
          <w:b/>
          <w:bCs/>
          <w:color w:val="000000" w:themeColor="text1"/>
          <w:spacing w:val="-10"/>
          <w:sz w:val="28"/>
          <w:szCs w:val="28"/>
        </w:rPr>
        <w:t>Điều 11. Quy trình tổ chức, vận hành hệ thống</w:t>
      </w:r>
    </w:p>
    <w:p w14:paraId="4B9D64EC"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Sở Khoa học và Công nghệ chịu trách nhiệm xây dựng Quy trình tổ chức, vận hành hệ thống HNTHTT trên địa bàn tỉnh; hướng dẫn các cơ quan, đơn vị triển khai thực hiện.</w:t>
      </w:r>
    </w:p>
    <w:p w14:paraId="70359802" w14:textId="77777777" w:rsidR="00594038" w:rsidRPr="006C6E53" w:rsidRDefault="00594038" w:rsidP="00594038">
      <w:pPr>
        <w:spacing w:before="240" w:after="40" w:line="300" w:lineRule="auto"/>
        <w:jc w:val="center"/>
        <w:rPr>
          <w:color w:val="000000" w:themeColor="text1"/>
          <w:spacing w:val="-10"/>
          <w:sz w:val="28"/>
          <w:szCs w:val="28"/>
        </w:rPr>
      </w:pPr>
      <w:r w:rsidRPr="006C6E53">
        <w:rPr>
          <w:b/>
          <w:bCs/>
          <w:color w:val="000000" w:themeColor="text1"/>
          <w:spacing w:val="-10"/>
          <w:sz w:val="28"/>
          <w:szCs w:val="28"/>
        </w:rPr>
        <w:t>Chương III</w:t>
      </w:r>
    </w:p>
    <w:p w14:paraId="745A4653" w14:textId="77777777" w:rsidR="006051D2" w:rsidRDefault="00594038" w:rsidP="00594038">
      <w:pPr>
        <w:spacing w:before="60" w:after="120" w:line="300" w:lineRule="auto"/>
        <w:jc w:val="center"/>
        <w:rPr>
          <w:b/>
          <w:bCs/>
          <w:color w:val="000000" w:themeColor="text1"/>
          <w:spacing w:val="-10"/>
          <w:sz w:val="28"/>
          <w:szCs w:val="28"/>
        </w:rPr>
      </w:pPr>
      <w:r w:rsidRPr="006C6E53">
        <w:rPr>
          <w:b/>
          <w:bCs/>
          <w:color w:val="000000" w:themeColor="text1"/>
          <w:spacing w:val="-10"/>
          <w:sz w:val="28"/>
          <w:szCs w:val="28"/>
        </w:rPr>
        <w:t xml:space="preserve">TRÁCH NHIỆM QUẢN LÝ, VẬN HÀNH HỆ THỐNG </w:t>
      </w:r>
    </w:p>
    <w:p w14:paraId="5315829B" w14:textId="4648D18B" w:rsidR="00594038" w:rsidRPr="006051D2" w:rsidRDefault="00594038" w:rsidP="006051D2">
      <w:pPr>
        <w:spacing w:before="60" w:after="120" w:line="300" w:lineRule="auto"/>
        <w:jc w:val="center"/>
        <w:rPr>
          <w:b/>
          <w:bCs/>
          <w:color w:val="000000" w:themeColor="text1"/>
          <w:spacing w:val="-10"/>
          <w:sz w:val="28"/>
          <w:szCs w:val="28"/>
        </w:rPr>
      </w:pPr>
      <w:r w:rsidRPr="006C6E53">
        <w:rPr>
          <w:b/>
          <w:bCs/>
          <w:color w:val="000000" w:themeColor="text1"/>
          <w:spacing w:val="-10"/>
          <w:sz w:val="28"/>
          <w:szCs w:val="28"/>
        </w:rPr>
        <w:t>HỘI NGHỊ TRUYỀN HÌNH TRỰC TUYẾN</w:t>
      </w:r>
    </w:p>
    <w:p w14:paraId="7B405423"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t>Điều 12. Trách nhiệm của Văn phòng Tỉnh ủy, Văn phòng Đoàn Đại biểu Quốc hội và Hội đồng nhân dân tỉnh, Văn phòng Ủy ban nhân dân tỉnh</w:t>
      </w:r>
    </w:p>
    <w:p w14:paraId="6DE8CF21"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1. Văn phòng Tỉnh ủy chủ trì quản lý, điều phối sử dụng phòng họp trực tuyến tại Văn phòng Tỉnh ủy phục vụ các hội nghị do Tỉnh ủy, các Ban, Ủy ban Kiểm tra Tỉnh ủy chủ trì tổ chức; phối hợp với đơn vị vận hành Hệ thống bảo đảm điều kiện kỹ thuật.</w:t>
      </w:r>
    </w:p>
    <w:p w14:paraId="175F0E1E"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2. Văn phòng Đoàn đại biểu Quốc hội và Hội đồng nhân dân tỉnh chủ trì quản lý, điều phối lịch sử dụng điểm cầu chính tại trụ sở Văn phòng Đoàn đại biểu Quốc hội và Hội đồng nhân dân tỉnh; phối hợp với đơn vị vận hành Hệ thống bảo đảm kỹ thuật các cuộc họp do Thường trực Hội đồng nhân dân tỉnh chủ trì.</w:t>
      </w:r>
    </w:p>
    <w:p w14:paraId="34AD4262"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3. Văn phòng Ủy ban nhân dân tỉnh chủ trì quản lý, điều phối lịch sử dụng điểm cầu trung tâm tại UBND tỉnh; làm đầu mối tiếp nhận, triển khai kết nối các cuộc họp do Trung ương tổ chức đến điểm cầu của tỉnh và cấp xã.</w:t>
      </w:r>
    </w:p>
    <w:p w14:paraId="75D866E4"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4. Bố trí cán bộ kỹ thuật trực tiếp vận hành thiết bị tại phòng họp trực tuyến của đơn vị; phối hợp kiểm tra đường truyền, chất lượng âm thanh, hình ảnh, hoàn tất chậm nhất 30 phút trước giờ khai mạc cuộc họp.</w:t>
      </w:r>
    </w:p>
    <w:p w14:paraId="09F02900" w14:textId="77777777" w:rsidR="00594038" w:rsidRPr="006C6E53" w:rsidRDefault="00594038" w:rsidP="00594038">
      <w:pPr>
        <w:spacing w:before="160" w:after="80" w:line="300" w:lineRule="auto"/>
        <w:ind w:firstLine="567"/>
        <w:jc w:val="both"/>
        <w:rPr>
          <w:color w:val="000000" w:themeColor="text1"/>
          <w:spacing w:val="-10"/>
          <w:sz w:val="28"/>
          <w:szCs w:val="28"/>
        </w:rPr>
      </w:pPr>
      <w:r w:rsidRPr="006C6E53">
        <w:rPr>
          <w:b/>
          <w:bCs/>
          <w:color w:val="000000" w:themeColor="text1"/>
          <w:spacing w:val="-10"/>
          <w:sz w:val="28"/>
          <w:szCs w:val="28"/>
        </w:rPr>
        <w:t>Điều 13. Trách nhiệm của Sở Khoa học và Công nghệ</w:t>
      </w:r>
    </w:p>
    <w:p w14:paraId="5D619554"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 xml:space="preserve">1. Tham mưu Ủy ban nhân dân tỉnh quản lý nhà nước đối với Hệ thống; là đầu mối quản trị chung Hệ thống HNTHTT của tỉnh; chủ trì hướng dẫn tiêu chuẩn kỹ thuật, phương án bảo đảm an toàn thông tin, </w:t>
      </w:r>
      <w:proofErr w:type="gramStart"/>
      <w:r w:rsidRPr="006C6E53">
        <w:rPr>
          <w:color w:val="000000" w:themeColor="text1"/>
          <w:spacing w:val="-10"/>
          <w:sz w:val="28"/>
          <w:szCs w:val="28"/>
        </w:rPr>
        <w:t>an</w:t>
      </w:r>
      <w:proofErr w:type="gramEnd"/>
      <w:r w:rsidRPr="006C6E53">
        <w:rPr>
          <w:color w:val="000000" w:themeColor="text1"/>
          <w:spacing w:val="-10"/>
          <w:sz w:val="28"/>
          <w:szCs w:val="28"/>
        </w:rPr>
        <w:t xml:space="preserve"> ninh mạng; chủ trì lập hồ sơ đề xuất cấp độ của Hệ thống trình cấp có thẩm quyền phê duyệt theo quy định của pháp luật về an ninh mạng.</w:t>
      </w:r>
    </w:p>
    <w:p w14:paraId="03AA976E"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2. Chỉ đạo Trung tâm Công nghệ thông tin và Truyền thông trực thuộc Sở là đơn vị vận hành Hệ thống, thực hiện nhiệm vụ quản trị, vận hành, giám sát, hỗ trợ kỹ thuật theo Quy chế này.</w:t>
      </w:r>
    </w:p>
    <w:p w14:paraId="427FF741"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lastRenderedPageBreak/>
        <w:t>3. Chủ trì tổ chức tập huấn, bồi dưỡng kỹ năng vận hành cho nhân sự kỹ thuật các điểm cầu; định kỳ đánh giá hiện trạng, tham mưu nâng cấp, mở rộng Hệ thống.</w:t>
      </w:r>
    </w:p>
    <w:p w14:paraId="423D5D78" w14:textId="77777777" w:rsidR="00594038" w:rsidRPr="006C6E53" w:rsidRDefault="00594038" w:rsidP="00594038">
      <w:pPr>
        <w:spacing w:before="60" w:after="60" w:line="300" w:lineRule="auto"/>
        <w:ind w:firstLine="567"/>
        <w:jc w:val="both"/>
        <w:rPr>
          <w:color w:val="000000" w:themeColor="text1"/>
          <w:spacing w:val="-10"/>
          <w:sz w:val="28"/>
          <w:szCs w:val="28"/>
        </w:rPr>
      </w:pPr>
      <w:r w:rsidRPr="006C6E53">
        <w:rPr>
          <w:color w:val="000000" w:themeColor="text1"/>
          <w:spacing w:val="-10"/>
          <w:sz w:val="28"/>
          <w:szCs w:val="28"/>
        </w:rPr>
        <w:t>4. Phối hợp với Cục Bưu điện Trung ương thuộc Bộ Khoa học và Công nghệ trong vận hành, kết nối Hệ thống với hệ thống hội nghị truyền hình của Trung ương; định kỳ hằng năm báo cáo Bộ Khoa học và Công nghệ về chất lượng phục vụ các cuộc họp của Chính phủ với địa phương.</w:t>
      </w:r>
    </w:p>
    <w:p w14:paraId="47378ACD"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14. Trách nhiệm của Sở Tài chính</w:t>
      </w:r>
    </w:p>
    <w:p w14:paraId="38D4BBE1" w14:textId="663656B0"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Phối hợp với Văn phòng UBND tỉnh, Sở Khoa học và Công nghệ rà soát, tham mưu cho Ủy ban nhân dân tỉnh xem xét bố trí kinh phí phục vụ cho việc thuê đường truyền chính và đường truyền dự phòng, hỗ trợ vận hành và duy trì hoạt động, bảo trì, nâng cấp, bảo đảm an toàn thông tin,</w:t>
      </w:r>
      <w:r w:rsidR="00D86DDE">
        <w:rPr>
          <w:color w:val="000000" w:themeColor="text1"/>
          <w:spacing w:val="-10"/>
          <w:sz w:val="28"/>
          <w:szCs w:val="28"/>
        </w:rPr>
        <w:t xml:space="preserve"> </w:t>
      </w:r>
      <w:proofErr w:type="gramStart"/>
      <w:r w:rsidRPr="006C6E53">
        <w:rPr>
          <w:color w:val="000000" w:themeColor="text1"/>
          <w:spacing w:val="-10"/>
          <w:sz w:val="28"/>
          <w:szCs w:val="28"/>
        </w:rPr>
        <w:t>an</w:t>
      </w:r>
      <w:proofErr w:type="gramEnd"/>
      <w:r w:rsidRPr="006C6E53">
        <w:rPr>
          <w:color w:val="000000" w:themeColor="text1"/>
          <w:spacing w:val="-10"/>
          <w:sz w:val="28"/>
          <w:szCs w:val="28"/>
        </w:rPr>
        <w:t xml:space="preserve"> ninh mạng đối với hệ thống hội nghị truyền hình trực tuyến tại các điểm cầu theo quy định.</w:t>
      </w:r>
    </w:p>
    <w:p w14:paraId="543885AC" w14:textId="77777777" w:rsidR="00594038" w:rsidRPr="006C6E53" w:rsidRDefault="00594038" w:rsidP="00594038">
      <w:pPr>
        <w:spacing w:before="160" w:after="80" w:line="300" w:lineRule="auto"/>
        <w:ind w:firstLine="567"/>
        <w:jc w:val="both"/>
        <w:rPr>
          <w:b/>
          <w:bCs/>
          <w:color w:val="000000" w:themeColor="text1"/>
          <w:spacing w:val="-10"/>
          <w:sz w:val="28"/>
          <w:szCs w:val="28"/>
        </w:rPr>
      </w:pPr>
      <w:r w:rsidRPr="006C6E53">
        <w:rPr>
          <w:b/>
          <w:bCs/>
          <w:color w:val="000000" w:themeColor="text1"/>
          <w:spacing w:val="-10"/>
          <w:sz w:val="28"/>
          <w:szCs w:val="28"/>
        </w:rPr>
        <w:t>Điều 15. Trách nhiệm của đơn vị chủ trì tổ chức cuộc họp</w:t>
      </w:r>
    </w:p>
    <w:p w14:paraId="176CF6A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Phát hành văn bản triệu tập, giấy mời và các tài liệu cuộc họp đến các thành phần tham dự bằng văn bản.</w:t>
      </w:r>
    </w:p>
    <w:p w14:paraId="4A3EE5A4"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Phối hợp với các đơn vị quản lý điểm cầu chính, Sở Khoa học và Công nghệ để kiểm tra, vận hành thử hệ thống HNTHTT trước khi tổ chức cuộc họp và bảo đảm công tác tổ chức, vận hành hệ thống trong các cuộc họp chính thức.</w:t>
      </w:r>
    </w:p>
    <w:p w14:paraId="69FCAC47"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Khi có sự thay đổi về thời gian tổ chức họp phải thông báo kịp thời đến đơn vị quản lý điểm cầu chính và các điểm cầu cuối để các đơn vị bố trí cán bộ phụ trách vận hành hệ thống phục vụ cuộc họp.</w:t>
      </w:r>
    </w:p>
    <w:p w14:paraId="1D6A089F"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4. Đảm bảo kinh phí cho công tác phục vụ cuộc họp trực tuyến do đơn vị mình chủ trì tổ chức hoặc chủ trì tham mưu tổ chức.</w:t>
      </w:r>
    </w:p>
    <w:p w14:paraId="07D973A9" w14:textId="77777777" w:rsidR="00594038" w:rsidRPr="006C6E53" w:rsidRDefault="00594038" w:rsidP="00594038">
      <w:pPr>
        <w:spacing w:before="160" w:after="50" w:line="312" w:lineRule="auto"/>
        <w:ind w:firstLine="567"/>
        <w:jc w:val="both"/>
        <w:rPr>
          <w:color w:val="000000" w:themeColor="text1"/>
          <w:spacing w:val="-10"/>
          <w:sz w:val="28"/>
          <w:szCs w:val="28"/>
        </w:rPr>
      </w:pPr>
      <w:r w:rsidRPr="006C6E53">
        <w:rPr>
          <w:b/>
          <w:bCs/>
          <w:color w:val="000000" w:themeColor="text1"/>
          <w:spacing w:val="-10"/>
          <w:sz w:val="28"/>
          <w:szCs w:val="28"/>
        </w:rPr>
        <w:t>Điều 16. Trách nhiệm của các đơn vị có lắp đặt điểm cầu cuối</w:t>
      </w:r>
    </w:p>
    <w:p w14:paraId="3C36E134"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Các đơn vị có lắp đặt điểm cầu cuối có trách nhiệm quản lý, bảo quản các thiết bị của hệ thống HNTHTT và phải đảm bảo phòng họp, các thiết bị đáp ứng các quy định, yêu cầu theo tài liệu hướng dẫn của cơ quan có thẩm quyền; ban hành và niêm yết nội quy phòng họp trực tuyến, bảo đảm các điều kiện quy định trong Quy chế này; phối hợp kịp thời với điểm cầu chính trong quá trình chuẩn bị cũng như khi diễn ra cuộc họp chính thức.</w:t>
      </w:r>
    </w:p>
    <w:p w14:paraId="206A5452"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Bố trí cán bộ kỹ thuật trực tiếp vận hành hệ thống thiết bị phục vụ cuộc họp (tối thiểu mỗi đơn vị có 01 cán bộ kỹ thuật). Sở Khoa học và Công nghệ tổ chức tập huấn, hướng dẫn và hỗ trợ kỹ thuật trực tiếp cho cán bộ tại các điểm cầu cấp xã trong công tác vận hành, sử dụng hệ thống HNTHTT.</w:t>
      </w:r>
    </w:p>
    <w:p w14:paraId="2A318BC2"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lastRenderedPageBreak/>
        <w:t>3. Cung cấp thông tin cán bộ kỹ thuật, cán bộ lãnh đạo phụ trách (họ tên, đơn vị, chức vụ, số điện thoại, thư điện tử) về Sở Khoa học và Công nghệ; tham gia đầy đủ các chương trình đào tạo, tập huấn công tác quản lý, vận hành hệ thống HNTHTT; khi thay đổi hoặc luân chuyển cán bộ làm nhiệm vụ khác phải kịp thời cử cán bộ thay thế và thông báo cho Sở Khoa học và Công nghệ biết để có kế hoạch tập huấn, thuận tiện cho việc liên lạc điều phối, hỗ trợ kỹ thuật từ điểm cầu chính.</w:t>
      </w:r>
    </w:p>
    <w:p w14:paraId="49CB4D45"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4. Phối hợp với doanh nghiệp viễn thông, chi nhánh điện tại địa bàn đảm bảo chất lượng đường truyền, nguồn điện phục vụ hệ thống HNTHTT an toàn, thông suốt; có phương án về nguồn điện dự phòng cho phòng họp trực tuyến để đảm bảo phục vụ các cuộc họp không bị gián đoạn khi có sự cố trên lưới điện tại địa bàn.</w:t>
      </w:r>
    </w:p>
    <w:p w14:paraId="176027F6"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5. Hàng năm lập dự toán kinh phí trong hoạt động của đơn vị để phục vụ cho việc duy trì, bảo trì và nâng cấp hệ thống kịp thời.</w:t>
      </w:r>
    </w:p>
    <w:p w14:paraId="5EE9BE50"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6. Định kỳ hằng năm (trước ngày 10/12), tổng hợp, đánh giá chất lượng, hiệu quả hoạt động của hệ thống HNTHTT, gửi ý kiến, kiến nghị, đề xuất về Văn phòng Ủy ban nhân dân tỉnh, Sở Khoa học và Công nghệ để tổng hợp báo cáo Ủy ban nhân dân tỉnh, Bộ Khoa học và Công nghệ.</w:t>
      </w:r>
    </w:p>
    <w:p w14:paraId="4836FADF" w14:textId="77777777" w:rsidR="00594038" w:rsidRPr="006C6E53" w:rsidRDefault="00594038" w:rsidP="00594038">
      <w:pPr>
        <w:spacing w:before="50" w:after="50" w:line="312" w:lineRule="auto"/>
        <w:ind w:firstLine="567"/>
        <w:jc w:val="both"/>
        <w:rPr>
          <w:b/>
          <w:bCs/>
          <w:color w:val="000000" w:themeColor="text1"/>
          <w:spacing w:val="-10"/>
          <w:sz w:val="28"/>
          <w:szCs w:val="28"/>
        </w:rPr>
      </w:pPr>
      <w:r w:rsidRPr="006C6E53">
        <w:rPr>
          <w:b/>
          <w:bCs/>
          <w:color w:val="000000" w:themeColor="text1"/>
          <w:spacing w:val="-10"/>
          <w:sz w:val="28"/>
          <w:szCs w:val="28"/>
        </w:rPr>
        <w:t>Điều 17. Các sở, ban, ngành cấp tỉnh, UBND cấp xã:</w:t>
      </w:r>
    </w:p>
    <w:p w14:paraId="004327DD"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Tăng cường sử dụng hệ thống HNTHTT trong việc tổ chức các cuộc họp với Ủy ban nhân dân các xã, phường.</w:t>
      </w:r>
    </w:p>
    <w:p w14:paraId="2B5CFD83"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Phối hợp chặt chẽ với Sở Khoa học và Công nghệ, Ủy ban nhân dân các xã, phường trong việc đăng ký thời gian tổ chức cuộc họp.</w:t>
      </w:r>
    </w:p>
    <w:p w14:paraId="29765539"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UBND cấp xã:</w:t>
      </w:r>
    </w:p>
    <w:p w14:paraId="3BB02A46"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Bố trí cán bộ tiếp nhận, quản lý và sử dụng phần mềm, thiết bị kết nối tại phòng họp trực tuyến của điểm cầu cấp xã.</w:t>
      </w:r>
    </w:p>
    <w:p w14:paraId="70528C9A"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Phân công bố trí nhân lực sẵn sàng 24/7 làm đầu mối, phối hợp với đơn vị quản lý HNTHTT của tỉnh trong việc triển khai vận hành, kết nối phòng họp tại cấp xã khi có yêu cầu.</w:t>
      </w:r>
    </w:p>
    <w:p w14:paraId="29E8F399"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b/>
          <w:bCs/>
          <w:color w:val="000000" w:themeColor="text1"/>
          <w:spacing w:val="-10"/>
          <w:sz w:val="28"/>
          <w:szCs w:val="28"/>
        </w:rPr>
        <w:t>Điều 18. Các đơn vị liên quan</w:t>
      </w:r>
    </w:p>
    <w:p w14:paraId="68D5ED9A"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Doanh nghiệp viễn thông.</w:t>
      </w:r>
    </w:p>
    <w:p w14:paraId="72090F8C"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a) Cung cấp đường truyền, bảo đảm các tiêu chuẩn kỹ thuật và chất lượng đường truyền cho hệ thống HNTHTT; đảm bảo đường truyền an toàn, hiệu quả, liên tục và có phương án dự phòng ứng phó xử lý ngay khi có sự cố về đường truyền.</w:t>
      </w:r>
    </w:p>
    <w:p w14:paraId="60A66F8F"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b) Cử cán bộ kỹ thuật phối hợp với các điểm cầu, thường trực xử lý sự cố đường truyền trong thời gian chạy thử hệ thống HNTHTT và toàn bộ thời gian diễn ra cuộc họp chính thức.</w:t>
      </w:r>
    </w:p>
    <w:p w14:paraId="6C12AAF8"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lastRenderedPageBreak/>
        <w:t>2. Công ty Điện lực Thanh Hóa.</w:t>
      </w:r>
    </w:p>
    <w:p w14:paraId="2335ED1F"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a) Đảm bảo cung cấp nguồn điện ổn định tại các điểm cầu theo kế hoạch do đơn vị chủ trì cuộc họp thông báo.</w:t>
      </w:r>
    </w:p>
    <w:p w14:paraId="505F7D15" w14:textId="3D41C329" w:rsidR="00594038" w:rsidRPr="006C6E53" w:rsidRDefault="00594038" w:rsidP="003D7EC6">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 xml:space="preserve">b) Cung cấp thông tin của cán bộ kỹ thuật thường trực xử lý sự cố điện tại các điểm cầu trong thời gian vận hành thử hệ thống HNTHTT và trong suốt thời gian diễn ra cuộc họp chính thức. </w:t>
      </w:r>
    </w:p>
    <w:p w14:paraId="7A4E7F18" w14:textId="77777777" w:rsidR="00594038" w:rsidRPr="006C6E53" w:rsidRDefault="00594038" w:rsidP="00594038">
      <w:pPr>
        <w:spacing w:before="60" w:after="120" w:line="300" w:lineRule="auto"/>
        <w:jc w:val="center"/>
        <w:rPr>
          <w:b/>
          <w:bCs/>
          <w:color w:val="000000" w:themeColor="text1"/>
          <w:spacing w:val="-10"/>
          <w:sz w:val="28"/>
          <w:szCs w:val="28"/>
        </w:rPr>
      </w:pPr>
      <w:r w:rsidRPr="006C6E53">
        <w:rPr>
          <w:b/>
          <w:bCs/>
          <w:color w:val="000000" w:themeColor="text1"/>
          <w:spacing w:val="-10"/>
          <w:sz w:val="28"/>
          <w:szCs w:val="28"/>
        </w:rPr>
        <w:t>Chương IV</w:t>
      </w:r>
    </w:p>
    <w:p w14:paraId="306EAE36" w14:textId="77777777" w:rsidR="00594038" w:rsidRPr="006C6E53" w:rsidRDefault="00594038" w:rsidP="00594038">
      <w:pPr>
        <w:spacing w:before="60" w:after="120" w:line="300" w:lineRule="auto"/>
        <w:jc w:val="center"/>
        <w:rPr>
          <w:b/>
          <w:bCs/>
          <w:color w:val="000000" w:themeColor="text1"/>
          <w:spacing w:val="-10"/>
          <w:sz w:val="28"/>
          <w:szCs w:val="28"/>
        </w:rPr>
      </w:pPr>
      <w:r w:rsidRPr="006C6E53">
        <w:rPr>
          <w:b/>
          <w:bCs/>
          <w:color w:val="000000" w:themeColor="text1"/>
          <w:spacing w:val="-10"/>
          <w:sz w:val="28"/>
          <w:szCs w:val="28"/>
        </w:rPr>
        <w:t>ĐIỀU KHOẢN THI HÀNH</w:t>
      </w:r>
    </w:p>
    <w:p w14:paraId="211E1613" w14:textId="77777777" w:rsidR="00594038" w:rsidRPr="006C6E53" w:rsidRDefault="00594038" w:rsidP="00594038">
      <w:pPr>
        <w:spacing w:before="160" w:after="50" w:line="312" w:lineRule="auto"/>
        <w:ind w:firstLine="567"/>
        <w:jc w:val="both"/>
        <w:rPr>
          <w:color w:val="000000" w:themeColor="text1"/>
          <w:spacing w:val="-10"/>
          <w:sz w:val="28"/>
          <w:szCs w:val="28"/>
        </w:rPr>
      </w:pPr>
      <w:r w:rsidRPr="006C6E53">
        <w:rPr>
          <w:b/>
          <w:bCs/>
          <w:color w:val="000000" w:themeColor="text1"/>
          <w:spacing w:val="-10"/>
          <w:sz w:val="28"/>
          <w:szCs w:val="28"/>
        </w:rPr>
        <w:t>Điều 19. Tổ chức thực hiện</w:t>
      </w:r>
    </w:p>
    <w:p w14:paraId="1A41A32F"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1. Căn cứ vào Quy chế này, các cơ quan, đơn vị quản lý thiết bị của hệ thống HNTHTT có trách nhiệm xây dựng Quy chế quản lý, vận hành và sử dụng hệ thống HNTHTT tại cơ quan, đơn vị mình đảm bảo an toàn và phát huy hiệu quả.</w:t>
      </w:r>
    </w:p>
    <w:p w14:paraId="631DF21A"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2. Sở Khoa học và Công nghệ có trách nhiệm hướng dẫn, theo dõi, đôn đốc, kiểm tra, đánh giá việc thực hiện Quy chế này, báo cáo Ủy ban nhân dân tỉnh theo định kỳ hằng năm hoặc đột xuất theo yêu cầu của cơ quan cấp trên có thẩm quyền.</w:t>
      </w:r>
    </w:p>
    <w:p w14:paraId="0EDDB9D9" w14:textId="77777777" w:rsidR="00594038" w:rsidRPr="006C6E53" w:rsidRDefault="00594038" w:rsidP="00594038">
      <w:pPr>
        <w:spacing w:before="50" w:after="50" w:line="312" w:lineRule="auto"/>
        <w:ind w:firstLine="567"/>
        <w:jc w:val="both"/>
        <w:rPr>
          <w:color w:val="000000" w:themeColor="text1"/>
          <w:spacing w:val="-10"/>
          <w:sz w:val="28"/>
          <w:szCs w:val="28"/>
        </w:rPr>
      </w:pPr>
      <w:r w:rsidRPr="006C6E53">
        <w:rPr>
          <w:color w:val="000000" w:themeColor="text1"/>
          <w:spacing w:val="-10"/>
          <w:sz w:val="28"/>
          <w:szCs w:val="28"/>
        </w:rPr>
        <w:t>3. Trong quá trình thực hiện nếu có vấn đề vướng mắc hoặc phát sinh, đề nghị các cơ quan, đơn vị phản ánh kịp thời về Ủy ban nhân dân tỉnh qua Sở Khoa học và Công nghệ để tổng hợp báo cáo Ủy ban nhân dân tỉnh xem xét, quyết định./.</w:t>
      </w:r>
    </w:p>
    <w:p w14:paraId="63627C51" w14:textId="77777777" w:rsidR="004D01A4" w:rsidRPr="006C6E53" w:rsidRDefault="004D01A4">
      <w:pPr>
        <w:rPr>
          <w:color w:val="000000" w:themeColor="text1"/>
          <w:spacing w:val="-10"/>
        </w:rPr>
      </w:pPr>
    </w:p>
    <w:sectPr w:rsidR="004D01A4" w:rsidRPr="006C6E53">
      <w:pgSz w:w="11906" w:h="16838"/>
      <w:pgMar w:top="1134" w:right="851"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1E9A"/>
    <w:multiLevelType w:val="hybridMultilevel"/>
    <w:tmpl w:val="73A87E9C"/>
    <w:lvl w:ilvl="0" w:tplc="9A58B178">
      <w:start w:val="1"/>
      <w:numFmt w:val="bullet"/>
      <w:lvlText w:val="●"/>
      <w:lvlJc w:val="left"/>
      <w:pPr>
        <w:ind w:left="720" w:hanging="360"/>
      </w:pPr>
    </w:lvl>
    <w:lvl w:ilvl="1" w:tplc="E116C246">
      <w:start w:val="1"/>
      <w:numFmt w:val="bullet"/>
      <w:lvlText w:val="○"/>
      <w:lvlJc w:val="left"/>
      <w:pPr>
        <w:ind w:left="1440" w:hanging="360"/>
      </w:pPr>
    </w:lvl>
    <w:lvl w:ilvl="2" w:tplc="9ED287A8">
      <w:start w:val="1"/>
      <w:numFmt w:val="bullet"/>
      <w:lvlText w:val="■"/>
      <w:lvlJc w:val="left"/>
      <w:pPr>
        <w:ind w:left="2160" w:hanging="360"/>
      </w:pPr>
    </w:lvl>
    <w:lvl w:ilvl="3" w:tplc="B03EB6E0">
      <w:start w:val="1"/>
      <w:numFmt w:val="bullet"/>
      <w:lvlText w:val="●"/>
      <w:lvlJc w:val="left"/>
      <w:pPr>
        <w:ind w:left="2880" w:hanging="360"/>
      </w:pPr>
    </w:lvl>
    <w:lvl w:ilvl="4" w:tplc="2B4C7392">
      <w:start w:val="1"/>
      <w:numFmt w:val="bullet"/>
      <w:lvlText w:val="○"/>
      <w:lvlJc w:val="left"/>
      <w:pPr>
        <w:ind w:left="3600" w:hanging="360"/>
      </w:pPr>
    </w:lvl>
    <w:lvl w:ilvl="5" w:tplc="301E5E26">
      <w:start w:val="1"/>
      <w:numFmt w:val="bullet"/>
      <w:lvlText w:val="■"/>
      <w:lvlJc w:val="left"/>
      <w:pPr>
        <w:ind w:left="4320" w:hanging="360"/>
      </w:pPr>
    </w:lvl>
    <w:lvl w:ilvl="6" w:tplc="6A9A2BB2">
      <w:start w:val="1"/>
      <w:numFmt w:val="bullet"/>
      <w:lvlText w:val="●"/>
      <w:lvlJc w:val="left"/>
      <w:pPr>
        <w:ind w:left="5040" w:hanging="360"/>
      </w:pPr>
    </w:lvl>
    <w:lvl w:ilvl="7" w:tplc="D08655F0">
      <w:start w:val="1"/>
      <w:numFmt w:val="bullet"/>
      <w:lvlText w:val="●"/>
      <w:lvlJc w:val="left"/>
      <w:pPr>
        <w:ind w:left="5760" w:hanging="360"/>
      </w:pPr>
    </w:lvl>
    <w:lvl w:ilvl="8" w:tplc="74984F10">
      <w:start w:val="1"/>
      <w:numFmt w:val="bullet"/>
      <w:lvlText w:val="●"/>
      <w:lvlJc w:val="left"/>
      <w:pPr>
        <w:ind w:left="6480" w:hanging="360"/>
      </w:pPr>
    </w:lvl>
  </w:abstractNum>
  <w:num w:numId="1" w16cid:durableId="21269945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0B3"/>
    <w:rsid w:val="0001215F"/>
    <w:rsid w:val="00021BD0"/>
    <w:rsid w:val="000A5924"/>
    <w:rsid w:val="000C399F"/>
    <w:rsid w:val="000E0333"/>
    <w:rsid w:val="00110D83"/>
    <w:rsid w:val="00116099"/>
    <w:rsid w:val="0013599B"/>
    <w:rsid w:val="00155D87"/>
    <w:rsid w:val="001612AB"/>
    <w:rsid w:val="00177DD8"/>
    <w:rsid w:val="00197919"/>
    <w:rsid w:val="001A76B4"/>
    <w:rsid w:val="001E1101"/>
    <w:rsid w:val="0025058E"/>
    <w:rsid w:val="00256E33"/>
    <w:rsid w:val="002A10B4"/>
    <w:rsid w:val="002C4B51"/>
    <w:rsid w:val="00315316"/>
    <w:rsid w:val="00323D8A"/>
    <w:rsid w:val="00347BD8"/>
    <w:rsid w:val="003555DB"/>
    <w:rsid w:val="00373470"/>
    <w:rsid w:val="00373538"/>
    <w:rsid w:val="003D7EC6"/>
    <w:rsid w:val="003F28A5"/>
    <w:rsid w:val="00420527"/>
    <w:rsid w:val="00423C25"/>
    <w:rsid w:val="00425313"/>
    <w:rsid w:val="00437D07"/>
    <w:rsid w:val="0045087E"/>
    <w:rsid w:val="00455650"/>
    <w:rsid w:val="00467F42"/>
    <w:rsid w:val="00487740"/>
    <w:rsid w:val="004A373D"/>
    <w:rsid w:val="004C362B"/>
    <w:rsid w:val="004C5A08"/>
    <w:rsid w:val="004D01A4"/>
    <w:rsid w:val="00541B21"/>
    <w:rsid w:val="0056608D"/>
    <w:rsid w:val="00594038"/>
    <w:rsid w:val="005B5A3F"/>
    <w:rsid w:val="006051D2"/>
    <w:rsid w:val="0062214F"/>
    <w:rsid w:val="00632021"/>
    <w:rsid w:val="006A01A3"/>
    <w:rsid w:val="006C6E53"/>
    <w:rsid w:val="006D6E58"/>
    <w:rsid w:val="006E52D2"/>
    <w:rsid w:val="00786987"/>
    <w:rsid w:val="007A3659"/>
    <w:rsid w:val="007D1458"/>
    <w:rsid w:val="007F2C02"/>
    <w:rsid w:val="00820354"/>
    <w:rsid w:val="00846571"/>
    <w:rsid w:val="00852519"/>
    <w:rsid w:val="0086559F"/>
    <w:rsid w:val="00880CF5"/>
    <w:rsid w:val="008A4359"/>
    <w:rsid w:val="009064A2"/>
    <w:rsid w:val="00932179"/>
    <w:rsid w:val="009410B3"/>
    <w:rsid w:val="00943D70"/>
    <w:rsid w:val="0097216E"/>
    <w:rsid w:val="0098657E"/>
    <w:rsid w:val="00995C28"/>
    <w:rsid w:val="009D0631"/>
    <w:rsid w:val="00A126B4"/>
    <w:rsid w:val="00A708C7"/>
    <w:rsid w:val="00A721FB"/>
    <w:rsid w:val="00AA4991"/>
    <w:rsid w:val="00AB56B7"/>
    <w:rsid w:val="00B16458"/>
    <w:rsid w:val="00B451EC"/>
    <w:rsid w:val="00B5341D"/>
    <w:rsid w:val="00B7295A"/>
    <w:rsid w:val="00BB0D34"/>
    <w:rsid w:val="00BD2CD8"/>
    <w:rsid w:val="00C222C8"/>
    <w:rsid w:val="00C24A03"/>
    <w:rsid w:val="00CA14E5"/>
    <w:rsid w:val="00CD3E75"/>
    <w:rsid w:val="00CF5D3A"/>
    <w:rsid w:val="00D11E7E"/>
    <w:rsid w:val="00D34245"/>
    <w:rsid w:val="00D46EC2"/>
    <w:rsid w:val="00D71ABF"/>
    <w:rsid w:val="00D86DDE"/>
    <w:rsid w:val="00DC444B"/>
    <w:rsid w:val="00DF5AFC"/>
    <w:rsid w:val="00E04B71"/>
    <w:rsid w:val="00E1440C"/>
    <w:rsid w:val="00E94EF7"/>
    <w:rsid w:val="00EC0825"/>
    <w:rsid w:val="00EF1A5B"/>
    <w:rsid w:val="00F0296D"/>
    <w:rsid w:val="00F2669C"/>
    <w:rsid w:val="00F328AB"/>
    <w:rsid w:val="00F337A9"/>
    <w:rsid w:val="00F429A6"/>
    <w:rsid w:val="00F62D6C"/>
    <w:rsid w:val="00FA77B3"/>
    <w:rsid w:val="00FD3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E802"/>
  <w15:docId w15:val="{3299DE54-BD6E-4FF2-8C10-CD82185A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4A3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3715</Words>
  <Characters>21182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baanh</cp:lastModifiedBy>
  <cp:revision>92</cp:revision>
  <dcterms:created xsi:type="dcterms:W3CDTF">2026-09-11T03:33:00Z</dcterms:created>
  <dcterms:modified xsi:type="dcterms:W3CDTF">2026-09-25T04:01:00Z</dcterms:modified>
</cp:coreProperties>
</file>