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94" w:type="dxa"/>
        <w:jc w:val="center"/>
        <w:tblLook w:val="04A0" w:firstRow="1" w:lastRow="0" w:firstColumn="1" w:lastColumn="0" w:noHBand="0" w:noVBand="1"/>
      </w:tblPr>
      <w:tblGrid>
        <w:gridCol w:w="7324"/>
        <w:gridCol w:w="6870"/>
      </w:tblGrid>
      <w:tr w:rsidR="00814401" w:rsidRPr="00A96921" w14:paraId="7CC0468F" w14:textId="77777777" w:rsidTr="00CD2B84">
        <w:trPr>
          <w:jc w:val="center"/>
        </w:trPr>
        <w:tc>
          <w:tcPr>
            <w:tcW w:w="7324" w:type="dxa"/>
          </w:tcPr>
          <w:p w14:paraId="4833F08B" w14:textId="77777777" w:rsidR="00814401" w:rsidRPr="00A96921" w:rsidRDefault="00814401" w:rsidP="00814401">
            <w:pPr>
              <w:spacing w:after="0"/>
              <w:jc w:val="center"/>
              <w:rPr>
                <w:rFonts w:ascii="Times New Roman" w:hAnsi="Times New Roman" w:cs="Times New Roman"/>
                <w:spacing w:val="-12"/>
                <w:sz w:val="26"/>
                <w:szCs w:val="26"/>
              </w:rPr>
            </w:pPr>
            <w:r>
              <w:rPr>
                <w:rFonts w:ascii="Times New Roman" w:hAnsi="Times New Roman" w:cs="Times New Roman"/>
                <w:spacing w:val="-12"/>
                <w:sz w:val="26"/>
                <w:szCs w:val="26"/>
              </w:rPr>
              <w:t>UBND TỈNH THANH HÓA</w:t>
            </w:r>
          </w:p>
          <w:p w14:paraId="0B9FEB60" w14:textId="77777777" w:rsidR="00814401" w:rsidRPr="00A96921" w:rsidRDefault="004A68CF" w:rsidP="00814401">
            <w:pPr>
              <w:spacing w:after="0"/>
              <w:jc w:val="center"/>
              <w:rPr>
                <w:rFonts w:ascii="Times New Roman" w:hAnsi="Times New Roman" w:cs="Times New Roman"/>
                <w:b/>
                <w:bCs/>
                <w:spacing w:val="-12"/>
                <w:szCs w:val="28"/>
              </w:rPr>
            </w:pPr>
            <w:r>
              <w:rPr>
                <w:rFonts w:ascii="Times New Roman" w:hAnsi="Times New Roman" w:cs="Times New Roman"/>
                <w:b/>
                <w:bCs/>
                <w:noProof/>
                <w:spacing w:val="-12"/>
                <w:sz w:val="26"/>
                <w:szCs w:val="26"/>
              </w:rPr>
              <mc:AlternateContent>
                <mc:Choice Requires="wps">
                  <w:drawing>
                    <wp:anchor distT="0" distB="0" distL="114300" distR="114300" simplePos="0" relativeHeight="251653632" behindDoc="0" locked="0" layoutInCell="1" allowOverlap="1" wp14:anchorId="20111214" wp14:editId="49EF5AF0">
                      <wp:simplePos x="0" y="0"/>
                      <wp:positionH relativeFrom="column">
                        <wp:posOffset>1631738</wp:posOffset>
                      </wp:positionH>
                      <wp:positionV relativeFrom="paragraph">
                        <wp:posOffset>234315</wp:posOffset>
                      </wp:positionV>
                      <wp:extent cx="1113155" cy="0"/>
                      <wp:effectExtent l="0" t="0" r="0" b="0"/>
                      <wp:wrapNone/>
                      <wp:docPr id="78006231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3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20DFF4" id="_x0000_t32" coordsize="21600,21600" o:spt="32" o:oned="t" path="m,l21600,21600e" filled="f">
                      <v:path arrowok="t" fillok="f" o:connecttype="none"/>
                      <o:lock v:ext="edit" shapetype="t"/>
                    </v:shapetype>
                    <v:shape id="Straight Arrow Connector 2" o:spid="_x0000_s1026" type="#_x0000_t32" style="position:absolute;margin-left:128.5pt;margin-top:18.45pt;width:87.6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RbsdtwEAAFYDAAAOAAAAZHJzL2Uyb0RvYy54bWysU8Fu2zAMvQ/YPwi6L44zZNiMOD2k6y7d FqDdBzCSbAuTRYFUYufvJ6lJVmy3YT4IlEg+Pj7Sm7t5dOJkiC36VtaLpRTGK9TW96388fzw7qMU HMFrcOhNK8+G5d327ZvNFBqzwgGdNiQSiOdmCq0cYgxNVbEazAi8wGB8cnZII8R0pb7SBFNCH121 Wi4/VBOSDoTKMKfX+xen3Bb8rjMqfu86NlG4ViZusZxUzkM+q+0Gmp4gDFZdaMA/sBjB+lT0BnUP EcSR7F9Qo1WEjF1cKBwr7DqrTOkhdVMv/+jmaYBgSi9JHA43mfj/wapvp53fU6auZv8UHlH9ZOFx N4DvTSHwfA5pcHWWqpoCN7eUfOGwJ3GYvqJOMXCMWFSYOxozZOpPzEXs801sM0eh0mNd1+/r9VoK dfVV0FwTA3H8YnAU2WglRwLbD3GH3qeRItWlDJweOWZa0FwTclWPD9a5MlnnxdTKT+vVuiQwOquz M4cx9YedI3GCvBvlKz0mz+swwqPXBWwwoD9f7AjWvdipuPMXabIaefW4OaA+7+kqWRpeYXlZtLwd r+8l+/fvsP0FAAD//wMAUEsDBBQABgAIAAAAIQCV3/zF3wAAAAkBAAAPAAAAZHJzL2Rvd25yZXYu eG1sTI/NTsMwEITvSH0HaytxQdRpQv9CnKpC6oEjbSWu23hJAvE6ip0m7dNjxAGOszOa/SbbjqYR F+pcbVnBfBaBIC6srrlUcDruH9cgnEfW2FgmBVdysM0ndxmm2g78RpeDL0UoYZeigsr7NpXSFRUZ dDPbEgfvw3YGfZBdKXWHQyg3jYyjaCkN1hw+VNjSS0XF16E3Csj1i3m025jy9HobHt7j2+fQHpW6 n467ZxCeRv8Xhh/8gA55YDrbnrUTjYJ4sQpbvIJkuQERAk9JnIA4/x5knsn/C/JvAAAA//8DAFBL AQItABQABgAIAAAAIQC2gziS/gAAAOEBAAATAAAAAAAAAAAAAAAAAAAAAABbQ29udGVudF9UeXBl c10ueG1sUEsBAi0AFAAGAAgAAAAhADj9If/WAAAAlAEAAAsAAAAAAAAAAAAAAAAALwEAAF9yZWxz Ly5yZWxzUEsBAi0AFAAGAAgAAAAhAG5Fux23AQAAVgMAAA4AAAAAAAAAAAAAAAAALgIAAGRycy9l Mm9Eb2MueG1sUEsBAi0AFAAGAAgAAAAhAJXf/MXfAAAACQEAAA8AAAAAAAAAAAAAAAAAEQQAAGRy cy9kb3ducmV2LnhtbFBLBQYAAAAABAAEAPMAAAAdBQAAAAA= "/>
                  </w:pict>
                </mc:Fallback>
              </mc:AlternateContent>
            </w:r>
            <w:r>
              <w:rPr>
                <w:rFonts w:ascii="Times New Roman" w:hAnsi="Times New Roman" w:cs="Times New Roman"/>
                <w:b/>
                <w:bCs/>
                <w:spacing w:val="-12"/>
                <w:sz w:val="26"/>
                <w:szCs w:val="26"/>
              </w:rPr>
              <w:t>SỞ KHOA HỌC VÀ CÔNG NGHỆ</w:t>
            </w:r>
          </w:p>
        </w:tc>
        <w:tc>
          <w:tcPr>
            <w:tcW w:w="6870" w:type="dxa"/>
          </w:tcPr>
          <w:p w14:paraId="1115846A" w14:textId="77777777" w:rsidR="00814401" w:rsidRPr="00A96921" w:rsidRDefault="00814401" w:rsidP="00814401">
            <w:pPr>
              <w:spacing w:after="0"/>
              <w:jc w:val="center"/>
              <w:rPr>
                <w:rFonts w:ascii="Times New Roman" w:hAnsi="Times New Roman" w:cs="Times New Roman"/>
                <w:b/>
                <w:bCs/>
                <w:spacing w:val="-12"/>
                <w:sz w:val="26"/>
                <w:szCs w:val="26"/>
              </w:rPr>
            </w:pPr>
            <w:r>
              <w:rPr>
                <w:rFonts w:ascii="Times New Roman" w:hAnsi="Times New Roman" w:cs="Times New Roman"/>
                <w:b/>
                <w:bCs/>
                <w:spacing w:val="-12"/>
                <w:sz w:val="26"/>
                <w:szCs w:val="26"/>
              </w:rPr>
              <w:t>CỘNG HÒA XÃ HỘI CHỦ NGHĨA VIỆT NAM</w:t>
            </w:r>
          </w:p>
          <w:p w14:paraId="01859560" w14:textId="77777777" w:rsidR="00814401" w:rsidRPr="00A96921" w:rsidRDefault="005A1877" w:rsidP="00814401">
            <w:pPr>
              <w:spacing w:after="0"/>
              <w:jc w:val="center"/>
              <w:rPr>
                <w:rFonts w:ascii="Times New Roman" w:hAnsi="Times New Roman" w:cs="Times New Roman"/>
                <w:spacing w:val="-12"/>
                <w:sz w:val="28"/>
                <w:szCs w:val="28"/>
              </w:rPr>
            </w:pPr>
            <w:r>
              <w:rPr>
                <w:rFonts w:ascii="Times New Roman" w:hAnsi="Times New Roman" w:cs="Times New Roman"/>
                <w:noProof/>
                <w:sz w:val="28"/>
                <w:szCs w:val="28"/>
              </w:rPr>
              <mc:AlternateContent>
                <mc:Choice Requires="wps">
                  <w:drawing>
                    <wp:anchor distT="0" distB="0" distL="114300" distR="114300" simplePos="0" relativeHeight="251671040" behindDoc="0" locked="0" layoutInCell="1" allowOverlap="1" wp14:anchorId="7E808293" wp14:editId="231E35FE">
                      <wp:simplePos x="0" y="0"/>
                      <wp:positionH relativeFrom="column">
                        <wp:posOffset>1132628</wp:posOffset>
                      </wp:positionH>
                      <wp:positionV relativeFrom="paragraph">
                        <wp:posOffset>228600</wp:posOffset>
                      </wp:positionV>
                      <wp:extent cx="1948815" cy="635"/>
                      <wp:effectExtent l="0" t="0" r="32385" b="37465"/>
                      <wp:wrapNone/>
                      <wp:docPr id="93093037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FCFD2A" id="_x0000_t32" coordsize="21600,21600" o:spt="32" o:oned="t" path="m,l21600,21600e" filled="f">
                      <v:path arrowok="t" fillok="f" o:connecttype="none"/>
                      <o:lock v:ext="edit" shapetype="t"/>
                    </v:shapetype>
                    <v:shape id="Straight Arrow Connector 1" o:spid="_x0000_s1026" type="#_x0000_t32" style="position:absolute;margin-left:89.2pt;margin-top:18pt;width:153.45pt;height:.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R50ZuwEAAFgDAAAOAAAAZHJzL2Uyb0RvYy54bWysU01v2zAMvQ/YfxB0XxxnS5EacXpI1126 LUC7H8DIsi1MFgVSiZ1/P0lNsq9bUR8ESiQfHx/p9d00WHHUxAZdLcvZXArtFDbGdbX88fzwYSUF B3ANWHS6lifN8m7z/t169JVeYI+20SQiiONq9LXsQ/BVUbDq9QA8Q69ddLZIA4R4pa5oCMaIPthi MZ/fFCNS4wmVZo6v9y9Oucn4batV+N62rIOwtYzcQj4pn/t0Fps1VB2B740604BXsBjAuFj0CnUP AcSBzH9Qg1GEjG2YKRwKbFujdO4hdlPO/+nmqQevcy9RHPZXmfjtYNW349btKFFXk3vyj6h+snC4 7cF1OhN4Pvk4uDJJVYyeq2tKurDfkdiPX7GJMXAImFWYWhoSZOxPTFns01VsPQWh4mN5+2m1KpdS qOi7+bjM+FBdUj1x+KJxEMmoJQcC0/Vhi87FoSKVuRAcHzkkYlBdElJdhw/G2jxb68RYy9vlYpkT GK1pkjOFMXX7rSVxhLQd+Tuz+CuM8OCaDNZraD6f7QDGvtixuHVncZIeafm42mNz2tFFtDi+zPK8 amk//rzn7N8/xOYXAAAA//8DAFBLAwQUAAYACAAAACEA9rUOCt4AAAAJAQAADwAAAGRycy9kb3du cmV2LnhtbEyPzU7DMBCE75V4B2srcamok/4RQpyqQuLAkbYSVzdektB4HcVOE/r0bE/lOLOfZmey 7WgbccHO144UxPMIBFLhTE2lguPh/SkB4YMmoxtHqOAXPWzzh0mmU+MG+sTLPpSCQ8inWkEVQptK 6YsKrfZz1yLx7dt1VgeWXSlNpwcOt41cRNFGWl0Tf6h0i28VFud9bxWg79dxtHux5fHjOsy+Ftef oT0o9Tgdd68gAo7hDsOtPleHnDudXE/Gi4b1c7JiVMFyw5sYWCXrJYjTzYhB5pn8vyD/AwAA//8D AFBLAQItABQABgAIAAAAIQC2gziS/gAAAOEBAAATAAAAAAAAAAAAAAAAAAAAAABbQ29udGVudF9U eXBlc10ueG1sUEsBAi0AFAAGAAgAAAAhADj9If/WAAAAlAEAAAsAAAAAAAAAAAAAAAAALwEAAF9y ZWxzLy5yZWxzUEsBAi0AFAAGAAgAAAAhAMRHnRm7AQAAWAMAAA4AAAAAAAAAAAAAAAAALgIAAGRy cy9lMm9Eb2MueG1sUEsBAi0AFAAGAAgAAAAhAPa1DgreAAAACQEAAA8AAAAAAAAAAAAAAAAAFQQA AGRycy9kb3ducmV2LnhtbFBLBQYAAAAABAAEAPMAAAAgBQAAAAA= "/>
                  </w:pict>
                </mc:Fallback>
              </mc:AlternateContent>
            </w:r>
            <w:r>
              <w:rPr>
                <w:rFonts w:ascii="Times New Roman" w:hAnsi="Times New Roman" w:cs="Times New Roman"/>
                <w:b/>
                <w:bCs/>
                <w:spacing w:val="-12"/>
                <w:sz w:val="28"/>
                <w:szCs w:val="28"/>
              </w:rPr>
              <w:t>Độc lập - Tự do - Hạnh phúc</w:t>
            </w:r>
          </w:p>
        </w:tc>
      </w:tr>
      <w:tr w:rsidR="00814401" w:rsidRPr="00A96921" w14:paraId="679BC58C" w14:textId="77777777" w:rsidTr="00CD2B84">
        <w:trPr>
          <w:jc w:val="center"/>
        </w:trPr>
        <w:tc>
          <w:tcPr>
            <w:tcW w:w="7324" w:type="dxa"/>
            <w:vAlign w:val="center"/>
          </w:tcPr>
          <w:p w14:paraId="775FCF1D" w14:textId="77777777" w:rsidR="00814401" w:rsidRPr="00A96921" w:rsidRDefault="00814401" w:rsidP="00814401">
            <w:pPr>
              <w:spacing w:after="0"/>
              <w:jc w:val="center"/>
              <w:rPr>
                <w:rFonts w:ascii="Times New Roman" w:hAnsi="Times New Roman" w:cs="Times New Roman"/>
                <w:sz w:val="26"/>
                <w:szCs w:val="26"/>
              </w:rPr>
            </w:pPr>
          </w:p>
        </w:tc>
        <w:tc>
          <w:tcPr>
            <w:tcW w:w="6870" w:type="dxa"/>
            <w:vAlign w:val="center"/>
          </w:tcPr>
          <w:p w14:paraId="319977F5" w14:textId="77777777" w:rsidR="00814401" w:rsidRPr="00A96921" w:rsidRDefault="00814401" w:rsidP="00814401">
            <w:pPr>
              <w:spacing w:after="0"/>
              <w:jc w:val="center"/>
              <w:rPr>
                <w:rFonts w:ascii="Times New Roman" w:hAnsi="Times New Roman" w:cs="Times New Roman"/>
                <w:i/>
                <w:iCs/>
                <w:sz w:val="28"/>
                <w:szCs w:val="28"/>
              </w:rPr>
            </w:pPr>
            <w:r>
              <w:rPr>
                <w:rFonts w:ascii="Times New Roman" w:hAnsi="Times New Roman" w:cs="Times New Roman"/>
                <w:i/>
                <w:iCs/>
                <w:sz w:val="28"/>
                <w:szCs w:val="28"/>
              </w:rPr>
              <w:t>Thanh Hóa, ngày … tháng … năm 2026</w:t>
            </w:r>
          </w:p>
        </w:tc>
      </w:tr>
    </w:tbl>
    <w:p w14:paraId="5DF67A01" w14:textId="77777777" w:rsidR="00814401" w:rsidRPr="00A96921" w:rsidRDefault="00814401">
      <w:pPr>
        <w:spacing w:before="120" w:after="0" w:line="240" w:lineRule="auto"/>
        <w:jc w:val="center"/>
        <w:rPr>
          <w:rFonts w:ascii="Times New Roman" w:hAnsi="Times New Roman" w:cs="Times New Roman"/>
          <w:b/>
          <w:sz w:val="26"/>
          <w:szCs w:val="26"/>
        </w:rPr>
      </w:pPr>
    </w:p>
    <w:p w14:paraId="53B352A7" w14:textId="77777777" w:rsidR="0013129C" w:rsidRPr="00A96921" w:rsidRDefault="00722270" w:rsidP="00722270">
      <w:pPr>
        <w:spacing w:before="120"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BẢNG SO SÁNH, THUYẾT MINH NỘI DUNG DỰ THẢO VĂN BẢN QUY PHẠM PHÁP LUẬT</w:t>
      </w:r>
    </w:p>
    <w:p w14:paraId="2176A5CA" w14:textId="77777777" w:rsidR="00722270" w:rsidRPr="00A96921" w:rsidRDefault="00722270" w:rsidP="00722270">
      <w:pPr>
        <w:spacing w:before="120"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 xml:space="preserve">(Đính kèm theo Tờ trình số </w:t>
      </w:r>
      <w:proofErr w:type="gramStart"/>
      <w:r>
        <w:rPr>
          <w:rFonts w:ascii="Times New Roman" w:hAnsi="Times New Roman" w:cs="Times New Roman"/>
          <w:i/>
          <w:iCs/>
          <w:sz w:val="28"/>
          <w:szCs w:val="28"/>
        </w:rPr>
        <w:t>…..</w:t>
      </w:r>
      <w:proofErr w:type="gramEnd"/>
      <w:r>
        <w:rPr>
          <w:rFonts w:ascii="Times New Roman" w:hAnsi="Times New Roman" w:cs="Times New Roman"/>
          <w:i/>
          <w:iCs/>
          <w:sz w:val="28"/>
          <w:szCs w:val="28"/>
        </w:rPr>
        <w:t>…/TTr-SKHCN ngày …. tháng…. năm 2026 của Sở Khoa học và Công nghệ Thanh Hóa)</w:t>
      </w:r>
    </w:p>
    <w:p w14:paraId="5FC2F70B" w14:textId="77777777" w:rsidR="006859E2" w:rsidRPr="00A96921" w:rsidRDefault="006859E2">
      <w:pPr>
        <w:spacing w:before="120" w:after="0" w:line="240" w:lineRule="auto"/>
        <w:jc w:val="center"/>
        <w:rPr>
          <w:rFonts w:ascii="Times New Roman" w:hAnsi="Times New Roman" w:cs="Times New Roman"/>
          <w:b/>
          <w:sz w:val="26"/>
          <w:szCs w:val="26"/>
        </w:rPr>
      </w:pPr>
      <w:r>
        <w:rPr>
          <w:rFonts w:ascii="Times New Roman" w:hAnsi="Times New Roman" w:cs="Times New Roman"/>
          <w:b/>
          <w:bCs/>
          <w:noProof/>
          <w:spacing w:val="-12"/>
          <w:sz w:val="26"/>
          <w:szCs w:val="26"/>
        </w:rPr>
        <mc:AlternateContent>
          <mc:Choice Requires="wps">
            <w:drawing>
              <wp:anchor distT="0" distB="0" distL="114300" distR="114300" simplePos="0" relativeHeight="251673088" behindDoc="0" locked="0" layoutInCell="1" allowOverlap="1" wp14:anchorId="590A1D06" wp14:editId="74086184">
                <wp:simplePos x="0" y="0"/>
                <wp:positionH relativeFrom="column">
                  <wp:posOffset>3822488</wp:posOffset>
                </wp:positionH>
                <wp:positionV relativeFrom="paragraph">
                  <wp:posOffset>87206</wp:posOffset>
                </wp:positionV>
                <wp:extent cx="1113155" cy="0"/>
                <wp:effectExtent l="5080" t="7620" r="5715" b="11430"/>
                <wp:wrapNone/>
                <wp:docPr id="126839518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3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97515" id="Straight Arrow Connector 2" o:spid="_x0000_s1026" type="#_x0000_t32" style="position:absolute;margin-left:301pt;margin-top:6.85pt;width:87.6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RbsdtwEAAFYDAAAOAAAAZHJzL2Uyb0RvYy54bWysU8Fu2zAMvQ/YPwi6L44zZNiMOD2k6y7d FqDdBzCSbAuTRYFUYufvJ6lJVmy3YT4IlEg+Pj7Sm7t5dOJkiC36VtaLpRTGK9TW96388fzw7qMU HMFrcOhNK8+G5d327ZvNFBqzwgGdNiQSiOdmCq0cYgxNVbEazAi8wGB8cnZII8R0pb7SBFNCH121 Wi4/VBOSDoTKMKfX+xen3Bb8rjMqfu86NlG4ViZusZxUzkM+q+0Gmp4gDFZdaMA/sBjB+lT0BnUP EcSR7F9Qo1WEjF1cKBwr7DqrTOkhdVMv/+jmaYBgSi9JHA43mfj/wapvp53fU6auZv8UHlH9ZOFx N4DvTSHwfA5pcHWWqpoCN7eUfOGwJ3GYvqJOMXCMWFSYOxozZOpPzEXs801sM0eh0mNd1+/r9VoK dfVV0FwTA3H8YnAU2WglRwLbD3GH3qeRItWlDJweOWZa0FwTclWPD9a5MlnnxdTKT+vVuiQwOquz M4cx9YedI3GCvBvlKz0mz+swwqPXBWwwoD9f7AjWvdipuPMXabIaefW4OaA+7+kqWRpeYXlZtLwd r+8l+/fvsP0FAAD//wMAUEsDBBQABgAIAAAAIQDC95d43gAAAAkBAAAPAAAAZHJzL2Rvd25yZXYu eG1sTI/BTsMwEETvSPyDtUi9IGo3VRsIcaqqEgeOtJW4uvGSBOJ1FDtN6NezqAc47sxo9k2+mVwr ztiHxpOGxVyBQCq9bajScDy8PDyCCNGQNa0n1PCNATbF7U1uMutHesPzPlaCSyhkRkMdY5dJGcoa nQlz3yGx9+F7ZyKffSVtb0Yud61MlFpLZxriD7XpcFdj+bUfnAYMw2qhtk+uOr5exvv35PI5dget Z3fT9hlExCn+heEXn9GhYKaTH8gG0WpYq4S3RDaWKQgOpGm6BHG6CrLI5f8FxQ8AAAD//wMAUEsB Ai0AFAAGAAgAAAAhALaDOJL+AAAA4QEAABMAAAAAAAAAAAAAAAAAAAAAAFtDb250ZW50X1R5cGVz XS54bWxQSwECLQAUAAYACAAAACEAOP0h/9YAAACUAQAACwAAAAAAAAAAAAAAAAAvAQAAX3JlbHMv LnJlbHNQSwECLQAUAAYACAAAACEAbkW7HbcBAABWAwAADgAAAAAAAAAAAAAAAAAuAgAAZHJzL2Uy b0RvYy54bWxQSwECLQAUAAYACAAAACEAwveXeN4AAAAJAQAADwAAAAAAAAAAAAAAAAARBAAAZHJz L2Rvd25yZXYueG1sUEsFBgAAAAAEAAQA8wAAABwFAAAAAA== "/>
            </w:pict>
          </mc:Fallback>
        </mc:AlternateContent>
      </w:r>
    </w:p>
    <w:p w14:paraId="558C57D5" w14:textId="77777777" w:rsidR="005110E7" w:rsidRPr="00A96921" w:rsidRDefault="006859E2" w:rsidP="00654D92">
      <w:pPr>
        <w:pStyle w:val="ListParagraph"/>
        <w:numPr>
          <w:ilvl w:val="0"/>
          <w:numId w:val="1"/>
        </w:numPr>
        <w:tabs>
          <w:tab w:val="left" w:pos="993"/>
        </w:tabs>
        <w:spacing w:before="120" w:after="0" w:line="240" w:lineRule="auto"/>
        <w:ind w:left="0" w:firstLine="709"/>
        <w:jc w:val="both"/>
        <w:rPr>
          <w:rFonts w:ascii="Times New Roman" w:hAnsi="Times New Roman" w:cs="Times New Roman"/>
          <w:sz w:val="28"/>
          <w:szCs w:val="28"/>
        </w:rPr>
      </w:pPr>
      <w:r w:rsidRPr="001D75FF">
        <w:rPr>
          <w:rFonts w:ascii="Times New Roman" w:hAnsi="Times New Roman" w:cs="Times New Roman"/>
          <w:b/>
          <w:bCs/>
          <w:sz w:val="28"/>
          <w:szCs w:val="28"/>
        </w:rPr>
        <w:t>Đối với văn bản sửa đổi, bổ sung, thay thế:</w:t>
      </w:r>
      <w:r>
        <w:rPr>
          <w:rFonts w:ascii="Times New Roman" w:hAnsi="Times New Roman" w:cs="Times New Roman"/>
          <w:sz w:val="28"/>
          <w:szCs w:val="28"/>
        </w:rPr>
        <w:t xml:space="preserve"> </w:t>
      </w:r>
      <w:r>
        <w:rPr>
          <w:rFonts w:ascii="Times New Roman" w:hAnsi="Times New Roman" w:cs="Times New Roman"/>
          <w:bCs/>
          <w:sz w:val="28"/>
          <w:szCs w:val="28"/>
        </w:rPr>
        <w:t>Quyết định số 35/2021/QĐ-UBND ngày 27/12/2021 của Ủy ban nhân dân tỉnh Thanh Hóa ban hành Quy chế quản lý, vận hành và sử dụng hệ thống Hội nghị truyền hình trực tuyến trên địa bàn tỉnh Thanh Hóa.</w:t>
      </w:r>
    </w:p>
    <w:p w14:paraId="0412635E" w14:textId="77777777" w:rsidR="00654D92" w:rsidRPr="00A96921" w:rsidRDefault="00654D92" w:rsidP="00654D92">
      <w:pPr>
        <w:pStyle w:val="ListParagraph"/>
        <w:tabs>
          <w:tab w:val="left" w:pos="993"/>
        </w:tabs>
        <w:spacing w:before="120" w:after="0" w:line="240" w:lineRule="auto"/>
        <w:ind w:left="709"/>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5240"/>
        <w:gridCol w:w="5812"/>
        <w:gridCol w:w="4644"/>
      </w:tblGrid>
      <w:tr w:rsidR="000A73C2" w:rsidRPr="00A96921" w14:paraId="516EB9EA" w14:textId="77777777" w:rsidTr="00C81C80">
        <w:trPr>
          <w:tblHeader/>
        </w:trPr>
        <w:tc>
          <w:tcPr>
            <w:tcW w:w="5240" w:type="dxa"/>
            <w:vAlign w:val="center"/>
          </w:tcPr>
          <w:p w14:paraId="507AD095" w14:textId="77777777" w:rsidR="000A73C2" w:rsidRPr="00A96921" w:rsidRDefault="000A73C2" w:rsidP="005E1A22">
            <w:pPr>
              <w:spacing w:line="264" w:lineRule="auto"/>
              <w:jc w:val="center"/>
              <w:rPr>
                <w:rFonts w:ascii="Times New Roman" w:hAnsi="Times New Roman" w:cs="Times New Roman"/>
                <w:b/>
                <w:sz w:val="26"/>
                <w:szCs w:val="26"/>
              </w:rPr>
            </w:pPr>
            <w:r>
              <w:rPr>
                <w:rFonts w:ascii="Times New Roman" w:hAnsi="Times New Roman" w:cs="Times New Roman"/>
                <w:b/>
                <w:sz w:val="26"/>
                <w:szCs w:val="26"/>
              </w:rPr>
              <w:t>QUYẾT ĐỊNH SỐ 35/2021/QĐ-UBND NGÀY 27/12/2021 TRƯỚC KHI THAY THẾ</w:t>
            </w:r>
          </w:p>
        </w:tc>
        <w:tc>
          <w:tcPr>
            <w:tcW w:w="5812" w:type="dxa"/>
            <w:vAlign w:val="center"/>
          </w:tcPr>
          <w:p w14:paraId="12A0D041" w14:textId="77777777" w:rsidR="000A73C2" w:rsidRPr="00A96921" w:rsidRDefault="000A73C2" w:rsidP="005E1A22">
            <w:pPr>
              <w:spacing w:line="264" w:lineRule="auto"/>
              <w:jc w:val="center"/>
              <w:rPr>
                <w:rFonts w:ascii="Times New Roman" w:hAnsi="Times New Roman" w:cs="Times New Roman"/>
                <w:b/>
                <w:sz w:val="26"/>
                <w:szCs w:val="26"/>
              </w:rPr>
            </w:pPr>
            <w:r>
              <w:rPr>
                <w:rFonts w:ascii="Times New Roman" w:hAnsi="Times New Roman" w:cs="Times New Roman"/>
                <w:b/>
                <w:sz w:val="26"/>
                <w:szCs w:val="26"/>
              </w:rPr>
              <w:t>DỰ THẢO QUYẾT ĐỊNH THAY THẾ QUYẾT ĐỊNH SỐ 35/2021/QĐ-UBND NGÀY 27/12/2021</w:t>
            </w:r>
          </w:p>
        </w:tc>
        <w:tc>
          <w:tcPr>
            <w:tcW w:w="4644" w:type="dxa"/>
            <w:vAlign w:val="center"/>
          </w:tcPr>
          <w:p w14:paraId="3E620536" w14:textId="77777777" w:rsidR="000A73C2" w:rsidRPr="00A96921" w:rsidRDefault="000A73C2" w:rsidP="005E1A22">
            <w:pPr>
              <w:spacing w:line="264" w:lineRule="auto"/>
              <w:jc w:val="center"/>
              <w:rPr>
                <w:rFonts w:ascii="Times New Roman" w:hAnsi="Times New Roman" w:cs="Times New Roman"/>
                <w:b/>
                <w:sz w:val="26"/>
                <w:szCs w:val="26"/>
              </w:rPr>
            </w:pPr>
            <w:r>
              <w:rPr>
                <w:rFonts w:ascii="Times New Roman" w:hAnsi="Times New Roman" w:cs="Times New Roman"/>
                <w:b/>
                <w:sz w:val="26"/>
                <w:szCs w:val="26"/>
              </w:rPr>
              <w:t>THUYẾT MINH</w:t>
            </w:r>
          </w:p>
        </w:tc>
      </w:tr>
      <w:tr w:rsidR="00E94CA3" w14:paraId="4E4B7433" w14:textId="77777777">
        <w:trPr>
          <w:cantSplit/>
        </w:trPr>
        <w:tc>
          <w:tcPr>
            <w:tcW w:w="15696" w:type="dxa"/>
            <w:gridSpan w:val="3"/>
          </w:tcPr>
          <w:p w14:paraId="1FDF22E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I. NỘI DUNG QUYẾT ĐỊNH</w:t>
            </w:r>
          </w:p>
        </w:tc>
      </w:tr>
      <w:tr w:rsidR="00E94CA3" w14:paraId="112E8411" w14:textId="77777777">
        <w:trPr>
          <w:cantSplit/>
        </w:trPr>
        <w:tc>
          <w:tcPr>
            <w:tcW w:w="5240" w:type="dxa"/>
          </w:tcPr>
          <w:p w14:paraId="3FB5B8C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Luật Tổ chức chính quyền địa phương ngày 19/6/2015; Luật sửa đổi, bổ sung một số điều của Luật Tổ chức Chính phủ và Luật Tổ chức chính quyền địa phương ngày 22/11/2019;</w:t>
            </w:r>
          </w:p>
        </w:tc>
        <w:tc>
          <w:tcPr>
            <w:tcW w:w="5812" w:type="dxa"/>
          </w:tcPr>
          <w:p w14:paraId="397E3B2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Luật Tổ chức chính quyền địa phương số 72/2025/QH15 ngày 16/6/2025;</w:t>
            </w:r>
          </w:p>
        </w:tc>
        <w:tc>
          <w:tcPr>
            <w:tcW w:w="4644" w:type="dxa"/>
          </w:tcPr>
          <w:p w14:paraId="3AB01BF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và cập nhật mới do Luật Tổ chức chính quyền địa phương năm 2015 và Luật sửa đổi, bổ sung năm 2019 đã hết hiệu lực.</w:t>
            </w:r>
          </w:p>
        </w:tc>
      </w:tr>
      <w:tr w:rsidR="00E94CA3" w14:paraId="09407921" w14:textId="77777777">
        <w:trPr>
          <w:cantSplit/>
        </w:trPr>
        <w:tc>
          <w:tcPr>
            <w:tcW w:w="5240" w:type="dxa"/>
          </w:tcPr>
          <w:p w14:paraId="408D3AC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Luật Ban hành văn bản quy phạm pháp luật ngày 22/6/2015;</w:t>
            </w:r>
          </w:p>
        </w:tc>
        <w:tc>
          <w:tcPr>
            <w:tcW w:w="5812" w:type="dxa"/>
          </w:tcPr>
          <w:p w14:paraId="0514730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Luật Ban hành văn bản quy phạm pháp luật số 64/2025/QH15 ngày 19/02/2025; Luật sửa đổi, bổ sung một số điều của Luật Ban hành văn bản quy phạm pháp luật số 87/2025/QH15 ngày 25/6/2025;</w:t>
            </w:r>
          </w:p>
        </w:tc>
        <w:tc>
          <w:tcPr>
            <w:tcW w:w="4644" w:type="dxa"/>
          </w:tcPr>
          <w:p w14:paraId="7C8EB19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và cập nhật mới do Luật Ban hành văn bản quy phạm pháp luật năm 2015 đã hết hiệu lực.</w:t>
            </w:r>
          </w:p>
        </w:tc>
      </w:tr>
      <w:tr w:rsidR="00E94CA3" w14:paraId="29136F01" w14:textId="77777777">
        <w:trPr>
          <w:cantSplit/>
        </w:trPr>
        <w:tc>
          <w:tcPr>
            <w:tcW w:w="5240" w:type="dxa"/>
          </w:tcPr>
          <w:p w14:paraId="0973972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Luật Công nghệ thông tin ngày 29/6/2006;</w:t>
            </w:r>
          </w:p>
        </w:tc>
        <w:tc>
          <w:tcPr>
            <w:tcW w:w="5812" w:type="dxa"/>
          </w:tcPr>
          <w:p w14:paraId="327B1E9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Luật Chuyển đổi số số 148/2025/QH15 ngày 11/12/2025;</w:t>
            </w:r>
          </w:p>
        </w:tc>
        <w:tc>
          <w:tcPr>
            <w:tcW w:w="4644" w:type="dxa"/>
          </w:tcPr>
          <w:p w14:paraId="38517C1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và cập nhật mới do Luật Công nghệ thông tin hết hiệu lực từ ngày 01/7/2026 theo khoản 2 Điều 47 Luật Chuyển đổi số.</w:t>
            </w:r>
          </w:p>
        </w:tc>
      </w:tr>
      <w:tr w:rsidR="00E94CA3" w14:paraId="30E4D98D" w14:textId="77777777">
        <w:trPr>
          <w:cantSplit/>
        </w:trPr>
        <w:tc>
          <w:tcPr>
            <w:tcW w:w="5240" w:type="dxa"/>
          </w:tcPr>
          <w:p w14:paraId="6996469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Căn cứ Luật An toàn thông tin mạng ngày 19/11/2015;</w:t>
            </w:r>
          </w:p>
        </w:tc>
        <w:tc>
          <w:tcPr>
            <w:tcW w:w="5812" w:type="dxa"/>
          </w:tcPr>
          <w:p w14:paraId="451FD94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Luật An ninh mạng số 116/2025/QH15 ngày 10/12/2025;</w:t>
            </w:r>
          </w:p>
        </w:tc>
        <w:tc>
          <w:tcPr>
            <w:tcW w:w="4644" w:type="dxa"/>
          </w:tcPr>
          <w:p w14:paraId="71DFC71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và cập nhật mới do Luật An toàn thông tin mạng hết hiệu lực từ ngày 01/7/2026 theo khoản 2 Điều 44 Luật An ninh mạng.</w:t>
            </w:r>
          </w:p>
        </w:tc>
      </w:tr>
      <w:tr w:rsidR="00E94CA3" w14:paraId="12A89198" w14:textId="77777777">
        <w:trPr>
          <w:cantSplit/>
        </w:trPr>
        <w:tc>
          <w:tcPr>
            <w:tcW w:w="5240" w:type="dxa"/>
          </w:tcPr>
          <w:p w14:paraId="567AD229" w14:textId="77777777" w:rsidR="00E94CA3" w:rsidRDefault="00E94CA3">
            <w:pPr>
              <w:spacing w:before="40" w:after="40" w:line="264" w:lineRule="auto"/>
              <w:jc w:val="both"/>
              <w:rPr>
                <w:rFonts w:ascii="Times New Roman" w:hAnsi="Times New Roman" w:cs="Times New Roman"/>
                <w:sz w:val="26"/>
                <w:szCs w:val="26"/>
              </w:rPr>
            </w:pPr>
          </w:p>
        </w:tc>
        <w:tc>
          <w:tcPr>
            <w:tcW w:w="5812" w:type="dxa"/>
          </w:tcPr>
          <w:p w14:paraId="40DD43D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Luật Bảo vệ bí mật nhà nước số 117/2025/QH15 ngày 10/12/2025;</w:t>
            </w:r>
          </w:p>
        </w:tc>
        <w:tc>
          <w:tcPr>
            <w:tcW w:w="4644" w:type="dxa"/>
          </w:tcPr>
          <w:p w14:paraId="03814E6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căn cứ.</w:t>
            </w:r>
          </w:p>
        </w:tc>
      </w:tr>
      <w:tr w:rsidR="00E94CA3" w14:paraId="25EF1891" w14:textId="77777777">
        <w:trPr>
          <w:cantSplit/>
        </w:trPr>
        <w:tc>
          <w:tcPr>
            <w:tcW w:w="5240" w:type="dxa"/>
          </w:tcPr>
          <w:p w14:paraId="67E62A1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Nghị định số 34/2016/NĐ-CP ngày 14/5/2016 của Chính phủ quy định chi tiết một số điều và biện pháp thi hành Luật ban hành văn bản quy phạm pháp luật;</w:t>
            </w:r>
          </w:p>
        </w:tc>
        <w:tc>
          <w:tcPr>
            <w:tcW w:w="5812" w:type="dxa"/>
          </w:tcPr>
          <w:p w14:paraId="03E9A53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w:t>
            </w:r>
          </w:p>
        </w:tc>
        <w:tc>
          <w:tcPr>
            <w:tcW w:w="4644" w:type="dxa"/>
          </w:tcPr>
          <w:p w14:paraId="35735E2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và cập nhật mới do Nghị định số 34/2016/NĐ-CP đã hết hiệu lực.</w:t>
            </w:r>
          </w:p>
        </w:tc>
      </w:tr>
      <w:tr w:rsidR="00E94CA3" w14:paraId="2306FA8C" w14:textId="77777777">
        <w:trPr>
          <w:cantSplit/>
        </w:trPr>
        <w:tc>
          <w:tcPr>
            <w:tcW w:w="5240" w:type="dxa"/>
          </w:tcPr>
          <w:p w14:paraId="608E40D3" w14:textId="77777777" w:rsidR="00E94CA3" w:rsidRDefault="00E94CA3">
            <w:pPr>
              <w:spacing w:before="40" w:after="40" w:line="264" w:lineRule="auto"/>
              <w:jc w:val="both"/>
              <w:rPr>
                <w:rFonts w:ascii="Times New Roman" w:hAnsi="Times New Roman" w:cs="Times New Roman"/>
                <w:sz w:val="26"/>
                <w:szCs w:val="26"/>
              </w:rPr>
            </w:pPr>
          </w:p>
        </w:tc>
        <w:tc>
          <w:tcPr>
            <w:tcW w:w="5812" w:type="dxa"/>
          </w:tcPr>
          <w:p w14:paraId="4C59C9C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Nghị định số 224/2026/NĐ-CP ngày 24/6/2026 của Chính phủ quy định chi tiết một số điều và biện pháp thi hành Luật Chuyển đổi số;</w:t>
            </w:r>
          </w:p>
        </w:tc>
        <w:tc>
          <w:tcPr>
            <w:tcW w:w="4644" w:type="dxa"/>
          </w:tcPr>
          <w:p w14:paraId="2B9F8D9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căn cứ.</w:t>
            </w:r>
          </w:p>
        </w:tc>
      </w:tr>
      <w:tr w:rsidR="00E94CA3" w14:paraId="57ABD03B" w14:textId="77777777">
        <w:trPr>
          <w:cantSplit/>
        </w:trPr>
        <w:tc>
          <w:tcPr>
            <w:tcW w:w="5240" w:type="dxa"/>
          </w:tcPr>
          <w:p w14:paraId="5DC6A4E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Nghị định 85/2016/NĐ-CP ngày 01/7/2016 của Chính phủ về bảo đảm an toàn hệ thống thông tin theo cấp độ;</w:t>
            </w:r>
          </w:p>
        </w:tc>
        <w:tc>
          <w:tcPr>
            <w:tcW w:w="5812" w:type="dxa"/>
          </w:tcPr>
          <w:p w14:paraId="28B0F5C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Nghị định số 331/2026/NĐ-CP ngày 19/8/2026 của Chính phủ về bảo vệ an ninh mạng đối với hệ thống thông tin;</w:t>
            </w:r>
          </w:p>
        </w:tc>
        <w:tc>
          <w:tcPr>
            <w:tcW w:w="4644" w:type="dxa"/>
          </w:tcPr>
          <w:p w14:paraId="27D2A90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Nghị định số 85/2016/NĐ-CP và cập nhật mới bằng Nghị định số 331/2026/NĐ-CP.</w:t>
            </w:r>
          </w:p>
        </w:tc>
      </w:tr>
      <w:tr w:rsidR="00E94CA3" w14:paraId="53BAA0AD" w14:textId="77777777">
        <w:trPr>
          <w:cantSplit/>
        </w:trPr>
        <w:tc>
          <w:tcPr>
            <w:tcW w:w="5240" w:type="dxa"/>
          </w:tcPr>
          <w:p w14:paraId="75603AF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Quyết định số 45/2018/QĐ-TTg ngày 09/11/2018 của Thủ tướng Chính phủ quy định chế độ họp trong hoạt động quản lý, điều hành của cơ quan thuộc hệ thống hành chính nhà nước;</w:t>
            </w:r>
          </w:p>
        </w:tc>
        <w:tc>
          <w:tcPr>
            <w:tcW w:w="5812" w:type="dxa"/>
          </w:tcPr>
          <w:p w14:paraId="07C376F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Quyết định số 45/2018/QĐ-TTg ngày 09/11/2018 của Thủ tướng Chính phủ quy định chế độ họp trong hoạt động quản lý, điều hành của cơ quan thuộc hệ thống hành chính nhà nước;</w:t>
            </w:r>
          </w:p>
        </w:tc>
        <w:tc>
          <w:tcPr>
            <w:tcW w:w="4644" w:type="dxa"/>
          </w:tcPr>
          <w:p w14:paraId="70B7BC2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6ECA97B" w14:textId="77777777">
        <w:trPr>
          <w:cantSplit/>
        </w:trPr>
        <w:tc>
          <w:tcPr>
            <w:tcW w:w="5240" w:type="dxa"/>
          </w:tcPr>
          <w:p w14:paraId="39B2EBC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Căn cứ Thông tư số 27/2017/TT-BTTTT ngày 20/10/2017 của Bộ Thông tin và Truyền thông quy định về quản lý, vận hành, kết nối, sử dụng và bảo đảm an toàn thông tin trên mạng truyền số liệu chuyên dùng của các cơ quan Đảng, Nhà nước; Thông tư số 12/2019/TT-BTTTT ngày 05/11/2019 của Bộ Thông tin và Truyền thông về việc sửa đổi, bổ sung một số điều của Thông tư số 27/2017/TT-BTTTT ngày 20/10/2017;</w:t>
            </w:r>
          </w:p>
        </w:tc>
        <w:tc>
          <w:tcPr>
            <w:tcW w:w="5812" w:type="dxa"/>
          </w:tcPr>
          <w:p w14:paraId="200C36D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Quyết định số 33/2025/QĐ-TTg ngày 15/9/2025 của Thủ tướng Chính phủ về Mạng truyền số liệu chuyên dùng phục vụ các cơ quan Đảng, Nhà nước;</w:t>
            </w:r>
          </w:p>
          <w:p w14:paraId="0F9FBDA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Thông tư số 06/2026/TT-BKHCN ngày 30/3/2026 của Bộ trưởng Bộ Khoa học và Công nghệ quy định chi tiết và hướng dẫn một số điều của Quyết định số 33/2025/QĐ-TTg ngày 15/9/2025 của Thủ tướng Chính phủ về Mạng truyền số liệu chuyên dùng phục vụ các cơ quan Đảng, Nhà nước;</w:t>
            </w:r>
          </w:p>
        </w:tc>
        <w:tc>
          <w:tcPr>
            <w:tcW w:w="4644" w:type="dxa"/>
          </w:tcPr>
          <w:p w14:paraId="7E3A8AD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và cập nhật mới do Thông tư số 27/2017/TT-BTTTT và Thông tư số 12/2019/TT-BTTTT đã được thay thế bằng Quyết định số 33/2025/QĐ-TTg và Thông tư số 06/2026/TT-BKHCN.</w:t>
            </w:r>
          </w:p>
        </w:tc>
      </w:tr>
      <w:tr w:rsidR="00E94CA3" w14:paraId="295BB3A5" w14:textId="77777777">
        <w:trPr>
          <w:cantSplit/>
        </w:trPr>
        <w:tc>
          <w:tcPr>
            <w:tcW w:w="5240" w:type="dxa"/>
          </w:tcPr>
          <w:p w14:paraId="602E8BA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Căn cứ Công văn 2558/BTTTT-CBĐTW ngày 02/8/2019 của Bộ Thông tin và Truyền thông về việc công bố tài liệu hướng dẫn việc xây dựng, triển khai hạ tầng mạng và hệ thống thiết bị; tiêu chuẩn kỹ thuật kết nối các hệ thống HNTH; ứng dụng công nghệ thông tin phục vụ các cuộc họp trực tuyến;</w:t>
            </w:r>
          </w:p>
        </w:tc>
        <w:tc>
          <w:tcPr>
            <w:tcW w:w="5812" w:type="dxa"/>
          </w:tcPr>
          <w:p w14:paraId="74B079CE"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313DC28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do Công văn số 2558/BTTTT-CBĐTW không phải văn bản quy phạm pháp luật.</w:t>
            </w:r>
          </w:p>
        </w:tc>
      </w:tr>
      <w:tr w:rsidR="00E94CA3" w14:paraId="5D444986" w14:textId="77777777">
        <w:trPr>
          <w:cantSplit/>
        </w:trPr>
        <w:tc>
          <w:tcPr>
            <w:tcW w:w="5240" w:type="dxa"/>
          </w:tcPr>
          <w:p w14:paraId="3E07802E" w14:textId="77777777" w:rsidR="00E94CA3" w:rsidRDefault="00E94CA3">
            <w:pPr>
              <w:spacing w:before="40" w:after="40" w:line="264" w:lineRule="auto"/>
              <w:jc w:val="both"/>
              <w:rPr>
                <w:rFonts w:ascii="Times New Roman" w:hAnsi="Times New Roman" w:cs="Times New Roman"/>
                <w:sz w:val="26"/>
                <w:szCs w:val="26"/>
              </w:rPr>
            </w:pPr>
          </w:p>
        </w:tc>
        <w:tc>
          <w:tcPr>
            <w:tcW w:w="5812" w:type="dxa"/>
          </w:tcPr>
          <w:p w14:paraId="40CD4A3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Căn cứ Quyết định số 444/QĐ-BKHCN ngày 04/4/2025 của Bộ trưởng Bộ Khoa học và Công nghệ ban hành Bộ tiêu chí yêu cầu kỹ thuật tối thiểu nền tảng họp trực tuyến;</w:t>
            </w:r>
          </w:p>
        </w:tc>
        <w:tc>
          <w:tcPr>
            <w:tcW w:w="4644" w:type="dxa"/>
          </w:tcPr>
          <w:p w14:paraId="1EA5E4B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căn cứ.</w:t>
            </w:r>
          </w:p>
        </w:tc>
      </w:tr>
      <w:tr w:rsidR="00E94CA3" w14:paraId="1E96CC43" w14:textId="77777777">
        <w:trPr>
          <w:cantSplit/>
        </w:trPr>
        <w:tc>
          <w:tcPr>
            <w:tcW w:w="5240" w:type="dxa"/>
          </w:tcPr>
          <w:p w14:paraId="1FC57BF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Căn cứ Quyết định số 1594/QĐ-BTTTT ngày 13/10/2021 của Bộ Thông tin và Truyền thông về việc ban hành Quy trình tạm thời Tổ chức, vận hành hệ thống Hội nghị truyền hình kết nối từ Chính phủ đến cấp xã;</w:t>
            </w:r>
          </w:p>
        </w:tc>
        <w:tc>
          <w:tcPr>
            <w:tcW w:w="5812" w:type="dxa"/>
          </w:tcPr>
          <w:p w14:paraId="7632585F"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04752EF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căn cứ do Quyết định số 1594/QĐ-BTTTT không phải văn bản quy phạm pháp luật.</w:t>
            </w:r>
          </w:p>
        </w:tc>
      </w:tr>
      <w:tr w:rsidR="00E94CA3" w14:paraId="18BB980A" w14:textId="77777777">
        <w:trPr>
          <w:cantSplit/>
        </w:trPr>
        <w:tc>
          <w:tcPr>
            <w:tcW w:w="5240" w:type="dxa"/>
          </w:tcPr>
          <w:p w14:paraId="1A26F1B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Theo đề nghị của Giám đốc Sở Thông tin và Truyền thông tại Tờ trình số 2344/TTr-STTTT ngày 02 tháng 11 năm 2021.</w:t>
            </w:r>
          </w:p>
        </w:tc>
        <w:tc>
          <w:tcPr>
            <w:tcW w:w="5812" w:type="dxa"/>
          </w:tcPr>
          <w:p w14:paraId="6313EF5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Theo đề nghị của Giám đốc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tại Tờ trình số </w:t>
            </w:r>
            <w:r>
              <w:rPr>
                <w:rFonts w:ascii="Times New Roman" w:hAnsi="Times New Roman" w:cs="Times New Roman"/>
                <w:b/>
                <w:bCs/>
                <w:sz w:val="26"/>
                <w:szCs w:val="26"/>
              </w:rPr>
              <w:t>…/TTr-SKHCN ngày … tháng … năm 2026</w:t>
            </w:r>
            <w:r>
              <w:rPr>
                <w:rFonts w:ascii="Times New Roman" w:hAnsi="Times New Roman" w:cs="Times New Roman"/>
                <w:sz w:val="26"/>
                <w:szCs w:val="26"/>
              </w:rPr>
              <w:t>.</w:t>
            </w:r>
          </w:p>
        </w:tc>
        <w:tc>
          <w:tcPr>
            <w:tcW w:w="4644" w:type="dxa"/>
          </w:tcPr>
          <w:p w14:paraId="0ED1D21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p w14:paraId="2275B55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“Tờ trình số 2344/TTr-STTTT ngày 02 tháng 11 năm 2021”</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“Tờ trình số …/TTr-SKHCN ngày … tháng … năm 2026”</w:t>
            </w:r>
            <w:r>
              <w:rPr>
                <w:rFonts w:ascii="Times New Roman" w:hAnsi="Times New Roman" w:cs="Times New Roman"/>
                <w:sz w:val="26"/>
                <w:szCs w:val="26"/>
              </w:rPr>
              <w:t>.</w:t>
            </w:r>
          </w:p>
        </w:tc>
      </w:tr>
      <w:tr w:rsidR="00E94CA3" w14:paraId="0CAD7260" w14:textId="77777777">
        <w:trPr>
          <w:cantSplit/>
        </w:trPr>
        <w:tc>
          <w:tcPr>
            <w:tcW w:w="5240" w:type="dxa"/>
          </w:tcPr>
          <w:p w14:paraId="6FC476A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w:t>
            </w:r>
            <w:r>
              <w:rPr>
                <w:rFonts w:ascii="Times New Roman" w:hAnsi="Times New Roman" w:cs="Times New Roman"/>
                <w:sz w:val="26"/>
                <w:szCs w:val="26"/>
              </w:rPr>
              <w:t xml:space="preserve"> Ban hành kèm theo Quyết định này Quy chế quản lý, vận hành và sử dụng Hệ thống Hội nghị truyền hình trực tuyến trên địa bàn tỉnh Thanh Hóa.</w:t>
            </w:r>
          </w:p>
        </w:tc>
        <w:tc>
          <w:tcPr>
            <w:tcW w:w="5812" w:type="dxa"/>
          </w:tcPr>
          <w:p w14:paraId="5F088EE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w:t>
            </w:r>
            <w:r>
              <w:rPr>
                <w:rFonts w:ascii="Times New Roman" w:hAnsi="Times New Roman" w:cs="Times New Roman"/>
                <w:sz w:val="26"/>
                <w:szCs w:val="26"/>
              </w:rPr>
              <w:t xml:space="preserve"> Ban hành kèm theo Quyết định này Quy chế quản lý, vận hành và sử dụng hệ thống Hội nghị truyền hình trực tuyến trên địa bàn tỉnh Thanh Hóa.</w:t>
            </w:r>
          </w:p>
        </w:tc>
        <w:tc>
          <w:tcPr>
            <w:tcW w:w="4644" w:type="dxa"/>
          </w:tcPr>
          <w:p w14:paraId="6660050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Giữ nguyên nội dung; viết thường chữ </w:t>
            </w:r>
            <w:r>
              <w:rPr>
                <w:rFonts w:ascii="Times New Roman" w:hAnsi="Times New Roman" w:cs="Times New Roman"/>
                <w:i/>
                <w:iCs/>
                <w:sz w:val="26"/>
                <w:szCs w:val="26"/>
              </w:rPr>
              <w:t>“hệ thống”</w:t>
            </w:r>
            <w:r>
              <w:rPr>
                <w:rFonts w:ascii="Times New Roman" w:hAnsi="Times New Roman" w:cs="Times New Roman"/>
                <w:sz w:val="26"/>
                <w:szCs w:val="26"/>
              </w:rPr>
              <w:t xml:space="preserve"> cho thống nhất với tên Quy chế.</w:t>
            </w:r>
          </w:p>
        </w:tc>
      </w:tr>
      <w:tr w:rsidR="00E94CA3" w14:paraId="3B8FFDE6" w14:textId="77777777">
        <w:tc>
          <w:tcPr>
            <w:tcW w:w="5240" w:type="dxa"/>
          </w:tcPr>
          <w:p w14:paraId="7509936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2.</w:t>
            </w:r>
            <w:r>
              <w:rPr>
                <w:rFonts w:ascii="Times New Roman" w:hAnsi="Times New Roman" w:cs="Times New Roman"/>
                <w:sz w:val="26"/>
                <w:szCs w:val="26"/>
              </w:rPr>
              <w:t xml:space="preserve"> Quyết định này có hiệu lực thi hành kể từ ngày 10 tháng 01 năm 2022 và thay thế Quyết định số 19/2018/QĐ-UBND ngày 29/5/2018 của UBND tỉnh về ban hành Quy chế Quản lý, vận hành và sử dụng hệ thống Hội nghị truyền hình trực tuyến trên địa bàn tỉnh Thanh Hóa.</w:t>
            </w:r>
          </w:p>
        </w:tc>
        <w:tc>
          <w:tcPr>
            <w:tcW w:w="5812" w:type="dxa"/>
          </w:tcPr>
          <w:p w14:paraId="0B67ED8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2.</w:t>
            </w:r>
            <w:r>
              <w:rPr>
                <w:rFonts w:ascii="Times New Roman" w:hAnsi="Times New Roman" w:cs="Times New Roman"/>
                <w:sz w:val="26"/>
                <w:szCs w:val="26"/>
              </w:rPr>
              <w:t xml:space="preserve"> Quyết định này có hiệu lực thi hành kể từ </w:t>
            </w:r>
            <w:r>
              <w:rPr>
                <w:rFonts w:ascii="Times New Roman" w:hAnsi="Times New Roman" w:cs="Times New Roman"/>
                <w:b/>
                <w:bCs/>
                <w:sz w:val="26"/>
                <w:szCs w:val="26"/>
              </w:rPr>
              <w:t>ngày …/…/2026</w:t>
            </w:r>
            <w:r>
              <w:rPr>
                <w:rFonts w:ascii="Times New Roman" w:hAnsi="Times New Roman" w:cs="Times New Roman"/>
                <w:sz w:val="26"/>
                <w:szCs w:val="26"/>
              </w:rPr>
              <w:t xml:space="preserve"> và thay thế </w:t>
            </w:r>
            <w:r>
              <w:rPr>
                <w:rFonts w:ascii="Times New Roman" w:hAnsi="Times New Roman" w:cs="Times New Roman"/>
                <w:b/>
                <w:bCs/>
                <w:sz w:val="26"/>
                <w:szCs w:val="26"/>
              </w:rPr>
              <w:t>Quyết định số 35/2021/QĐ-UBND ngày 27/12/2021 của UBND tỉnh về ban hành Quy chế quản lý, vận hành và sử dụng hệ thống Hội nghị truyền hình trực tuyến trên địa bàn tỉnh Thanh Hóa.</w:t>
            </w:r>
          </w:p>
        </w:tc>
        <w:tc>
          <w:tcPr>
            <w:tcW w:w="4644" w:type="dxa"/>
          </w:tcPr>
          <w:p w14:paraId="2D0FD5C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“ngày 10 tháng 01 năm 2022”</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“ngày …/…/2026”</w:t>
            </w:r>
            <w:r>
              <w:rPr>
                <w:rFonts w:ascii="Times New Roman" w:hAnsi="Times New Roman" w:cs="Times New Roman"/>
                <w:sz w:val="26"/>
                <w:szCs w:val="26"/>
              </w:rPr>
              <w:t>.</w:t>
            </w:r>
          </w:p>
          <w:p w14:paraId="5388A0D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“Quyết định số 19/2018/QĐ-UBND ngày 29/5/2018 của UBND tỉnh về ban hành Quy chế Quản lý, vận hành và sử dụng hệ thống Hội nghị truyền hình trực tuyến trên địa bàn tỉnh Thanh Hóa”</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 xml:space="preserve">“Quyết định số 35/2021/QĐ-UBND ngày 27/12/2021 của </w:t>
            </w:r>
            <w:r>
              <w:rPr>
                <w:rFonts w:ascii="Times New Roman" w:hAnsi="Times New Roman" w:cs="Times New Roman"/>
                <w:i/>
                <w:iCs/>
                <w:sz w:val="26"/>
                <w:szCs w:val="26"/>
              </w:rPr>
              <w:lastRenderedPageBreak/>
              <w:t>UBND tỉnh về ban hành Quy chế quản lý, vận hành và sử dụng hệ thống Hội nghị truyền hình trực tuyến trên địa bàn tỉnh Thanh Hóa”</w:t>
            </w:r>
            <w:r>
              <w:rPr>
                <w:rFonts w:ascii="Times New Roman" w:hAnsi="Times New Roman" w:cs="Times New Roman"/>
                <w:sz w:val="26"/>
                <w:szCs w:val="26"/>
              </w:rPr>
              <w:t>.</w:t>
            </w:r>
          </w:p>
        </w:tc>
      </w:tr>
      <w:tr w:rsidR="00E94CA3" w14:paraId="5D6A5173" w14:textId="77777777">
        <w:tc>
          <w:tcPr>
            <w:tcW w:w="5240" w:type="dxa"/>
          </w:tcPr>
          <w:p w14:paraId="1E0C429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lastRenderedPageBreak/>
              <w:t>Điều 3.</w:t>
            </w:r>
            <w:r>
              <w:rPr>
                <w:rFonts w:ascii="Times New Roman" w:hAnsi="Times New Roman" w:cs="Times New Roman"/>
                <w:sz w:val="26"/>
                <w:szCs w:val="26"/>
              </w:rPr>
              <w:t xml:space="preserve"> Chánh Văn phòng Tỉnh ủy, Chánh Văn phòng Đoàn đại biểu Quốc hội và Hội đồng nhân dân tỉnh, Chánh Văn phòng Ủy ban nhân dân tỉnh, Giám đốc các sở, Thủ trưởng các ban, ngành cấp tỉnh; Chủ tịch Ủy ban nhân dân các huyện, thị xã, thành phố; Chủ tịch Ủy ban nhân dân các xã, phường, thị trấn; Giám đốc doanh nghiệp viễn thông, Giám đốc Công ty Điện lực Thanh Hóa; Thủ trưởng các cơ quan, đơn vị và các tổ chức, cá nhân có liên quan chịu trách nhiệm thi hành Quyết định này.</w:t>
            </w:r>
          </w:p>
        </w:tc>
        <w:tc>
          <w:tcPr>
            <w:tcW w:w="5812" w:type="dxa"/>
          </w:tcPr>
          <w:p w14:paraId="5762584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3.</w:t>
            </w:r>
            <w:r>
              <w:rPr>
                <w:rFonts w:ascii="Times New Roman" w:hAnsi="Times New Roman" w:cs="Times New Roman"/>
                <w:sz w:val="26"/>
                <w:szCs w:val="26"/>
              </w:rPr>
              <w:t xml:space="preserve"> Chánh Văn phòng Tỉnh ủy, Chánh Văn phòng Đoàn đại biểu Quốc hội và Hội đồng nhân dân tỉnh, Chánh Văn phòng Ủy ban nhân dân tỉnh, Giám đốc các sở, Thủ trưởng các ban, ngành cấp tỉnh; </w:t>
            </w:r>
            <w:r>
              <w:rPr>
                <w:rFonts w:ascii="Times New Roman" w:hAnsi="Times New Roman" w:cs="Times New Roman"/>
                <w:b/>
                <w:bCs/>
                <w:sz w:val="26"/>
                <w:szCs w:val="26"/>
              </w:rPr>
              <w:t>Bí thư Đảng ủy, Chủ tịch Ủy ban nhân dân các xã, phường</w:t>
            </w:r>
            <w:r>
              <w:rPr>
                <w:rFonts w:ascii="Times New Roman" w:hAnsi="Times New Roman" w:cs="Times New Roman"/>
                <w:sz w:val="26"/>
                <w:szCs w:val="26"/>
              </w:rPr>
              <w:t>; Giám đốc doanh nghiệp viễn thông, Giám đốc Công ty Điện lực Thanh Hóa; Thủ trưởng các cơ quan, đơn vị và các tổ chức, cá nhân có liên quan chịu trách nhiệm thi hành Quyết định này./.</w:t>
            </w:r>
          </w:p>
        </w:tc>
        <w:tc>
          <w:tcPr>
            <w:tcW w:w="4644" w:type="dxa"/>
          </w:tcPr>
          <w:p w14:paraId="72E10D4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“Chủ tịch Ủy ban nhân dân các huyện, thị xã, thành phố;”</w:t>
            </w:r>
            <w:r>
              <w:rPr>
                <w:rFonts w:ascii="Times New Roman" w:hAnsi="Times New Roman" w:cs="Times New Roman"/>
                <w:sz w:val="26"/>
                <w:szCs w:val="26"/>
              </w:rPr>
              <w:t>.</w:t>
            </w:r>
          </w:p>
          <w:p w14:paraId="3EC66DA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“Chủ tịch Ủy ban nhân dân các xã, phường, thị trấn”</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“Bí thư Đảng ủy, Chủ tịch Ủy ban nhân dân các xã, phường”</w:t>
            </w:r>
            <w:r>
              <w:rPr>
                <w:rFonts w:ascii="Times New Roman" w:hAnsi="Times New Roman" w:cs="Times New Roman"/>
                <w:sz w:val="26"/>
                <w:szCs w:val="26"/>
              </w:rPr>
              <w:t>.</w:t>
            </w:r>
          </w:p>
        </w:tc>
      </w:tr>
      <w:tr w:rsidR="00E94CA3" w14:paraId="330C06D6" w14:textId="77777777">
        <w:trPr>
          <w:cantSplit/>
        </w:trPr>
        <w:tc>
          <w:tcPr>
            <w:tcW w:w="15696" w:type="dxa"/>
            <w:gridSpan w:val="3"/>
          </w:tcPr>
          <w:p w14:paraId="52C38D2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II. NỘI DUNG QUY CHẾ BAN HÀNH KÈM THEO QUYẾT ĐỊNH</w:t>
            </w:r>
          </w:p>
        </w:tc>
      </w:tr>
      <w:tr w:rsidR="00E94CA3" w14:paraId="5601A2F5" w14:textId="77777777">
        <w:trPr>
          <w:cantSplit/>
        </w:trPr>
        <w:tc>
          <w:tcPr>
            <w:tcW w:w="5240" w:type="dxa"/>
          </w:tcPr>
          <w:p w14:paraId="6F6F138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 QUY ĐỊNH CHUNG</w:t>
            </w:r>
          </w:p>
        </w:tc>
        <w:tc>
          <w:tcPr>
            <w:tcW w:w="5812" w:type="dxa"/>
          </w:tcPr>
          <w:p w14:paraId="134C654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 QUY ĐỊNH CHUNG</w:t>
            </w:r>
          </w:p>
        </w:tc>
        <w:tc>
          <w:tcPr>
            <w:tcW w:w="4644" w:type="dxa"/>
          </w:tcPr>
          <w:p w14:paraId="74D622C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6E2CDD6" w14:textId="77777777">
        <w:trPr>
          <w:cantSplit/>
        </w:trPr>
        <w:tc>
          <w:tcPr>
            <w:tcW w:w="5240" w:type="dxa"/>
          </w:tcPr>
          <w:p w14:paraId="17D5695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 Phạm vi điều chỉnh và đối tượng áp dụng</w:t>
            </w:r>
          </w:p>
        </w:tc>
        <w:tc>
          <w:tcPr>
            <w:tcW w:w="5812" w:type="dxa"/>
          </w:tcPr>
          <w:p w14:paraId="713734B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 Phạm vi điều chỉnh và đối tượng áp dụng</w:t>
            </w:r>
          </w:p>
        </w:tc>
        <w:tc>
          <w:tcPr>
            <w:tcW w:w="4644" w:type="dxa"/>
          </w:tcPr>
          <w:p w14:paraId="6DEEA2A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A47F145" w14:textId="77777777">
        <w:tc>
          <w:tcPr>
            <w:tcW w:w="5240" w:type="dxa"/>
          </w:tcPr>
          <w:p w14:paraId="75FF7D9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1. Phạm vi điều chỉnh: Quy chế này quy định việc quản lý, vận hành và sử dụng hệ thống Hội nghị truyền hình trực tuyến tỉnh Thanh Hóa để tổ chức các cuộc họp, hội nghị, hội thảo, các buổi làm việc, tập huấn, giao ban, bồi dưỡng chuyên môn, chuyên đề nghiệp vụ (sau đây gọi chung là </w:t>
            </w:r>
            <w:r>
              <w:rPr>
                <w:rFonts w:ascii="Times New Roman" w:hAnsi="Times New Roman" w:cs="Times New Roman"/>
                <w:sz w:val="26"/>
                <w:szCs w:val="26"/>
              </w:rPr>
              <w:lastRenderedPageBreak/>
              <w:t>cuộc họp) giữa các cơ quan, đơn vị Trung ương với tỉnh; giữa các cơ quan, đơn vị cấp tỉnh với các cơ quan, đơn vị cấp huyện, cấp xã; giữa các cơ quan, đơn vị cấp huyện với cấp xã.</w:t>
            </w:r>
          </w:p>
        </w:tc>
        <w:tc>
          <w:tcPr>
            <w:tcW w:w="5812" w:type="dxa"/>
          </w:tcPr>
          <w:p w14:paraId="65828EA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1. Phạm vi điều chỉnh: Quy chế này quy định việc quản lý, vận hành và sử dụng hệ thống Hội nghị truyền hình trực tuyến tỉnh Thanh Hóa để tổ chức các cuộc họp, hội nghị, hội thảo, tập huấn, giao ban, bồi dưỡng chuyên môn, chuyên đề nghiệp vụ (sau đây gọi chung là cuộc họp) giữa các cơ quan, đơn vị Trung ương với </w:t>
            </w:r>
            <w:r>
              <w:rPr>
                <w:rFonts w:ascii="Times New Roman" w:hAnsi="Times New Roman" w:cs="Times New Roman"/>
                <w:sz w:val="26"/>
                <w:szCs w:val="26"/>
              </w:rPr>
              <w:lastRenderedPageBreak/>
              <w:t>tỉnh; giữa các cơ quan, đơn vị cấp tỉnh với các cơ quan, đơn vị cấp xã.</w:t>
            </w:r>
          </w:p>
        </w:tc>
        <w:tc>
          <w:tcPr>
            <w:tcW w:w="4644" w:type="dxa"/>
          </w:tcPr>
          <w:p w14:paraId="5CA88E4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Bỏ cụm từ </w:t>
            </w:r>
            <w:r>
              <w:rPr>
                <w:rFonts w:ascii="Times New Roman" w:hAnsi="Times New Roman" w:cs="Times New Roman"/>
                <w:i/>
                <w:iCs/>
                <w:sz w:val="26"/>
                <w:szCs w:val="26"/>
              </w:rPr>
              <w:t>“các buổi làm việc,”</w:t>
            </w:r>
            <w:r>
              <w:rPr>
                <w:rFonts w:ascii="Times New Roman" w:hAnsi="Times New Roman" w:cs="Times New Roman"/>
                <w:sz w:val="26"/>
                <w:szCs w:val="26"/>
              </w:rPr>
              <w:t>.</w:t>
            </w:r>
          </w:p>
          <w:p w14:paraId="496787F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“cấp huyện,”</w:t>
            </w:r>
            <w:r>
              <w:rPr>
                <w:rFonts w:ascii="Times New Roman" w:hAnsi="Times New Roman" w:cs="Times New Roman"/>
                <w:sz w:val="26"/>
                <w:szCs w:val="26"/>
              </w:rPr>
              <w:t xml:space="preserve"> tại cụm từ “các cơ quan, đơn vị cấp huyện, cấp xã”.</w:t>
            </w:r>
          </w:p>
          <w:p w14:paraId="23D916A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 giữa các cơ quan, đơn vị cấp huyện với cấp xã”</w:t>
            </w:r>
            <w:r>
              <w:rPr>
                <w:rFonts w:ascii="Times New Roman" w:hAnsi="Times New Roman" w:cs="Times New Roman"/>
                <w:sz w:val="26"/>
                <w:szCs w:val="26"/>
              </w:rPr>
              <w:t xml:space="preserve"> do kết thúc hoạt động của đơn vị hành chính cấp huyện.</w:t>
            </w:r>
          </w:p>
        </w:tc>
      </w:tr>
      <w:tr w:rsidR="00E94CA3" w14:paraId="0AE342F1" w14:textId="77777777">
        <w:trPr>
          <w:cantSplit/>
        </w:trPr>
        <w:tc>
          <w:tcPr>
            <w:tcW w:w="5240" w:type="dxa"/>
          </w:tcPr>
          <w:p w14:paraId="14FFB8A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Đối tượng áp dụng:</w:t>
            </w:r>
          </w:p>
        </w:tc>
        <w:tc>
          <w:tcPr>
            <w:tcW w:w="5812" w:type="dxa"/>
          </w:tcPr>
          <w:p w14:paraId="315C080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Đối tượng áp dụng:</w:t>
            </w:r>
          </w:p>
        </w:tc>
        <w:tc>
          <w:tcPr>
            <w:tcW w:w="4644" w:type="dxa"/>
          </w:tcPr>
          <w:p w14:paraId="32ABFBA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143C10D3" w14:textId="77777777">
        <w:trPr>
          <w:cantSplit/>
        </w:trPr>
        <w:tc>
          <w:tcPr>
            <w:tcW w:w="5240" w:type="dxa"/>
          </w:tcPr>
          <w:p w14:paraId="4B8BCD4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Các cơ quan Nhà nước, cơ quan Đảng, Mặt trận Tổ quốc (MTTQ) và các Đoàn thể chính trị - xã hội trên địa bàn tỉnh Thanh Hóa;</w:t>
            </w:r>
          </w:p>
        </w:tc>
        <w:tc>
          <w:tcPr>
            <w:tcW w:w="5812" w:type="dxa"/>
          </w:tcPr>
          <w:p w14:paraId="4D4ED95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Các </w:t>
            </w:r>
            <w:r>
              <w:rPr>
                <w:rFonts w:ascii="Times New Roman" w:hAnsi="Times New Roman" w:cs="Times New Roman"/>
                <w:b/>
                <w:bCs/>
                <w:sz w:val="26"/>
                <w:szCs w:val="26"/>
              </w:rPr>
              <w:t>cơ quan Đảng, cơ quan Nhà nước</w:t>
            </w:r>
            <w:r>
              <w:rPr>
                <w:rFonts w:ascii="Times New Roman" w:hAnsi="Times New Roman" w:cs="Times New Roman"/>
                <w:sz w:val="26"/>
                <w:szCs w:val="26"/>
              </w:rPr>
              <w:t>, Mặt trận Tổ quốc (MTTQ) và các Đoàn thể chính trị - xã hội trên địa bàn tỉnh Thanh Hóa;</w:t>
            </w:r>
          </w:p>
        </w:tc>
        <w:tc>
          <w:tcPr>
            <w:tcW w:w="4644" w:type="dxa"/>
          </w:tcPr>
          <w:p w14:paraId="64F4891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“cơ quan Nhà nước, cơ quan Đảng”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“cơ quan Đảng, cơ quan Nhà nước”</w:t>
            </w:r>
            <w:r>
              <w:rPr>
                <w:rFonts w:ascii="Times New Roman" w:hAnsi="Times New Roman" w:cs="Times New Roman"/>
                <w:sz w:val="26"/>
                <w:szCs w:val="26"/>
              </w:rPr>
              <w:t>.</w:t>
            </w:r>
          </w:p>
        </w:tc>
      </w:tr>
      <w:tr w:rsidR="00E94CA3" w14:paraId="1E6541AD" w14:textId="77777777">
        <w:trPr>
          <w:cantSplit/>
        </w:trPr>
        <w:tc>
          <w:tcPr>
            <w:tcW w:w="5240" w:type="dxa"/>
          </w:tcPr>
          <w:p w14:paraId="5F5E1D7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Các cơ quan, tổ chức, cá nhân tham gia quản lý, vận hành, sử dụng hệ thống Hội nghị truyền hình trực tuyến của tỉnh Thanh Hóa.</w:t>
            </w:r>
          </w:p>
        </w:tc>
        <w:tc>
          <w:tcPr>
            <w:tcW w:w="5812" w:type="dxa"/>
          </w:tcPr>
          <w:p w14:paraId="389DE5A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
                <w:bCs/>
                <w:sz w:val="26"/>
                <w:szCs w:val="26"/>
              </w:rPr>
              <w:t>Đơn vị được giao quản lý, vận hành và</w:t>
            </w:r>
            <w:r>
              <w:rPr>
                <w:rFonts w:ascii="Times New Roman" w:hAnsi="Times New Roman" w:cs="Times New Roman"/>
                <w:sz w:val="26"/>
                <w:szCs w:val="26"/>
              </w:rPr>
              <w:t xml:space="preserve"> các cơ quan, tổ chức, cá nhân tham gia quản lý, vận hành, sử dụng hệ thống Hội nghị truyền hình trực tuyến của tỉnh Thanh Hóa.</w:t>
            </w:r>
          </w:p>
        </w:tc>
        <w:tc>
          <w:tcPr>
            <w:tcW w:w="4644" w:type="dxa"/>
          </w:tcPr>
          <w:p w14:paraId="1C81109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Bổ sung cụm từ </w:t>
            </w:r>
            <w:r>
              <w:rPr>
                <w:rFonts w:ascii="Times New Roman" w:hAnsi="Times New Roman" w:cs="Times New Roman"/>
                <w:i/>
                <w:iCs/>
                <w:sz w:val="26"/>
                <w:szCs w:val="26"/>
              </w:rPr>
              <w:t>“Đơn vị được giao quản lý, vận hành và”</w:t>
            </w:r>
            <w:r>
              <w:rPr>
                <w:rFonts w:ascii="Times New Roman" w:hAnsi="Times New Roman" w:cs="Times New Roman"/>
                <w:sz w:val="26"/>
                <w:szCs w:val="26"/>
              </w:rPr>
              <w:t>.</w:t>
            </w:r>
          </w:p>
        </w:tc>
      </w:tr>
      <w:tr w:rsidR="00E94CA3" w14:paraId="64E547E1" w14:textId="77777777">
        <w:trPr>
          <w:cantSplit/>
        </w:trPr>
        <w:tc>
          <w:tcPr>
            <w:tcW w:w="5240" w:type="dxa"/>
          </w:tcPr>
          <w:p w14:paraId="2D9549C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2. Giải thích từ ngữ</w:t>
            </w:r>
          </w:p>
        </w:tc>
        <w:tc>
          <w:tcPr>
            <w:tcW w:w="5812" w:type="dxa"/>
          </w:tcPr>
          <w:p w14:paraId="533B955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2. Giải thích từ ngữ</w:t>
            </w:r>
          </w:p>
        </w:tc>
        <w:tc>
          <w:tcPr>
            <w:tcW w:w="4644" w:type="dxa"/>
          </w:tcPr>
          <w:p w14:paraId="2FDDA3E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5C4F373" w14:textId="77777777">
        <w:trPr>
          <w:cantSplit/>
        </w:trPr>
        <w:tc>
          <w:tcPr>
            <w:tcW w:w="5240" w:type="dxa"/>
          </w:tcPr>
          <w:p w14:paraId="4B036BB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Hội nghị truyền hình trực tuyến (sau đây gọi tắt là HNTHTT): Là hình thức hội nghị sử dụng hệ thống thiết bị để truyền tải hình ảnh, âm thanh giữa các phòng họp ở nhiều địa điểm khác nhau (các điểm cầu) kết nối qua hệ thống mạng viễn thông, giúp người tham gia tại các phòng họp có thể nhìn thấy nhau và tương tác như đang cùng ngồi trong một phòng họp.</w:t>
            </w:r>
          </w:p>
        </w:tc>
        <w:tc>
          <w:tcPr>
            <w:tcW w:w="5812" w:type="dxa"/>
          </w:tcPr>
          <w:p w14:paraId="5D48115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Hội nghị truyền hình trực tuyến (sau đây gọi tắt là HNTHTT): Là hình thức hội nghị sử dụng hệ thống thiết bị để truyền tải hình ảnh, âm thanh giữa các phòng họp ở nhiều địa điểm khác nhau (các điểm cầu) kết nối qua hệ thống mạng viễn thông, giúp người tham gia tại các phòng họp có thể nhìn thấy nhau và tương tác như đang cùng ngồi trong một phòng họp.</w:t>
            </w:r>
          </w:p>
        </w:tc>
        <w:tc>
          <w:tcPr>
            <w:tcW w:w="4644" w:type="dxa"/>
          </w:tcPr>
          <w:p w14:paraId="30CD0EF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60630AA" w14:textId="77777777">
        <w:trPr>
          <w:cantSplit/>
        </w:trPr>
        <w:tc>
          <w:tcPr>
            <w:tcW w:w="5240" w:type="dxa"/>
          </w:tcPr>
          <w:p w14:paraId="2FBC601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2. Hệ thống HNTHTT từ Chính phủ đến cấp xã: Là hệ thống liên kết giữa các hệ thống HNTHTT của Chính phủ với hệ thống HNTHTT cấp tỉnh để kết nối từ Chính phủ liên thông 4 cấp hành chính phục vụ chỉ đạo, điều hành công việc của Chính phủ, Thủ tướng Chính phủ.</w:t>
            </w:r>
          </w:p>
        </w:tc>
        <w:tc>
          <w:tcPr>
            <w:tcW w:w="5812" w:type="dxa"/>
          </w:tcPr>
          <w:p w14:paraId="68BE251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2. Hệ thống HNTHTT </w:t>
            </w:r>
            <w:r>
              <w:rPr>
                <w:rFonts w:ascii="Times New Roman" w:hAnsi="Times New Roman" w:cs="Times New Roman"/>
                <w:b/>
                <w:bCs/>
                <w:sz w:val="26"/>
                <w:szCs w:val="26"/>
              </w:rPr>
              <w:t>từ Trung ương đến cấp xã</w:t>
            </w:r>
            <w:r>
              <w:rPr>
                <w:rFonts w:ascii="Times New Roman" w:hAnsi="Times New Roman" w:cs="Times New Roman"/>
                <w:sz w:val="26"/>
                <w:szCs w:val="26"/>
              </w:rPr>
              <w:t xml:space="preserve">: Là hệ thống liên kết giữa các hệ thống HNTHTT của Chính phủ với hệ thống HNTHTT cấp tỉnh để kết nối từ Chính phủ </w:t>
            </w:r>
            <w:r>
              <w:rPr>
                <w:rFonts w:ascii="Times New Roman" w:hAnsi="Times New Roman" w:cs="Times New Roman"/>
                <w:b/>
                <w:bCs/>
                <w:sz w:val="26"/>
                <w:szCs w:val="26"/>
              </w:rPr>
              <w:t>liên thông 3 cấp</w:t>
            </w:r>
            <w:r>
              <w:rPr>
                <w:rFonts w:ascii="Times New Roman" w:hAnsi="Times New Roman" w:cs="Times New Roman"/>
                <w:sz w:val="26"/>
                <w:szCs w:val="26"/>
              </w:rPr>
              <w:t xml:space="preserve"> phục vụ chỉ đạo, điều hành công việc của Chính phủ, Thủ tướng Chính phủ.</w:t>
            </w:r>
          </w:p>
        </w:tc>
        <w:tc>
          <w:tcPr>
            <w:tcW w:w="4644" w:type="dxa"/>
          </w:tcPr>
          <w:p w14:paraId="61A2F1E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“từ Chính phủ đến cấp xã”</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“từ Trung ương đến cấp xã”</w:t>
            </w:r>
            <w:r>
              <w:rPr>
                <w:rFonts w:ascii="Times New Roman" w:hAnsi="Times New Roman" w:cs="Times New Roman"/>
                <w:sz w:val="26"/>
                <w:szCs w:val="26"/>
              </w:rPr>
              <w:t>.</w:t>
            </w:r>
          </w:p>
          <w:p w14:paraId="4326E40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“liên thông 4 cấp hành chính”</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“liên thông 3 cấp”</w:t>
            </w:r>
            <w:r>
              <w:rPr>
                <w:rFonts w:ascii="Times New Roman" w:hAnsi="Times New Roman" w:cs="Times New Roman"/>
                <w:sz w:val="26"/>
                <w:szCs w:val="26"/>
              </w:rPr>
              <w:t>.</w:t>
            </w:r>
          </w:p>
        </w:tc>
      </w:tr>
      <w:tr w:rsidR="00E94CA3" w14:paraId="17487E5D" w14:textId="77777777">
        <w:trPr>
          <w:cantSplit/>
        </w:trPr>
        <w:tc>
          <w:tcPr>
            <w:tcW w:w="5240" w:type="dxa"/>
          </w:tcPr>
          <w:p w14:paraId="7685C0F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Hệ thống HNTHTT tỉnh Thanh Hóa: Là hệ thống kết nối điểm cầu chính và các điểm cầu cuối thông qua mạng truyền số liệu chuyên dùng, mạng riêng của các cơ quan Đảng và Nhà nước trên địa bàn tỉnh.</w:t>
            </w:r>
          </w:p>
        </w:tc>
        <w:tc>
          <w:tcPr>
            <w:tcW w:w="5812" w:type="dxa"/>
          </w:tcPr>
          <w:p w14:paraId="0448FAC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Hệ thống HNTHTT tỉnh Thanh Hóa: Là hệ thống kết nối điểm cầu chính và các điểm cầu cuối thông qua mạng truyền số liệu chuyên dùng, mạng riêng của các cơ quan Đảng và Nhà nước trên địa bàn tỉnh.</w:t>
            </w:r>
          </w:p>
        </w:tc>
        <w:tc>
          <w:tcPr>
            <w:tcW w:w="4644" w:type="dxa"/>
          </w:tcPr>
          <w:p w14:paraId="7EC99AE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339FAEF6" w14:textId="77777777">
        <w:trPr>
          <w:cantSplit/>
        </w:trPr>
        <w:tc>
          <w:tcPr>
            <w:tcW w:w="5240" w:type="dxa"/>
          </w:tcPr>
          <w:p w14:paraId="532485B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Điểm cầu Trung tâm: Là nơi lắp đặt thiết bị quản lý đa điểm cầu (MCU) và được cài đặt phần mềm để kết nối, điều khiển các điểm cầu cuối nhằm thiết lập hệ thống HNTHTT của tỉnh. Điểm cầu trung tâm được đặt và quản lý tại Sở Thông tin và Truyền thông.</w:t>
            </w:r>
          </w:p>
        </w:tc>
        <w:tc>
          <w:tcPr>
            <w:tcW w:w="5812" w:type="dxa"/>
          </w:tcPr>
          <w:p w14:paraId="3B2B4FD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4. Điểm cầu Trung tâm: Là nơi lắp đặt thiết bị quản lý đa điểm cầu (MCU) và được cài đặt phần mềm để kết nối, điều khiển các điểm cầu cuối nhằm thiết lập hệ thống HNTHTT của tỉnh. Điểm cầu trung tâm được đặt và quản lý tại </w:t>
            </w:r>
            <w:r>
              <w:rPr>
                <w:rFonts w:ascii="Times New Roman" w:hAnsi="Times New Roman" w:cs="Times New Roman"/>
                <w:b/>
                <w:bCs/>
                <w:sz w:val="26"/>
                <w:szCs w:val="26"/>
              </w:rPr>
              <w:t>Sở Khoa học và Công nghệ</w:t>
            </w:r>
            <w:r>
              <w:rPr>
                <w:rFonts w:ascii="Times New Roman" w:hAnsi="Times New Roman" w:cs="Times New Roman"/>
                <w:sz w:val="26"/>
                <w:szCs w:val="26"/>
              </w:rPr>
              <w:t>.</w:t>
            </w:r>
          </w:p>
        </w:tc>
        <w:tc>
          <w:tcPr>
            <w:tcW w:w="4644" w:type="dxa"/>
          </w:tcPr>
          <w:p w14:paraId="07A3D7E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tc>
      </w:tr>
      <w:tr w:rsidR="00E94CA3" w14:paraId="302D2BAF" w14:textId="77777777">
        <w:trPr>
          <w:cantSplit/>
        </w:trPr>
        <w:tc>
          <w:tcPr>
            <w:tcW w:w="5240" w:type="dxa"/>
          </w:tcPr>
          <w:p w14:paraId="1007E39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Điểm cầu chính: Là điểm cầu được sử dụng để chủ trì mỗi cuộc HNTHTT cụ thể; Điểm cầu chính có thiết bị và được cài đặt phần mềm có thể điều khiển và cho phép các điểm cầu cuối tương tác để tham gia HNTHTT.</w:t>
            </w:r>
          </w:p>
        </w:tc>
        <w:tc>
          <w:tcPr>
            <w:tcW w:w="5812" w:type="dxa"/>
          </w:tcPr>
          <w:p w14:paraId="19B3EC7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Điểm cầu chính: Là điểm cầu được sử dụng để chủ trì mỗi cuộc HNTHTT cụ thể; Điểm cầu chính có thiết bị và được cài đặt phần mềm có thể điều khiển và cho phép các điểm cầu cuối tương tác để tham gia HNTHTT.</w:t>
            </w:r>
          </w:p>
        </w:tc>
        <w:tc>
          <w:tcPr>
            <w:tcW w:w="4644" w:type="dxa"/>
          </w:tcPr>
          <w:p w14:paraId="2683FA7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C73879A" w14:textId="77777777">
        <w:trPr>
          <w:cantSplit/>
        </w:trPr>
        <w:tc>
          <w:tcPr>
            <w:tcW w:w="5240" w:type="dxa"/>
          </w:tcPr>
          <w:p w14:paraId="4FF19AB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6. Điểm cầu cuối: Là các điểm cầu không phải điểm cầu chính, được lắp đặt thiết bị để kết nối với điểm cầu chính và các điểm cầu khác thuộc hệ thống HNTHTT của tỉnh. Điểm cầu cuối được đặt tại các sở, ban, ngành, công sở cấp huyện, công sở cấp xã.</w:t>
            </w:r>
          </w:p>
        </w:tc>
        <w:tc>
          <w:tcPr>
            <w:tcW w:w="5812" w:type="dxa"/>
          </w:tcPr>
          <w:p w14:paraId="02CA070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6. Điểm cầu cuối: Là các điểm cầu không phải điểm cầu chính, được lắp đặt thiết bị để kết nối với điểm cầu chính và các điểm cầu khác thuộc hệ thống HNTHTT của tỉnh. Điểm cầu cuối được đặt tại các sở, ban, ngành, công sở cấp xã.</w:t>
            </w:r>
          </w:p>
        </w:tc>
        <w:tc>
          <w:tcPr>
            <w:tcW w:w="4644" w:type="dxa"/>
          </w:tcPr>
          <w:p w14:paraId="1B7D2EA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“công sở cấp huyện,”</w:t>
            </w:r>
            <w:r>
              <w:rPr>
                <w:rFonts w:ascii="Times New Roman" w:hAnsi="Times New Roman" w:cs="Times New Roman"/>
                <w:sz w:val="26"/>
                <w:szCs w:val="26"/>
              </w:rPr>
              <w:t>.</w:t>
            </w:r>
          </w:p>
        </w:tc>
      </w:tr>
      <w:tr w:rsidR="00E94CA3" w14:paraId="7AFD40A6" w14:textId="77777777">
        <w:trPr>
          <w:cantSplit/>
        </w:trPr>
        <w:tc>
          <w:tcPr>
            <w:tcW w:w="5240" w:type="dxa"/>
          </w:tcPr>
          <w:p w14:paraId="6725DBA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7. Phòng họp trực tuyến: Là phòng họp tại các điểm cầu được bố trí tại địa điểm ổn định, </w:t>
            </w:r>
            <w:proofErr w:type="gramStart"/>
            <w:r>
              <w:rPr>
                <w:rFonts w:ascii="Times New Roman" w:hAnsi="Times New Roman" w:cs="Times New Roman"/>
                <w:sz w:val="26"/>
                <w:szCs w:val="26"/>
              </w:rPr>
              <w:t>an</w:t>
            </w:r>
            <w:proofErr w:type="gramEnd"/>
            <w:r>
              <w:rPr>
                <w:rFonts w:ascii="Times New Roman" w:hAnsi="Times New Roman" w:cs="Times New Roman"/>
                <w:sz w:val="26"/>
                <w:szCs w:val="26"/>
              </w:rPr>
              <w:t xml:space="preserve"> toàn; đáp ứng đầy đủ các yêu cầu về thiết bị, kết nối để phục vụ các HNTHTT đạt kết quả tốt.</w:t>
            </w:r>
          </w:p>
        </w:tc>
        <w:tc>
          <w:tcPr>
            <w:tcW w:w="5812" w:type="dxa"/>
          </w:tcPr>
          <w:p w14:paraId="3267DB0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7. Phòng họp trực tuyến: Là phòng họp tại các điểm cầu được bố trí tại địa điểm ổn định, </w:t>
            </w:r>
            <w:proofErr w:type="gramStart"/>
            <w:r>
              <w:rPr>
                <w:rFonts w:ascii="Times New Roman" w:hAnsi="Times New Roman" w:cs="Times New Roman"/>
                <w:sz w:val="26"/>
                <w:szCs w:val="26"/>
              </w:rPr>
              <w:t>an</w:t>
            </w:r>
            <w:proofErr w:type="gramEnd"/>
            <w:r>
              <w:rPr>
                <w:rFonts w:ascii="Times New Roman" w:hAnsi="Times New Roman" w:cs="Times New Roman"/>
                <w:sz w:val="26"/>
                <w:szCs w:val="26"/>
              </w:rPr>
              <w:t xml:space="preserve"> toàn; đáp ứng đầy đủ các yêu cầu về thiết bị, kết nối để phục vụ các HNTHTT đạt kết quả tốt.</w:t>
            </w:r>
          </w:p>
        </w:tc>
        <w:tc>
          <w:tcPr>
            <w:tcW w:w="4644" w:type="dxa"/>
          </w:tcPr>
          <w:p w14:paraId="5549603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6B0EAD96" w14:textId="77777777">
        <w:trPr>
          <w:cantSplit/>
        </w:trPr>
        <w:tc>
          <w:tcPr>
            <w:tcW w:w="5240" w:type="dxa"/>
          </w:tcPr>
          <w:p w14:paraId="60A6074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8. Thời gian kết nối điểm cầu trong phiên họp: Là khoảng thời gian để thiết lập kết nối cho phép tương tác 2 chiều giữa điểm cầu chính và điểm cầu cấp tỉnh, huyện, xã trong phiên họp.</w:t>
            </w:r>
          </w:p>
        </w:tc>
        <w:tc>
          <w:tcPr>
            <w:tcW w:w="5812" w:type="dxa"/>
          </w:tcPr>
          <w:p w14:paraId="5C7138A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8. Thời gian kết nối điểm cầu trong phiên họp: Là khoảng thời gian để thiết lập kết nối cho phép tương tác 2 chiều giữa điểm cầu chính và </w:t>
            </w:r>
            <w:r>
              <w:rPr>
                <w:rFonts w:ascii="Times New Roman" w:hAnsi="Times New Roman" w:cs="Times New Roman"/>
                <w:b/>
                <w:bCs/>
                <w:sz w:val="26"/>
                <w:szCs w:val="26"/>
              </w:rPr>
              <w:t>điểm cầu cấp xã</w:t>
            </w:r>
            <w:r>
              <w:rPr>
                <w:rFonts w:ascii="Times New Roman" w:hAnsi="Times New Roman" w:cs="Times New Roman"/>
                <w:sz w:val="26"/>
                <w:szCs w:val="26"/>
              </w:rPr>
              <w:t xml:space="preserve"> trong phiên họp.</w:t>
            </w:r>
          </w:p>
        </w:tc>
        <w:tc>
          <w:tcPr>
            <w:tcW w:w="4644" w:type="dxa"/>
          </w:tcPr>
          <w:p w14:paraId="7E96678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“điểm cầu cấp tỉnh, huyện, xã”</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“điểm cầu cấp xã”</w:t>
            </w:r>
            <w:r>
              <w:rPr>
                <w:rFonts w:ascii="Times New Roman" w:hAnsi="Times New Roman" w:cs="Times New Roman"/>
                <w:sz w:val="26"/>
                <w:szCs w:val="26"/>
              </w:rPr>
              <w:t>.</w:t>
            </w:r>
          </w:p>
        </w:tc>
      </w:tr>
      <w:tr w:rsidR="00E94CA3" w14:paraId="36B28D63" w14:textId="77777777">
        <w:trPr>
          <w:cantSplit/>
        </w:trPr>
        <w:tc>
          <w:tcPr>
            <w:tcW w:w="5240" w:type="dxa"/>
          </w:tcPr>
          <w:p w14:paraId="2D2643F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9. Đơn vị quản lý, vận hành phòng họp: Là đơn vị được phân công quản lý, vận hành thiết bị phòng họp các cấp.</w:t>
            </w:r>
          </w:p>
        </w:tc>
        <w:tc>
          <w:tcPr>
            <w:tcW w:w="5812" w:type="dxa"/>
          </w:tcPr>
          <w:p w14:paraId="300A009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9. Đơn vị quản lý, vận hành phòng họp: Là đơn vị được phân công quản lý, vận hành thiết bị phòng họp các cấp.</w:t>
            </w:r>
          </w:p>
        </w:tc>
        <w:tc>
          <w:tcPr>
            <w:tcW w:w="4644" w:type="dxa"/>
          </w:tcPr>
          <w:p w14:paraId="0AC4B07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524BF2F" w14:textId="77777777">
        <w:trPr>
          <w:cantSplit/>
        </w:trPr>
        <w:tc>
          <w:tcPr>
            <w:tcW w:w="5240" w:type="dxa"/>
          </w:tcPr>
          <w:p w14:paraId="7AE6E5B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10. Cán bộ quản lý, vận hành phòng họp: Là công chức, viên chức, người lao động tại các cơ quan đơn vị nhà nước được phân công quản lý, vận hành hệ thống thiết bị tại các phòng họp.</w:t>
            </w:r>
          </w:p>
        </w:tc>
        <w:tc>
          <w:tcPr>
            <w:tcW w:w="5812" w:type="dxa"/>
          </w:tcPr>
          <w:p w14:paraId="07081DD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10. Cán bộ quản lý, vận hành phòng họp: Là công chức, viên chức, người lao động tại các cơ quan đơn vị nhà nước được phân công quản lý, vận hành hệ thống thiết bị tại các phòng họp.</w:t>
            </w:r>
          </w:p>
        </w:tc>
        <w:tc>
          <w:tcPr>
            <w:tcW w:w="4644" w:type="dxa"/>
          </w:tcPr>
          <w:p w14:paraId="5D6C772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89C695D" w14:textId="77777777">
        <w:trPr>
          <w:cantSplit/>
        </w:trPr>
        <w:tc>
          <w:tcPr>
            <w:tcW w:w="5240" w:type="dxa"/>
          </w:tcPr>
          <w:p w14:paraId="0DC72CA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11. Mạng truyền số liệu chuyên dùng: là mạng có “đường truyền riêng, tốc độ cao, </w:t>
            </w:r>
            <w:proofErr w:type="gramStart"/>
            <w:r>
              <w:rPr>
                <w:rFonts w:ascii="Times New Roman" w:hAnsi="Times New Roman" w:cs="Times New Roman"/>
                <w:sz w:val="26"/>
                <w:szCs w:val="26"/>
              </w:rPr>
              <w:t>an</w:t>
            </w:r>
            <w:proofErr w:type="gramEnd"/>
            <w:r>
              <w:rPr>
                <w:rFonts w:ascii="Times New Roman" w:hAnsi="Times New Roman" w:cs="Times New Roman"/>
                <w:sz w:val="26"/>
                <w:szCs w:val="26"/>
              </w:rPr>
              <w:t xml:space="preserve"> toàn bảo mật” sử dụng cho việc kết nối đường truyền trong các phiên Hội nghị trực tuyến từ Chính phủ đến cấp tỉnh, cấp huyện, cấp xã và ngược lại.</w:t>
            </w:r>
          </w:p>
        </w:tc>
        <w:tc>
          <w:tcPr>
            <w:tcW w:w="5812" w:type="dxa"/>
          </w:tcPr>
          <w:p w14:paraId="2D085CC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11. Mạng truyền số liệu chuyên dùng phục vụ các cơ quan Đảng, Nhà nước (Mạng TSLCD): là mạng kết nối các cơ quan Đảng, Nhà nước, MTTQ Việt Nam để trao đổi, chia sẻ dữ liệu, gồm mạng truy nhập cấp I (Trung ương đến cấp tỉnh) và mạng truy nhập cấp II (cấp tỉnh đến cấp xã) theo khoản 4 Điều 4 Quyết định số 33/2025/QĐ-TTg; sử dụng cho việc kết nối đường truyền trong các phiên Hội nghị trực tuyến từ Trung ương đến cấp tỉnh, cấp xã và ngược lại.</w:t>
            </w:r>
          </w:p>
        </w:tc>
        <w:tc>
          <w:tcPr>
            <w:tcW w:w="4644" w:type="dxa"/>
          </w:tcPr>
          <w:p w14:paraId="34DB356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11 và cập nhật mới theo khoản 4 Điều 4 Quyết định số 33/2025/QĐ-TTg.</w:t>
            </w:r>
          </w:p>
        </w:tc>
      </w:tr>
      <w:tr w:rsidR="00E94CA3" w14:paraId="2F306998" w14:textId="77777777">
        <w:trPr>
          <w:cantSplit/>
        </w:trPr>
        <w:tc>
          <w:tcPr>
            <w:tcW w:w="5240" w:type="dxa"/>
          </w:tcPr>
          <w:p w14:paraId="0382F06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3. Mục đích của việc sử dụng hệ thống HNTHTT</w:t>
            </w:r>
          </w:p>
        </w:tc>
        <w:tc>
          <w:tcPr>
            <w:tcW w:w="5812" w:type="dxa"/>
          </w:tcPr>
          <w:p w14:paraId="514E3EB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3. Mục đích của việc sử dụng hệ thống HNTHTT</w:t>
            </w:r>
          </w:p>
        </w:tc>
        <w:tc>
          <w:tcPr>
            <w:tcW w:w="4644" w:type="dxa"/>
          </w:tcPr>
          <w:p w14:paraId="41C7F5E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4CF166E" w14:textId="77777777">
        <w:trPr>
          <w:cantSplit/>
        </w:trPr>
        <w:tc>
          <w:tcPr>
            <w:tcW w:w="5240" w:type="dxa"/>
          </w:tcPr>
          <w:p w14:paraId="6F4FB02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Để tổ chức các cuộc họp với Trung ương và giữa các cơ quan, đơn vị các cấp trên địa bàn </w:t>
            </w:r>
            <w:proofErr w:type="gramStart"/>
            <w:r>
              <w:rPr>
                <w:rFonts w:ascii="Times New Roman" w:hAnsi="Times New Roman" w:cs="Times New Roman"/>
                <w:sz w:val="26"/>
                <w:szCs w:val="26"/>
              </w:rPr>
              <w:t>tỉnh,…</w:t>
            </w:r>
            <w:proofErr w:type="gramEnd"/>
            <w:r>
              <w:rPr>
                <w:rFonts w:ascii="Times New Roman" w:hAnsi="Times New Roman" w:cs="Times New Roman"/>
                <w:sz w:val="26"/>
                <w:szCs w:val="26"/>
              </w:rPr>
              <w:t xml:space="preserve"> nhằm bảo đảm thông tin được truyền đạt nhanh, chính xác, tiết kiệm chi phí, thời gian, góp phần tích cực vào việc đổi mới, nâng cao hiệu quả trong công tác lãnh đạo, chỉ đạo, điều hành của các cơ quan Đảng, cơ quan quản lý nhà nước trên địa bàn tỉnh.</w:t>
            </w:r>
          </w:p>
        </w:tc>
        <w:tc>
          <w:tcPr>
            <w:tcW w:w="5812" w:type="dxa"/>
          </w:tcPr>
          <w:p w14:paraId="5F26A4E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Để tổ chức các cuộc họp với Trung ương và giữa các cơ quan, đơn vị các cấp trên địa bàn </w:t>
            </w:r>
            <w:proofErr w:type="gramStart"/>
            <w:r>
              <w:rPr>
                <w:rFonts w:ascii="Times New Roman" w:hAnsi="Times New Roman" w:cs="Times New Roman"/>
                <w:sz w:val="26"/>
                <w:szCs w:val="26"/>
              </w:rPr>
              <w:t>tỉnh,…</w:t>
            </w:r>
            <w:proofErr w:type="gramEnd"/>
            <w:r>
              <w:rPr>
                <w:rFonts w:ascii="Times New Roman" w:hAnsi="Times New Roman" w:cs="Times New Roman"/>
                <w:sz w:val="26"/>
                <w:szCs w:val="26"/>
              </w:rPr>
              <w:t xml:space="preserve"> nhằm bảo đảm thông tin được truyền đạt nhanh, chính xác, tiết kiệm chi phí, thời gian, góp phần tích cực vào việc đổi mới, nâng cao hiệu quả trong công tác lãnh đạo, chỉ đạo, điều hành của các cơ quan Đảng, cơ quan quản lý nhà nước trên địa bàn tỉnh.</w:t>
            </w:r>
          </w:p>
        </w:tc>
        <w:tc>
          <w:tcPr>
            <w:tcW w:w="4644" w:type="dxa"/>
          </w:tcPr>
          <w:p w14:paraId="689059B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B0555E6" w14:textId="77777777">
        <w:trPr>
          <w:cantSplit/>
        </w:trPr>
        <w:tc>
          <w:tcPr>
            <w:tcW w:w="5240" w:type="dxa"/>
          </w:tcPr>
          <w:p w14:paraId="179C35F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4. Trách nhiệm quản lý và sử dụng hệ thống HNTHTT</w:t>
            </w:r>
          </w:p>
        </w:tc>
        <w:tc>
          <w:tcPr>
            <w:tcW w:w="5812" w:type="dxa"/>
          </w:tcPr>
          <w:p w14:paraId="5ECFA49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4. Trách nhiệm quản lý và sử dụng hệ thống HNTHTT</w:t>
            </w:r>
          </w:p>
        </w:tc>
        <w:tc>
          <w:tcPr>
            <w:tcW w:w="4644" w:type="dxa"/>
          </w:tcPr>
          <w:p w14:paraId="5EEB115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F06E2B7" w14:textId="77777777">
        <w:trPr>
          <w:cantSplit/>
        </w:trPr>
        <w:tc>
          <w:tcPr>
            <w:tcW w:w="5240" w:type="dxa"/>
          </w:tcPr>
          <w:p w14:paraId="16BD5F3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1. Các điểm cầu được trang bị hệ thống HNTHTT có trách nhiệm quản lý, vận hành, sử dụng, bảo quản các thiết bị đầu cuối phục vụ các cuộc họp, phối hợp kịp thời với điểm cầu chính trong quá trình chuẩn bị cũng như khi diễn ra cuộc họp chính thức.</w:t>
            </w:r>
          </w:p>
        </w:tc>
        <w:tc>
          <w:tcPr>
            <w:tcW w:w="5812" w:type="dxa"/>
          </w:tcPr>
          <w:p w14:paraId="79FA111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Các điểm cầu được trang bị hệ thống HNTHTT có trách nhiệm quản lý, vận hành, sử dụng, bảo quản các thiết bị đầu cuối phục vụ các cuộc họp, phối hợp kịp thời với điểm cầu chính trong quá trình chuẩn bị cũng như khi diễn ra cuộc họp chính thức.</w:t>
            </w:r>
          </w:p>
        </w:tc>
        <w:tc>
          <w:tcPr>
            <w:tcW w:w="4644" w:type="dxa"/>
          </w:tcPr>
          <w:p w14:paraId="096EE9A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7C1FEA5" w14:textId="77777777">
        <w:trPr>
          <w:cantSplit/>
        </w:trPr>
        <w:tc>
          <w:tcPr>
            <w:tcW w:w="5240" w:type="dxa"/>
          </w:tcPr>
          <w:p w14:paraId="46347D0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Sử dụng mạng riêng cho HNTHTT kết nối các điểm cầu (không kết nối với các phân hệ khác), chất lượng đường truyền phải luôn luôn ổn định. Ưu tiên sử dụng tối đa năng lực hạ tầng, đường truyền số liệu chuyên dùng.</w:t>
            </w:r>
          </w:p>
        </w:tc>
        <w:tc>
          <w:tcPr>
            <w:tcW w:w="5812" w:type="dxa"/>
          </w:tcPr>
          <w:p w14:paraId="66ACEA1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Sử dụng mạng riêng cho HNTHTT kết nối các điểm cầu (không kết nối với các phân hệ khác), chất lượng đường truyền phải luôn luôn ổn định</w:t>
            </w:r>
            <w:r>
              <w:rPr>
                <w:rFonts w:ascii="Times New Roman" w:hAnsi="Times New Roman" w:cs="Times New Roman"/>
                <w:b/>
                <w:bCs/>
                <w:sz w:val="26"/>
                <w:szCs w:val="26"/>
              </w:rPr>
              <w:t>, bảo đảm yêu cầu về chất lượng dịch vụ quy định tại Điều 9 Quyết định số 33/2025/QĐ-TTg</w:t>
            </w:r>
            <w:r>
              <w:rPr>
                <w:rFonts w:ascii="Times New Roman" w:hAnsi="Times New Roman" w:cs="Times New Roman"/>
                <w:sz w:val="26"/>
                <w:szCs w:val="26"/>
              </w:rPr>
              <w:t>. Ưu tiên sử dụng tối đa năng lực hạ tầng, đường truyền số liệu chuyên dùng.</w:t>
            </w:r>
          </w:p>
        </w:tc>
        <w:tc>
          <w:tcPr>
            <w:tcW w:w="4644" w:type="dxa"/>
          </w:tcPr>
          <w:p w14:paraId="129CE32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Bổ sung cụm từ </w:t>
            </w:r>
            <w:r>
              <w:rPr>
                <w:rFonts w:ascii="Times New Roman" w:hAnsi="Times New Roman" w:cs="Times New Roman"/>
                <w:i/>
                <w:iCs/>
                <w:sz w:val="26"/>
                <w:szCs w:val="26"/>
              </w:rPr>
              <w:t>“bảo đảm yêu cầu về chất lượng dịch vụ quy định tại Điều 9 Quyết định số 33/2025/QĐ-TTg”</w:t>
            </w:r>
            <w:r>
              <w:rPr>
                <w:rFonts w:ascii="Times New Roman" w:hAnsi="Times New Roman" w:cs="Times New Roman"/>
                <w:sz w:val="26"/>
                <w:szCs w:val="26"/>
              </w:rPr>
              <w:t>.</w:t>
            </w:r>
          </w:p>
        </w:tc>
      </w:tr>
      <w:tr w:rsidR="00E94CA3" w14:paraId="53929824" w14:textId="77777777">
        <w:trPr>
          <w:cantSplit/>
        </w:trPr>
        <w:tc>
          <w:tcPr>
            <w:tcW w:w="5240" w:type="dxa"/>
          </w:tcPr>
          <w:p w14:paraId="5852C65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Cơ quan, đơn vị nào được giao quản lý và vận hành hệ thống HNTHTT có trách nhiệm phối hợp với doanh nghiệp viễn thông cung cấp đường truyền (sau đây gọi tắt là doanh nghiệp viễn thông) đảm bảo chất lượng đường truyền, phối hợp với Công ty Điện lực Thanh Hóa đảm bảo nguồn điện ổn định phục vụ các cuộc họp tốt nhất.</w:t>
            </w:r>
          </w:p>
        </w:tc>
        <w:tc>
          <w:tcPr>
            <w:tcW w:w="5812" w:type="dxa"/>
          </w:tcPr>
          <w:p w14:paraId="7A9120D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Cơ quan, đơn vị nào được giao quản lý và vận hành hệ thống HNTHTT có trách nhiệm phối hợp với doanh nghiệp viễn thông cung cấp đường truyền (sau đây gọi tắt là doanh nghiệp viễn thông) đảm bảo chất lượng đường truyền, phối hợp với Công ty Điện lực Thanh Hóa đảm bảo nguồn điện ổn định phục vụ các cuộc họp tốt nhất.</w:t>
            </w:r>
          </w:p>
        </w:tc>
        <w:tc>
          <w:tcPr>
            <w:tcW w:w="4644" w:type="dxa"/>
          </w:tcPr>
          <w:p w14:paraId="2CA5113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32567E78" w14:textId="77777777">
        <w:trPr>
          <w:cantSplit/>
        </w:trPr>
        <w:tc>
          <w:tcPr>
            <w:tcW w:w="5240" w:type="dxa"/>
          </w:tcPr>
          <w:p w14:paraId="39E36E2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II. CÁC QUY ĐỊNH CỤ THỂ</w:t>
            </w:r>
          </w:p>
        </w:tc>
        <w:tc>
          <w:tcPr>
            <w:tcW w:w="5812" w:type="dxa"/>
          </w:tcPr>
          <w:p w14:paraId="6505962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II. CÁC QUY ĐỊNH CỤ THỂ</w:t>
            </w:r>
          </w:p>
        </w:tc>
        <w:tc>
          <w:tcPr>
            <w:tcW w:w="4644" w:type="dxa"/>
          </w:tcPr>
          <w:p w14:paraId="225F052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15A16BAF" w14:textId="77777777">
        <w:trPr>
          <w:cantSplit/>
        </w:trPr>
        <w:tc>
          <w:tcPr>
            <w:tcW w:w="5240" w:type="dxa"/>
          </w:tcPr>
          <w:p w14:paraId="3B3E836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5. Quy định đối với các phòng họp trực tuyến</w:t>
            </w:r>
          </w:p>
        </w:tc>
        <w:tc>
          <w:tcPr>
            <w:tcW w:w="5812" w:type="dxa"/>
          </w:tcPr>
          <w:p w14:paraId="68430C8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5. Quy định đối với phòng họp trực tuyến</w:t>
            </w:r>
          </w:p>
        </w:tc>
        <w:tc>
          <w:tcPr>
            <w:tcW w:w="4644" w:type="dxa"/>
          </w:tcPr>
          <w:p w14:paraId="6F43C31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“các”</w:t>
            </w:r>
            <w:r>
              <w:rPr>
                <w:rFonts w:ascii="Times New Roman" w:hAnsi="Times New Roman" w:cs="Times New Roman"/>
                <w:sz w:val="26"/>
                <w:szCs w:val="26"/>
              </w:rPr>
              <w:t xml:space="preserve"> tại tên Điều.</w:t>
            </w:r>
          </w:p>
        </w:tc>
      </w:tr>
      <w:tr w:rsidR="00E94CA3" w14:paraId="54D8B347" w14:textId="77777777">
        <w:trPr>
          <w:cantSplit/>
        </w:trPr>
        <w:tc>
          <w:tcPr>
            <w:tcW w:w="5240" w:type="dxa"/>
          </w:tcPr>
          <w:p w14:paraId="6CACCFF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1. Các điều kiện kỹ thuật tại phòng họp trực tuyến phải đáp ứng các yêu cầu tại Công văn 2558/BTTTT-CBĐTW ngày 02/8/2019 của Bộ Thông tin và Truyền thông về việc công bố tài liệu hướng dẫn việc xây dựng, triển khai hạ tầng mạng và hệ thống thiết bị; tiêu chuẩn kỹ thuật kết nối các hệ thống HNTH; ứng dụng công nghệ thông tin phục vụ các cuộc họp trực tuyến.</w:t>
            </w:r>
          </w:p>
        </w:tc>
        <w:tc>
          <w:tcPr>
            <w:tcW w:w="5812" w:type="dxa"/>
          </w:tcPr>
          <w:p w14:paraId="3CB259A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1. Các điều kiện kỹ thuật tại phòng họp trực tuyến phải đáp ứng tiêu chuẩn kỹ thuật kết nối hệ thống hội nghị truyền hình theo hướng dẫn của Bộ Khoa học và Công nghệ, Bộ tiêu chí ban hành kèm theo Quyết định số 444/QĐ-BKHCN ngày 04/4/2025, đồng thời bảo đảm yêu cầu kết nối vào Mạng TSLCD theo Quyết định số 33/2025/QĐ-TTg và Thông tư số 06/2026/TT-BKHCN.</w:t>
            </w:r>
          </w:p>
        </w:tc>
        <w:tc>
          <w:tcPr>
            <w:tcW w:w="4644" w:type="dxa"/>
          </w:tcPr>
          <w:p w14:paraId="2126DE8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1 và cập nhật mới.</w:t>
            </w:r>
          </w:p>
          <w:p w14:paraId="6B346A2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viện dẫn Công văn số 2558/BTTTT-CBĐTW do là văn bản hành chính, không phải văn bản quy phạm pháp luật.</w:t>
            </w:r>
          </w:p>
        </w:tc>
      </w:tr>
      <w:tr w:rsidR="00E94CA3" w14:paraId="02BB8E9A" w14:textId="77777777">
        <w:trPr>
          <w:cantSplit/>
        </w:trPr>
        <w:tc>
          <w:tcPr>
            <w:tcW w:w="5240" w:type="dxa"/>
          </w:tcPr>
          <w:p w14:paraId="1862A0A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Đảm bảo các điều kiện an toàn về phòng cháy, chữa cháy được quy định tại Nghị định số 136/2020/NĐ-CP ngày 24/11/2020 của Chính phủ quy định chi tiết một số điều và biện pháp thi hành Luật Phòng cháy và chữa cháy và Luật sửa đổi, bổ sung một số điều của Luật Phòng cháy và chữa cháy.</w:t>
            </w:r>
          </w:p>
        </w:tc>
        <w:tc>
          <w:tcPr>
            <w:tcW w:w="5812" w:type="dxa"/>
          </w:tcPr>
          <w:p w14:paraId="1ABA1C2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2. Đảm bảo các điều kiện an toàn về phòng cháy, chữa cháy </w:t>
            </w:r>
            <w:r>
              <w:rPr>
                <w:rFonts w:ascii="Times New Roman" w:hAnsi="Times New Roman" w:cs="Times New Roman"/>
                <w:b/>
                <w:bCs/>
                <w:sz w:val="26"/>
                <w:szCs w:val="26"/>
              </w:rPr>
              <w:t>theo quy định của Luật Phòng cháy, chữa cháy và cứu nạn, cứu hộ số 55/2024/QH15 và Nghị định số 105/2025/NĐ-CP ngày 15/5/2025 của Chính phủ</w:t>
            </w:r>
            <w:r>
              <w:rPr>
                <w:rFonts w:ascii="Times New Roman" w:hAnsi="Times New Roman" w:cs="Times New Roman"/>
                <w:sz w:val="26"/>
                <w:szCs w:val="26"/>
              </w:rPr>
              <w:t>.</w:t>
            </w:r>
          </w:p>
        </w:tc>
        <w:tc>
          <w:tcPr>
            <w:tcW w:w="4644" w:type="dxa"/>
          </w:tcPr>
          <w:p w14:paraId="70D6FD2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viện dẫn Nghị định số 136/2020/NĐ-CP và cập nhật mới theo Luật Phòng cháy, chữa cháy và cứu nạn, cứu hộ số 55/2024/QH15 và Nghị định số 105/2025/NĐ-CP ngày 15/5/2025 của Chính phủ.</w:t>
            </w:r>
          </w:p>
        </w:tc>
      </w:tr>
      <w:tr w:rsidR="00E94CA3" w14:paraId="36E7A682" w14:textId="77777777">
        <w:trPr>
          <w:cantSplit/>
        </w:trPr>
        <w:tc>
          <w:tcPr>
            <w:tcW w:w="5240" w:type="dxa"/>
          </w:tcPr>
          <w:p w14:paraId="705A691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Phòng họp trực tuyến tại các điểm cầu chính:</w:t>
            </w:r>
          </w:p>
        </w:tc>
        <w:tc>
          <w:tcPr>
            <w:tcW w:w="5812" w:type="dxa"/>
          </w:tcPr>
          <w:p w14:paraId="577F35B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Phòng họp trực tuyến tại các điểm cầu chính:</w:t>
            </w:r>
          </w:p>
        </w:tc>
        <w:tc>
          <w:tcPr>
            <w:tcW w:w="4644" w:type="dxa"/>
          </w:tcPr>
          <w:p w14:paraId="463D40B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E5EB12A" w14:textId="77777777">
        <w:trPr>
          <w:cantSplit/>
        </w:trPr>
        <w:tc>
          <w:tcPr>
            <w:tcW w:w="5240" w:type="dxa"/>
          </w:tcPr>
          <w:p w14:paraId="6FEBABC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Phòng họp trực tuyến tại Văn phòng Tỉnh ủy: Phục vụ các HNTHTT do Tỉnh ủy, các Ban của Tỉnh ủy chủ trì tổ chức.</w:t>
            </w:r>
          </w:p>
        </w:tc>
        <w:tc>
          <w:tcPr>
            <w:tcW w:w="5812" w:type="dxa"/>
          </w:tcPr>
          <w:p w14:paraId="3F2905D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Phòng họp trực tuyến tại </w:t>
            </w:r>
            <w:r>
              <w:rPr>
                <w:rFonts w:ascii="Times New Roman" w:hAnsi="Times New Roman" w:cs="Times New Roman"/>
                <w:b/>
                <w:bCs/>
                <w:sz w:val="26"/>
                <w:szCs w:val="26"/>
              </w:rPr>
              <w:t>Tỉnh ủy</w:t>
            </w:r>
            <w:r>
              <w:rPr>
                <w:rFonts w:ascii="Times New Roman" w:hAnsi="Times New Roman" w:cs="Times New Roman"/>
                <w:sz w:val="26"/>
                <w:szCs w:val="26"/>
              </w:rPr>
              <w:t xml:space="preserve">: Phục vụ các HNTHTT do Tỉnh ủy, </w:t>
            </w:r>
            <w:r>
              <w:rPr>
                <w:rFonts w:ascii="Times New Roman" w:hAnsi="Times New Roman" w:cs="Times New Roman"/>
                <w:b/>
                <w:bCs/>
                <w:sz w:val="26"/>
                <w:szCs w:val="26"/>
              </w:rPr>
              <w:t>các Ban, Ủy ban Kiểm tra và Văn phòng Tỉnh ủy</w:t>
            </w:r>
            <w:r>
              <w:rPr>
                <w:rFonts w:ascii="Times New Roman" w:hAnsi="Times New Roman" w:cs="Times New Roman"/>
                <w:sz w:val="26"/>
                <w:szCs w:val="26"/>
              </w:rPr>
              <w:t xml:space="preserve"> chủ trì tổ chức.</w:t>
            </w:r>
          </w:p>
        </w:tc>
        <w:tc>
          <w:tcPr>
            <w:tcW w:w="4644" w:type="dxa"/>
          </w:tcPr>
          <w:p w14:paraId="23D21DB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“Văn phòng Tỉnh ủy”</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“Tỉnh ủy”</w:t>
            </w:r>
            <w:r>
              <w:rPr>
                <w:rFonts w:ascii="Times New Roman" w:hAnsi="Times New Roman" w:cs="Times New Roman"/>
                <w:sz w:val="26"/>
                <w:szCs w:val="26"/>
              </w:rPr>
              <w:t xml:space="preserve"> tại vị trí đặt phòng họp.</w:t>
            </w:r>
          </w:p>
          <w:p w14:paraId="4EC9CA3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“các Ban của Tỉnh ủy”</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“các Ban, Ủy ban Kiểm tra và Văn phòng Tỉnh ủy”</w:t>
            </w:r>
            <w:r>
              <w:rPr>
                <w:rFonts w:ascii="Times New Roman" w:hAnsi="Times New Roman" w:cs="Times New Roman"/>
                <w:sz w:val="26"/>
                <w:szCs w:val="26"/>
              </w:rPr>
              <w:t>.</w:t>
            </w:r>
          </w:p>
        </w:tc>
      </w:tr>
      <w:tr w:rsidR="00E94CA3" w14:paraId="62FD61F9" w14:textId="77777777">
        <w:trPr>
          <w:cantSplit/>
        </w:trPr>
        <w:tc>
          <w:tcPr>
            <w:tcW w:w="5240" w:type="dxa"/>
          </w:tcPr>
          <w:p w14:paraId="01BF594D" w14:textId="77777777" w:rsidR="00E94CA3" w:rsidRDefault="00E94CA3">
            <w:pPr>
              <w:spacing w:before="40" w:after="40" w:line="264" w:lineRule="auto"/>
              <w:jc w:val="both"/>
              <w:rPr>
                <w:rFonts w:ascii="Times New Roman" w:hAnsi="Times New Roman" w:cs="Times New Roman"/>
                <w:sz w:val="26"/>
                <w:szCs w:val="26"/>
              </w:rPr>
            </w:pPr>
          </w:p>
        </w:tc>
        <w:tc>
          <w:tcPr>
            <w:tcW w:w="5812" w:type="dxa"/>
          </w:tcPr>
          <w:p w14:paraId="24D1859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 Phòng họp trực tuyến tại Văn phòng Đoàn đại biểu Quốc hội và Hội đồng nhân dân tỉnh: Phục vụ các HNTHTT do Thường trực Hội đồng nhân dân tỉnh chủ trì tổ chức.</w:t>
            </w:r>
          </w:p>
        </w:tc>
        <w:tc>
          <w:tcPr>
            <w:tcW w:w="4644" w:type="dxa"/>
          </w:tcPr>
          <w:p w14:paraId="14FDADB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gạch đầu dòng về phòng họp trực tuyến tại Văn phòng Đoàn đại biểu Quốc hội và Hội đồng nhân dân tỉnh.</w:t>
            </w:r>
          </w:p>
        </w:tc>
      </w:tr>
      <w:tr w:rsidR="00E94CA3" w14:paraId="05F7F132" w14:textId="77777777">
        <w:trPr>
          <w:cantSplit/>
        </w:trPr>
        <w:tc>
          <w:tcPr>
            <w:tcW w:w="5240" w:type="dxa"/>
          </w:tcPr>
          <w:p w14:paraId="2DA4854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Phòng họp trực tuyến tại Văn phòng UBND tỉnh: Phục vụ các HNTHTT do UBND tỉnh chủ trì tổ chức.</w:t>
            </w:r>
          </w:p>
        </w:tc>
        <w:tc>
          <w:tcPr>
            <w:tcW w:w="5812" w:type="dxa"/>
          </w:tcPr>
          <w:p w14:paraId="1B996C8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Phòng họp trực tuyến tại Văn phòng UBND tỉnh: Phục vụ các HNTHTT do UBND tỉnh chủ trì tổ chức.</w:t>
            </w:r>
          </w:p>
        </w:tc>
        <w:tc>
          <w:tcPr>
            <w:tcW w:w="4644" w:type="dxa"/>
          </w:tcPr>
          <w:p w14:paraId="67E637C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6ECB4BF4" w14:textId="77777777">
        <w:trPr>
          <w:cantSplit/>
        </w:trPr>
        <w:tc>
          <w:tcPr>
            <w:tcW w:w="5240" w:type="dxa"/>
          </w:tcPr>
          <w:p w14:paraId="13ECBB5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Phòng họp trực tuyến tại Sở Thông tin và Truyền thông: Phục vụ các cuộc họp do HĐND tỉnh; các sở, ban, ngành; Mặt trận Tổ quốc và đoàn thể cấp tỉnh chủ trì tổ chức.</w:t>
            </w:r>
          </w:p>
        </w:tc>
        <w:tc>
          <w:tcPr>
            <w:tcW w:w="5812" w:type="dxa"/>
          </w:tcPr>
          <w:p w14:paraId="7BDBF0F0"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3FB71C7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gạch đầu dòng về phòng họp trực tuyến tại Sở Thông tin và Truyền thông.</w:t>
            </w:r>
          </w:p>
        </w:tc>
      </w:tr>
      <w:tr w:rsidR="00E94CA3" w14:paraId="411F8B9D" w14:textId="77777777">
        <w:trPr>
          <w:cantSplit/>
        </w:trPr>
        <w:tc>
          <w:tcPr>
            <w:tcW w:w="5240" w:type="dxa"/>
          </w:tcPr>
          <w:p w14:paraId="082DCA3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Phòng họp trực tuyến tại các điểm cầu cuối:</w:t>
            </w:r>
          </w:p>
        </w:tc>
        <w:tc>
          <w:tcPr>
            <w:tcW w:w="5812" w:type="dxa"/>
          </w:tcPr>
          <w:p w14:paraId="5FB3CCD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Phòng họp trực tuyến tại các điểm cầu cuối:</w:t>
            </w:r>
          </w:p>
        </w:tc>
        <w:tc>
          <w:tcPr>
            <w:tcW w:w="4644" w:type="dxa"/>
          </w:tcPr>
          <w:p w14:paraId="0FC62FA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6F62B231" w14:textId="77777777">
        <w:trPr>
          <w:cantSplit/>
        </w:trPr>
        <w:tc>
          <w:tcPr>
            <w:tcW w:w="5240" w:type="dxa"/>
          </w:tcPr>
          <w:p w14:paraId="723BCD5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Phục vụ các huyện ủy, thị ủy, thành ủy; HĐND, UBND cấp huyện, MTTQ và đoàn thể cấp huyện tham gia HNTHTT; HĐND, UBND cấp xã, MTTQ và đoàn thể cấp xã tham gia HNTHTT.</w:t>
            </w:r>
          </w:p>
        </w:tc>
        <w:tc>
          <w:tcPr>
            <w:tcW w:w="5812" w:type="dxa"/>
          </w:tcPr>
          <w:p w14:paraId="7B4265F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 Phục vụ Đảng ủy các xã, phường; HĐND và UBND các xã, phường; MTTQ và đoàn thể cấp xã tham gia HNTHTT.</w:t>
            </w:r>
          </w:p>
        </w:tc>
        <w:tc>
          <w:tcPr>
            <w:tcW w:w="4644" w:type="dxa"/>
          </w:tcPr>
          <w:p w14:paraId="3D4F88D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nội dung về các đơn vị cấp huyện và cập nhật mới.</w:t>
            </w:r>
          </w:p>
          <w:p w14:paraId="2F4118D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Bổ sung cụm từ </w:t>
            </w:r>
            <w:r>
              <w:rPr>
                <w:rFonts w:ascii="Times New Roman" w:hAnsi="Times New Roman" w:cs="Times New Roman"/>
                <w:i/>
                <w:iCs/>
                <w:sz w:val="26"/>
                <w:szCs w:val="26"/>
              </w:rPr>
              <w:t>“Đảng ủy các xã, phường”</w:t>
            </w:r>
            <w:r>
              <w:rPr>
                <w:rFonts w:ascii="Times New Roman" w:hAnsi="Times New Roman" w:cs="Times New Roman"/>
                <w:sz w:val="26"/>
                <w:szCs w:val="26"/>
              </w:rPr>
              <w:t>.</w:t>
            </w:r>
          </w:p>
        </w:tc>
      </w:tr>
      <w:tr w:rsidR="00E94CA3" w14:paraId="6F97452F" w14:textId="77777777">
        <w:trPr>
          <w:cantSplit/>
        </w:trPr>
        <w:tc>
          <w:tcPr>
            <w:tcW w:w="5240" w:type="dxa"/>
          </w:tcPr>
          <w:p w14:paraId="385AE39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Phòng họp trực tuyến phải được ưu tiên sử dụng phục vụ cho các phiên họp trực tuyến theo lịch tổ chức HNTHTT của đơn vị chủ trì gửi thông báo.</w:t>
            </w:r>
          </w:p>
        </w:tc>
        <w:tc>
          <w:tcPr>
            <w:tcW w:w="5812" w:type="dxa"/>
          </w:tcPr>
          <w:p w14:paraId="11D9A69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Phòng họp trực tuyến phải được ưu tiên sử dụng phục vụ cho các phiên họp trực tuyến theo lịch tổ chức HNTHTT của đơn vị chủ trì gửi thông báo.</w:t>
            </w:r>
          </w:p>
        </w:tc>
        <w:tc>
          <w:tcPr>
            <w:tcW w:w="4644" w:type="dxa"/>
          </w:tcPr>
          <w:p w14:paraId="65D9CCE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54AFBA6" w14:textId="77777777">
        <w:trPr>
          <w:cantSplit/>
        </w:trPr>
        <w:tc>
          <w:tcPr>
            <w:tcW w:w="5240" w:type="dxa"/>
          </w:tcPr>
          <w:p w14:paraId="194618E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6. Các yêu cầu về đảm bảo an toàn thông tin</w:t>
            </w:r>
          </w:p>
        </w:tc>
        <w:tc>
          <w:tcPr>
            <w:tcW w:w="5812" w:type="dxa"/>
          </w:tcPr>
          <w:p w14:paraId="3136477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6. Các yêu cầu về đảm bảo an toàn thông tin</w:t>
            </w:r>
          </w:p>
        </w:tc>
        <w:tc>
          <w:tcPr>
            <w:tcW w:w="4644" w:type="dxa"/>
          </w:tcPr>
          <w:p w14:paraId="0A5F4E4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6528300" w14:textId="77777777">
        <w:trPr>
          <w:cantSplit/>
        </w:trPr>
        <w:tc>
          <w:tcPr>
            <w:tcW w:w="5240" w:type="dxa"/>
          </w:tcPr>
          <w:p w14:paraId="28A4BA7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1. Phải được triển khai phương án bảo đảm an toàn thông tin đáp ứng quy định tại khoản 3, Điều 9 Thông tư số 03/2017/TT-BTTTT ngày 24/4/2017 của Bộ Thông tin và Truyền thông và tiêu chuẩn TCVN 11930:2017; Có cổng kết nối đáp ứng các yêu cầu an toàn quy định tại Thông tư 12/2019/TT-BTTTT ngày 05/11/2019 của Bộ Thông tin và Truyền thông.</w:t>
            </w:r>
          </w:p>
        </w:tc>
        <w:tc>
          <w:tcPr>
            <w:tcW w:w="5812" w:type="dxa"/>
          </w:tcPr>
          <w:p w14:paraId="529232A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1. Hệ thống phải được xác định cấp độ và triển khai phương án bảo vệ an ninh mạng tương ứng với cấp độ theo Điều 8 Luật An ninh mạng và Nghị định số 331/2026/NĐ-CP; có cổng kết nối đáp ứng các yêu cầu kỹ thuật theo Thông tư số 06/2026/TT-BKHCN.</w:t>
            </w:r>
          </w:p>
        </w:tc>
        <w:tc>
          <w:tcPr>
            <w:tcW w:w="4644" w:type="dxa"/>
          </w:tcPr>
          <w:p w14:paraId="4DAF3A0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1 và cập nhật mới do Thông tư số 03/2017/TT-BTTTT và Thông tư số 12/2019/TT-BTTTT đã hết hiệu lực.</w:t>
            </w:r>
          </w:p>
        </w:tc>
      </w:tr>
      <w:tr w:rsidR="00E94CA3" w14:paraId="67C3E558" w14:textId="77777777">
        <w:trPr>
          <w:cantSplit/>
        </w:trPr>
        <w:tc>
          <w:tcPr>
            <w:tcW w:w="5240" w:type="dxa"/>
          </w:tcPr>
          <w:p w14:paraId="36786A0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Thiết lập cơ chế bảo đảm an toàn thông tin trong vận hành điều khiển hệ thống MCU, thiết bị liên quan (chỉ mở các cổng kết nối, dịch vụ cần thiết; cập nhật bản vá bảo mật trước khi đưa vào sử dụng; sử dụng cơ chế mã hóa tiêu chuẩn để truy cập điều khiển từ xa; phân quyền truy cập phù hợp cho người vận hành, điều khiển ...).</w:t>
            </w:r>
          </w:p>
        </w:tc>
        <w:tc>
          <w:tcPr>
            <w:tcW w:w="5812" w:type="dxa"/>
          </w:tcPr>
          <w:p w14:paraId="4488258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Thiết lập cơ chế bảo đảm an toàn thông tin trong vận hành điều khiển hệ thống MCU, thiết bị liên quan (chỉ mở các cổng kết nối, dịch vụ cần thiết; cập nhật bản vá bảo mật trước khi đưa vào sử dụng; sử dụng cơ chế mã hóa tiêu chuẩn để truy cập điều khiển từ xa; phân quyền truy cập phù hợp cho người vận hành, điều khiển ...).</w:t>
            </w:r>
          </w:p>
        </w:tc>
        <w:tc>
          <w:tcPr>
            <w:tcW w:w="4644" w:type="dxa"/>
          </w:tcPr>
          <w:p w14:paraId="36153CA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891500B" w14:textId="77777777">
        <w:trPr>
          <w:cantSplit/>
        </w:trPr>
        <w:tc>
          <w:tcPr>
            <w:tcW w:w="5240" w:type="dxa"/>
          </w:tcPr>
          <w:p w14:paraId="614260A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3. Chủ quản và đơn vị vận hành hệ thống HNTHTT và doanh nghiệp viễn thông chịu trách nhiệm về bảo đảm chất lượng, </w:t>
            </w:r>
            <w:proofErr w:type="gramStart"/>
            <w:r>
              <w:rPr>
                <w:rFonts w:ascii="Times New Roman" w:hAnsi="Times New Roman" w:cs="Times New Roman"/>
                <w:sz w:val="26"/>
                <w:szCs w:val="26"/>
              </w:rPr>
              <w:t>an</w:t>
            </w:r>
            <w:proofErr w:type="gramEnd"/>
            <w:r>
              <w:rPr>
                <w:rFonts w:ascii="Times New Roman" w:hAnsi="Times New Roman" w:cs="Times New Roman"/>
                <w:sz w:val="26"/>
                <w:szCs w:val="26"/>
              </w:rPr>
              <w:t xml:space="preserve"> toàn thông tin đối với hệ thống điều khiển MCU, đường truyền (kênh riêng hoặc Internet có sử dụng VPN/mã hóa) và thiết bị HNTHTT tại các điểm cầu do đơn vị mình đảm nhiệm.</w:t>
            </w:r>
          </w:p>
        </w:tc>
        <w:tc>
          <w:tcPr>
            <w:tcW w:w="5812" w:type="dxa"/>
          </w:tcPr>
          <w:p w14:paraId="4A82879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3. Chủ quản và đơn vị vận hành hệ thống HNTHTT và doanh nghiệp viễn thông chịu trách nhiệm về bảo đảm chất lượng, </w:t>
            </w:r>
            <w:proofErr w:type="gramStart"/>
            <w:r>
              <w:rPr>
                <w:rFonts w:ascii="Times New Roman" w:hAnsi="Times New Roman" w:cs="Times New Roman"/>
                <w:sz w:val="26"/>
                <w:szCs w:val="26"/>
              </w:rPr>
              <w:t>an</w:t>
            </w:r>
            <w:proofErr w:type="gramEnd"/>
            <w:r>
              <w:rPr>
                <w:rFonts w:ascii="Times New Roman" w:hAnsi="Times New Roman" w:cs="Times New Roman"/>
                <w:sz w:val="26"/>
                <w:szCs w:val="26"/>
              </w:rPr>
              <w:t xml:space="preserve"> toàn thông tin đối với hệ thống điều khiển MCU, đường truyền (kênh riêng hoặc Internet có sử dụng VPN/mã hóa) và thiết bị HNTHTT tại các điểm cầu do đơn vị mình đảm nhiệm.</w:t>
            </w:r>
          </w:p>
        </w:tc>
        <w:tc>
          <w:tcPr>
            <w:tcW w:w="4644" w:type="dxa"/>
          </w:tcPr>
          <w:p w14:paraId="0C976F3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C88B884" w14:textId="77777777">
        <w:trPr>
          <w:cantSplit/>
        </w:trPr>
        <w:tc>
          <w:tcPr>
            <w:tcW w:w="5240" w:type="dxa"/>
          </w:tcPr>
          <w:p w14:paraId="69B8740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4. Trường hợp hội nghị, hội thảo, cuộc họp có nội dung bí mật nhà nước tổ chức bằng hình thức truyền hình trực tuyến phải bảo vệ đường truyền theo quy định pháp luật về cơ yếu.</w:t>
            </w:r>
          </w:p>
        </w:tc>
        <w:tc>
          <w:tcPr>
            <w:tcW w:w="5812" w:type="dxa"/>
          </w:tcPr>
          <w:p w14:paraId="6448666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4. Trường hợp hội nghị, cuộc họp có nội dung bí mật nhà nước tổ chức kết nối qua đường TSLCD kết hợp với thiết bị bảo mật kênh truyền (BML) của Ban Cơ yếu Chính phủ theo quy định của pháp luật về bảo vệ bí mật nhà nước và pháp luật về cơ yếu; chỉ tổ chức khi có ý kiến đồng ý của cấp có thẩm quyền. Cơ quan chủ trì cuộc họp chịu trách nhiệm bảo vệ bí mật nhà nước tại cuộc họp theo quy định tại Điều 17 Luật Bảo vệ bí mật nhà nước.</w:t>
            </w:r>
          </w:p>
        </w:tc>
        <w:tc>
          <w:tcPr>
            <w:tcW w:w="4644" w:type="dxa"/>
          </w:tcPr>
          <w:p w14:paraId="488D047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4 và cập nhật mới.</w:t>
            </w:r>
          </w:p>
          <w:p w14:paraId="64F0FF8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quy định về kết nối qua Mạng TSLCD kết hợp thiết bị bảo mật kênh truyền của Ban Cơ yếu Chính phủ, điều kiện chấp thuận của cấp có thẩm quyền và trách nhiệm bảo vệ bí mật nhà nước theo Điều 17 Luật Bảo vệ bí mật nhà nước.</w:t>
            </w:r>
          </w:p>
        </w:tc>
      </w:tr>
      <w:tr w:rsidR="00E94CA3" w14:paraId="7C591F92" w14:textId="77777777">
        <w:trPr>
          <w:cantSplit/>
        </w:trPr>
        <w:tc>
          <w:tcPr>
            <w:tcW w:w="5240" w:type="dxa"/>
          </w:tcPr>
          <w:p w14:paraId="741B4FD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Tuân thủ tuyệt đối kịch bản phiên họp và điều hành từ điểm cầu chính, bảo mật thông tin đối với các phiên họp không được phổ biến nội dung cuộc họp ra bên ngoài.</w:t>
            </w:r>
          </w:p>
        </w:tc>
        <w:tc>
          <w:tcPr>
            <w:tcW w:w="5812" w:type="dxa"/>
          </w:tcPr>
          <w:p w14:paraId="56D27AD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5. Tuân thủ tuyệt đối kịch bản phiên họp và điều hành từ </w:t>
            </w:r>
            <w:r>
              <w:rPr>
                <w:rFonts w:ascii="Times New Roman" w:hAnsi="Times New Roman" w:cs="Times New Roman"/>
                <w:b/>
                <w:bCs/>
                <w:sz w:val="26"/>
                <w:szCs w:val="26"/>
              </w:rPr>
              <w:t>điểm cầu trung tâm</w:t>
            </w:r>
            <w:r>
              <w:rPr>
                <w:rFonts w:ascii="Times New Roman" w:hAnsi="Times New Roman" w:cs="Times New Roman"/>
                <w:sz w:val="26"/>
                <w:szCs w:val="26"/>
              </w:rPr>
              <w:t xml:space="preserve">, bảo mật thông tin đối với các phiên họp không được phổ biến nội dung cuộc họp ra bên ngoài. </w:t>
            </w:r>
            <w:r>
              <w:rPr>
                <w:rFonts w:ascii="Times New Roman" w:hAnsi="Times New Roman" w:cs="Times New Roman"/>
                <w:b/>
                <w:bCs/>
                <w:sz w:val="26"/>
                <w:szCs w:val="26"/>
              </w:rPr>
              <w:t>Đối với phiên họp mật, tuyệt đối không được phép sử dụng thiết bị ghi âm, ghi hình trong suốt quá trình diễn ra phiên họp.</w:t>
            </w:r>
          </w:p>
        </w:tc>
        <w:tc>
          <w:tcPr>
            <w:tcW w:w="4644" w:type="dxa"/>
          </w:tcPr>
          <w:p w14:paraId="63BF69A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“điểm cầu chính”</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“điểm cầu trung tâm”</w:t>
            </w:r>
            <w:r>
              <w:rPr>
                <w:rFonts w:ascii="Times New Roman" w:hAnsi="Times New Roman" w:cs="Times New Roman"/>
                <w:sz w:val="26"/>
                <w:szCs w:val="26"/>
              </w:rPr>
              <w:t>.</w:t>
            </w:r>
          </w:p>
          <w:p w14:paraId="414482C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quy định cấm sử dụng thiết bị ghi âm, ghi hình đối với phiên họp mật.</w:t>
            </w:r>
          </w:p>
        </w:tc>
      </w:tr>
      <w:tr w:rsidR="00E94CA3" w14:paraId="399B8D9F" w14:textId="77777777">
        <w:trPr>
          <w:cantSplit/>
        </w:trPr>
        <w:tc>
          <w:tcPr>
            <w:tcW w:w="5240" w:type="dxa"/>
          </w:tcPr>
          <w:p w14:paraId="021D0EB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6. Không được tự ý di chuyển thiết bị, sử dụng thiết bị vào mục đích khác hoặc thay đổi các tham số cấu hình hệ thống.</w:t>
            </w:r>
          </w:p>
        </w:tc>
        <w:tc>
          <w:tcPr>
            <w:tcW w:w="5812" w:type="dxa"/>
          </w:tcPr>
          <w:p w14:paraId="2FCB355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6. Không được tự ý di chuyển thiết bị, sử dụng thiết bị vào mục đích khác hoặc thay đổi các tham số cấu hình hệ thống.</w:t>
            </w:r>
          </w:p>
        </w:tc>
        <w:tc>
          <w:tcPr>
            <w:tcW w:w="4644" w:type="dxa"/>
          </w:tcPr>
          <w:p w14:paraId="21C910F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DD2B1D7" w14:textId="77777777">
        <w:trPr>
          <w:cantSplit/>
        </w:trPr>
        <w:tc>
          <w:tcPr>
            <w:tcW w:w="5240" w:type="dxa"/>
          </w:tcPr>
          <w:p w14:paraId="1F94DCB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7. Bật, tắt, vận hành hệ thống phải đúng quy trình kỹ thuật và ngắt nguồn điện cung cấp cho hệ thống khi không sử dụng.</w:t>
            </w:r>
          </w:p>
        </w:tc>
        <w:tc>
          <w:tcPr>
            <w:tcW w:w="5812" w:type="dxa"/>
          </w:tcPr>
          <w:p w14:paraId="2CE404B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7. Bật, tắt, vận hành hệ thống phải đúng quy trình kỹ thuật</w:t>
            </w:r>
            <w:r>
              <w:rPr>
                <w:rFonts w:ascii="Times New Roman" w:hAnsi="Times New Roman" w:cs="Times New Roman"/>
                <w:b/>
                <w:bCs/>
                <w:sz w:val="26"/>
                <w:szCs w:val="26"/>
              </w:rPr>
              <w:t>;</w:t>
            </w:r>
            <w:r>
              <w:rPr>
                <w:rFonts w:ascii="Times New Roman" w:hAnsi="Times New Roman" w:cs="Times New Roman"/>
                <w:sz w:val="26"/>
                <w:szCs w:val="26"/>
              </w:rPr>
              <w:t xml:space="preserve"> ngắt nguồn điện cung cấp cho hệ thống </w:t>
            </w:r>
            <w:r>
              <w:rPr>
                <w:rFonts w:ascii="Times New Roman" w:hAnsi="Times New Roman" w:cs="Times New Roman"/>
                <w:b/>
                <w:bCs/>
                <w:sz w:val="26"/>
                <w:szCs w:val="26"/>
              </w:rPr>
              <w:t>khi kết thúc phiên họp hoặc</w:t>
            </w:r>
            <w:r>
              <w:rPr>
                <w:rFonts w:ascii="Times New Roman" w:hAnsi="Times New Roman" w:cs="Times New Roman"/>
                <w:sz w:val="26"/>
                <w:szCs w:val="26"/>
              </w:rPr>
              <w:t xml:space="preserve"> không sử dụng.</w:t>
            </w:r>
          </w:p>
        </w:tc>
        <w:tc>
          <w:tcPr>
            <w:tcW w:w="4644" w:type="dxa"/>
          </w:tcPr>
          <w:p w14:paraId="4294B43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“và ngắt nguồn điện cung cấp cho hệ thống khi không sử dụng”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 ngắt nguồn điện cung cấp cho hệ thống khi kết thúc phiên họp hoặc không sử dụng”</w:t>
            </w:r>
            <w:r>
              <w:rPr>
                <w:rFonts w:ascii="Times New Roman" w:hAnsi="Times New Roman" w:cs="Times New Roman"/>
                <w:sz w:val="26"/>
                <w:szCs w:val="26"/>
              </w:rPr>
              <w:t>.</w:t>
            </w:r>
          </w:p>
        </w:tc>
      </w:tr>
      <w:tr w:rsidR="00E94CA3" w14:paraId="27413402" w14:textId="77777777">
        <w:trPr>
          <w:cantSplit/>
        </w:trPr>
        <w:tc>
          <w:tcPr>
            <w:tcW w:w="5240" w:type="dxa"/>
          </w:tcPr>
          <w:p w14:paraId="76FD7BB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7. Nguyên tắc tổ chức cuộc họp trên hệ thống HNTHTT</w:t>
            </w:r>
          </w:p>
        </w:tc>
        <w:tc>
          <w:tcPr>
            <w:tcW w:w="5812" w:type="dxa"/>
          </w:tcPr>
          <w:p w14:paraId="758009E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7. Nguyên tắc tổ chức cuộc họp trên hệ thống HNTHTT</w:t>
            </w:r>
          </w:p>
        </w:tc>
        <w:tc>
          <w:tcPr>
            <w:tcW w:w="4644" w:type="dxa"/>
          </w:tcPr>
          <w:p w14:paraId="4C09990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36F664E9" w14:textId="77777777">
        <w:trPr>
          <w:cantSplit/>
        </w:trPr>
        <w:tc>
          <w:tcPr>
            <w:tcW w:w="5240" w:type="dxa"/>
          </w:tcPr>
          <w:p w14:paraId="0B74F19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1. Nguyên tắc chung: Hệ thống HNTHTT của tỉnh được sử dụng trong các cuộc họp thường xuyên hoặc đột xuất theo yêu cầu triệu tập của đơn vị tổ chức cuộc họp.</w:t>
            </w:r>
          </w:p>
        </w:tc>
        <w:tc>
          <w:tcPr>
            <w:tcW w:w="5812" w:type="dxa"/>
          </w:tcPr>
          <w:p w14:paraId="2065F96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Nguyên tắc chung: Hệ thống HNTHTT của tỉnh được sử dụng trong các cuộc họp thường xuyên hoặc đột xuất theo yêu cầu triệu tập của đơn vị tổ chức cuộc họp.</w:t>
            </w:r>
          </w:p>
        </w:tc>
        <w:tc>
          <w:tcPr>
            <w:tcW w:w="4644" w:type="dxa"/>
          </w:tcPr>
          <w:p w14:paraId="031E282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559D758" w14:textId="77777777">
        <w:trPr>
          <w:cantSplit/>
        </w:trPr>
        <w:tc>
          <w:tcPr>
            <w:tcW w:w="5240" w:type="dxa"/>
          </w:tcPr>
          <w:p w14:paraId="258A203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Các cuộc họp được tổ chức trên hệ thống HNTHTT của tỉnh:</w:t>
            </w:r>
          </w:p>
        </w:tc>
        <w:tc>
          <w:tcPr>
            <w:tcW w:w="5812" w:type="dxa"/>
          </w:tcPr>
          <w:p w14:paraId="3F02486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Các cuộc họp được tổ chức trên hệ thống HNTHTT của tỉnh:</w:t>
            </w:r>
          </w:p>
        </w:tc>
        <w:tc>
          <w:tcPr>
            <w:tcW w:w="4644" w:type="dxa"/>
          </w:tcPr>
          <w:p w14:paraId="55A0654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3037613" w14:textId="77777777">
        <w:trPr>
          <w:cantSplit/>
        </w:trPr>
        <w:tc>
          <w:tcPr>
            <w:tcW w:w="5240" w:type="dxa"/>
          </w:tcPr>
          <w:p w14:paraId="62A7053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Cuộc họp do Trung ương tổ chức mà cơ quan, đơn vị, địa phương ở tỉnh Thanh Hóa là điểm cầu cuối;</w:t>
            </w:r>
          </w:p>
        </w:tc>
        <w:tc>
          <w:tcPr>
            <w:tcW w:w="5812" w:type="dxa"/>
          </w:tcPr>
          <w:p w14:paraId="3C7EE17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Cuộc họp do Trung ương tổ chức mà cơ quan, đơn vị, địa phương ở tỉnh Thanh Hóa là điểm cầu cuối;</w:t>
            </w:r>
          </w:p>
        </w:tc>
        <w:tc>
          <w:tcPr>
            <w:tcW w:w="4644" w:type="dxa"/>
          </w:tcPr>
          <w:p w14:paraId="6A9BB88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6F16FBA" w14:textId="77777777">
        <w:trPr>
          <w:cantSplit/>
        </w:trPr>
        <w:tc>
          <w:tcPr>
            <w:tcW w:w="5240" w:type="dxa"/>
          </w:tcPr>
          <w:p w14:paraId="66D59EF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Cuộc họp giữa các cơ quan, đơn vị cấp tỉnh với các cơ quan, đơn vị cấp huyện, cấp xã.</w:t>
            </w:r>
          </w:p>
        </w:tc>
        <w:tc>
          <w:tcPr>
            <w:tcW w:w="5812" w:type="dxa"/>
          </w:tcPr>
          <w:p w14:paraId="2C40C23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Cuộc họp giữa các cơ quan, đơn vị cấp tỉnh với các cơ quan, đơn vị cấp xã.</w:t>
            </w:r>
          </w:p>
        </w:tc>
        <w:tc>
          <w:tcPr>
            <w:tcW w:w="4644" w:type="dxa"/>
          </w:tcPr>
          <w:p w14:paraId="4B66EF2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“cấp huyện,”</w:t>
            </w:r>
            <w:r>
              <w:rPr>
                <w:rFonts w:ascii="Times New Roman" w:hAnsi="Times New Roman" w:cs="Times New Roman"/>
                <w:sz w:val="26"/>
                <w:szCs w:val="26"/>
              </w:rPr>
              <w:t>.</w:t>
            </w:r>
          </w:p>
        </w:tc>
      </w:tr>
      <w:tr w:rsidR="00E94CA3" w14:paraId="2ED6C68A" w14:textId="77777777">
        <w:trPr>
          <w:cantSplit/>
        </w:trPr>
        <w:tc>
          <w:tcPr>
            <w:tcW w:w="5240" w:type="dxa"/>
          </w:tcPr>
          <w:p w14:paraId="3758142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 Cuộc họp giữa các cơ quan, đơn vị cấp huyện với các cơ quan, đơn vị cấp xã.</w:t>
            </w:r>
          </w:p>
        </w:tc>
        <w:tc>
          <w:tcPr>
            <w:tcW w:w="5812" w:type="dxa"/>
          </w:tcPr>
          <w:p w14:paraId="4908FC7F"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78CB6B0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Điểm c do kết thúc hoạt động của đơn vị hành chính cấp huyện.</w:t>
            </w:r>
          </w:p>
        </w:tc>
      </w:tr>
      <w:tr w:rsidR="00E94CA3" w14:paraId="4C1887EA" w14:textId="77777777">
        <w:trPr>
          <w:cantSplit/>
        </w:trPr>
        <w:tc>
          <w:tcPr>
            <w:tcW w:w="5240" w:type="dxa"/>
          </w:tcPr>
          <w:p w14:paraId="008B568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Mục đích, yêu cầu, thành phần tham dự và thời gian tổ chức cuộc họp: Do cơ quan, đơn vị tổ chức cuộc họp xác định dựa trên nội dung công việc phải giải quyết.</w:t>
            </w:r>
          </w:p>
        </w:tc>
        <w:tc>
          <w:tcPr>
            <w:tcW w:w="5812" w:type="dxa"/>
          </w:tcPr>
          <w:p w14:paraId="7C82597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Mục đích, yêu cầu, thành phần tham dự và thời gian tổ chức cuộc họp: Do cơ quan, đơn vị tổ chức cuộc họp xác định dựa trên nội dung công việc phải giải quyết.</w:t>
            </w:r>
          </w:p>
        </w:tc>
        <w:tc>
          <w:tcPr>
            <w:tcW w:w="4644" w:type="dxa"/>
          </w:tcPr>
          <w:p w14:paraId="2FAE484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9F36453" w14:textId="77777777">
        <w:trPr>
          <w:cantSplit/>
        </w:trPr>
        <w:tc>
          <w:tcPr>
            <w:tcW w:w="5240" w:type="dxa"/>
          </w:tcPr>
          <w:p w14:paraId="642302F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8. Đăng ký sử dụng hệ thống HNTHTT</w:t>
            </w:r>
          </w:p>
        </w:tc>
        <w:tc>
          <w:tcPr>
            <w:tcW w:w="5812" w:type="dxa"/>
          </w:tcPr>
          <w:p w14:paraId="2E3560E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8. Đăng ký sử dụng hệ thống HNTHTT</w:t>
            </w:r>
          </w:p>
        </w:tc>
        <w:tc>
          <w:tcPr>
            <w:tcW w:w="4644" w:type="dxa"/>
          </w:tcPr>
          <w:p w14:paraId="50D22C1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E0FB8ED" w14:textId="77777777">
        <w:tc>
          <w:tcPr>
            <w:tcW w:w="5240" w:type="dxa"/>
          </w:tcPr>
          <w:p w14:paraId="795C8D6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1. Cơ quan, đơn vị chủ trì cuộc họp phải đăng ký với các đơn vị quản lý điểm cầu chính trước 02 (hai) ngày làm việc tính tới ngày tổ chức cuộc họp chính thức để bố trí, sắp xếp tránh trùng lặp. Trường hợp cần tổ chức cuộc họp đột xuất, khẩn cấp (như bão lụt, thiên tai, dịch bệnh…) đơn vị chủ trì cuộc họp phải chủ động thông báo bằng </w:t>
            </w:r>
            <w:r>
              <w:rPr>
                <w:rFonts w:ascii="Times New Roman" w:hAnsi="Times New Roman" w:cs="Times New Roman"/>
                <w:sz w:val="26"/>
                <w:szCs w:val="26"/>
              </w:rPr>
              <w:lastRenderedPageBreak/>
              <w:t>điện thoại, fax, thư điện tử công vụ cho các đơn vị quản lý điểm cầu chính để phối hợp với Sở Thông tin và Truyền thông, các doanh nghiệp viễn thông, Công ty Điện lực và các đơn vị liên quan để kịp thời chuẩn bị các điều kiện kỹ thuật phục vụ cuộc họp.</w:t>
            </w:r>
          </w:p>
        </w:tc>
        <w:tc>
          <w:tcPr>
            <w:tcW w:w="5812" w:type="dxa"/>
          </w:tcPr>
          <w:p w14:paraId="6EAAA78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1. Cơ quan, đơn vị chủ trì cuộc họp phải đăng ký với các đơn vị quản lý điểm cầu chính trước 02 (hai) ngày làm việc tính tới ngày tổ chức cuộc họp chính thức để bố trí, sắp xếp tránh trùng lặp. Trường hợp cần tổ chức cuộc họp đột xuất, khẩn cấp (như bão lụt, thiên tai, dịch bệnh…) đơn vị chủ trì cuộc họp phải chủ động thông báo bằng điện thoại, thư điện tử công vụ cho các </w:t>
            </w:r>
            <w:r>
              <w:rPr>
                <w:rFonts w:ascii="Times New Roman" w:hAnsi="Times New Roman" w:cs="Times New Roman"/>
                <w:sz w:val="26"/>
                <w:szCs w:val="26"/>
              </w:rPr>
              <w:lastRenderedPageBreak/>
              <w:t xml:space="preserve">đơn vị quản lý điểm cầu chính để phối hợp với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các doanh nghiệp viễn thông, Công ty Điện lực </w:t>
            </w:r>
            <w:r>
              <w:rPr>
                <w:rFonts w:ascii="Times New Roman" w:hAnsi="Times New Roman" w:cs="Times New Roman"/>
                <w:b/>
                <w:bCs/>
                <w:sz w:val="26"/>
                <w:szCs w:val="26"/>
              </w:rPr>
              <w:t>Thanh Hóa</w:t>
            </w:r>
            <w:r>
              <w:rPr>
                <w:rFonts w:ascii="Times New Roman" w:hAnsi="Times New Roman" w:cs="Times New Roman"/>
                <w:sz w:val="26"/>
                <w:szCs w:val="26"/>
              </w:rPr>
              <w:t xml:space="preserve"> và các đơn vị liên quan để kịp thời chuẩn bị các điều kiện kỹ thuật phục vụ cuộc họp.</w:t>
            </w:r>
          </w:p>
        </w:tc>
        <w:tc>
          <w:tcPr>
            <w:tcW w:w="4644" w:type="dxa"/>
          </w:tcPr>
          <w:p w14:paraId="23E9B58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Bỏ cụm từ </w:t>
            </w:r>
            <w:r>
              <w:rPr>
                <w:rFonts w:ascii="Times New Roman" w:hAnsi="Times New Roman" w:cs="Times New Roman"/>
                <w:i/>
                <w:iCs/>
                <w:sz w:val="26"/>
                <w:szCs w:val="26"/>
              </w:rPr>
              <w:t>“fax,”</w:t>
            </w:r>
            <w:r>
              <w:rPr>
                <w:rFonts w:ascii="Times New Roman" w:hAnsi="Times New Roman" w:cs="Times New Roman"/>
                <w:sz w:val="26"/>
                <w:szCs w:val="26"/>
              </w:rPr>
              <w:t>.</w:t>
            </w:r>
          </w:p>
          <w:p w14:paraId="57E664B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p w14:paraId="3CB1DA4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Bổ sung cụm từ </w:t>
            </w:r>
            <w:r>
              <w:rPr>
                <w:rFonts w:ascii="Times New Roman" w:hAnsi="Times New Roman" w:cs="Times New Roman"/>
                <w:i/>
                <w:iCs/>
                <w:sz w:val="26"/>
                <w:szCs w:val="26"/>
              </w:rPr>
              <w:t>“Thanh Hóa”</w:t>
            </w:r>
            <w:r>
              <w:rPr>
                <w:rFonts w:ascii="Times New Roman" w:hAnsi="Times New Roman" w:cs="Times New Roman"/>
                <w:sz w:val="26"/>
                <w:szCs w:val="26"/>
              </w:rPr>
              <w:t xml:space="preserve"> sau cụm từ “Công ty Điện lực”.</w:t>
            </w:r>
          </w:p>
        </w:tc>
      </w:tr>
      <w:tr w:rsidR="00E94CA3" w14:paraId="15F531B7" w14:textId="77777777">
        <w:trPr>
          <w:cantSplit/>
        </w:trPr>
        <w:tc>
          <w:tcPr>
            <w:tcW w:w="5240" w:type="dxa"/>
          </w:tcPr>
          <w:p w14:paraId="0C361B7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Khi nhận được đăng ký, các đơn vị quản lý điểm cầu chính có trách nhiệm xem xét, bố trí phòng họp và chuẩn bị các điều kiện kỹ thuật phục vụ cuộc họp.</w:t>
            </w:r>
          </w:p>
        </w:tc>
        <w:tc>
          <w:tcPr>
            <w:tcW w:w="5812" w:type="dxa"/>
          </w:tcPr>
          <w:p w14:paraId="12C9578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Khi nhận được đăng ký, các đơn vị quản lý điểm cầu chính có trách nhiệm xem xét, bố trí phòng họp và chuẩn bị các điều kiện kỹ thuật phục vụ cuộc họp.</w:t>
            </w:r>
          </w:p>
        </w:tc>
        <w:tc>
          <w:tcPr>
            <w:tcW w:w="4644" w:type="dxa"/>
          </w:tcPr>
          <w:p w14:paraId="512F12E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C6D181B" w14:textId="77777777">
        <w:trPr>
          <w:cantSplit/>
        </w:trPr>
        <w:tc>
          <w:tcPr>
            <w:tcW w:w="5240" w:type="dxa"/>
          </w:tcPr>
          <w:p w14:paraId="7A80EE6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Trên cơ sở ý kiến đồng ý của các đơn vị quản lý điểm cầu chính, cơ quan, đơn vị chủ trì cuộc họp có trách nhiệm phát hành văn bản mời họp. Các đơn vị quản lý điểm cầu chính có trách nhiệm thông báo đến các huyện, thị xã, thành phố để phối hợp, bố trí phòng họp và các điều kiện kỹ thuật phục vụ cuộc họp.</w:t>
            </w:r>
          </w:p>
        </w:tc>
        <w:tc>
          <w:tcPr>
            <w:tcW w:w="5812" w:type="dxa"/>
          </w:tcPr>
          <w:p w14:paraId="3F45E23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3. Trên cơ sở ý kiến đồng ý của các đơn vị quản lý điểm cầu chính, cơ quan, đơn vị chủ trì cuộc họp có trách nhiệm phát hành văn bản mời họp. Các đơn vị quản lý điểm cầu chính có trách nhiệm thông báo đến </w:t>
            </w:r>
            <w:r>
              <w:rPr>
                <w:rFonts w:ascii="Times New Roman" w:hAnsi="Times New Roman" w:cs="Times New Roman"/>
                <w:b/>
                <w:bCs/>
                <w:sz w:val="26"/>
                <w:szCs w:val="26"/>
              </w:rPr>
              <w:t>các xã, phường</w:t>
            </w:r>
            <w:r>
              <w:rPr>
                <w:rFonts w:ascii="Times New Roman" w:hAnsi="Times New Roman" w:cs="Times New Roman"/>
                <w:sz w:val="26"/>
                <w:szCs w:val="26"/>
              </w:rPr>
              <w:t xml:space="preserve"> để phối hợp, bố trí phòng họp và các điều kiện kỹ thuật phục vụ cuộc họp.</w:t>
            </w:r>
          </w:p>
        </w:tc>
        <w:tc>
          <w:tcPr>
            <w:tcW w:w="4644" w:type="dxa"/>
          </w:tcPr>
          <w:p w14:paraId="7704563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“các huyện, thị xã, thành phố”</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“các xã, phường”</w:t>
            </w:r>
            <w:r>
              <w:rPr>
                <w:rFonts w:ascii="Times New Roman" w:hAnsi="Times New Roman" w:cs="Times New Roman"/>
                <w:sz w:val="26"/>
                <w:szCs w:val="26"/>
              </w:rPr>
              <w:t>.</w:t>
            </w:r>
          </w:p>
        </w:tc>
      </w:tr>
      <w:tr w:rsidR="00E94CA3" w14:paraId="2FF9C93A" w14:textId="77777777">
        <w:trPr>
          <w:cantSplit/>
        </w:trPr>
        <w:tc>
          <w:tcPr>
            <w:tcW w:w="5240" w:type="dxa"/>
          </w:tcPr>
          <w:p w14:paraId="0042BBA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9. Công tác chuẩn bị trước cuộc họp</w:t>
            </w:r>
          </w:p>
        </w:tc>
        <w:tc>
          <w:tcPr>
            <w:tcW w:w="5812" w:type="dxa"/>
          </w:tcPr>
          <w:p w14:paraId="1B24875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9. Công tác chuẩn bị trước cuộc họp</w:t>
            </w:r>
          </w:p>
        </w:tc>
        <w:tc>
          <w:tcPr>
            <w:tcW w:w="4644" w:type="dxa"/>
          </w:tcPr>
          <w:p w14:paraId="6368365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1341CE45" w14:textId="77777777">
        <w:trPr>
          <w:cantSplit/>
        </w:trPr>
        <w:tc>
          <w:tcPr>
            <w:tcW w:w="5240" w:type="dxa"/>
          </w:tcPr>
          <w:p w14:paraId="1CA9883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Cơ quan, đơn vị chủ trì cuộc họp có trách nhiệm liên hệ, phối hợp với đơn vị quản lý điểm cầu chính để chuẩn bị các điều kiện kỹ thuật phục vụ cho cuộc họp.</w:t>
            </w:r>
          </w:p>
        </w:tc>
        <w:tc>
          <w:tcPr>
            <w:tcW w:w="5812" w:type="dxa"/>
          </w:tcPr>
          <w:p w14:paraId="2EDA9CA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Cơ quan, đơn vị chủ trì cuộc họp có trách nhiệm liên hệ, phối hợp với đơn vị quản lý điểm cầu chính để chuẩn bị các điều kiện kỹ thuật phục vụ cho cuộc họp.</w:t>
            </w:r>
          </w:p>
        </w:tc>
        <w:tc>
          <w:tcPr>
            <w:tcW w:w="4644" w:type="dxa"/>
          </w:tcPr>
          <w:p w14:paraId="13B7F51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19734F71" w14:textId="77777777">
        <w:trPr>
          <w:cantSplit/>
        </w:trPr>
        <w:tc>
          <w:tcPr>
            <w:tcW w:w="5240" w:type="dxa"/>
          </w:tcPr>
          <w:p w14:paraId="5E92E3E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2. Cán bộ kỹ thuật của các điểm cầu cuối liên hệ, phối hợp với cán bộ kỹ thuật của điểm cầu chính và doanh nghiệp viễn thông tại điểm cầu đó tiến hành vận hành thử hệ thống trước 01 ngày và 01 giờ trước khi cuộc họp chính thức diễn ra.</w:t>
            </w:r>
          </w:p>
        </w:tc>
        <w:tc>
          <w:tcPr>
            <w:tcW w:w="5812" w:type="dxa"/>
          </w:tcPr>
          <w:p w14:paraId="443E605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Cán bộ kỹ thuật của các điểm cầu cuối liên hệ, phối hợp với cán bộ kỹ thuật của điểm cầu chính và doanh nghiệp viễn thông tại điểm cầu đó tiến hành vận hành thử hệ thống trước 01 ngày và 01 giờ trước khi cuộc họp chính thức diễn ra.</w:t>
            </w:r>
          </w:p>
        </w:tc>
        <w:tc>
          <w:tcPr>
            <w:tcW w:w="4644" w:type="dxa"/>
          </w:tcPr>
          <w:p w14:paraId="2803161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98BC34C" w14:textId="77777777">
        <w:trPr>
          <w:cantSplit/>
        </w:trPr>
        <w:tc>
          <w:tcPr>
            <w:tcW w:w="5240" w:type="dxa"/>
          </w:tcPr>
          <w:p w14:paraId="77BB68C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Điểm cầu chính và các điểm cầu cuối phân công cán bộ kỹ thuật điều khiển thiết bị của hệ thống HNTHTT, trực xuyên suốt trong quá trình vận hành thử và trong thời gian họp chính thức.</w:t>
            </w:r>
          </w:p>
        </w:tc>
        <w:tc>
          <w:tcPr>
            <w:tcW w:w="5812" w:type="dxa"/>
          </w:tcPr>
          <w:p w14:paraId="6BAFAC7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Điểm cầu chính và các điểm cầu cuối phân công cán bộ kỹ thuật điều khiển thiết bị của hệ thống HNTHTT, trực xuyên suốt trong quá trình vận hành thử và trong thời gian họp chính thức.</w:t>
            </w:r>
          </w:p>
        </w:tc>
        <w:tc>
          <w:tcPr>
            <w:tcW w:w="4644" w:type="dxa"/>
          </w:tcPr>
          <w:p w14:paraId="4D78ACD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7F96DDE" w14:textId="77777777">
        <w:trPr>
          <w:cantSplit/>
        </w:trPr>
        <w:tc>
          <w:tcPr>
            <w:tcW w:w="5240" w:type="dxa"/>
          </w:tcPr>
          <w:p w14:paraId="71CFF28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Trường hợp có yêu cầu tổ chức cuộc họp ở hội trường lớn, có số lượng đại biểu tham dự đông (số lượng đại biểu nhiều hơn số lượng chỗ ngồi trong phòng họp tại các điểm cầu), cán bộ kỹ thuật tại các điểm cầu phối hợp doanh nghiệp viễn thông tại điểm cầu đó trong việc di chuyển thiết bị, đường truyền đảm bảo phục vụ tốt cho cuộc họp.</w:t>
            </w:r>
          </w:p>
        </w:tc>
        <w:tc>
          <w:tcPr>
            <w:tcW w:w="5812" w:type="dxa"/>
          </w:tcPr>
          <w:p w14:paraId="51972C0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Trường hợp có yêu cầu tổ chức cuộc họp ở hội trường lớn, có số lượng đại biểu tham dự đông (số lượng đại biểu nhiều hơn số lượng chỗ ngồi trong phòng họp tại các điểm cầu), cán bộ kỹ thuật tại các điểm cầu phối hợp doanh nghiệp viễn thông tại điểm cầu đó trong việc di chuyển thiết bị, đường truyền đảm bảo phục vụ tốt cho cuộc họp.</w:t>
            </w:r>
          </w:p>
        </w:tc>
        <w:tc>
          <w:tcPr>
            <w:tcW w:w="4644" w:type="dxa"/>
          </w:tcPr>
          <w:p w14:paraId="2F8121C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07A9C96" w14:textId="77777777">
        <w:trPr>
          <w:cantSplit/>
        </w:trPr>
        <w:tc>
          <w:tcPr>
            <w:tcW w:w="5240" w:type="dxa"/>
          </w:tcPr>
          <w:p w14:paraId="06F8955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Điểm cầu chính tổng hợp danh sách các cán bộ kỹ thuật tham gia quản lý, vận hành hệ thống HNTHTT tại các điểm cầu cuối để thuận tiện cho việc đăng ký phát biểu và hỗ trợ kỹ thuật.</w:t>
            </w:r>
          </w:p>
        </w:tc>
        <w:tc>
          <w:tcPr>
            <w:tcW w:w="5812" w:type="dxa"/>
          </w:tcPr>
          <w:p w14:paraId="0985430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Điểm cầu chính tổng hợp danh sách các cán bộ kỹ thuật tham gia quản lý, vận hành hệ thống HNTHTT tại các điểm cầu cuối để thuận tiện cho việc đăng ký phát biểu và hỗ trợ kỹ thuật.</w:t>
            </w:r>
          </w:p>
        </w:tc>
        <w:tc>
          <w:tcPr>
            <w:tcW w:w="4644" w:type="dxa"/>
          </w:tcPr>
          <w:p w14:paraId="586A48E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3E4574E2" w14:textId="77777777">
        <w:trPr>
          <w:cantSplit/>
        </w:trPr>
        <w:tc>
          <w:tcPr>
            <w:tcW w:w="5240" w:type="dxa"/>
          </w:tcPr>
          <w:p w14:paraId="7AD5C67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6. Trường hợp trong quá trình vận hành thử xảy ra sự cố phức tạp, cần kiểm tra, xử lý, không thể tổ chức được cuộc họp theo như thời gian đã thông báo thì cán bộ kỹ thuật điểm cầu chính trao đổi với cán bộ kỹ thuật điểm cầu cuối và doanh nghiệp viễn thông để dự kiến chính xác thời gian tiến hành họp được và báo cho cơ quan, đơn vị chủ trì cuộc họp biết, thông báo đến các đại biểu dự họp.</w:t>
            </w:r>
          </w:p>
        </w:tc>
        <w:tc>
          <w:tcPr>
            <w:tcW w:w="5812" w:type="dxa"/>
          </w:tcPr>
          <w:p w14:paraId="762C726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6. Trường hợp trong quá trình vận hành thử xảy ra sự cố phức tạp, cần kiểm tra, xử lý, không thể tổ chức được cuộc họp theo như thời gian đã thông báo thì cán bộ kỹ thuật điểm cầu chính trao đổi với cán bộ kỹ thuật điểm cầu cuối và doanh nghiệp viễn thông để dự kiến chính xác thời gian tiến hành họp được và báo cho cơ quan, đơn vị chủ trì cuộc họp biết, thông báo đến các đại biểu dự họp.</w:t>
            </w:r>
          </w:p>
        </w:tc>
        <w:tc>
          <w:tcPr>
            <w:tcW w:w="4644" w:type="dxa"/>
          </w:tcPr>
          <w:p w14:paraId="222D489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7F80DB3" w14:textId="77777777">
        <w:trPr>
          <w:cantSplit/>
        </w:trPr>
        <w:tc>
          <w:tcPr>
            <w:tcW w:w="5240" w:type="dxa"/>
          </w:tcPr>
          <w:p w14:paraId="09A1E14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10. Trách nhiệm của các điểm cầu trong cuộc họp</w:t>
            </w:r>
          </w:p>
        </w:tc>
        <w:tc>
          <w:tcPr>
            <w:tcW w:w="5812" w:type="dxa"/>
          </w:tcPr>
          <w:p w14:paraId="224B950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10. Trách nhiệm của các điểm cầu trong cuộc họp</w:t>
            </w:r>
          </w:p>
        </w:tc>
        <w:tc>
          <w:tcPr>
            <w:tcW w:w="4644" w:type="dxa"/>
          </w:tcPr>
          <w:p w14:paraId="48A1885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67C7780" w14:textId="77777777">
        <w:trPr>
          <w:cantSplit/>
        </w:trPr>
        <w:tc>
          <w:tcPr>
            <w:tcW w:w="5240" w:type="dxa"/>
          </w:tcPr>
          <w:p w14:paraId="023290A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Trách nhiệm của cán bộ kỹ thuật tại điểm cầu chính:</w:t>
            </w:r>
          </w:p>
        </w:tc>
        <w:tc>
          <w:tcPr>
            <w:tcW w:w="5812" w:type="dxa"/>
          </w:tcPr>
          <w:p w14:paraId="68E41D9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Trách nhiệm của cán bộ kỹ thuật tại điểm cầu chính:</w:t>
            </w:r>
          </w:p>
        </w:tc>
        <w:tc>
          <w:tcPr>
            <w:tcW w:w="4644" w:type="dxa"/>
          </w:tcPr>
          <w:p w14:paraId="12515D7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67849229" w14:textId="77777777">
        <w:trPr>
          <w:cantSplit/>
        </w:trPr>
        <w:tc>
          <w:tcPr>
            <w:tcW w:w="5240" w:type="dxa"/>
          </w:tcPr>
          <w:p w14:paraId="0001435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Trực tiếp điều chỉnh khung hình hiển thị hình ảnh, âm thanh, ánh sáng cho phù hợp với từng thời điểm diễn ra trong cuộc họp.</w:t>
            </w:r>
          </w:p>
        </w:tc>
        <w:tc>
          <w:tcPr>
            <w:tcW w:w="5812" w:type="dxa"/>
          </w:tcPr>
          <w:p w14:paraId="4B81324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Trực tiếp điều chỉnh khung hình hiển thị hình ảnh, âm thanh, ánh sáng cho phù hợp với từng thời điểm diễn ra trong cuộc họp.</w:t>
            </w:r>
          </w:p>
        </w:tc>
        <w:tc>
          <w:tcPr>
            <w:tcW w:w="4644" w:type="dxa"/>
          </w:tcPr>
          <w:p w14:paraId="3672A72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28E2FCF" w14:textId="77777777">
        <w:trPr>
          <w:cantSplit/>
        </w:trPr>
        <w:tc>
          <w:tcPr>
            <w:tcW w:w="5240" w:type="dxa"/>
          </w:tcPr>
          <w:p w14:paraId="63E811C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Phối hợp với các cán bộ phụ trách vận hành hệ thống ở các điểm cầu, cán bộ kỹ thuật của các doanh nghiệp viễn thông để kịp thời xử lý, khắc phục khi có sự cố về đường truyền, tín hiệu âm thanh, hình ảnh, hạn chế tối đa thời gian gián đoạn cuộc họp.</w:t>
            </w:r>
          </w:p>
        </w:tc>
        <w:tc>
          <w:tcPr>
            <w:tcW w:w="5812" w:type="dxa"/>
          </w:tcPr>
          <w:p w14:paraId="58FFB65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Phối hợp với các cán bộ phụ trách vận hành hệ thống ở các điểm cầu, cán bộ kỹ thuật của các doanh nghiệp viễn thông để kịp thời xử lý, khắc phục khi có sự cố về đường truyền, tín hiệu âm thanh, hình ảnh, hạn chế tối đa thời gian gián đoạn cuộc họp.</w:t>
            </w:r>
          </w:p>
        </w:tc>
        <w:tc>
          <w:tcPr>
            <w:tcW w:w="4644" w:type="dxa"/>
          </w:tcPr>
          <w:p w14:paraId="6502414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1B13A487" w14:textId="77777777">
        <w:trPr>
          <w:cantSplit/>
        </w:trPr>
        <w:tc>
          <w:tcPr>
            <w:tcW w:w="5240" w:type="dxa"/>
          </w:tcPr>
          <w:p w14:paraId="43CCDFD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 Cập nhật các đăng ký phát biểu tại các điểm cầu cho người chủ trì cuộc họp.</w:t>
            </w:r>
          </w:p>
        </w:tc>
        <w:tc>
          <w:tcPr>
            <w:tcW w:w="5812" w:type="dxa"/>
          </w:tcPr>
          <w:p w14:paraId="25B3BAB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 Cập nhật các đăng ký phát biểu tại các điểm cầu cho người chủ trì cuộc họp.</w:t>
            </w:r>
          </w:p>
        </w:tc>
        <w:tc>
          <w:tcPr>
            <w:tcW w:w="4644" w:type="dxa"/>
          </w:tcPr>
          <w:p w14:paraId="7B0F754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ADC4A31" w14:textId="77777777">
        <w:trPr>
          <w:cantSplit/>
        </w:trPr>
        <w:tc>
          <w:tcPr>
            <w:tcW w:w="5240" w:type="dxa"/>
          </w:tcPr>
          <w:p w14:paraId="5B9B804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2. Trách nhiệm của cán bộ phụ trách vận hành tại các điểm cầu cuối tham gia cuộc họp:</w:t>
            </w:r>
          </w:p>
        </w:tc>
        <w:tc>
          <w:tcPr>
            <w:tcW w:w="5812" w:type="dxa"/>
          </w:tcPr>
          <w:p w14:paraId="7794BDD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Trách nhiệm của cán bộ phụ trách vận hành tại các điểm cầu cuối tham gia cuộc họp:</w:t>
            </w:r>
          </w:p>
        </w:tc>
        <w:tc>
          <w:tcPr>
            <w:tcW w:w="4644" w:type="dxa"/>
          </w:tcPr>
          <w:p w14:paraId="2044CF9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54380FE" w14:textId="77777777">
        <w:trPr>
          <w:cantSplit/>
        </w:trPr>
        <w:tc>
          <w:tcPr>
            <w:tcW w:w="5240" w:type="dxa"/>
          </w:tcPr>
          <w:p w14:paraId="4017031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Phối hợp với cán bộ phụ trách điều khiển tại điểm cầu chính điều chỉnh hình ảnh, âm thanh, ánh sáng trong phòng họp đảm bảo chất lượng phục vụ cuộc họp;</w:t>
            </w:r>
          </w:p>
        </w:tc>
        <w:tc>
          <w:tcPr>
            <w:tcW w:w="5812" w:type="dxa"/>
          </w:tcPr>
          <w:p w14:paraId="4DDE08D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Phối hợp với cán bộ phụ trách điều khiển tại điểm cầu chính điều chỉnh hình ảnh, âm thanh, ánh sáng trong phòng họp đảm bảo chất lượng phục vụ cuộc họp;</w:t>
            </w:r>
          </w:p>
        </w:tc>
        <w:tc>
          <w:tcPr>
            <w:tcW w:w="4644" w:type="dxa"/>
          </w:tcPr>
          <w:p w14:paraId="5A05A2C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45C1DDB" w14:textId="77777777">
        <w:trPr>
          <w:cantSplit/>
        </w:trPr>
        <w:tc>
          <w:tcPr>
            <w:tcW w:w="5240" w:type="dxa"/>
          </w:tcPr>
          <w:p w14:paraId="29B8670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Tham gia vận hành hệ thống trong toàn bộ quá trình diễn ra cuộc họp theo đúng kịch bản và nội dung theo yêu cầu của điểm cầu chính;</w:t>
            </w:r>
          </w:p>
        </w:tc>
        <w:tc>
          <w:tcPr>
            <w:tcW w:w="5812" w:type="dxa"/>
          </w:tcPr>
          <w:p w14:paraId="2255D18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Tham gia vận hành hệ thống trong toàn bộ quá trình diễn ra cuộc họp theo đúng kịch bản và nội dung theo yêu cầu của điểm cầu chính;</w:t>
            </w:r>
          </w:p>
        </w:tc>
        <w:tc>
          <w:tcPr>
            <w:tcW w:w="4644" w:type="dxa"/>
          </w:tcPr>
          <w:p w14:paraId="5153512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CCD22F0" w14:textId="77777777">
        <w:trPr>
          <w:cantSplit/>
        </w:trPr>
        <w:tc>
          <w:tcPr>
            <w:tcW w:w="5240" w:type="dxa"/>
          </w:tcPr>
          <w:p w14:paraId="5CF21D3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 Điều chỉnh camera phù hợp với vị trí đại biểu ở điểm cầu đang phát biểu;</w:t>
            </w:r>
          </w:p>
        </w:tc>
        <w:tc>
          <w:tcPr>
            <w:tcW w:w="5812" w:type="dxa"/>
          </w:tcPr>
          <w:p w14:paraId="4F58C6B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c) Điều chỉnh camera phù hợp với vị trí đại biểu ở điểm cầu đang phát biểu;</w:t>
            </w:r>
          </w:p>
        </w:tc>
        <w:tc>
          <w:tcPr>
            <w:tcW w:w="4644" w:type="dxa"/>
          </w:tcPr>
          <w:p w14:paraId="1BCB2EB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70E3A89" w14:textId="77777777">
        <w:trPr>
          <w:cantSplit/>
        </w:trPr>
        <w:tc>
          <w:tcPr>
            <w:tcW w:w="5240" w:type="dxa"/>
          </w:tcPr>
          <w:p w14:paraId="44C22AF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d) Không kết nối trực tiếp tới bất kỳ điểm cầu nào trong hệ thống khi chưa có yêu cầu của cán bộ kỹ thuật tại điểm cầu chính;</w:t>
            </w:r>
          </w:p>
        </w:tc>
        <w:tc>
          <w:tcPr>
            <w:tcW w:w="5812" w:type="dxa"/>
          </w:tcPr>
          <w:p w14:paraId="67F69D5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d) Không kết nối trực tiếp tới bất kỳ điểm cầu nào trong hệ thống khi chưa có yêu cầu của cán bộ kỹ thuật tại điểm cầu chính;</w:t>
            </w:r>
          </w:p>
        </w:tc>
        <w:tc>
          <w:tcPr>
            <w:tcW w:w="4644" w:type="dxa"/>
          </w:tcPr>
          <w:p w14:paraId="7AFF167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3E18143" w14:textId="77777777">
        <w:trPr>
          <w:cantSplit/>
        </w:trPr>
        <w:tc>
          <w:tcPr>
            <w:tcW w:w="5240" w:type="dxa"/>
          </w:tcPr>
          <w:p w14:paraId="67E8691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e) Khi mất kết nối, phải phối hợp với cán bộ kỹ thuật của điểm cầu chính, cán bộ kỹ thuật của doanh nghiệp viễn thông tại điểm cầu đó để kiểm tra nguyên nhân và có giải pháp xử lý, xác định thời gian khắc phục sự cố; báo cáo chủ trì cuộc họp tại điểm cầu mình phụ trách, đồng thời báo cáo bộ phận phụ trách điểm cầu chính để điều chỉnh nội dung, thời gian cho phù hợp với thực tế;</w:t>
            </w:r>
          </w:p>
        </w:tc>
        <w:tc>
          <w:tcPr>
            <w:tcW w:w="5812" w:type="dxa"/>
          </w:tcPr>
          <w:p w14:paraId="5A158B7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e) Khi mất kết nối, phải phối hợp với cán bộ kỹ thuật của điểm cầu chính, cán bộ kỹ thuật của doanh nghiệp viễn thông tại điểm cầu đó để kiểm tra nguyên nhân và có giải pháp xử lý, xác định thời gian khắc phục sự cố; báo cáo chủ trì cuộc họp tại điểm cầu mình phụ trách, đồng thời báo cáo bộ phận phụ trách điểm cầu chính để điều chỉnh nội dung, thời gian cho phù hợp với thực tế;</w:t>
            </w:r>
          </w:p>
        </w:tc>
        <w:tc>
          <w:tcPr>
            <w:tcW w:w="4644" w:type="dxa"/>
          </w:tcPr>
          <w:p w14:paraId="079395A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91C3BF8" w14:textId="77777777">
        <w:trPr>
          <w:cantSplit/>
        </w:trPr>
        <w:tc>
          <w:tcPr>
            <w:tcW w:w="5240" w:type="dxa"/>
          </w:tcPr>
          <w:p w14:paraId="3D28AD6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g) Tiếp nhận đăng ký phát biểu của chủ trì cuộc họp tại điểm cầu mình phụ trách và gửi cho cán bộ kỹ thuật tại điểm cầu chính bằng điện thoại, Zalo hoặc các hình thức liên lạc khác.</w:t>
            </w:r>
          </w:p>
        </w:tc>
        <w:tc>
          <w:tcPr>
            <w:tcW w:w="5812" w:type="dxa"/>
          </w:tcPr>
          <w:p w14:paraId="5C90F58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g) Tiếp nhận đăng ký phát biểu của chủ trì cuộc họp tại điểm cầu mình phụ trách và gửi cho cán bộ kỹ thuật tại điểm cầu chính bằng điện thoại, Zalo hoặc các hình thức liên lạc khác.</w:t>
            </w:r>
          </w:p>
        </w:tc>
        <w:tc>
          <w:tcPr>
            <w:tcW w:w="4644" w:type="dxa"/>
          </w:tcPr>
          <w:p w14:paraId="4027FCD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EBAE47A" w14:textId="77777777">
        <w:trPr>
          <w:cantSplit/>
        </w:trPr>
        <w:tc>
          <w:tcPr>
            <w:tcW w:w="5240" w:type="dxa"/>
          </w:tcPr>
          <w:p w14:paraId="2B356DD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Kết thúc cuộc họp, cán bộ kỹ thuật ở điểm cầu chính và các điểm cầu cuối kiểm tra lại toàn bộ hệ thống, tắt thiết bị trước và sau đó ngắt nguồn điện cung cấp theo đúng quy trình.</w:t>
            </w:r>
          </w:p>
        </w:tc>
        <w:tc>
          <w:tcPr>
            <w:tcW w:w="5812" w:type="dxa"/>
          </w:tcPr>
          <w:p w14:paraId="3BC3954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Kết thúc cuộc họp, cán bộ kỹ thuật ở điểm cầu chính và các điểm cầu cuối kiểm tra lại toàn bộ hệ thống, tắt thiết bị trước và sau đó ngắt nguồn điện cung cấp theo đúng quy trình.</w:t>
            </w:r>
          </w:p>
        </w:tc>
        <w:tc>
          <w:tcPr>
            <w:tcW w:w="4644" w:type="dxa"/>
          </w:tcPr>
          <w:p w14:paraId="59431CF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066D722" w14:textId="77777777">
        <w:trPr>
          <w:cantSplit/>
        </w:trPr>
        <w:tc>
          <w:tcPr>
            <w:tcW w:w="5240" w:type="dxa"/>
          </w:tcPr>
          <w:p w14:paraId="62DC17B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11. Quy trình tổ chức, vận hành hệ thống</w:t>
            </w:r>
          </w:p>
        </w:tc>
        <w:tc>
          <w:tcPr>
            <w:tcW w:w="5812" w:type="dxa"/>
          </w:tcPr>
          <w:p w14:paraId="30871AB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11. Quy trình tổ chức, vận hành hệ thống</w:t>
            </w:r>
          </w:p>
        </w:tc>
        <w:tc>
          <w:tcPr>
            <w:tcW w:w="4644" w:type="dxa"/>
          </w:tcPr>
          <w:p w14:paraId="4A1846F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2F56379" w14:textId="77777777">
        <w:trPr>
          <w:cantSplit/>
        </w:trPr>
        <w:tc>
          <w:tcPr>
            <w:tcW w:w="5240" w:type="dxa"/>
          </w:tcPr>
          <w:p w14:paraId="2457FAA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Sở Thông tin và Truyền thông chịu trách nhiệm xây dựng Quy trình tổ chức, vận hành hệ thống HNTHTT trên địa bàn tỉnh; hướng dẫn các cơ quan, đơn vị triển khai thực hiện.</w:t>
            </w:r>
          </w:p>
        </w:tc>
        <w:tc>
          <w:tcPr>
            <w:tcW w:w="5812" w:type="dxa"/>
          </w:tcPr>
          <w:p w14:paraId="5E38E26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chịu trách nhiệm xây dựng Quy trình tổ chức, vận hành hệ thống HNTHTT trên địa bàn tỉnh; hướng dẫn các cơ quan, đơn vị triển khai thực hiện.</w:t>
            </w:r>
          </w:p>
        </w:tc>
        <w:tc>
          <w:tcPr>
            <w:tcW w:w="4644" w:type="dxa"/>
          </w:tcPr>
          <w:p w14:paraId="4752EA5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tc>
      </w:tr>
      <w:tr w:rsidR="00E94CA3" w14:paraId="069B896C" w14:textId="77777777">
        <w:trPr>
          <w:cantSplit/>
        </w:trPr>
        <w:tc>
          <w:tcPr>
            <w:tcW w:w="5240" w:type="dxa"/>
          </w:tcPr>
          <w:p w14:paraId="2AF5FE9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III. TRÁCH NHIỆM QUẢN LÝ, VẬN HÀNH HỆ THỐNG HỘI NGHỊ TRUYỀN HÌNH TRỰC TUYẾN</w:t>
            </w:r>
          </w:p>
        </w:tc>
        <w:tc>
          <w:tcPr>
            <w:tcW w:w="5812" w:type="dxa"/>
          </w:tcPr>
          <w:p w14:paraId="3A33997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III. TRÁCH NHIỆM QUẢN LÝ, VẬN HÀNH HỆ THỐNG HỘI NGHỊ TRUYỀN HÌNH TRỰC TUYẾN</w:t>
            </w:r>
          </w:p>
        </w:tc>
        <w:tc>
          <w:tcPr>
            <w:tcW w:w="4644" w:type="dxa"/>
          </w:tcPr>
          <w:p w14:paraId="6893BBE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60A71937" w14:textId="77777777">
        <w:trPr>
          <w:cantSplit/>
        </w:trPr>
        <w:tc>
          <w:tcPr>
            <w:tcW w:w="5240" w:type="dxa"/>
          </w:tcPr>
          <w:p w14:paraId="17F3B02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12. Trách nhiệm của Văn phòng Tỉnh ủy, Văn phòng UBND tỉnh</w:t>
            </w:r>
          </w:p>
        </w:tc>
        <w:tc>
          <w:tcPr>
            <w:tcW w:w="5812" w:type="dxa"/>
          </w:tcPr>
          <w:p w14:paraId="7ABA942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12. Trách nhiệm của Văn phòng Tỉnh ủy, Văn phòng Đoàn đại biểu Quốc hội và Hội đồng nhân dân tỉnh, Văn phòng UBND tỉnh</w:t>
            </w:r>
          </w:p>
        </w:tc>
        <w:tc>
          <w:tcPr>
            <w:tcW w:w="4644" w:type="dxa"/>
          </w:tcPr>
          <w:p w14:paraId="62D3566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Sửa đổi tên Điều: bổ sung cụm từ </w:t>
            </w:r>
            <w:r>
              <w:rPr>
                <w:rFonts w:ascii="Times New Roman" w:hAnsi="Times New Roman" w:cs="Times New Roman"/>
                <w:i/>
                <w:iCs/>
                <w:sz w:val="26"/>
                <w:szCs w:val="26"/>
              </w:rPr>
              <w:t>“Văn phòng Đoàn đại biểu Quốc hội và Hội đồng nhân dân tỉnh”</w:t>
            </w:r>
            <w:r>
              <w:rPr>
                <w:rFonts w:ascii="Times New Roman" w:hAnsi="Times New Roman" w:cs="Times New Roman"/>
                <w:sz w:val="26"/>
                <w:szCs w:val="26"/>
              </w:rPr>
              <w:t>.</w:t>
            </w:r>
          </w:p>
        </w:tc>
      </w:tr>
      <w:tr w:rsidR="00E94CA3" w14:paraId="31DB1C63" w14:textId="77777777">
        <w:trPr>
          <w:cantSplit/>
        </w:trPr>
        <w:tc>
          <w:tcPr>
            <w:tcW w:w="5240" w:type="dxa"/>
          </w:tcPr>
          <w:p w14:paraId="057F44B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1. Trực tiếp quản lý hệ thống thiết bị HNTHTT lắp đặt ở phòng họp trực tuyến tại các đơn vị; tiếp nhận đăng ký tổ chức HNTHTT, sắp xếp lịch họp HNTHTT trình Thường trực Tỉnh ủy (đối với các HNTHTT do Tỉnh ủy, các Ban của Tỉnh ủy chủ trì) hoặc trình Thường trực UBND tỉnh (đối với các HNTHTT do UBND tỉnh chủ trì).</w:t>
            </w:r>
          </w:p>
        </w:tc>
        <w:tc>
          <w:tcPr>
            <w:tcW w:w="5812" w:type="dxa"/>
          </w:tcPr>
          <w:p w14:paraId="7E7C3CB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1. Văn phòng Tỉnh ủy trực tiếp quản lý hệ thống thiết bị HNTHTT lắp đặt ở phòng họp trực tuyến của Tỉnh ủy; tiếp nhận đăng ký tổ chức HNTHTT, sắp xếp lịch họp HNTHTT trình Thường trực Tỉnh ủy đối với các HNTHTT do Tỉnh ủy, các Ban, Ủy ban Kiểm tra và Văn phòng Tỉnh ủy chủ trì.</w:t>
            </w:r>
          </w:p>
        </w:tc>
        <w:tc>
          <w:tcPr>
            <w:tcW w:w="4644" w:type="dxa"/>
          </w:tcPr>
          <w:p w14:paraId="7F31BAE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1 và cập nhật mới; phân định trách nhiệm quản lý thiết bị, tiếp nhận đăng ký, sắp xếp lịch họp của từng Văn phòng tại các khoản 1, 2 và 3.</w:t>
            </w:r>
          </w:p>
        </w:tc>
      </w:tr>
      <w:tr w:rsidR="00E94CA3" w14:paraId="2308734F" w14:textId="77777777">
        <w:trPr>
          <w:cantSplit/>
        </w:trPr>
        <w:tc>
          <w:tcPr>
            <w:tcW w:w="5240" w:type="dxa"/>
          </w:tcPr>
          <w:p w14:paraId="3DDCC2EE" w14:textId="77777777" w:rsidR="00E94CA3" w:rsidRDefault="00E94CA3">
            <w:pPr>
              <w:spacing w:before="40" w:after="40" w:line="264" w:lineRule="auto"/>
              <w:jc w:val="both"/>
              <w:rPr>
                <w:rFonts w:ascii="Times New Roman" w:hAnsi="Times New Roman" w:cs="Times New Roman"/>
                <w:sz w:val="26"/>
                <w:szCs w:val="26"/>
              </w:rPr>
            </w:pPr>
          </w:p>
        </w:tc>
        <w:tc>
          <w:tcPr>
            <w:tcW w:w="5812" w:type="dxa"/>
          </w:tcPr>
          <w:p w14:paraId="592EEA7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2. Văn phòng Đoàn đại biểu Quốc hội và Hội đồng nhân dân tỉnh trực tiếp quản lý hệ thống thiết bị HNTHTT lắp đặt ở phòng họp trực tuyến của đơn vị; tiếp nhận đăng ký tổ chức HNTHTT, sắp xếp lịch họp HNTHTT trình Thường trực Hội đồng nhân dân tỉnh đối với các HNTHTT do Thường trực Hội đồng nhân dân tỉnh chủ trì.</w:t>
            </w:r>
          </w:p>
        </w:tc>
        <w:tc>
          <w:tcPr>
            <w:tcW w:w="4644" w:type="dxa"/>
          </w:tcPr>
          <w:p w14:paraId="77E4E3E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Khoản 2.</w:t>
            </w:r>
          </w:p>
        </w:tc>
      </w:tr>
      <w:tr w:rsidR="00E94CA3" w14:paraId="218E84D6" w14:textId="77777777">
        <w:trPr>
          <w:cantSplit/>
        </w:trPr>
        <w:tc>
          <w:tcPr>
            <w:tcW w:w="5240" w:type="dxa"/>
          </w:tcPr>
          <w:p w14:paraId="163C5560" w14:textId="77777777" w:rsidR="00E94CA3" w:rsidRDefault="00E94CA3">
            <w:pPr>
              <w:spacing w:before="40" w:after="40" w:line="264" w:lineRule="auto"/>
              <w:jc w:val="both"/>
              <w:rPr>
                <w:rFonts w:ascii="Times New Roman" w:hAnsi="Times New Roman" w:cs="Times New Roman"/>
                <w:sz w:val="26"/>
                <w:szCs w:val="26"/>
              </w:rPr>
            </w:pPr>
          </w:p>
        </w:tc>
        <w:tc>
          <w:tcPr>
            <w:tcW w:w="5812" w:type="dxa"/>
          </w:tcPr>
          <w:p w14:paraId="23A3F5C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3. Văn phòng UBND tỉnh trực tiếp quản lý hệ thống thiết bị HNTHTT lắp đặt ở phòng họp trực tuyến của UBND tỉnh; tiếp nhận đăng ký tổ chức HNTHTT, sắp xếp lịch họp HNTHTT trình Thường trực UBND tỉnh đối với các HNTHTT do UBND tỉnh chủ trì; là đầu mối kết nối các cuộc họp do Trung ương tổ chức với các điểm cầu trên địa bàn tỉnh.</w:t>
            </w:r>
          </w:p>
        </w:tc>
        <w:tc>
          <w:tcPr>
            <w:tcW w:w="4644" w:type="dxa"/>
          </w:tcPr>
          <w:p w14:paraId="6418AC1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Khoản 3.</w:t>
            </w:r>
          </w:p>
        </w:tc>
      </w:tr>
      <w:tr w:rsidR="00E94CA3" w14:paraId="2AFBE230" w14:textId="77777777">
        <w:trPr>
          <w:cantSplit/>
        </w:trPr>
        <w:tc>
          <w:tcPr>
            <w:tcW w:w="5240" w:type="dxa"/>
          </w:tcPr>
          <w:p w14:paraId="738ACC1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2. Bố trí 02 cán bộ kỹ thuật trực tiếp vận hành, sử dụng các thiết bị HNTHTT; phối hợp với các điểm cầu kết nối các thiết bị đầu cuối, kiểm tra đường truyền, chất lượng âm thanh, hình ảnh hoàn tất chậm nhất 30 phút trước giờ khai mạc cuộc họp; tham gia đầy đủ các chương trình đào tạo, tập huấn công tác quản lý, vận hành, sử dụng hệ thống trang thiết bị cho phòng họp trực tuyến do Sở Thông tin và Truyền thông tổ chức.</w:t>
            </w:r>
          </w:p>
        </w:tc>
        <w:tc>
          <w:tcPr>
            <w:tcW w:w="5812" w:type="dxa"/>
          </w:tcPr>
          <w:p w14:paraId="2EC4CA6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4.</w:t>
            </w:r>
            <w:r>
              <w:rPr>
                <w:rFonts w:ascii="Times New Roman" w:hAnsi="Times New Roman" w:cs="Times New Roman"/>
                <w:sz w:val="26"/>
                <w:szCs w:val="26"/>
              </w:rPr>
              <w:t xml:space="preserve"> Bố trí 02 cán bộ kỹ thuật trực tiếp vận hành, sử dụng các thiết bị HNTHTT; phối hợp với các điểm cầu kết nối các thiết bị đầu cuối, kiểm tra đường truyền, chất lượng âm thanh, hình ảnh hoàn tất chậm nhất 30 phút trước giờ khai mạc cuộc họp; tham gia đầy đủ các chương trình đào tạo, tập huấn công tác quản lý, vận hành, sử dụng hệ thống trang thiết bị cho phòng họp trực tuyến do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tổ chức.</w:t>
            </w:r>
          </w:p>
        </w:tc>
        <w:tc>
          <w:tcPr>
            <w:tcW w:w="4644" w:type="dxa"/>
          </w:tcPr>
          <w:p w14:paraId="4E968E7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 và đổi thành Khoản 4.</w:t>
            </w:r>
          </w:p>
          <w:p w14:paraId="00E34C8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tc>
      </w:tr>
      <w:tr w:rsidR="00E94CA3" w14:paraId="61DCB42F" w14:textId="77777777">
        <w:trPr>
          <w:cantSplit/>
        </w:trPr>
        <w:tc>
          <w:tcPr>
            <w:tcW w:w="5240" w:type="dxa"/>
          </w:tcPr>
          <w:p w14:paraId="1C210AA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13. Trách nhiệm của Sở Thông tin và Truyền thông</w:t>
            </w:r>
          </w:p>
        </w:tc>
        <w:tc>
          <w:tcPr>
            <w:tcW w:w="5812" w:type="dxa"/>
          </w:tcPr>
          <w:p w14:paraId="3AA37FE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13. Trách nhiệm của Sở Khoa học và Công nghệ</w:t>
            </w:r>
          </w:p>
        </w:tc>
        <w:tc>
          <w:tcPr>
            <w:tcW w:w="4644" w:type="dxa"/>
          </w:tcPr>
          <w:p w14:paraId="2D6DA19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 xml:space="preserve"> tại tên Điều.</w:t>
            </w:r>
          </w:p>
        </w:tc>
      </w:tr>
      <w:tr w:rsidR="00E94CA3" w14:paraId="188D25A1" w14:textId="77777777">
        <w:tc>
          <w:tcPr>
            <w:tcW w:w="5240" w:type="dxa"/>
          </w:tcPr>
          <w:p w14:paraId="6AF94DD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Làm đơn vị đầu mối quản trị chung hệ thống HNTHTT của toàn tỉnh; trực tiếp quản lý, vận hành và sử dụng hệ thống thiết bị được lắp đặt ở phòng họp trực tuyến của Sở Thông tin và Truyền thông; đôn đốc, nhắc nhở các cơ quan, đơn vị quản lý, vận hành và sử dụng có hiệu quả hệ thống thiết bị tại các điểm cầu; tổng hợp danh sách các cán bộ kỹ thuật, cán bộ lãnh đạo tham gia quản lý, vận hành hệ thống HNTHTT và thông báo cho các điểm cầu, đơn vị liên quan biết để thuận tiện liên hệ, phối hợp.</w:t>
            </w:r>
          </w:p>
        </w:tc>
        <w:tc>
          <w:tcPr>
            <w:tcW w:w="5812" w:type="dxa"/>
          </w:tcPr>
          <w:p w14:paraId="792CC224" w14:textId="77777777" w:rsidR="00E94CA3" w:rsidRPr="00EF2D4A" w:rsidRDefault="00000000">
            <w:pPr>
              <w:spacing w:before="40" w:after="40" w:line="264" w:lineRule="auto"/>
              <w:jc w:val="both"/>
              <w:rPr>
                <w:rFonts w:ascii="Times New Roman" w:hAnsi="Times New Roman" w:cs="Times New Roman"/>
                <w:sz w:val="26"/>
                <w:szCs w:val="26"/>
              </w:rPr>
            </w:pPr>
            <w:r w:rsidRPr="00EF2D4A">
              <w:rPr>
                <w:rFonts w:ascii="Times New Roman" w:hAnsi="Times New Roman" w:cs="Times New Roman"/>
                <w:sz w:val="26"/>
                <w:szCs w:val="26"/>
              </w:rPr>
              <w:t>1. Tham mưu Ủy ban nhân dân tỉnh thực hiện quản lý nhà nước đối với hệ thống HNTHTT trên địa bàn tỉnh; làm đơn vị đầu mối quản trị chung hệ thống HNTHTT của toàn tỉnh; đôn đốc, nhắc nhở các cơ quan, đơn vị quản lý, vận hành và sử dụng có hiệu quả hệ thống thiết bị tại các điểm cầu; tổng hợp danh sách các cán bộ kỹ thuật, cán bộ lãnh đạo tham gia quản lý, vận hành hệ thống HNTHTT và thông báo cho các điểm cầu, đơn vị liên quan biết để thuận tiện liên hệ, phối hợp; chủ trì lập hồ sơ đề xuất cấp độ và triển khai phương án bảo vệ an ninh mạng đối với hệ thống HNTHTT theo quy định.</w:t>
            </w:r>
          </w:p>
        </w:tc>
        <w:tc>
          <w:tcPr>
            <w:tcW w:w="4644" w:type="dxa"/>
          </w:tcPr>
          <w:p w14:paraId="4520DB6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1 và cập nhật mới.</w:t>
            </w:r>
          </w:p>
        </w:tc>
      </w:tr>
      <w:tr w:rsidR="00E94CA3" w14:paraId="5D91AAC4" w14:textId="77777777">
        <w:trPr>
          <w:cantSplit/>
        </w:trPr>
        <w:tc>
          <w:tcPr>
            <w:tcW w:w="5240" w:type="dxa"/>
          </w:tcPr>
          <w:p w14:paraId="79E961F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2. Tiếp nhận đăng ký và sắp xếp lịch họp do HĐND tỉnh, các sở, ban, ngành, MTTQ và đoàn thể cấp tỉnh chủ trì tại điểm cầu Sở Thông tin và Truyền thông.</w:t>
            </w:r>
          </w:p>
        </w:tc>
        <w:tc>
          <w:tcPr>
            <w:tcW w:w="5812" w:type="dxa"/>
          </w:tcPr>
          <w:p w14:paraId="095FF75B"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41A1219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2 do không còn quy định phòng họp trực tuyến tại Sở Thông tin và Truyền thông là điểm cầu chính (khoản 3 Điều 5).</w:t>
            </w:r>
          </w:p>
        </w:tc>
      </w:tr>
      <w:tr w:rsidR="00E94CA3" w14:paraId="21F3BAD1" w14:textId="77777777">
        <w:tc>
          <w:tcPr>
            <w:tcW w:w="5240" w:type="dxa"/>
          </w:tcPr>
          <w:p w14:paraId="3850FB0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Bố trí cán bộ kỹ thuật trực tiếp vận hành, sử dụng các thiết bị phục vụ các cuộc họp; Bố trí cán bộ kỹ thuật phối hợp vận hành tại các điểm cầu chính là Văn phòng Tỉnh ủy và Văn phòng UBND tỉnh; hỗ trợ, phối hợp với các điểm cầu kết nối các thiết bị đầu cuối, kiểm tra đường truyền, chất lượng âm thanh, hình ảnh hoàn tất chậm nhất 30 phút trước giờ khai mạc cuộc họp; thông báo cho doanh nghiệp viễn thông, Công ty Điện lực Thanh Hóa trước ít nhất 01 (một) ngày làm việc để đảm bảo chất lượng đường truyền, nguồn điện phục vụ cuộc họp tại các điểm cầu theo kế hoạch.</w:t>
            </w:r>
          </w:p>
        </w:tc>
        <w:tc>
          <w:tcPr>
            <w:tcW w:w="5812" w:type="dxa"/>
          </w:tcPr>
          <w:p w14:paraId="15BBA6AC" w14:textId="77777777" w:rsidR="00E94CA3" w:rsidRPr="00052590" w:rsidRDefault="00000000">
            <w:pPr>
              <w:spacing w:before="40" w:after="40" w:line="264" w:lineRule="auto"/>
              <w:jc w:val="both"/>
              <w:rPr>
                <w:rFonts w:ascii="Times New Roman" w:hAnsi="Times New Roman" w:cs="Times New Roman"/>
                <w:sz w:val="26"/>
                <w:szCs w:val="26"/>
              </w:rPr>
            </w:pPr>
            <w:r w:rsidRPr="00052590">
              <w:rPr>
                <w:rFonts w:ascii="Times New Roman" w:hAnsi="Times New Roman" w:cs="Times New Roman"/>
                <w:sz w:val="26"/>
                <w:szCs w:val="26"/>
              </w:rPr>
              <w:t>2. Chỉ đạo Trung tâm Công nghệ thông tin và Truyền thông là đơn vị trực tiếp quản lý, vận hành điểm cầu trung tâm; bố trí cán bộ kỹ thuật phối hợp vận hành tại các điểm cầu chính; hỗ trợ, phối hợp với các điểm cầu kết nối các thiết bị đầu cuối, kiểm tra đường truyền, chất lượng âm thanh, hình ảnh hoàn tất chậm nhất 30 phút trước giờ khai mạc cuộc họp; thông báo cho doanh nghiệp viễn thông, Công ty Điện lực Thanh Hóa trước ít nhất 01 (một) ngày làm việc để đảm bảo chất lượng đường truyền, nguồn điện phục vụ cuộc họp tại các điểm cầu theo kế hoạch.</w:t>
            </w:r>
          </w:p>
        </w:tc>
        <w:tc>
          <w:tcPr>
            <w:tcW w:w="4644" w:type="dxa"/>
          </w:tcPr>
          <w:p w14:paraId="5AF5C78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3 và cập nhật mới thành Khoản 2.</w:t>
            </w:r>
          </w:p>
        </w:tc>
      </w:tr>
      <w:tr w:rsidR="00E94CA3" w14:paraId="3E8D2A4F" w14:textId="77777777">
        <w:tc>
          <w:tcPr>
            <w:tcW w:w="5240" w:type="dxa"/>
          </w:tcPr>
          <w:p w14:paraId="1E52AFA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4. Hàng năm rà soát hệ thống HNTHTT, tiếp nhận và tổng hợp các ý kiến phản ánh của các cơ quan, đơn vị để nghiên cứu đưa ra các giải pháp nâng cấp, mở rộng hệ thống; chủ trì, hỗ trợ triển khai đồng bộ giải pháp kết nối trang thiết bị hệ thống HNTHTT cho các đơn vị; tham mưu, đề xuất các kế hoạch đào tạo, tập huấn các kiến thức mới về công nghệ và kỹ thuật cho cán bộ trực tiếp vận hành; lập dự toán kinh phí phục vụ cho </w:t>
            </w:r>
            <w:r>
              <w:rPr>
                <w:rFonts w:ascii="Times New Roman" w:hAnsi="Times New Roman" w:cs="Times New Roman"/>
                <w:sz w:val="26"/>
                <w:szCs w:val="26"/>
              </w:rPr>
              <w:lastRenderedPageBreak/>
              <w:t>việc thuê đường truyền, duy trì hoạt động, bảo trì, nâng cấp và công tác đảm bảo an toàn, an ninh mạng cho hệ thống HNTHTT để đưa vào dự toán ngân sách hàng năm của đơn vị.</w:t>
            </w:r>
          </w:p>
        </w:tc>
        <w:tc>
          <w:tcPr>
            <w:tcW w:w="5812" w:type="dxa"/>
          </w:tcPr>
          <w:p w14:paraId="652A7230" w14:textId="77777777" w:rsidR="00E94CA3" w:rsidRPr="00052590" w:rsidRDefault="00000000">
            <w:pPr>
              <w:spacing w:before="40" w:after="40" w:line="264" w:lineRule="auto"/>
              <w:jc w:val="both"/>
              <w:rPr>
                <w:rFonts w:ascii="Times New Roman" w:hAnsi="Times New Roman" w:cs="Times New Roman"/>
                <w:sz w:val="26"/>
                <w:szCs w:val="26"/>
              </w:rPr>
            </w:pPr>
            <w:r w:rsidRPr="00052590">
              <w:rPr>
                <w:rFonts w:ascii="Times New Roman" w:hAnsi="Times New Roman" w:cs="Times New Roman"/>
                <w:sz w:val="26"/>
                <w:szCs w:val="26"/>
              </w:rPr>
              <w:lastRenderedPageBreak/>
              <w:t xml:space="preserve">3. Chủ trì tổ chức đào tạo, tập huấn, bồi dưỡng kiến thức về công nghệ và kỹ thuật cho cán bộ trực tiếp vận hành hệ thống HNTHTT tại các điểm cầu; hướng dẫn các cơ quan, đơn vị phương thức họp trực tuyến hiệu quả, đáp ứng các yêu cầu về tiêu chuẩn kỹ thuật theo hướng dẫn của Bộ Khoa học và Công nghệ; hằng năm rà soát hệ thống HNTHTT, tiếp nhận và tổng hợp các ý kiến phản ánh của các cơ quan, đơn vị để nghiên cứu đưa ra các giải pháp nâng cấp, mở rộng hệ thống; chủ </w:t>
            </w:r>
            <w:r w:rsidRPr="00052590">
              <w:rPr>
                <w:rFonts w:ascii="Times New Roman" w:hAnsi="Times New Roman" w:cs="Times New Roman"/>
                <w:sz w:val="26"/>
                <w:szCs w:val="26"/>
              </w:rPr>
              <w:lastRenderedPageBreak/>
              <w:t>trì, phối hợp với các cơ quan, đơn vị có liên quan kiểm tra định kỳ hệ thống HNTHTT để kịp thời phát hiện, xử lý các vấn đề phát sinh; lập dự toán kinh phí phục vụ cho việc thuê đường truyền, duy trì hoạt động, bảo trì, nâng cấp và công tác bảo đảm an toàn thông tin, an ninh mạng cho hệ thống HNTHTT để đưa vào dự toán ngân sách hằng năm của đơn vị.</w:t>
            </w:r>
          </w:p>
        </w:tc>
        <w:tc>
          <w:tcPr>
            <w:tcW w:w="4644" w:type="dxa"/>
          </w:tcPr>
          <w:p w14:paraId="286B7C5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Bỏ Khoản 4 và cập nhật mới thành Khoản 3 (gộp nội dung Khoản 4 và Khoản 5).</w:t>
            </w:r>
          </w:p>
        </w:tc>
      </w:tr>
      <w:tr w:rsidR="00E94CA3" w14:paraId="05C63CF2" w14:textId="77777777">
        <w:trPr>
          <w:cantSplit/>
        </w:trPr>
        <w:tc>
          <w:tcPr>
            <w:tcW w:w="5240" w:type="dxa"/>
          </w:tcPr>
          <w:p w14:paraId="489CEE5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Có trách nhiệm hướng dẫn cho các cơ quan, đơn vị phương thức họp trực tuyến hiệu quả, đáp ứng các yêu cầu về tiêu chuẩn kỹ thuật theo tài liệu hướng dẫn của Bộ Thông tin và Truyền thông; chủ trì, phối hợp với các cơ quan, đơn vị có liên quan kiểm tra định kỳ hệ thống HNTHTT để kịp thời phát hiện, xử lý các vấn đề phát sinh của hệ thống.</w:t>
            </w:r>
          </w:p>
        </w:tc>
        <w:tc>
          <w:tcPr>
            <w:tcW w:w="5812" w:type="dxa"/>
          </w:tcPr>
          <w:p w14:paraId="4770710C"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3FADB35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Khoản 5; nội dung hướng dẫn, kiểm tra định kỳ được chuyển vào Khoản 3.</w:t>
            </w:r>
          </w:p>
        </w:tc>
      </w:tr>
      <w:tr w:rsidR="00E94CA3" w14:paraId="081BF770" w14:textId="77777777">
        <w:trPr>
          <w:cantSplit/>
        </w:trPr>
        <w:tc>
          <w:tcPr>
            <w:tcW w:w="5240" w:type="dxa"/>
          </w:tcPr>
          <w:p w14:paraId="211CBAB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6. Phối hợp với Cục Bưu điện Trung ương vận hành hệ thống MCU, kết nối với hệ thống MCU trung tâm; đánh giá chất lượng phục vụ các cuộc họp của Chính phủ với địa phương, định kỳ hàng năm báo cáo về Bộ Thông tin và Truyền thông (Cục Bưu điện Trung ương).</w:t>
            </w:r>
          </w:p>
        </w:tc>
        <w:tc>
          <w:tcPr>
            <w:tcW w:w="5812" w:type="dxa"/>
          </w:tcPr>
          <w:p w14:paraId="6633340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4.</w:t>
            </w:r>
            <w:r>
              <w:rPr>
                <w:rFonts w:ascii="Times New Roman" w:hAnsi="Times New Roman" w:cs="Times New Roman"/>
                <w:sz w:val="26"/>
                <w:szCs w:val="26"/>
              </w:rPr>
              <w:t xml:space="preserve"> Phối hợp với Cục Bưu điện Trung ương </w:t>
            </w:r>
            <w:r>
              <w:rPr>
                <w:rFonts w:ascii="Times New Roman" w:hAnsi="Times New Roman" w:cs="Times New Roman"/>
                <w:b/>
                <w:bCs/>
                <w:sz w:val="26"/>
                <w:szCs w:val="26"/>
              </w:rPr>
              <w:t>thuộc Bộ Khoa học và Công nghệ</w:t>
            </w:r>
            <w:r>
              <w:rPr>
                <w:rFonts w:ascii="Times New Roman" w:hAnsi="Times New Roman" w:cs="Times New Roman"/>
                <w:sz w:val="26"/>
                <w:szCs w:val="26"/>
              </w:rPr>
              <w:t xml:space="preserve"> vận hành hệ thống MCU, kết nối với hệ thống MCU trung tâm; đánh giá chất lượng phục vụ các cuộc họp của Chính phủ với địa phương, định kỳ hàng năm báo cáo về </w:t>
            </w:r>
            <w:r>
              <w:rPr>
                <w:rFonts w:ascii="Times New Roman" w:hAnsi="Times New Roman" w:cs="Times New Roman"/>
                <w:b/>
                <w:bCs/>
                <w:sz w:val="26"/>
                <w:szCs w:val="26"/>
              </w:rPr>
              <w:t>Bộ Khoa học và Công nghệ</w:t>
            </w:r>
            <w:r>
              <w:rPr>
                <w:rFonts w:ascii="Times New Roman" w:hAnsi="Times New Roman" w:cs="Times New Roman"/>
                <w:sz w:val="26"/>
                <w:szCs w:val="26"/>
              </w:rPr>
              <w:t xml:space="preserve"> (Cục Bưu điện Trung ương).</w:t>
            </w:r>
          </w:p>
        </w:tc>
        <w:tc>
          <w:tcPr>
            <w:tcW w:w="4644" w:type="dxa"/>
          </w:tcPr>
          <w:p w14:paraId="555ECF1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 và đổi thành Khoản 4.</w:t>
            </w:r>
          </w:p>
          <w:p w14:paraId="313AD50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Bổ sung cụm từ </w:t>
            </w:r>
            <w:r>
              <w:rPr>
                <w:rFonts w:ascii="Times New Roman" w:hAnsi="Times New Roman" w:cs="Times New Roman"/>
                <w:i/>
                <w:iCs/>
                <w:sz w:val="26"/>
                <w:szCs w:val="26"/>
              </w:rPr>
              <w:t>“thuộc Bộ Khoa học và Công nghệ”</w:t>
            </w:r>
            <w:r>
              <w:rPr>
                <w:rFonts w:ascii="Times New Roman" w:hAnsi="Times New Roman" w:cs="Times New Roman"/>
                <w:sz w:val="26"/>
                <w:szCs w:val="26"/>
              </w:rPr>
              <w:t xml:space="preserve"> sau cụm từ “Cục Bưu điện Trung ương”.</w:t>
            </w:r>
          </w:p>
          <w:p w14:paraId="390B788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“Bộ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“Bộ Khoa học và Công nghệ”</w:t>
            </w:r>
            <w:r>
              <w:rPr>
                <w:rFonts w:ascii="Times New Roman" w:hAnsi="Times New Roman" w:cs="Times New Roman"/>
                <w:sz w:val="26"/>
                <w:szCs w:val="26"/>
              </w:rPr>
              <w:t>.</w:t>
            </w:r>
          </w:p>
        </w:tc>
      </w:tr>
      <w:tr w:rsidR="00E94CA3" w14:paraId="61E0755B" w14:textId="77777777">
        <w:trPr>
          <w:cantSplit/>
        </w:trPr>
        <w:tc>
          <w:tcPr>
            <w:tcW w:w="5240" w:type="dxa"/>
          </w:tcPr>
          <w:p w14:paraId="33F04B1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14. Trách nhiệm của Sở Tài chính</w:t>
            </w:r>
          </w:p>
        </w:tc>
        <w:tc>
          <w:tcPr>
            <w:tcW w:w="5812" w:type="dxa"/>
          </w:tcPr>
          <w:p w14:paraId="247DB58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14. Trách nhiệm của Sở Tài chính</w:t>
            </w:r>
          </w:p>
        </w:tc>
        <w:tc>
          <w:tcPr>
            <w:tcW w:w="4644" w:type="dxa"/>
          </w:tcPr>
          <w:p w14:paraId="05A9E5C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D5E187B" w14:textId="77777777">
        <w:tc>
          <w:tcPr>
            <w:tcW w:w="5240" w:type="dxa"/>
          </w:tcPr>
          <w:p w14:paraId="7B03062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Phối hợp với Văn phòng UBND tỉnh, Sở Thông tin và Truyền thông rà soát, tham mưu cho Ủy ban nhân dân tỉnh xem xét bố trí kinh phí phục vụ cho việc thuê đường truyền chính và đường truyền dự phòng, duy trì hoạt động, bảo trì, nâng cấp và công tác đảm bảo an toàn, </w:t>
            </w:r>
            <w:proofErr w:type="gramStart"/>
            <w:r>
              <w:rPr>
                <w:rFonts w:ascii="Times New Roman" w:hAnsi="Times New Roman" w:cs="Times New Roman"/>
                <w:sz w:val="26"/>
                <w:szCs w:val="26"/>
              </w:rPr>
              <w:t>an</w:t>
            </w:r>
            <w:proofErr w:type="gramEnd"/>
            <w:r>
              <w:rPr>
                <w:rFonts w:ascii="Times New Roman" w:hAnsi="Times New Roman" w:cs="Times New Roman"/>
                <w:sz w:val="26"/>
                <w:szCs w:val="26"/>
              </w:rPr>
              <w:t xml:space="preserve"> ninh mạng, xây dựng hệ thống phần mềm để quản lý vận hành hệ thống HNTHTT theo quy định.</w:t>
            </w:r>
          </w:p>
        </w:tc>
        <w:tc>
          <w:tcPr>
            <w:tcW w:w="5812" w:type="dxa"/>
          </w:tcPr>
          <w:p w14:paraId="3E0F640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Phối hợp với Văn phòng UBND tỉnh, </w:t>
            </w:r>
            <w:r>
              <w:rPr>
                <w:rFonts w:ascii="Times New Roman" w:hAnsi="Times New Roman" w:cs="Times New Roman"/>
                <w:b/>
                <w:bCs/>
                <w:sz w:val="26"/>
                <w:szCs w:val="26"/>
              </w:rPr>
              <w:t>Sở Khoa học và Công nghệ tham mưu bố trí kinh phí</w:t>
            </w:r>
            <w:r>
              <w:rPr>
                <w:rFonts w:ascii="Times New Roman" w:hAnsi="Times New Roman" w:cs="Times New Roman"/>
                <w:sz w:val="26"/>
                <w:szCs w:val="26"/>
              </w:rPr>
              <w:t xml:space="preserve"> thuê đường truyền chính và đường truyền dự phòng, </w:t>
            </w:r>
            <w:r>
              <w:rPr>
                <w:rFonts w:ascii="Times New Roman" w:hAnsi="Times New Roman" w:cs="Times New Roman"/>
                <w:b/>
                <w:bCs/>
                <w:sz w:val="26"/>
                <w:szCs w:val="26"/>
              </w:rPr>
              <w:t>hỗ trợ vận hành và</w:t>
            </w:r>
            <w:r>
              <w:rPr>
                <w:rFonts w:ascii="Times New Roman" w:hAnsi="Times New Roman" w:cs="Times New Roman"/>
                <w:sz w:val="26"/>
                <w:szCs w:val="26"/>
              </w:rPr>
              <w:t xml:space="preserve"> duy trì hoạt động, bảo trì, nâng cấp, </w:t>
            </w:r>
            <w:r>
              <w:rPr>
                <w:rFonts w:ascii="Times New Roman" w:hAnsi="Times New Roman" w:cs="Times New Roman"/>
                <w:b/>
                <w:bCs/>
                <w:sz w:val="26"/>
                <w:szCs w:val="26"/>
              </w:rPr>
              <w:t xml:space="preserve">bảo đảm an toàn thông tin, </w:t>
            </w:r>
            <w:proofErr w:type="gramStart"/>
            <w:r>
              <w:rPr>
                <w:rFonts w:ascii="Times New Roman" w:hAnsi="Times New Roman" w:cs="Times New Roman"/>
                <w:b/>
                <w:bCs/>
                <w:sz w:val="26"/>
                <w:szCs w:val="26"/>
              </w:rPr>
              <w:t>an</w:t>
            </w:r>
            <w:proofErr w:type="gramEnd"/>
            <w:r>
              <w:rPr>
                <w:rFonts w:ascii="Times New Roman" w:hAnsi="Times New Roman" w:cs="Times New Roman"/>
                <w:b/>
                <w:bCs/>
                <w:sz w:val="26"/>
                <w:szCs w:val="26"/>
              </w:rPr>
              <w:t xml:space="preserve"> ninh mạng đối với hệ thống HNTHTT tại các điểm cầu</w:t>
            </w:r>
            <w:r>
              <w:rPr>
                <w:rFonts w:ascii="Times New Roman" w:hAnsi="Times New Roman" w:cs="Times New Roman"/>
                <w:sz w:val="26"/>
                <w:szCs w:val="26"/>
              </w:rPr>
              <w:t>.</w:t>
            </w:r>
          </w:p>
        </w:tc>
        <w:tc>
          <w:tcPr>
            <w:tcW w:w="4644" w:type="dxa"/>
          </w:tcPr>
          <w:p w14:paraId="6F7C346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p w14:paraId="0AF4576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“rà soát, tham mưu cho Ủy ban nhân dân tỉnh xem xét bố trí kinh phí phục vụ cho việc”</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“tham mưu bố trí kinh phí”</w:t>
            </w:r>
            <w:r>
              <w:rPr>
                <w:rFonts w:ascii="Times New Roman" w:hAnsi="Times New Roman" w:cs="Times New Roman"/>
                <w:sz w:val="26"/>
                <w:szCs w:val="26"/>
              </w:rPr>
              <w:t>.</w:t>
            </w:r>
          </w:p>
          <w:p w14:paraId="5AC9AC3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Bổ sung cụm từ </w:t>
            </w:r>
            <w:r>
              <w:rPr>
                <w:rFonts w:ascii="Times New Roman" w:hAnsi="Times New Roman" w:cs="Times New Roman"/>
                <w:i/>
                <w:iCs/>
                <w:sz w:val="26"/>
                <w:szCs w:val="26"/>
              </w:rPr>
              <w:t>“hỗ trợ vận hành”</w:t>
            </w:r>
            <w:r>
              <w:rPr>
                <w:rFonts w:ascii="Times New Roman" w:hAnsi="Times New Roman" w:cs="Times New Roman"/>
                <w:sz w:val="26"/>
                <w:szCs w:val="26"/>
              </w:rPr>
              <w:t>.</w:t>
            </w:r>
          </w:p>
          <w:p w14:paraId="05E06A6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 xml:space="preserve">“và công tác đảm bảo an toàn, </w:t>
            </w:r>
            <w:proofErr w:type="gramStart"/>
            <w:r>
              <w:rPr>
                <w:rFonts w:ascii="Times New Roman" w:hAnsi="Times New Roman" w:cs="Times New Roman"/>
                <w:i/>
                <w:iCs/>
                <w:sz w:val="26"/>
                <w:szCs w:val="26"/>
              </w:rPr>
              <w:t>an</w:t>
            </w:r>
            <w:proofErr w:type="gramEnd"/>
            <w:r>
              <w:rPr>
                <w:rFonts w:ascii="Times New Roman" w:hAnsi="Times New Roman" w:cs="Times New Roman"/>
                <w:i/>
                <w:iCs/>
                <w:sz w:val="26"/>
                <w:szCs w:val="26"/>
              </w:rPr>
              <w:t xml:space="preserve"> ninh mạng, xây dựng hệ thống phần mềm để quản lý vận hành hệ thống HNTHTT theo quy định”</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 xml:space="preserve">“bảo đảm an toàn thông tin, </w:t>
            </w:r>
            <w:proofErr w:type="gramStart"/>
            <w:r>
              <w:rPr>
                <w:rFonts w:ascii="Times New Roman" w:hAnsi="Times New Roman" w:cs="Times New Roman"/>
                <w:i/>
                <w:iCs/>
                <w:sz w:val="26"/>
                <w:szCs w:val="26"/>
              </w:rPr>
              <w:t>an</w:t>
            </w:r>
            <w:proofErr w:type="gramEnd"/>
            <w:r>
              <w:rPr>
                <w:rFonts w:ascii="Times New Roman" w:hAnsi="Times New Roman" w:cs="Times New Roman"/>
                <w:i/>
                <w:iCs/>
                <w:sz w:val="26"/>
                <w:szCs w:val="26"/>
              </w:rPr>
              <w:t xml:space="preserve"> ninh mạng đối với hệ thống HNTHTT tại các điểm cầu”</w:t>
            </w:r>
            <w:r>
              <w:rPr>
                <w:rFonts w:ascii="Times New Roman" w:hAnsi="Times New Roman" w:cs="Times New Roman"/>
                <w:sz w:val="26"/>
                <w:szCs w:val="26"/>
              </w:rPr>
              <w:t>.</w:t>
            </w:r>
          </w:p>
        </w:tc>
      </w:tr>
      <w:tr w:rsidR="00E94CA3" w14:paraId="20AB5F1B" w14:textId="77777777">
        <w:trPr>
          <w:cantSplit/>
        </w:trPr>
        <w:tc>
          <w:tcPr>
            <w:tcW w:w="5240" w:type="dxa"/>
          </w:tcPr>
          <w:p w14:paraId="6DDDE93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15. Trách nhiệm của đơn vị chủ trì tổ chức cuộc họp</w:t>
            </w:r>
          </w:p>
        </w:tc>
        <w:tc>
          <w:tcPr>
            <w:tcW w:w="5812" w:type="dxa"/>
          </w:tcPr>
          <w:p w14:paraId="7548EE9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15. Trách nhiệm của đơn vị chủ trì tổ chức cuộc họp</w:t>
            </w:r>
          </w:p>
        </w:tc>
        <w:tc>
          <w:tcPr>
            <w:tcW w:w="4644" w:type="dxa"/>
          </w:tcPr>
          <w:p w14:paraId="09F5402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374B9997" w14:textId="77777777">
        <w:trPr>
          <w:cantSplit/>
        </w:trPr>
        <w:tc>
          <w:tcPr>
            <w:tcW w:w="5240" w:type="dxa"/>
          </w:tcPr>
          <w:p w14:paraId="696C4C1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Phát hành văn bản triệu tập, giấy mời và các tài liệu cuộc họp đến các thành phần tham dự bằng văn bản.</w:t>
            </w:r>
          </w:p>
        </w:tc>
        <w:tc>
          <w:tcPr>
            <w:tcW w:w="5812" w:type="dxa"/>
          </w:tcPr>
          <w:p w14:paraId="7AB04B3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Phát hành văn bản triệu tập, giấy mời và các tài liệu cuộc họp đến các thành phần tham dự bằng văn bản.</w:t>
            </w:r>
          </w:p>
        </w:tc>
        <w:tc>
          <w:tcPr>
            <w:tcW w:w="4644" w:type="dxa"/>
          </w:tcPr>
          <w:p w14:paraId="5843ACD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6CBA153" w14:textId="77777777">
        <w:trPr>
          <w:cantSplit/>
        </w:trPr>
        <w:tc>
          <w:tcPr>
            <w:tcW w:w="5240" w:type="dxa"/>
          </w:tcPr>
          <w:p w14:paraId="6A5000A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Phối hợp với các đơn vị quản lý điểm cầu chính, Sở Thông tin và Truyền thông để kiểm tra, vận hành thử hệ thống HNTHTT trước khi tổ chức cuộc họp và đảm bảo công tác tổ chức, vận hành hệ thống trong các cuộc họp chính thức.</w:t>
            </w:r>
          </w:p>
        </w:tc>
        <w:tc>
          <w:tcPr>
            <w:tcW w:w="5812" w:type="dxa"/>
          </w:tcPr>
          <w:p w14:paraId="1A352B5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2. Phối hợp với các đơn vị quản lý điểm cầu chính,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để kiểm tra, vận hành thử hệ thống HNTHTT trước khi tổ chức cuộc họp và đảm bảo công tác tổ chức, vận hành hệ thống trong các cuộc họp chính thức.</w:t>
            </w:r>
          </w:p>
        </w:tc>
        <w:tc>
          <w:tcPr>
            <w:tcW w:w="4644" w:type="dxa"/>
          </w:tcPr>
          <w:p w14:paraId="04CC259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tc>
      </w:tr>
      <w:tr w:rsidR="00E94CA3" w14:paraId="330D7F56" w14:textId="77777777">
        <w:trPr>
          <w:cantSplit/>
        </w:trPr>
        <w:tc>
          <w:tcPr>
            <w:tcW w:w="5240" w:type="dxa"/>
          </w:tcPr>
          <w:p w14:paraId="6CF8A3D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3. Khi có sự thay đổi về thời gian tổ chức họp phải thông báo kịp thời đến đơn vị quản lý điểm cầu chính và các điểm cầu cuối để các đơn vị bố trí cán bộ phụ trách vận hành hệ thống phục vụ cuộc họp.</w:t>
            </w:r>
          </w:p>
        </w:tc>
        <w:tc>
          <w:tcPr>
            <w:tcW w:w="5812" w:type="dxa"/>
          </w:tcPr>
          <w:p w14:paraId="19B2AC9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Khi có sự thay đổi về thời gian tổ chức họp phải thông báo kịp thời đến đơn vị quản lý điểm cầu chính và các điểm cầu cuối để các đơn vị bố trí cán bộ phụ trách vận hành hệ thống phục vụ cuộc họp.</w:t>
            </w:r>
          </w:p>
        </w:tc>
        <w:tc>
          <w:tcPr>
            <w:tcW w:w="4644" w:type="dxa"/>
          </w:tcPr>
          <w:p w14:paraId="769451A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16F5838" w14:textId="77777777">
        <w:trPr>
          <w:cantSplit/>
        </w:trPr>
        <w:tc>
          <w:tcPr>
            <w:tcW w:w="5240" w:type="dxa"/>
          </w:tcPr>
          <w:p w14:paraId="27DACFE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Đảm bảo kinh phí cho công tác phục vụ cuộc họp trực tuyến do đơn vị mình chủ trì tổ chức hoặc chủ trì tham mưu tổ chức.</w:t>
            </w:r>
          </w:p>
        </w:tc>
        <w:tc>
          <w:tcPr>
            <w:tcW w:w="5812" w:type="dxa"/>
          </w:tcPr>
          <w:p w14:paraId="1066733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Đảm bảo kinh phí cho công tác phục vụ cuộc họp trực tuyến do đơn vị mình chủ trì tổ chức hoặc chủ trì tham mưu tổ chức.</w:t>
            </w:r>
          </w:p>
        </w:tc>
        <w:tc>
          <w:tcPr>
            <w:tcW w:w="4644" w:type="dxa"/>
          </w:tcPr>
          <w:p w14:paraId="455FA5F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3E0A5EE3" w14:textId="77777777">
        <w:trPr>
          <w:cantSplit/>
        </w:trPr>
        <w:tc>
          <w:tcPr>
            <w:tcW w:w="5240" w:type="dxa"/>
          </w:tcPr>
          <w:p w14:paraId="2797FB2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16. Trách nhiệm của các đơn vị có lắp đặt điểm cầu cuối</w:t>
            </w:r>
          </w:p>
        </w:tc>
        <w:tc>
          <w:tcPr>
            <w:tcW w:w="5812" w:type="dxa"/>
          </w:tcPr>
          <w:p w14:paraId="0C8A60A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16. Trách nhiệm của các đơn vị có lắp đặt điểm cầu cuối</w:t>
            </w:r>
          </w:p>
        </w:tc>
        <w:tc>
          <w:tcPr>
            <w:tcW w:w="4644" w:type="dxa"/>
          </w:tcPr>
          <w:p w14:paraId="33AAE47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4D92C04" w14:textId="77777777">
        <w:trPr>
          <w:cantSplit/>
        </w:trPr>
        <w:tc>
          <w:tcPr>
            <w:tcW w:w="5240" w:type="dxa"/>
          </w:tcPr>
          <w:p w14:paraId="2EE7038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Các đơn vị có lắp đặt điểm cầu cuối có trách nhiệm quản lý, bảo quản các thiết bị của hệ thống HNTHTT và phải đảm bảo phòng họp, các thiết bị đáp ứng các quy định, yêu cầu theo tài liệu hướng dẫn của Bộ Thông tin và Truyền thông; ban hành và niêm yết nội quy phòng họp trực tuyến, bảo đảm các điều kiện quy định trong Quy chế này; phối hợp kịp thời với điểm cầu chính trong quá trình chuẩn bị cũng như khi diễn ra cuộc họp chính thức.</w:t>
            </w:r>
          </w:p>
        </w:tc>
        <w:tc>
          <w:tcPr>
            <w:tcW w:w="5812" w:type="dxa"/>
          </w:tcPr>
          <w:p w14:paraId="6F7EC76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1. Các đơn vị có lắp đặt điểm cầu cuối có trách nhiệm quản lý, bảo quản các thiết bị của hệ thống HNTHTT và phải đảm bảo phòng họp, các thiết bị đáp ứng các quy định, yêu cầu theo tài liệu hướng dẫn của </w:t>
            </w:r>
            <w:r>
              <w:rPr>
                <w:rFonts w:ascii="Times New Roman" w:hAnsi="Times New Roman" w:cs="Times New Roman"/>
                <w:b/>
                <w:bCs/>
                <w:sz w:val="26"/>
                <w:szCs w:val="26"/>
              </w:rPr>
              <w:t>Bộ Khoa học và Công nghệ</w:t>
            </w:r>
            <w:r>
              <w:rPr>
                <w:rFonts w:ascii="Times New Roman" w:hAnsi="Times New Roman" w:cs="Times New Roman"/>
                <w:sz w:val="26"/>
                <w:szCs w:val="26"/>
              </w:rPr>
              <w:t>; ban hành và niêm yết nội quy phòng họp trực tuyến, bảo đảm các điều kiện quy định trong Quy chế này; phối hợp kịp thời với điểm cầu chính trong quá trình chuẩn bị cũng như khi diễn ra cuộc họp chính thức.</w:t>
            </w:r>
          </w:p>
        </w:tc>
        <w:tc>
          <w:tcPr>
            <w:tcW w:w="4644" w:type="dxa"/>
          </w:tcPr>
          <w:p w14:paraId="6DB49C3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“Bộ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“Bộ Khoa học và Công nghệ”</w:t>
            </w:r>
            <w:r>
              <w:rPr>
                <w:rFonts w:ascii="Times New Roman" w:hAnsi="Times New Roman" w:cs="Times New Roman"/>
                <w:sz w:val="26"/>
                <w:szCs w:val="26"/>
              </w:rPr>
              <w:t>.</w:t>
            </w:r>
          </w:p>
        </w:tc>
      </w:tr>
      <w:tr w:rsidR="00E94CA3" w14:paraId="7ED3CD56" w14:textId="77777777">
        <w:trPr>
          <w:cantSplit/>
        </w:trPr>
        <w:tc>
          <w:tcPr>
            <w:tcW w:w="5240" w:type="dxa"/>
          </w:tcPr>
          <w:p w14:paraId="5A7A670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2. Bố trí cán bộ kỹ thuật trực tiếp vận hành hệ thống thiết bị phục vụ cuộc họp (tối thiểu mỗi đơn vị có 01 cán bộ kỹ thuật). Riêng đối với các huyện, thị xã, thành phố bố trí cán bộ kỹ thuật trực tiếp vận hành hệ thống thiết bị phục vụ cuộc họp như sau:</w:t>
            </w:r>
          </w:p>
        </w:tc>
        <w:tc>
          <w:tcPr>
            <w:tcW w:w="5812" w:type="dxa"/>
          </w:tcPr>
          <w:p w14:paraId="24D0302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2. Bố trí cán bộ kỹ thuật trực tiếp vận hành hệ thống thiết bị phục vụ cuộc họp (tối thiểu mỗi đơn vị có 01 cán bộ kỹ thuật). </w:t>
            </w:r>
            <w:r>
              <w:rPr>
                <w:rFonts w:ascii="Times New Roman" w:hAnsi="Times New Roman" w:cs="Times New Roman"/>
                <w:b/>
                <w:bCs/>
                <w:sz w:val="26"/>
                <w:szCs w:val="26"/>
              </w:rPr>
              <w:t>Sở Khoa học và Công nghệ tổ chức tập huấn, hướng dẫn và hỗ trợ kỹ thuật trực tiếp cho cán bộ tại các điểm cầu cấp xã.</w:t>
            </w:r>
          </w:p>
        </w:tc>
        <w:tc>
          <w:tcPr>
            <w:tcW w:w="4644" w:type="dxa"/>
          </w:tcPr>
          <w:p w14:paraId="61D3CDC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“Riêng đối với các huyện, thị xã, thành phố bố trí cán bộ kỹ thuật trực tiếp vận hành hệ thống thiết bị phục vụ cuộc họp như sau:”</w:t>
            </w:r>
            <w:r>
              <w:rPr>
                <w:rFonts w:ascii="Times New Roman" w:hAnsi="Times New Roman" w:cs="Times New Roman"/>
                <w:sz w:val="26"/>
                <w:szCs w:val="26"/>
              </w:rPr>
              <w:t>.</w:t>
            </w:r>
          </w:p>
          <w:p w14:paraId="158A89C3"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Bổ sung trách nhiệm tập huấn, hướng dẫn và hỗ trợ kỹ thuật trực tiếp của Sở Khoa học và Công nghệ cho cán bộ tại các điểm cầu cấp xã.</w:t>
            </w:r>
          </w:p>
        </w:tc>
      </w:tr>
      <w:tr w:rsidR="00E94CA3" w14:paraId="711A4CD4" w14:textId="77777777">
        <w:trPr>
          <w:cantSplit/>
        </w:trPr>
        <w:tc>
          <w:tcPr>
            <w:tcW w:w="5240" w:type="dxa"/>
          </w:tcPr>
          <w:p w14:paraId="1E7951B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01 (một) cán bộ thuộc huyện ủy, thị ủy, thành ủy và 01 (một) cán bộ thuộc Ủy ban nhân dân cấp huyện tham gia đào tạo, tập huấn để có thể vận hành tốt hệ thống HNTHTT; có trách nhiệm phối hợp, hỗ trợ cán bộ cấp xã trong công tác vận hành, sử dụng hệ thống HNTHTT ở điểm cầu cấp xã.</w:t>
            </w:r>
          </w:p>
        </w:tc>
        <w:tc>
          <w:tcPr>
            <w:tcW w:w="5812" w:type="dxa"/>
          </w:tcPr>
          <w:p w14:paraId="2F414595"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7617260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Điểm a do kết thúc hoạt động của đơn vị hành chính cấp huyện.</w:t>
            </w:r>
          </w:p>
        </w:tc>
      </w:tr>
      <w:tr w:rsidR="00E94CA3" w14:paraId="4C3D12D9" w14:textId="77777777">
        <w:trPr>
          <w:cantSplit/>
        </w:trPr>
        <w:tc>
          <w:tcPr>
            <w:tcW w:w="5240" w:type="dxa"/>
          </w:tcPr>
          <w:p w14:paraId="1902581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Các cuộc họp do Tỉnh ủy, các cơ quan tham mưu, giúp việc Tỉnh ủy chủ trì tổ chức thì cán bộ kỹ thuật thuộc huyện ủy, thị ủy, thành ủy chịu trách nhiệm vận hành hệ thống HNTHTT; các cuộc họp do Hội đồng nhân dân tỉnh, Ủy ban nhân dân tỉnh, các sở, ban, ngành, MTTQ và đoàn thể cấp tỉnh chủ trì tổ chức thì cán bộ kỹ thuật thuộc Ủy ban nhân dân cấp huyện chịu trách nhiệm vận hành hệ thống HNTHTT.</w:t>
            </w:r>
          </w:p>
        </w:tc>
        <w:tc>
          <w:tcPr>
            <w:tcW w:w="5812" w:type="dxa"/>
          </w:tcPr>
          <w:p w14:paraId="09F9C2DF" w14:textId="77777777" w:rsidR="00E94CA3" w:rsidRDefault="00E94CA3">
            <w:pPr>
              <w:spacing w:before="40" w:after="40" w:line="264" w:lineRule="auto"/>
              <w:jc w:val="both"/>
              <w:rPr>
                <w:rFonts w:ascii="Times New Roman" w:hAnsi="Times New Roman" w:cs="Times New Roman"/>
                <w:sz w:val="26"/>
                <w:szCs w:val="26"/>
              </w:rPr>
            </w:pPr>
          </w:p>
        </w:tc>
        <w:tc>
          <w:tcPr>
            <w:tcW w:w="4644" w:type="dxa"/>
          </w:tcPr>
          <w:p w14:paraId="4DB5A30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Bỏ Điểm b do kết thúc hoạt động của đơn vị hành chính cấp huyện.</w:t>
            </w:r>
          </w:p>
        </w:tc>
      </w:tr>
      <w:tr w:rsidR="00E94CA3" w14:paraId="6CBEC688" w14:textId="77777777">
        <w:tc>
          <w:tcPr>
            <w:tcW w:w="5240" w:type="dxa"/>
          </w:tcPr>
          <w:p w14:paraId="5E08E29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3. Cung cấp thông tin cán bộ kỹ thuật, cán bộ lãnh đạo phụ trách (họ tên, đơn vị, chức vụ, số điện thoại, email) về Sở Thông tin và Truyền thông; tham gia đầy đủ các chương trình đào tạo, tập huấn công tác quản lý, vận hành hệ thống HNTHTT; khi thay đổi hoặc luân chuyển cán bộ làm nhiệm vụ khác phải kịp thời cử cán bộ thay thế và thông báo cho Sở Thông tin và Truyền thông biết để có kế hoạch tập huấn, thuận tiện cho việc liên lạc điều phối, hỗ trợ kỹ thuật từ điểm cầu chính.</w:t>
            </w:r>
          </w:p>
        </w:tc>
        <w:tc>
          <w:tcPr>
            <w:tcW w:w="5812" w:type="dxa"/>
          </w:tcPr>
          <w:p w14:paraId="15EA0AA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3. Cung cấp thông tin cán bộ kỹ thuật, cán bộ lãnh đạo phụ trách (họ tên, đơn vị, chức vụ, số điện thoại, email) về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tham gia đầy đủ các chương trình đào tạo, tập huấn công tác quản lý, vận hành hệ thống HNTHTT; khi thay đổi hoặc luân chuyển cán bộ làm nhiệm vụ khác phải kịp thời cử cán bộ thay thế và thông báo cho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biết để có kế hoạch tập huấn, thuận tiện cho việc liên lạc điều phối, hỗ trợ kỹ thuật từ điểm cầu chính.</w:t>
            </w:r>
          </w:p>
        </w:tc>
        <w:tc>
          <w:tcPr>
            <w:tcW w:w="4644" w:type="dxa"/>
          </w:tcPr>
          <w:p w14:paraId="4EA6B6C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 xml:space="preserve"> (02 vị trí).</w:t>
            </w:r>
          </w:p>
        </w:tc>
      </w:tr>
      <w:tr w:rsidR="00E94CA3" w14:paraId="4F125465" w14:textId="77777777">
        <w:trPr>
          <w:cantSplit/>
        </w:trPr>
        <w:tc>
          <w:tcPr>
            <w:tcW w:w="5240" w:type="dxa"/>
          </w:tcPr>
          <w:p w14:paraId="6DD3523B"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Phối hợp với doanh nghiệp viễn thông, chi nhánh điện tại địa bàn đảm bảo chất lượng đường truyền, nguồn điện phục vụ hệ thống HNTHTT an toàn, thông suốt; có phương án về nguồn điện dự phòng cho phòng họp trực tuyến để đảm bảo phục vụ các cuộc họp không bị gián đoạn khi có sự cố trên lưới điện tại địa bàn.</w:t>
            </w:r>
          </w:p>
        </w:tc>
        <w:tc>
          <w:tcPr>
            <w:tcW w:w="5812" w:type="dxa"/>
          </w:tcPr>
          <w:p w14:paraId="5F0680F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4. Phối hợp với doanh nghiệp viễn thông, chi nhánh điện tại địa bàn đảm bảo chất lượng đường truyền, nguồn điện phục vụ hệ thống HNTHTT an toàn, thông suốt; có phương án về nguồn điện dự phòng cho phòng họp trực tuyến để đảm bảo phục vụ các cuộc họp không bị gián đoạn khi có sự cố trên lưới điện tại địa bàn.</w:t>
            </w:r>
          </w:p>
        </w:tc>
        <w:tc>
          <w:tcPr>
            <w:tcW w:w="4644" w:type="dxa"/>
          </w:tcPr>
          <w:p w14:paraId="178E745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D8B40BA" w14:textId="77777777">
        <w:trPr>
          <w:cantSplit/>
        </w:trPr>
        <w:tc>
          <w:tcPr>
            <w:tcW w:w="5240" w:type="dxa"/>
          </w:tcPr>
          <w:p w14:paraId="0D3C8D4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Hàng năm lập dự toán kinh phí trong hoạt động của đơn vị để phục vụ cho việc duy trì, bảo trì và nâng cấp hệ thống kịp thời.</w:t>
            </w:r>
          </w:p>
        </w:tc>
        <w:tc>
          <w:tcPr>
            <w:tcW w:w="5812" w:type="dxa"/>
          </w:tcPr>
          <w:p w14:paraId="67045D1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5. Hàng năm lập dự toán kinh phí trong hoạt động của đơn vị để phục vụ cho việc duy trì, bảo trì và nâng cấp hệ thống kịp thời.</w:t>
            </w:r>
          </w:p>
        </w:tc>
        <w:tc>
          <w:tcPr>
            <w:tcW w:w="4644" w:type="dxa"/>
          </w:tcPr>
          <w:p w14:paraId="2D74311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282F397" w14:textId="77777777">
        <w:trPr>
          <w:cantSplit/>
        </w:trPr>
        <w:tc>
          <w:tcPr>
            <w:tcW w:w="5240" w:type="dxa"/>
          </w:tcPr>
          <w:p w14:paraId="423EFA7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6. Định kỳ hàng năm (trước ngày 10/12), tổng hợp, đánh giá chất lượng, hiệu quả hoạt động của hệ thống HNTHTT, gửi ý kiến, kiến nghị, đề xuất về Văn phòng Ủy ban nhân dân tỉnh, Sở Thông tin và Truyền thông để tổng hợp báo cáo Ủy ban nhân dân tỉnh, Bộ Thông tin và Truyền thông.</w:t>
            </w:r>
          </w:p>
        </w:tc>
        <w:tc>
          <w:tcPr>
            <w:tcW w:w="5812" w:type="dxa"/>
          </w:tcPr>
          <w:p w14:paraId="051B410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6. Định kỳ hàng năm (trước ngày 10/12), tổng hợp, đánh giá chất lượng, hiệu quả hoạt động của hệ thống HNTHTT, gửi ý kiến, kiến nghị, đề xuất về Văn phòng Ủy ban nhân dân tỉnh,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để tổng hợp báo cáo Ủy ban nhân dân tỉnh, </w:t>
            </w:r>
            <w:r>
              <w:rPr>
                <w:rFonts w:ascii="Times New Roman" w:hAnsi="Times New Roman" w:cs="Times New Roman"/>
                <w:b/>
                <w:bCs/>
                <w:sz w:val="26"/>
                <w:szCs w:val="26"/>
              </w:rPr>
              <w:t>Bộ Khoa học và Công nghệ</w:t>
            </w:r>
            <w:r>
              <w:rPr>
                <w:rFonts w:ascii="Times New Roman" w:hAnsi="Times New Roman" w:cs="Times New Roman"/>
                <w:sz w:val="26"/>
                <w:szCs w:val="26"/>
              </w:rPr>
              <w:t>.</w:t>
            </w:r>
          </w:p>
        </w:tc>
        <w:tc>
          <w:tcPr>
            <w:tcW w:w="4644" w:type="dxa"/>
          </w:tcPr>
          <w:p w14:paraId="0199AFC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p w14:paraId="7FF9857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“Bộ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“Bộ Khoa học và Công nghệ”</w:t>
            </w:r>
            <w:r>
              <w:rPr>
                <w:rFonts w:ascii="Times New Roman" w:hAnsi="Times New Roman" w:cs="Times New Roman"/>
                <w:sz w:val="26"/>
                <w:szCs w:val="26"/>
              </w:rPr>
              <w:t>.</w:t>
            </w:r>
          </w:p>
        </w:tc>
      </w:tr>
      <w:tr w:rsidR="00E94CA3" w14:paraId="7AE0580E" w14:textId="77777777">
        <w:trPr>
          <w:cantSplit/>
        </w:trPr>
        <w:tc>
          <w:tcPr>
            <w:tcW w:w="5240" w:type="dxa"/>
          </w:tcPr>
          <w:p w14:paraId="14C7AB8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17. Các sở, ban, ngành cấp tỉnh, UBND cấp huyện, cấp xã:</w:t>
            </w:r>
          </w:p>
        </w:tc>
        <w:tc>
          <w:tcPr>
            <w:tcW w:w="5812" w:type="dxa"/>
          </w:tcPr>
          <w:p w14:paraId="4B0BC19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17. Các sở, ban, ngành cấp tỉnh, UBND cấp xã:</w:t>
            </w:r>
          </w:p>
        </w:tc>
        <w:tc>
          <w:tcPr>
            <w:tcW w:w="4644" w:type="dxa"/>
          </w:tcPr>
          <w:p w14:paraId="1D0F9BF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“cấp huyện,”</w:t>
            </w:r>
            <w:r>
              <w:rPr>
                <w:rFonts w:ascii="Times New Roman" w:hAnsi="Times New Roman" w:cs="Times New Roman"/>
                <w:sz w:val="26"/>
                <w:szCs w:val="26"/>
              </w:rPr>
              <w:t xml:space="preserve"> tại tên Điều.</w:t>
            </w:r>
          </w:p>
        </w:tc>
      </w:tr>
      <w:tr w:rsidR="00E94CA3" w14:paraId="323F77CF" w14:textId="77777777">
        <w:trPr>
          <w:cantSplit/>
        </w:trPr>
        <w:tc>
          <w:tcPr>
            <w:tcW w:w="5240" w:type="dxa"/>
          </w:tcPr>
          <w:p w14:paraId="0B9F09C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Tăng cường sử dụng hệ thống HNTHTT trong việc tổ chức các cuộc họp với các huyện, thị xã, thành phố và các phòng, ban chuyên môn của các huyện, thị xã, thành phố.</w:t>
            </w:r>
          </w:p>
        </w:tc>
        <w:tc>
          <w:tcPr>
            <w:tcW w:w="5812" w:type="dxa"/>
          </w:tcPr>
          <w:p w14:paraId="6F47A28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1. Tăng cường sử dụng hệ thống HNTHTT trong việc tổ chức các cuộc họp với </w:t>
            </w:r>
            <w:r>
              <w:rPr>
                <w:rFonts w:ascii="Times New Roman" w:hAnsi="Times New Roman" w:cs="Times New Roman"/>
                <w:b/>
                <w:bCs/>
                <w:sz w:val="26"/>
                <w:szCs w:val="26"/>
              </w:rPr>
              <w:t>Ủy ban nhân dân các xã, phường</w:t>
            </w:r>
            <w:r>
              <w:rPr>
                <w:rFonts w:ascii="Times New Roman" w:hAnsi="Times New Roman" w:cs="Times New Roman"/>
                <w:sz w:val="26"/>
                <w:szCs w:val="26"/>
              </w:rPr>
              <w:t>.</w:t>
            </w:r>
          </w:p>
        </w:tc>
        <w:tc>
          <w:tcPr>
            <w:tcW w:w="4644" w:type="dxa"/>
          </w:tcPr>
          <w:p w14:paraId="2A3444C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“các huyện, thị xã, thành phố và các phòng, ban chuyên môn của các huyện, thị xã, thành phố”</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“Ủy ban nhân dân các xã, phường”</w:t>
            </w:r>
            <w:r>
              <w:rPr>
                <w:rFonts w:ascii="Times New Roman" w:hAnsi="Times New Roman" w:cs="Times New Roman"/>
                <w:sz w:val="26"/>
                <w:szCs w:val="26"/>
              </w:rPr>
              <w:t>.</w:t>
            </w:r>
          </w:p>
        </w:tc>
      </w:tr>
      <w:tr w:rsidR="00E94CA3" w14:paraId="43F782EB" w14:textId="77777777">
        <w:trPr>
          <w:cantSplit/>
        </w:trPr>
        <w:tc>
          <w:tcPr>
            <w:tcW w:w="5240" w:type="dxa"/>
          </w:tcPr>
          <w:p w14:paraId="47E4212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Phối hợp chặt chẽ với Sở Thông tin và Truyền thông, các huyện, thị xã, thành phố trong việc đăng ký thời gian tổ chức cuộc họp.</w:t>
            </w:r>
          </w:p>
        </w:tc>
        <w:tc>
          <w:tcPr>
            <w:tcW w:w="5812" w:type="dxa"/>
          </w:tcPr>
          <w:p w14:paraId="15D8D70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2. Phối hợp chặt chẽ với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w:t>
            </w:r>
            <w:r>
              <w:rPr>
                <w:rFonts w:ascii="Times New Roman" w:hAnsi="Times New Roman" w:cs="Times New Roman"/>
                <w:b/>
                <w:bCs/>
                <w:sz w:val="26"/>
                <w:szCs w:val="26"/>
              </w:rPr>
              <w:t>Ủy ban nhân dân các xã, phường</w:t>
            </w:r>
            <w:r>
              <w:rPr>
                <w:rFonts w:ascii="Times New Roman" w:hAnsi="Times New Roman" w:cs="Times New Roman"/>
                <w:sz w:val="26"/>
                <w:szCs w:val="26"/>
              </w:rPr>
              <w:t xml:space="preserve"> trong việc đăng ký thời gian tổ chức cuộc họp.</w:t>
            </w:r>
          </w:p>
        </w:tc>
        <w:tc>
          <w:tcPr>
            <w:tcW w:w="4644" w:type="dxa"/>
          </w:tcPr>
          <w:p w14:paraId="3ABDAC5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p w14:paraId="1989511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“các huyện, thị xã, thành phố”</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“Ủy ban nhân dân các xã, phường”</w:t>
            </w:r>
            <w:r>
              <w:rPr>
                <w:rFonts w:ascii="Times New Roman" w:hAnsi="Times New Roman" w:cs="Times New Roman"/>
                <w:sz w:val="26"/>
                <w:szCs w:val="26"/>
              </w:rPr>
              <w:t>.</w:t>
            </w:r>
          </w:p>
        </w:tc>
      </w:tr>
      <w:tr w:rsidR="00E94CA3" w14:paraId="686ADB81" w14:textId="77777777">
        <w:trPr>
          <w:cantSplit/>
        </w:trPr>
        <w:tc>
          <w:tcPr>
            <w:tcW w:w="5240" w:type="dxa"/>
          </w:tcPr>
          <w:p w14:paraId="09663C6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UBND cấp huyện, cấp xã:</w:t>
            </w:r>
          </w:p>
        </w:tc>
        <w:tc>
          <w:tcPr>
            <w:tcW w:w="5812" w:type="dxa"/>
          </w:tcPr>
          <w:p w14:paraId="322701E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UBND cấp xã:</w:t>
            </w:r>
          </w:p>
        </w:tc>
        <w:tc>
          <w:tcPr>
            <w:tcW w:w="4644" w:type="dxa"/>
          </w:tcPr>
          <w:p w14:paraId="1D8091EC"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“cấp huyện,”</w:t>
            </w:r>
            <w:r>
              <w:rPr>
                <w:rFonts w:ascii="Times New Roman" w:hAnsi="Times New Roman" w:cs="Times New Roman"/>
                <w:sz w:val="26"/>
                <w:szCs w:val="26"/>
              </w:rPr>
              <w:t>.</w:t>
            </w:r>
          </w:p>
        </w:tc>
      </w:tr>
      <w:tr w:rsidR="00E94CA3" w14:paraId="636A440F" w14:textId="77777777">
        <w:trPr>
          <w:cantSplit/>
        </w:trPr>
        <w:tc>
          <w:tcPr>
            <w:tcW w:w="5240" w:type="dxa"/>
          </w:tcPr>
          <w:p w14:paraId="6673DCB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Bố trí cán bộ tiếp nhận, quản lý và sử dụng phần mềm, thiết bị kết nối tại phòng họp trực tuyến của điểm cầu cấp huyện, cấp xã.</w:t>
            </w:r>
          </w:p>
        </w:tc>
        <w:tc>
          <w:tcPr>
            <w:tcW w:w="5812" w:type="dxa"/>
          </w:tcPr>
          <w:p w14:paraId="05E77E8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Bố trí cán bộ tiếp nhận, quản lý và sử dụng phần mềm, thiết bị kết nối tại phòng họp trực tuyến của điểm cầu cấp xã.</w:t>
            </w:r>
          </w:p>
        </w:tc>
        <w:tc>
          <w:tcPr>
            <w:tcW w:w="4644" w:type="dxa"/>
          </w:tcPr>
          <w:p w14:paraId="1CEDA1F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“cấp huyện,”</w:t>
            </w:r>
            <w:r>
              <w:rPr>
                <w:rFonts w:ascii="Times New Roman" w:hAnsi="Times New Roman" w:cs="Times New Roman"/>
                <w:sz w:val="26"/>
                <w:szCs w:val="26"/>
              </w:rPr>
              <w:t>.</w:t>
            </w:r>
          </w:p>
        </w:tc>
      </w:tr>
      <w:tr w:rsidR="00E94CA3" w14:paraId="0A52EF6A" w14:textId="77777777">
        <w:trPr>
          <w:cantSplit/>
        </w:trPr>
        <w:tc>
          <w:tcPr>
            <w:tcW w:w="5240" w:type="dxa"/>
          </w:tcPr>
          <w:p w14:paraId="7EC1E56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 Phân công bố trí nhân lực sẵn sàng 24/7 làm đầu mối, phối hợp với đơn vị quản lý HNTHTT tại địa phương trong việc triển khai vận hành, kết nối phòng họp tại cấp huyện, cấp xã khi có yêu cầu.</w:t>
            </w:r>
          </w:p>
        </w:tc>
        <w:tc>
          <w:tcPr>
            <w:tcW w:w="5812" w:type="dxa"/>
          </w:tcPr>
          <w:p w14:paraId="6F8AF7E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Phân công bố trí nhân lực sẵn sàng 24/7 làm đầu mối, phối hợp với đơn vị quản lý HNTHTT tại địa phương trong việc triển khai vận hành, kết nối phòng họp tại cấp xã khi có yêu cầu.</w:t>
            </w:r>
          </w:p>
        </w:tc>
        <w:tc>
          <w:tcPr>
            <w:tcW w:w="4644" w:type="dxa"/>
          </w:tcPr>
          <w:p w14:paraId="41558EC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Bỏ cụm từ </w:t>
            </w:r>
            <w:r>
              <w:rPr>
                <w:rFonts w:ascii="Times New Roman" w:hAnsi="Times New Roman" w:cs="Times New Roman"/>
                <w:i/>
                <w:iCs/>
                <w:sz w:val="26"/>
                <w:szCs w:val="26"/>
              </w:rPr>
              <w:t>“cấp huyện,”</w:t>
            </w:r>
            <w:r>
              <w:rPr>
                <w:rFonts w:ascii="Times New Roman" w:hAnsi="Times New Roman" w:cs="Times New Roman"/>
                <w:sz w:val="26"/>
                <w:szCs w:val="26"/>
              </w:rPr>
              <w:t>.</w:t>
            </w:r>
          </w:p>
        </w:tc>
      </w:tr>
      <w:tr w:rsidR="00E94CA3" w14:paraId="7D883315" w14:textId="77777777">
        <w:trPr>
          <w:cantSplit/>
        </w:trPr>
        <w:tc>
          <w:tcPr>
            <w:tcW w:w="5240" w:type="dxa"/>
          </w:tcPr>
          <w:p w14:paraId="2AB772C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18. Các đơn vị liên quan</w:t>
            </w:r>
          </w:p>
        </w:tc>
        <w:tc>
          <w:tcPr>
            <w:tcW w:w="5812" w:type="dxa"/>
          </w:tcPr>
          <w:p w14:paraId="5ABBEC4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18. Các đơn vị liên quan</w:t>
            </w:r>
          </w:p>
        </w:tc>
        <w:tc>
          <w:tcPr>
            <w:tcW w:w="4644" w:type="dxa"/>
          </w:tcPr>
          <w:p w14:paraId="7664366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8FCA50C" w14:textId="77777777">
        <w:trPr>
          <w:cantSplit/>
        </w:trPr>
        <w:tc>
          <w:tcPr>
            <w:tcW w:w="5240" w:type="dxa"/>
          </w:tcPr>
          <w:p w14:paraId="6D1C9DD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Doanh nghiệp viễn thông.</w:t>
            </w:r>
          </w:p>
        </w:tc>
        <w:tc>
          <w:tcPr>
            <w:tcW w:w="5812" w:type="dxa"/>
          </w:tcPr>
          <w:p w14:paraId="7DE052F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Doanh nghiệp viễn thông.</w:t>
            </w:r>
          </w:p>
        </w:tc>
        <w:tc>
          <w:tcPr>
            <w:tcW w:w="4644" w:type="dxa"/>
          </w:tcPr>
          <w:p w14:paraId="21DCA6E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53FFB78F" w14:textId="77777777">
        <w:trPr>
          <w:cantSplit/>
        </w:trPr>
        <w:tc>
          <w:tcPr>
            <w:tcW w:w="5240" w:type="dxa"/>
          </w:tcPr>
          <w:p w14:paraId="7F5473C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Cung cấp đường truyền, bảo đảm các tiêu chuẩn kỹ thuật và chất lượng đường truyền cho hệ thống HNTHTT; đảm bảo đường truyền an toàn, hiệu quả, liên tục và có phương án dự phòng ứng phó xử lý ngay khi có sự cố về đường truyền.</w:t>
            </w:r>
          </w:p>
        </w:tc>
        <w:tc>
          <w:tcPr>
            <w:tcW w:w="5812" w:type="dxa"/>
          </w:tcPr>
          <w:p w14:paraId="65E9AE5E"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Cung cấp đường truyền, bảo đảm các tiêu chuẩn kỹ thuật và chất lượng đường truyền cho hệ thống HNTHTT; đảm bảo đường truyền an toàn, hiệu quả, liên tục và có phương án dự phòng ứng phó xử lý ngay khi có sự cố về đường truyền.</w:t>
            </w:r>
          </w:p>
        </w:tc>
        <w:tc>
          <w:tcPr>
            <w:tcW w:w="4644" w:type="dxa"/>
          </w:tcPr>
          <w:p w14:paraId="50D344B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37913DE" w14:textId="77777777">
        <w:trPr>
          <w:cantSplit/>
        </w:trPr>
        <w:tc>
          <w:tcPr>
            <w:tcW w:w="5240" w:type="dxa"/>
          </w:tcPr>
          <w:p w14:paraId="1431C0B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Cử cán bộ kỹ thuật phối hợp với các điểm cầu, thường trực xử lý sự cố đường truyền trong thời gian chạy thử hệ thống HNTHTT và toàn bộ thời gian diễn ra cuộc họp chính thức.</w:t>
            </w:r>
          </w:p>
        </w:tc>
        <w:tc>
          <w:tcPr>
            <w:tcW w:w="5812" w:type="dxa"/>
          </w:tcPr>
          <w:p w14:paraId="53BA14A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Cử cán bộ kỹ thuật phối hợp với các điểm cầu, thường trực xử lý sự cố đường truyền trong thời gian chạy thử hệ thống HNTHTT và toàn bộ thời gian diễn ra cuộc họp chính thức.</w:t>
            </w:r>
          </w:p>
        </w:tc>
        <w:tc>
          <w:tcPr>
            <w:tcW w:w="4644" w:type="dxa"/>
          </w:tcPr>
          <w:p w14:paraId="24B80A8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666A9421" w14:textId="77777777">
        <w:trPr>
          <w:cantSplit/>
        </w:trPr>
        <w:tc>
          <w:tcPr>
            <w:tcW w:w="5240" w:type="dxa"/>
          </w:tcPr>
          <w:p w14:paraId="16FC0D48"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Công ty Điện lực Thanh Hóa.</w:t>
            </w:r>
          </w:p>
        </w:tc>
        <w:tc>
          <w:tcPr>
            <w:tcW w:w="5812" w:type="dxa"/>
          </w:tcPr>
          <w:p w14:paraId="5E9650A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Công ty Điện lực Thanh Hóa.</w:t>
            </w:r>
          </w:p>
        </w:tc>
        <w:tc>
          <w:tcPr>
            <w:tcW w:w="4644" w:type="dxa"/>
          </w:tcPr>
          <w:p w14:paraId="47A029A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42C73AA" w14:textId="77777777">
        <w:trPr>
          <w:cantSplit/>
        </w:trPr>
        <w:tc>
          <w:tcPr>
            <w:tcW w:w="5240" w:type="dxa"/>
          </w:tcPr>
          <w:p w14:paraId="21C1932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Đảm bảo cung cấp nguồn điện ổn định tại các điểm cầu theo kế hoạch do đơn vị chủ trì cuộc họp thông báo.</w:t>
            </w:r>
          </w:p>
        </w:tc>
        <w:tc>
          <w:tcPr>
            <w:tcW w:w="5812" w:type="dxa"/>
          </w:tcPr>
          <w:p w14:paraId="1A360400"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a) Đảm bảo cung cấp nguồn điện ổn định tại các điểm cầu theo kế hoạch do đơn vị chủ trì cuộc họp thông báo.</w:t>
            </w:r>
          </w:p>
        </w:tc>
        <w:tc>
          <w:tcPr>
            <w:tcW w:w="4644" w:type="dxa"/>
          </w:tcPr>
          <w:p w14:paraId="2544318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1EEADE28" w14:textId="77777777">
        <w:trPr>
          <w:cantSplit/>
        </w:trPr>
        <w:tc>
          <w:tcPr>
            <w:tcW w:w="5240" w:type="dxa"/>
          </w:tcPr>
          <w:p w14:paraId="785E0B02"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b) Cung cấp thông tin của cán bộ kỹ thuật thường trực xử lý sự cố điện tại các điểm cầu trong thời gian vận hành thử hệ thống HNTHTT và trong suốt thời gian diễn ra cuộc họp chính thức.</w:t>
            </w:r>
          </w:p>
        </w:tc>
        <w:tc>
          <w:tcPr>
            <w:tcW w:w="5812" w:type="dxa"/>
          </w:tcPr>
          <w:p w14:paraId="4AD94C2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b) Cung cấp thông tin của cán bộ kỹ thuật thường trực xử lý sự cố điện tại các điểm cầu trong thời gian vận hành thử hệ thống HNTHTT và trong suốt thời gian diễn ra cuộc họp chính thức.</w:t>
            </w:r>
          </w:p>
        </w:tc>
        <w:tc>
          <w:tcPr>
            <w:tcW w:w="4644" w:type="dxa"/>
          </w:tcPr>
          <w:p w14:paraId="0D4B5AE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256D98C4" w14:textId="77777777">
        <w:trPr>
          <w:cantSplit/>
        </w:trPr>
        <w:tc>
          <w:tcPr>
            <w:tcW w:w="5240" w:type="dxa"/>
          </w:tcPr>
          <w:p w14:paraId="33596BA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IV. ĐIỀU KHOẢN THI HÀNH</w:t>
            </w:r>
          </w:p>
        </w:tc>
        <w:tc>
          <w:tcPr>
            <w:tcW w:w="5812" w:type="dxa"/>
          </w:tcPr>
          <w:p w14:paraId="0883348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Chương IV. ĐIỀU KHOẢN THI HÀNH</w:t>
            </w:r>
          </w:p>
        </w:tc>
        <w:tc>
          <w:tcPr>
            <w:tcW w:w="4644" w:type="dxa"/>
          </w:tcPr>
          <w:p w14:paraId="2C827FCD"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4777FD7F" w14:textId="77777777">
        <w:trPr>
          <w:cantSplit/>
        </w:trPr>
        <w:tc>
          <w:tcPr>
            <w:tcW w:w="5240" w:type="dxa"/>
          </w:tcPr>
          <w:p w14:paraId="788A6101"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19. Tổ chức thực hiện</w:t>
            </w:r>
          </w:p>
        </w:tc>
        <w:tc>
          <w:tcPr>
            <w:tcW w:w="5812" w:type="dxa"/>
          </w:tcPr>
          <w:p w14:paraId="6FB86057"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b/>
                <w:bCs/>
                <w:sz w:val="26"/>
                <w:szCs w:val="26"/>
              </w:rPr>
              <w:t>Điều 19. Tổ chức thực hiện</w:t>
            </w:r>
          </w:p>
        </w:tc>
        <w:tc>
          <w:tcPr>
            <w:tcW w:w="4644" w:type="dxa"/>
          </w:tcPr>
          <w:p w14:paraId="0F54E8E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06342223" w14:textId="77777777">
        <w:trPr>
          <w:cantSplit/>
        </w:trPr>
        <w:tc>
          <w:tcPr>
            <w:tcW w:w="5240" w:type="dxa"/>
          </w:tcPr>
          <w:p w14:paraId="6144DC9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Căn cứ vào Quy chế này, các cơ quan, đơn vị quản lý thiết bị của hệ thống HNTHTT có trách nhiệm xây dựng Quy chế quản lý, vận hành và sử dụng hệ thống HNTHTT tại cơ quan, đơn vị mình đảm bảo an toàn và phát huy hiệu quả.</w:t>
            </w:r>
          </w:p>
        </w:tc>
        <w:tc>
          <w:tcPr>
            <w:tcW w:w="5812" w:type="dxa"/>
          </w:tcPr>
          <w:p w14:paraId="29CF2C1A"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1. Căn cứ vào Quy chế này, các cơ quan, đơn vị quản lý thiết bị của hệ thống HNTHTT có trách nhiệm xây dựng Quy chế quản lý, vận hành và sử dụng hệ thống HNTHTT tại cơ quan, đơn vị mình đảm bảo an toàn và phát huy hiệu quả.</w:t>
            </w:r>
          </w:p>
        </w:tc>
        <w:tc>
          <w:tcPr>
            <w:tcW w:w="4644" w:type="dxa"/>
          </w:tcPr>
          <w:p w14:paraId="0BDBB179"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Giữ nguyên.</w:t>
            </w:r>
          </w:p>
        </w:tc>
      </w:tr>
      <w:tr w:rsidR="00E94CA3" w14:paraId="7D9BB6D7" w14:textId="77777777">
        <w:trPr>
          <w:cantSplit/>
        </w:trPr>
        <w:tc>
          <w:tcPr>
            <w:tcW w:w="5240" w:type="dxa"/>
          </w:tcPr>
          <w:p w14:paraId="190E4E8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2. Sở Thông tin và Truyền thông có trách nhiệm hướng dẫn, theo dõi, đôn đốc, kiểm tra, đánh giá việc thực hiện Quy chế này, báo cáo Ủy ban nhân dân tỉnh theo định kỳ hàng năm hoặc đột xuất theo yêu cầu của cơ quan cấp trên có thẩm quyền.</w:t>
            </w:r>
          </w:p>
        </w:tc>
        <w:tc>
          <w:tcPr>
            <w:tcW w:w="5812" w:type="dxa"/>
          </w:tcPr>
          <w:p w14:paraId="54E6E176"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có trách nhiệm hướng dẫn, theo dõi, đôn đốc, kiểm tra, đánh giá việc thực hiện Quy chế này, báo cáo Ủy ban nhân dân tỉnh theo định kỳ hàng năm hoặc đột xuất theo yêu cầu của cơ quan cấp trên có thẩm quyền.</w:t>
            </w:r>
          </w:p>
        </w:tc>
        <w:tc>
          <w:tcPr>
            <w:tcW w:w="4644" w:type="dxa"/>
          </w:tcPr>
          <w:p w14:paraId="38645EF5"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tc>
      </w:tr>
      <w:tr w:rsidR="00E94CA3" w14:paraId="369250D3" w14:textId="77777777">
        <w:trPr>
          <w:cantSplit/>
        </w:trPr>
        <w:tc>
          <w:tcPr>
            <w:tcW w:w="5240" w:type="dxa"/>
          </w:tcPr>
          <w:p w14:paraId="59C24E24"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3. Trong quá trình thực hiện nếu có vấn đề vướng mắc hoặc phát sinh, đề nghị các cơ quan, đơn vị phản ánh kịp thời về Ủy ban nhân dân tỉnh qua Sở Thông tin và Truyền thông để tổng hợp báo cáo Ủy ban nhân dân tỉnh xem xét, quyết định.</w:t>
            </w:r>
          </w:p>
        </w:tc>
        <w:tc>
          <w:tcPr>
            <w:tcW w:w="5812" w:type="dxa"/>
          </w:tcPr>
          <w:p w14:paraId="0E3C949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3. Trong quá trình thực hiện nếu có vấn đề vướng mắc hoặc phát sinh, đề nghị các cơ quan, đơn vị phản ánh kịp thời về Ủy ban nhân dân tỉnh qua </w:t>
            </w:r>
            <w:r>
              <w:rPr>
                <w:rFonts w:ascii="Times New Roman" w:hAnsi="Times New Roman" w:cs="Times New Roman"/>
                <w:b/>
                <w:bCs/>
                <w:sz w:val="26"/>
                <w:szCs w:val="26"/>
              </w:rPr>
              <w:t>Sở Khoa học và Công nghệ</w:t>
            </w:r>
            <w:r>
              <w:rPr>
                <w:rFonts w:ascii="Times New Roman" w:hAnsi="Times New Roman" w:cs="Times New Roman"/>
                <w:sz w:val="26"/>
                <w:szCs w:val="26"/>
              </w:rPr>
              <w:t xml:space="preserve"> để tổng hợp báo cáo Ủy ban nhân dân tỉnh xem xét, quyết định.</w:t>
            </w:r>
          </w:p>
        </w:tc>
        <w:tc>
          <w:tcPr>
            <w:tcW w:w="4644" w:type="dxa"/>
          </w:tcPr>
          <w:p w14:paraId="451E4D8F" w14:textId="77777777" w:rsidR="00E94CA3" w:rsidRDefault="00000000">
            <w:pPr>
              <w:spacing w:before="40" w:after="40" w:line="264" w:lineRule="auto"/>
              <w:jc w:val="both"/>
              <w:rPr>
                <w:rFonts w:ascii="Times New Roman" w:hAnsi="Times New Roman" w:cs="Times New Roman"/>
                <w:sz w:val="26"/>
                <w:szCs w:val="26"/>
              </w:rPr>
            </w:pPr>
            <w:r>
              <w:rPr>
                <w:rFonts w:ascii="Times New Roman" w:hAnsi="Times New Roman" w:cs="Times New Roman"/>
                <w:sz w:val="26"/>
                <w:szCs w:val="26"/>
              </w:rPr>
              <w:t xml:space="preserve">- Thay thế cụm từ </w:t>
            </w:r>
            <w:r>
              <w:rPr>
                <w:rFonts w:ascii="Times New Roman" w:hAnsi="Times New Roman" w:cs="Times New Roman"/>
                <w:i/>
                <w:iCs/>
                <w:sz w:val="26"/>
                <w:szCs w:val="26"/>
              </w:rPr>
              <w:t>“Sở Thông tin và Truyền thông”</w:t>
            </w:r>
            <w:r>
              <w:rPr>
                <w:rFonts w:ascii="Times New Roman" w:hAnsi="Times New Roman" w:cs="Times New Roman"/>
                <w:sz w:val="26"/>
                <w:szCs w:val="26"/>
              </w:rPr>
              <w:t xml:space="preserve"> </w:t>
            </w:r>
            <w:r>
              <w:rPr>
                <w:rFonts w:ascii="Times New Roman" w:hAnsi="Times New Roman" w:cs="Times New Roman"/>
                <w:b/>
                <w:bCs/>
                <w:sz w:val="26"/>
                <w:szCs w:val="26"/>
              </w:rPr>
              <w:t>bằng cụm từ</w:t>
            </w:r>
            <w:r>
              <w:rPr>
                <w:rFonts w:ascii="Times New Roman" w:hAnsi="Times New Roman" w:cs="Times New Roman"/>
                <w:sz w:val="26"/>
                <w:szCs w:val="26"/>
              </w:rPr>
              <w:t xml:space="preserve"> </w:t>
            </w:r>
            <w:r>
              <w:rPr>
                <w:rFonts w:ascii="Times New Roman" w:hAnsi="Times New Roman" w:cs="Times New Roman"/>
                <w:i/>
                <w:iCs/>
                <w:sz w:val="26"/>
                <w:szCs w:val="26"/>
              </w:rPr>
              <w:t>“Sở Khoa học và Công nghệ”</w:t>
            </w:r>
            <w:r>
              <w:rPr>
                <w:rFonts w:ascii="Times New Roman" w:hAnsi="Times New Roman" w:cs="Times New Roman"/>
                <w:sz w:val="26"/>
                <w:szCs w:val="26"/>
              </w:rPr>
              <w:t>.</w:t>
            </w:r>
          </w:p>
        </w:tc>
      </w:tr>
    </w:tbl>
    <w:p w14:paraId="26337B61" w14:textId="77777777" w:rsidR="0013129C" w:rsidRDefault="00C81C80">
      <w:pPr>
        <w:spacing w:before="60" w:after="0" w:line="264" w:lineRule="auto"/>
        <w:rPr>
          <w:rFonts w:ascii="Times New Roman" w:hAnsi="Times New Roman" w:cs="Times New Roman"/>
          <w:sz w:val="26"/>
          <w:szCs w:val="26"/>
        </w:rPr>
      </w:pPr>
      <w:r>
        <w:rPr>
          <w:rFonts w:ascii="Times New Roman" w:hAnsi="Times New Roman" w:cs="Times New Roman"/>
          <w:sz w:val="26"/>
          <w:szCs w:val="26"/>
        </w:rPr>
        <w:br w:type="textWrapping" w:clear="all"/>
      </w:r>
    </w:p>
    <w:sectPr w:rsidR="0013129C" w:rsidSect="00C81C80">
      <w:headerReference w:type="even" r:id="rId7"/>
      <w:headerReference w:type="default" r:id="rId8"/>
      <w:footerReference w:type="even" r:id="rId9"/>
      <w:footerReference w:type="default" r:id="rId10"/>
      <w:headerReference w:type="first" r:id="rId11"/>
      <w:footerReference w:type="first" r:id="rId12"/>
      <w:pgSz w:w="16840" w:h="11907" w:orient="landscape" w:code="9"/>
      <w:pgMar w:top="567" w:right="567" w:bottom="567" w:left="56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A031" w14:textId="77777777" w:rsidR="00A60866" w:rsidRDefault="00A60866">
      <w:pPr>
        <w:spacing w:after="0" w:line="240" w:lineRule="auto"/>
      </w:pPr>
      <w:r>
        <w:separator/>
      </w:r>
    </w:p>
  </w:endnote>
  <w:endnote w:type="continuationSeparator" w:id="0">
    <w:p w14:paraId="197B4A72" w14:textId="77777777" w:rsidR="00A60866" w:rsidRDefault="00A60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13FC8" w14:textId="77777777" w:rsidR="00C81C80" w:rsidRDefault="00C81C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BAE1" w14:textId="77777777" w:rsidR="0013129C" w:rsidRDefault="0013129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6EC7" w14:textId="77777777" w:rsidR="00C81C80" w:rsidRDefault="00C81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D26B" w14:textId="77777777" w:rsidR="00A60866" w:rsidRDefault="00A60866">
      <w:pPr>
        <w:spacing w:after="0" w:line="240" w:lineRule="auto"/>
      </w:pPr>
      <w:r>
        <w:separator/>
      </w:r>
    </w:p>
  </w:footnote>
  <w:footnote w:type="continuationSeparator" w:id="0">
    <w:p w14:paraId="163EC4FE" w14:textId="77777777" w:rsidR="00A60866" w:rsidRDefault="00A60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2B7A" w14:textId="77777777" w:rsidR="00C81C80" w:rsidRDefault="00C81C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896193"/>
      <w:docPartObj>
        <w:docPartGallery w:val="Page Numbers (Top of Page)"/>
        <w:docPartUnique/>
      </w:docPartObj>
    </w:sdtPr>
    <w:sdtEndPr>
      <w:rPr>
        <w:rFonts w:ascii="Times New Roman" w:hAnsi="Times New Roman" w:cs="Times New Roman"/>
        <w:noProof/>
        <w:sz w:val="26"/>
        <w:szCs w:val="26"/>
      </w:rPr>
    </w:sdtEndPr>
    <w:sdtContent>
      <w:p w14:paraId="38E8DBC6" w14:textId="77777777" w:rsidR="00C81C80" w:rsidRPr="00C81C80" w:rsidRDefault="00C81C80">
        <w:pPr>
          <w:pStyle w:val="Header"/>
          <w:jc w:val="center"/>
          <w:rPr>
            <w:rFonts w:ascii="Times New Roman" w:hAnsi="Times New Roman" w:cs="Times New Roman"/>
            <w:sz w:val="26"/>
            <w:szCs w:val="26"/>
          </w:rPr>
        </w:pPr>
        <w:r w:rsidRPr="00C81C80">
          <w:rPr>
            <w:rFonts w:ascii="Times New Roman" w:hAnsi="Times New Roman" w:cs="Times New Roman"/>
            <w:sz w:val="26"/>
            <w:szCs w:val="26"/>
          </w:rPr>
          <w:fldChar w:fldCharType="begin"/>
        </w:r>
        <w:r w:rsidRPr="00C81C80">
          <w:rPr>
            <w:rFonts w:ascii="Times New Roman" w:hAnsi="Times New Roman" w:cs="Times New Roman"/>
            <w:sz w:val="26"/>
            <w:szCs w:val="26"/>
          </w:rPr>
          <w:instrText xml:space="preserve"> PAGE   \* MERGEFORMAT </w:instrText>
        </w:r>
        <w:r w:rsidRPr="00C81C80">
          <w:rPr>
            <w:rFonts w:ascii="Times New Roman" w:hAnsi="Times New Roman" w:cs="Times New Roman"/>
            <w:sz w:val="26"/>
            <w:szCs w:val="26"/>
          </w:rPr>
          <w:fldChar w:fldCharType="separate"/>
        </w:r>
        <w:r w:rsidRPr="00C81C80">
          <w:rPr>
            <w:rFonts w:ascii="Times New Roman" w:hAnsi="Times New Roman" w:cs="Times New Roman"/>
            <w:noProof/>
            <w:sz w:val="26"/>
            <w:szCs w:val="26"/>
          </w:rPr>
          <w:t>2</w:t>
        </w:r>
        <w:r w:rsidRPr="00C81C80">
          <w:rPr>
            <w:rFonts w:ascii="Times New Roman" w:hAnsi="Times New Roman" w:cs="Times New Roman"/>
            <w:noProof/>
            <w:sz w:val="26"/>
            <w:szCs w:val="26"/>
          </w:rPr>
          <w:fldChar w:fldCharType="end"/>
        </w:r>
      </w:p>
    </w:sdtContent>
  </w:sdt>
  <w:p w14:paraId="58440BB4" w14:textId="77777777" w:rsidR="00C81C80" w:rsidRDefault="00C81C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4CCC" w14:textId="77777777" w:rsidR="00C81C80" w:rsidRDefault="00C81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31527"/>
    <w:multiLevelType w:val="hybridMultilevel"/>
    <w:tmpl w:val="49F00550"/>
    <w:lvl w:ilvl="0" w:tplc="AEE8A8E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CB0E8A"/>
    <w:multiLevelType w:val="hybridMultilevel"/>
    <w:tmpl w:val="2064E320"/>
    <w:lvl w:ilvl="0" w:tplc="F88E274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C45B5D"/>
    <w:multiLevelType w:val="hybridMultilevel"/>
    <w:tmpl w:val="58E0E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503641"/>
    <w:multiLevelType w:val="hybridMultilevel"/>
    <w:tmpl w:val="BACA7280"/>
    <w:lvl w:ilvl="0" w:tplc="E870932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301979">
    <w:abstractNumId w:val="2"/>
  </w:num>
  <w:num w:numId="2" w16cid:durableId="988437475">
    <w:abstractNumId w:val="0"/>
  </w:num>
  <w:num w:numId="3" w16cid:durableId="58478316">
    <w:abstractNumId w:val="1"/>
  </w:num>
  <w:num w:numId="4" w16cid:durableId="813841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29C"/>
    <w:rsid w:val="000111B4"/>
    <w:rsid w:val="0004494B"/>
    <w:rsid w:val="00052590"/>
    <w:rsid w:val="000A73C2"/>
    <w:rsid w:val="000B6428"/>
    <w:rsid w:val="000C5DEC"/>
    <w:rsid w:val="000E0E88"/>
    <w:rsid w:val="000F4126"/>
    <w:rsid w:val="00105653"/>
    <w:rsid w:val="00127CB5"/>
    <w:rsid w:val="0013129C"/>
    <w:rsid w:val="00132716"/>
    <w:rsid w:val="00134385"/>
    <w:rsid w:val="00145636"/>
    <w:rsid w:val="0015491B"/>
    <w:rsid w:val="001561A1"/>
    <w:rsid w:val="00167806"/>
    <w:rsid w:val="001862F3"/>
    <w:rsid w:val="001869D5"/>
    <w:rsid w:val="00196B53"/>
    <w:rsid w:val="001C0260"/>
    <w:rsid w:val="001C53FD"/>
    <w:rsid w:val="001D088A"/>
    <w:rsid w:val="001D75FF"/>
    <w:rsid w:val="001F5851"/>
    <w:rsid w:val="00212703"/>
    <w:rsid w:val="002223AA"/>
    <w:rsid w:val="00236AB9"/>
    <w:rsid w:val="00245056"/>
    <w:rsid w:val="002541B5"/>
    <w:rsid w:val="00256D9E"/>
    <w:rsid w:val="002661B3"/>
    <w:rsid w:val="002A2F39"/>
    <w:rsid w:val="002B709B"/>
    <w:rsid w:val="002C4A50"/>
    <w:rsid w:val="002C5CFD"/>
    <w:rsid w:val="002C6150"/>
    <w:rsid w:val="002E7FF5"/>
    <w:rsid w:val="00303143"/>
    <w:rsid w:val="003048A5"/>
    <w:rsid w:val="00304B66"/>
    <w:rsid w:val="00306D46"/>
    <w:rsid w:val="003079BD"/>
    <w:rsid w:val="00323F53"/>
    <w:rsid w:val="00326803"/>
    <w:rsid w:val="00336749"/>
    <w:rsid w:val="003375C6"/>
    <w:rsid w:val="00340DB5"/>
    <w:rsid w:val="003459C0"/>
    <w:rsid w:val="00346758"/>
    <w:rsid w:val="00347114"/>
    <w:rsid w:val="00356CC0"/>
    <w:rsid w:val="00360713"/>
    <w:rsid w:val="00364283"/>
    <w:rsid w:val="0037085B"/>
    <w:rsid w:val="003935C2"/>
    <w:rsid w:val="003B4635"/>
    <w:rsid w:val="003B55C8"/>
    <w:rsid w:val="003D5EE6"/>
    <w:rsid w:val="003E6A9E"/>
    <w:rsid w:val="004017FD"/>
    <w:rsid w:val="00403C7C"/>
    <w:rsid w:val="00406D8D"/>
    <w:rsid w:val="00421D6F"/>
    <w:rsid w:val="00422BDE"/>
    <w:rsid w:val="00451365"/>
    <w:rsid w:val="00451B74"/>
    <w:rsid w:val="00454F07"/>
    <w:rsid w:val="00492BAD"/>
    <w:rsid w:val="00496809"/>
    <w:rsid w:val="004A0478"/>
    <w:rsid w:val="004A2358"/>
    <w:rsid w:val="004A4347"/>
    <w:rsid w:val="004A5FFF"/>
    <w:rsid w:val="004A68CF"/>
    <w:rsid w:val="004D77AC"/>
    <w:rsid w:val="004E2EAB"/>
    <w:rsid w:val="004E330C"/>
    <w:rsid w:val="004E42C9"/>
    <w:rsid w:val="004E4AAE"/>
    <w:rsid w:val="004E5ADA"/>
    <w:rsid w:val="004F59D9"/>
    <w:rsid w:val="005110E7"/>
    <w:rsid w:val="00512110"/>
    <w:rsid w:val="00526D87"/>
    <w:rsid w:val="00532850"/>
    <w:rsid w:val="005351AF"/>
    <w:rsid w:val="00580C6D"/>
    <w:rsid w:val="00591CA1"/>
    <w:rsid w:val="005972D8"/>
    <w:rsid w:val="005A1877"/>
    <w:rsid w:val="005B18D9"/>
    <w:rsid w:val="005C4AD8"/>
    <w:rsid w:val="005E10E4"/>
    <w:rsid w:val="005E1A22"/>
    <w:rsid w:val="005E7083"/>
    <w:rsid w:val="005F1E28"/>
    <w:rsid w:val="006005CD"/>
    <w:rsid w:val="0060316D"/>
    <w:rsid w:val="00613E64"/>
    <w:rsid w:val="00617A56"/>
    <w:rsid w:val="0062092E"/>
    <w:rsid w:val="006400DB"/>
    <w:rsid w:val="006525A1"/>
    <w:rsid w:val="00654D92"/>
    <w:rsid w:val="00655362"/>
    <w:rsid w:val="0065610D"/>
    <w:rsid w:val="006626FB"/>
    <w:rsid w:val="00663BEE"/>
    <w:rsid w:val="006859E2"/>
    <w:rsid w:val="006A4843"/>
    <w:rsid w:val="006A756B"/>
    <w:rsid w:val="006B05C1"/>
    <w:rsid w:val="006B2135"/>
    <w:rsid w:val="006C1F86"/>
    <w:rsid w:val="006D7F56"/>
    <w:rsid w:val="006E1B9A"/>
    <w:rsid w:val="006E7424"/>
    <w:rsid w:val="006F453E"/>
    <w:rsid w:val="00707E69"/>
    <w:rsid w:val="0071063A"/>
    <w:rsid w:val="00722270"/>
    <w:rsid w:val="00722F2F"/>
    <w:rsid w:val="0072621A"/>
    <w:rsid w:val="0079093A"/>
    <w:rsid w:val="00790BC8"/>
    <w:rsid w:val="007B4E8C"/>
    <w:rsid w:val="007D1458"/>
    <w:rsid w:val="007D2438"/>
    <w:rsid w:val="007D7365"/>
    <w:rsid w:val="007E5C4A"/>
    <w:rsid w:val="00814401"/>
    <w:rsid w:val="00823B96"/>
    <w:rsid w:val="0084203D"/>
    <w:rsid w:val="008616B1"/>
    <w:rsid w:val="00866D0D"/>
    <w:rsid w:val="008715F8"/>
    <w:rsid w:val="00872D17"/>
    <w:rsid w:val="00880AED"/>
    <w:rsid w:val="00891960"/>
    <w:rsid w:val="008A1611"/>
    <w:rsid w:val="008A723F"/>
    <w:rsid w:val="008B6B8A"/>
    <w:rsid w:val="008C150D"/>
    <w:rsid w:val="008C3E81"/>
    <w:rsid w:val="008D1704"/>
    <w:rsid w:val="008E3B8F"/>
    <w:rsid w:val="008E5178"/>
    <w:rsid w:val="008E62DF"/>
    <w:rsid w:val="0090699E"/>
    <w:rsid w:val="00906AA5"/>
    <w:rsid w:val="009070B0"/>
    <w:rsid w:val="00942946"/>
    <w:rsid w:val="00954647"/>
    <w:rsid w:val="00963A07"/>
    <w:rsid w:val="00975A3A"/>
    <w:rsid w:val="00982150"/>
    <w:rsid w:val="00982DBE"/>
    <w:rsid w:val="00995C50"/>
    <w:rsid w:val="009C11C8"/>
    <w:rsid w:val="009C1E06"/>
    <w:rsid w:val="009E29BA"/>
    <w:rsid w:val="009F63A6"/>
    <w:rsid w:val="00A01A0B"/>
    <w:rsid w:val="00A14191"/>
    <w:rsid w:val="00A25548"/>
    <w:rsid w:val="00A33DA9"/>
    <w:rsid w:val="00A35212"/>
    <w:rsid w:val="00A45308"/>
    <w:rsid w:val="00A54E67"/>
    <w:rsid w:val="00A60866"/>
    <w:rsid w:val="00A70191"/>
    <w:rsid w:val="00A719C4"/>
    <w:rsid w:val="00A72AF1"/>
    <w:rsid w:val="00A80FD5"/>
    <w:rsid w:val="00A92C9B"/>
    <w:rsid w:val="00A96921"/>
    <w:rsid w:val="00AC3D95"/>
    <w:rsid w:val="00AD5D08"/>
    <w:rsid w:val="00AE26DC"/>
    <w:rsid w:val="00AE3E56"/>
    <w:rsid w:val="00AE51EC"/>
    <w:rsid w:val="00AE7C86"/>
    <w:rsid w:val="00B10988"/>
    <w:rsid w:val="00B2751F"/>
    <w:rsid w:val="00B63C6C"/>
    <w:rsid w:val="00B6608A"/>
    <w:rsid w:val="00BA7EF4"/>
    <w:rsid w:val="00BB3DC6"/>
    <w:rsid w:val="00BD7C90"/>
    <w:rsid w:val="00BE32B2"/>
    <w:rsid w:val="00BE78A7"/>
    <w:rsid w:val="00BF2F0C"/>
    <w:rsid w:val="00C009F7"/>
    <w:rsid w:val="00C14E85"/>
    <w:rsid w:val="00C31071"/>
    <w:rsid w:val="00C34098"/>
    <w:rsid w:val="00C551D4"/>
    <w:rsid w:val="00C63BFF"/>
    <w:rsid w:val="00C72A27"/>
    <w:rsid w:val="00C81C80"/>
    <w:rsid w:val="00C83FEF"/>
    <w:rsid w:val="00C87AFE"/>
    <w:rsid w:val="00CB43F8"/>
    <w:rsid w:val="00CC54C5"/>
    <w:rsid w:val="00CD2B84"/>
    <w:rsid w:val="00CE5A43"/>
    <w:rsid w:val="00CF0BF2"/>
    <w:rsid w:val="00CF17CD"/>
    <w:rsid w:val="00D075EB"/>
    <w:rsid w:val="00D079A9"/>
    <w:rsid w:val="00D17005"/>
    <w:rsid w:val="00D173A9"/>
    <w:rsid w:val="00D21A8A"/>
    <w:rsid w:val="00D667FE"/>
    <w:rsid w:val="00D72176"/>
    <w:rsid w:val="00D805D7"/>
    <w:rsid w:val="00D90671"/>
    <w:rsid w:val="00DD4F98"/>
    <w:rsid w:val="00DE1C2F"/>
    <w:rsid w:val="00DE7713"/>
    <w:rsid w:val="00DE7B66"/>
    <w:rsid w:val="00DF0E41"/>
    <w:rsid w:val="00DF4EF5"/>
    <w:rsid w:val="00E10C1F"/>
    <w:rsid w:val="00E126FC"/>
    <w:rsid w:val="00E25A06"/>
    <w:rsid w:val="00E3340F"/>
    <w:rsid w:val="00E50AD8"/>
    <w:rsid w:val="00E53104"/>
    <w:rsid w:val="00E61994"/>
    <w:rsid w:val="00E714FE"/>
    <w:rsid w:val="00E719E0"/>
    <w:rsid w:val="00E94818"/>
    <w:rsid w:val="00E94CA3"/>
    <w:rsid w:val="00E95F20"/>
    <w:rsid w:val="00EB49EB"/>
    <w:rsid w:val="00EE00B2"/>
    <w:rsid w:val="00EE1EFA"/>
    <w:rsid w:val="00EF14E1"/>
    <w:rsid w:val="00EF2D4A"/>
    <w:rsid w:val="00EF65D2"/>
    <w:rsid w:val="00F01823"/>
    <w:rsid w:val="00F06856"/>
    <w:rsid w:val="00F127D2"/>
    <w:rsid w:val="00F306FA"/>
    <w:rsid w:val="00F31408"/>
    <w:rsid w:val="00F624DB"/>
    <w:rsid w:val="00F83599"/>
    <w:rsid w:val="00F93348"/>
    <w:rsid w:val="00F96E29"/>
    <w:rsid w:val="00FA14A4"/>
    <w:rsid w:val="00FA5C0F"/>
    <w:rsid w:val="00FB6A5D"/>
    <w:rsid w:val="00FC7747"/>
    <w:rsid w:val="00FD19B0"/>
    <w:rsid w:val="00FD5237"/>
    <w:rsid w:val="00FE0273"/>
    <w:rsid w:val="00FF3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AFAE"/>
  <w15:docId w15:val="{01595235-E1D1-4414-A224-123E52CDB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1Char">
    <w:name w:val="Char Char Char Char Char Char Char Char Char1 Char"/>
    <w:basedOn w:val="Normal"/>
    <w:next w:val="Normal"/>
    <w:autoRedefine/>
    <w:semiHidden/>
    <w:pPr>
      <w:spacing w:before="120" w:after="120" w:line="312" w:lineRule="auto"/>
    </w:pPr>
    <w:rPr>
      <w:rFonts w:ascii="Times New Roman" w:eastAsia="Times New Roman" w:hAnsi="Times New Roman" w:cs="Times New Roman"/>
      <w:sz w:val="28"/>
    </w:rPr>
  </w:style>
  <w:style w:type="paragraph" w:styleId="NormalWeb">
    <w:name w:val="Normal (Web)"/>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thu,List Paragraph1,VNA - List Paragraph,1.,Norm,abc,Medium Grid 1 - Accent 21,Paragraph,Đoạn của Danh sách,Đoạn c𞹺Danh sách,List Paragraph11,List Paragraph111,Nga 3,List Paragraph2,List Paragraph21,Ðoạn c𞹺Danh sách,List Paragraph1111"/>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01">
    <w:name w:val="fontstyle01"/>
    <w:rsid w:val="00814401"/>
    <w:rPr>
      <w:rFonts w:ascii="Times New Roman" w:hAnsi="Times New Roman" w:cs="Times New Roman" w:hint="default"/>
      <w:b w:val="0"/>
      <w:bCs w:val="0"/>
      <w:i w:val="0"/>
      <w:iCs w:val="0"/>
      <w:color w:val="000000"/>
      <w:sz w:val="24"/>
      <w:szCs w:val="24"/>
    </w:rPr>
  </w:style>
  <w:style w:type="character" w:customStyle="1" w:styleId="ListParagraphChar">
    <w:name w:val="List Paragraph Char"/>
    <w:aliases w:val="thu Char,List Paragraph1 Char,VNA - List Paragraph Char,1. Char,Norm Char,abc Char,Medium Grid 1 - Accent 21 Char,Paragraph Char,Đoạn của Danh sách Char,Đoạn c𞹺Danh sách Char,List Paragraph11 Char,List Paragraph111 Char,Nga 3 Char"/>
    <w:link w:val="ListParagraph"/>
    <w:uiPriority w:val="34"/>
    <w:qFormat/>
    <w:rsid w:val="00A25548"/>
  </w:style>
  <w:style w:type="character" w:styleId="Hyperlink">
    <w:name w:val="Hyperlink"/>
    <w:uiPriority w:val="99"/>
    <w:semiHidden/>
    <w:unhideWhenUsed/>
    <w:rsid w:val="00906A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31</Pages>
  <Words>8934</Words>
  <Characters>50925</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Sở KH&amp;CN Thanh Hóa</vt:lpstr>
    </vt:vector>
  </TitlesOfParts>
  <Company/>
  <LinksUpToDate>false</LinksUpToDate>
  <CharactersWithSpaces>59740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KH&amp;CN Thanh Hóa</dc:title>
  <dc:creator>Admin</dc:creator>
  <cp:lastModifiedBy>baanh</cp:lastModifiedBy>
  <cp:revision>42</cp:revision>
  <dcterms:created xsi:type="dcterms:W3CDTF">2026-09-14T10:46:00Z</dcterms:created>
  <dcterms:modified xsi:type="dcterms:W3CDTF">2026-09-25T03:52:00Z</dcterms:modified>
</cp:coreProperties>
</file>