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Ind w:w="-28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6199"/>
      </w:tblGrid>
      <w:tr w:rsidR="00F25DE3">
        <w:tc>
          <w:tcPr>
            <w:tcW w:w="1785" w:type="pct"/>
            <w:shd w:val="clear" w:color="auto" w:fill="auto"/>
          </w:tcPr>
          <w:bookmarkStart w:id="0" w:name="_GoBack"/>
          <w:bookmarkEnd w:id="0"/>
          <w:p w:rsidR="00F25DE3" w:rsidRDefault="00663EC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489585</wp:posOffset>
                      </wp:positionV>
                      <wp:extent cx="13430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E3AC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38.55pt" to="139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p4tAEAALcDAAAOAAAAZHJzL2Uyb0RvYy54bWysU8GO0zAQvSPxD5bvNGkXEIq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ỦY BAN NHÂN DÂN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TỈNH THANH HÓA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3215" w:type="pct"/>
            <w:shd w:val="clear" w:color="auto" w:fill="auto"/>
          </w:tcPr>
          <w:p w:rsidR="00F25DE3" w:rsidRDefault="00663ECF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489585</wp:posOffset>
                      </wp:positionV>
                      <wp:extent cx="211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7B5CB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pt,38.55pt" to="237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CỘNG HÒA XÃ HỘI CHỦ NGHĨA VIỆT NAM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Độc lập - Tự do - Hạnh phúc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</w:tr>
      <w:tr w:rsidR="00F25DE3">
        <w:tc>
          <w:tcPr>
            <w:tcW w:w="1785" w:type="pct"/>
            <w:shd w:val="clear" w:color="auto" w:fill="auto"/>
          </w:tcPr>
          <w:p w:rsidR="00F25DE3" w:rsidRDefault="00663ECF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Số: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/QĐ-UBND</w:t>
            </w:r>
          </w:p>
        </w:tc>
        <w:tc>
          <w:tcPr>
            <w:tcW w:w="3215" w:type="pct"/>
            <w:shd w:val="clear" w:color="auto" w:fill="auto"/>
          </w:tcPr>
          <w:p w:rsidR="00F25DE3" w:rsidRDefault="00663ECF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Thanh Hóa, ngày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6</w:t>
            </w:r>
          </w:p>
        </w:tc>
      </w:tr>
    </w:tbl>
    <w:p w:rsidR="00F25DE3" w:rsidRDefault="00663ECF">
      <w:pPr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74930</wp:posOffset>
                </wp:positionV>
                <wp:extent cx="1517650" cy="34925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5DE3" w:rsidRDefault="00663E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.95pt;margin-top:5.9pt;width:119.5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" fillcolor="white [3201]" strokeweight=".5pt"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loai_1"/>
      <w:r>
        <w:rPr>
          <w:rFonts w:ascii="Times New Roman" w:hAnsi="Times New Roman" w:cs="Times New Roman"/>
          <w:b/>
          <w:color w:val="auto"/>
          <w:sz w:val="28"/>
          <w:szCs w:val="28"/>
        </w:rPr>
        <w:t>QUY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</w:t>
      </w:r>
      <w:bookmarkEnd w:id="1"/>
    </w:p>
    <w:p w:rsidR="00F25DE3" w:rsidRDefault="00663EC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2" w:name="loai_1_name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an hành quy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cơ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giám sát, đánh giá,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t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</w:p>
    <w:p w:rsidR="00F25DE3" w:rsidRDefault="00663EC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và quy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m thu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ch v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nghi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 công s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ử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ng ngân sách nhà nư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trong lĩnh 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đai trên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a bàn 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thanh hóa</w:t>
      </w:r>
      <w:bookmarkEnd w:id="2"/>
    </w:p>
    <w:p w:rsidR="00F25DE3" w:rsidRDefault="00F25DE3">
      <w:pPr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chính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phương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72/2025/QH15;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31/2024/QH15;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i,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sung m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31/2024/QH15,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t Nhà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27/2023/QH15,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Kinh doanh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29/2023/QH15 và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Các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tín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32/2024/QH15;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32/2019/NĐ-CP ngày 10 tháng 4 năm 2019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giao nhi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,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hàng ho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th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cung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m,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công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ngân sách nhà nư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kinh phí chi thư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xuyên;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60/2021/NĐ-CP ngày 21 tháng 6 năm 2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021 Chính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cơ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chính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công 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101/2024/NĐ-CP ngày 29 tháng 7 năm 2024 c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a Chính ph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đi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u tra cơ b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t đai; đăng ký, c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p Gi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y ch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ng nh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quy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s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ử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ng 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t, quy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s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ữ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u tài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s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g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ắ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li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 v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ớ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i 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t và 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th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ng thông tin đ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>t đai;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71/2024/NĐ-CP ngày 27 tháng 6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giá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102/2024/NĐ-CP ngày 30 tháng 7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chi ti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thi hành m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151/2025/NĐ-CP ngày 12 tháng 6 năm 2025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phân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th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phương 02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p, phân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n, phân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trong lĩnh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226/2025/NĐ-CP ngày 15 thán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g 08 năm 2025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i,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sung m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các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chi ti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thi hành Lu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18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/TT-BTNMT ngày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15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háng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năm 20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18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nguyên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nh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ki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ể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 tra, th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 đ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nh,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nghi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 thu ch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 lư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 s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 ph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 đo đ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 và b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 đ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, đư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 s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a đ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 b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sung t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 Thông tư s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19/2024/TT-BTNMT ngày 31/10/2024.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08/2024/TT-BTNMT ngày 31 tháng 7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nguyên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kê, ki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kê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đai và 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tr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09/2024/TT-BTNMT ngày 31 tháng 7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nguyên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dung,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trúc, ki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u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thông tin cơ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qu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gia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 và yêu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k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i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m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m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thông tin qu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gia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t đai; 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10/2024/TT-BTNMT ngày 31 tháng 7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nguyên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chính, Gi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y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nh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t,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tài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g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li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25/2024/TT-BTNMT ngày 26 tháng 11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nguyên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quy trình xây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cơ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qu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gia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t đai; 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26/2024/TT-BTNMT ngày 26 tháng 11 năm 2024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Tài nguyên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đo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a chính; 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23/2025/TT-BNNMT ngày 20 tháng 6 năm 2025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Nông nghi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phân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p, phân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th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qu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lý nhà nư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trong lĩnh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t đai; 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Căn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Thông tư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19/TT-BNNMT ngày 30/03/2026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Nông nghi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Quy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th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ghép n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dung đo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chính, đăng ký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đai, 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chính và xây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cơ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 qu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gia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Theo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Giám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Nôn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g nghi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p và Môi trư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trình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…….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/TTr-SNNMT ngày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y ban nhân dân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ban hành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nh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uy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cơ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giám sát, đánh giá, ki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t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ư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ng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và quy ch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tra, nghi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m thu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ch v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nghi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 công s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ử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ng ngân sách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nhà nư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trong lĩnh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đai trên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a bàn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nh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hanh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óa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.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</w:pPr>
      <w:bookmarkStart w:id="3" w:name="dieu_1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1.</w:t>
      </w:r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" w:name="dieu_1_name"/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Ban hành kèm theo Quy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nh này </w:t>
      </w:r>
      <w:bookmarkEnd w:id="4"/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uy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nh cơ ch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giám sát, đánh giá, ki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ch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t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ư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ng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và quy ch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m tra, nghi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m thu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ch v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nghi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p công s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ử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ng ngân sách nhà nư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trong lĩnh v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t đai trên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a bàn t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nh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hanh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óa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.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dieu_2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2.</w:t>
      </w:r>
      <w:bookmarkEnd w:id="5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6" w:name="dieu_2_name"/>
      <w:r>
        <w:rPr>
          <w:rFonts w:ascii="Times New Roman" w:hAnsi="Times New Roman" w:cs="Times New Roman"/>
          <w:b/>
          <w:color w:val="auto"/>
          <w:sz w:val="28"/>
          <w:szCs w:val="28"/>
        </w:rPr>
        <w:t>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l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 thi hành</w:t>
      </w:r>
      <w:bookmarkEnd w:id="6"/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có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thi hành k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ngày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tháng       năm 2026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7" w:name="dieu_3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3.</w:t>
      </w:r>
      <w:bookmarkEnd w:id="7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8" w:name="dieu_3_name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ổ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ch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ứ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 th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 hi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</w:t>
      </w:r>
    </w:p>
    <w:p w:rsidR="00F25DE3" w:rsidRDefault="00663ECF">
      <w:pPr>
        <w:spacing w:line="32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Chánh Văn phòng 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y ban nhân dân t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>nh; Th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trư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>ng các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>, ban, ngành;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ch 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y ban nhân dân các xã, phư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và các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c, cá nhân có liên quan ch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u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thi hành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này./.</w:t>
      </w:r>
      <w:bookmarkEnd w:id="8"/>
    </w:p>
    <w:p w:rsidR="00F25DE3" w:rsidRDefault="00F25DE3">
      <w:pPr>
        <w:spacing w:line="320" w:lineRule="exac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W w:w="5314" w:type="pct"/>
        <w:tblInd w:w="-28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58"/>
        <w:gridCol w:w="1377"/>
        <w:gridCol w:w="4535"/>
        <w:gridCol w:w="287"/>
      </w:tblGrid>
      <w:tr w:rsidR="00F25DE3">
        <w:trPr>
          <w:gridBefore w:val="1"/>
          <w:gridAfter w:val="1"/>
          <w:wBefore w:w="147" w:type="pct"/>
          <w:wAfter w:w="148" w:type="pct"/>
        </w:trPr>
        <w:tc>
          <w:tcPr>
            <w:tcW w:w="2352" w:type="pct"/>
            <w:gridSpan w:val="2"/>
            <w:shd w:val="clear" w:color="auto" w:fill="auto"/>
          </w:tcPr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Nơi nh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ậ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t>n: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Như Đi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 3 Quy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ế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 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B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Nông nghi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 và Môi trư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ng (đ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b/ cáo);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Thư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ng tr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nh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ủ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y; HĐND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 (đ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b/ cáo);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Ch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ủ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ch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UBND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 (đ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b/ cáo);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Các Phó Ch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ủ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 UBND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 Ki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 tra văn b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ả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 và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ổ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ứ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 thi hành pháp lu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ậ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 - B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Tư pháp;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 Qu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ả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 lý 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 đai (đ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b/cáo);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Đoàn 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ạ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 bi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 Qu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ố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 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ộ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Ủ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 ban MTTQ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Các 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ở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ban, ngành;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UBND các xã, phư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ờ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ng;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ổ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thông tin đi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ử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nh;</w:t>
            </w:r>
          </w:p>
          <w:p w:rsidR="00F25DE3" w:rsidRDefault="00663EC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Trung tâm Công báo 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nh;</w:t>
            </w:r>
          </w:p>
          <w:p w:rsidR="00F25DE3" w:rsidRDefault="00663EC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Lưu: VT, NNMT, KTTC;</w:t>
            </w:r>
          </w:p>
        </w:tc>
        <w:tc>
          <w:tcPr>
            <w:tcW w:w="2352" w:type="pct"/>
            <w:shd w:val="clear" w:color="auto" w:fill="auto"/>
          </w:tcPr>
          <w:p w:rsidR="00F25DE3" w:rsidRDefault="00663ECF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TM. ỦY BAN NHÂN DÂN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KT. CHỦ TỊCH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PHÓ CHỦ TỊCH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br/>
            </w:r>
          </w:p>
          <w:p w:rsidR="00F25DE3" w:rsidRDefault="00F25DE3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25DE3" w:rsidRDefault="00663ECF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</w:tr>
      <w:bookmarkStart w:id="9" w:name="loai_2"/>
      <w:tr w:rsidR="00F25DE3">
        <w:tc>
          <w:tcPr>
            <w:tcW w:w="1785" w:type="pct"/>
            <w:gridSpan w:val="2"/>
            <w:shd w:val="clear" w:color="auto" w:fill="auto"/>
          </w:tcPr>
          <w:p w:rsidR="00F25DE3" w:rsidRDefault="00663EC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499109</wp:posOffset>
                      </wp:positionV>
                      <wp:extent cx="14763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F08BB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39.3pt" to="141.4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ỦY BAN NHÂN DÂN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TỈNH THANH HÓA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3215" w:type="pct"/>
            <w:gridSpan w:val="3"/>
            <w:shd w:val="clear" w:color="auto" w:fill="auto"/>
          </w:tcPr>
          <w:p w:rsidR="00F25DE3" w:rsidRDefault="00663ECF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489585</wp:posOffset>
                      </wp:positionV>
                      <wp:extent cx="21717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42DD4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5pt,38.55pt" to="241.5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CỘNG HÒA XÃ HỘI CHỦ NGHĨA VIỆT NAM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Độc lập - Tự do - Hạnh phúc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</w:tr>
    </w:tbl>
    <w:p w:rsidR="00F25DE3" w:rsidRDefault="00F25DE3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QUY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</w:t>
      </w:r>
      <w:bookmarkEnd w:id="9"/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uy đ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ị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nh cơ ch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ế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giám sát, đánh giá, ki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ể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m đ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ị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nh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ch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ấ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 xml:space="preserve">t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l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ư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ợ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ng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và quy ch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ế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 xml:space="preserve"> ki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ể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m tra, nghi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ệ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 xml:space="preserve">m thu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d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ị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ch v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ụ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 s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ự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 nghi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ệ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p công s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ử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 d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ụ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ng ngân sách nhà nư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ớ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c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trong lĩnh v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ự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c qu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ả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n lý đ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ấ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t đai trên đ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ị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a bàn t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ỉ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 xml:space="preserve">nh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T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 xml:space="preserve">hanh 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>H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</w:rPr>
        <w:t>óa</w:t>
      </w:r>
      <w:r>
        <w:rPr>
          <w:rFonts w:ascii="Times New Roman" w:hAnsi="Times New Roman" w:cs="Times New Roman"/>
          <w:b/>
          <w:color w:val="auto"/>
          <w:spacing w:val="-6"/>
          <w:sz w:val="32"/>
          <w:szCs w:val="32"/>
          <w:lang w:val="en-US"/>
        </w:rPr>
        <w:t xml:space="preserve"> </w:t>
      </w:r>
    </w:p>
    <w:p w:rsidR="00F25DE3" w:rsidRDefault="00663ECF">
      <w:pPr>
        <w:spacing w:before="1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(Ban hành kèm theo Quy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/202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y ban nhân dân t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nh Thanh Hóa)</w:t>
      </w:r>
    </w:p>
    <w:p w:rsidR="00F25DE3" w:rsidRDefault="00F25DE3">
      <w:pPr>
        <w:spacing w:before="1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chuong_1"/>
      <w:r>
        <w:rPr>
          <w:rFonts w:ascii="Times New Roman" w:hAnsi="Times New Roman" w:cs="Times New Roman"/>
          <w:b/>
          <w:color w:val="auto"/>
          <w:sz w:val="28"/>
          <w:szCs w:val="28"/>
        </w:rPr>
        <w:t>Chương I</w:t>
      </w:r>
      <w:bookmarkEnd w:id="10"/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chuong_1_name"/>
      <w:r>
        <w:rPr>
          <w:rFonts w:ascii="Times New Roman" w:hAnsi="Times New Roman" w:cs="Times New Roman"/>
          <w:b/>
          <w:color w:val="auto"/>
          <w:sz w:val="28"/>
          <w:szCs w:val="28"/>
        </w:rPr>
        <w:t>QUY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CHUNG</w:t>
      </w:r>
      <w:bookmarkEnd w:id="11"/>
    </w:p>
    <w:p w:rsidR="00F25DE3" w:rsidRDefault="00F25DE3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dieu_1_1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1.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vi 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</w:t>
      </w:r>
      <w:bookmarkEnd w:id="12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cơ ch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đánh giá,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và quy ch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m, d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ch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thu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c các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phương án </w:t>
      </w:r>
      <w:r>
        <w:rPr>
          <w:rFonts w:ascii="Times New Roman" w:hAnsi="Times New Roman" w:cs="Times New Roman"/>
          <w:color w:val="auto"/>
          <w:sz w:val="28"/>
          <w:szCs w:val="28"/>
        </w:rPr>
        <w:t>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có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Đo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chính;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chính; Đăng ký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đai,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y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ng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t,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u tài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g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n li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Xây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ng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chính;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quy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ch,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t;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giá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t;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 kê,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kê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 kê,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kê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đai,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tr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 Xây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ng,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>nh,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đ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i, b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sung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ng giá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 Các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chuyên môn khác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và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t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đai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dieu_2_1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2.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tư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áp d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</w:t>
      </w:r>
      <w:bookmarkEnd w:id="13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áp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cơ quan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c,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u tư, </w:t>
      </w:r>
      <w:r>
        <w:rPr>
          <w:rFonts w:ascii="Times New Roman" w:hAnsi="Times New Roman" w:cs="Times New Roman"/>
          <w:color w:val="auto"/>
          <w:sz w:val="28"/>
          <w:szCs w:val="28"/>
        </w:rPr>
        <w:t>các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c, cá nhân tham gia các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ng liên quan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giám sát, đánh giá, ki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ch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t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ư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ng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ki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m tra, nghi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m thu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ch v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s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nghi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p công s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ử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ng ngân sách nhà nư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trong lĩnh v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c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qu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t đai trên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a bàn t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nh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hanh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óa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dieu_3_1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3. Gi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thích 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ng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ữ</w:t>
      </w:r>
      <w:bookmarkEnd w:id="14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Trong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này, các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đây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u như sau: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 Giám sát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là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ng theo dõi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công trình và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tuân th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trong các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ai là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các phương pháp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đánh giá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xác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các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trong các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</w:t>
      </w:r>
      <w:r>
        <w:rPr>
          <w:rFonts w:ascii="Times New Roman" w:hAnsi="Times New Roman" w:cs="Times New Roman"/>
          <w:color w:val="auto"/>
          <w:sz w:val="28"/>
          <w:szCs w:val="28"/>
        </w:rPr>
        <w:t>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Th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là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đánh giá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trên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sơ,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auto"/>
          <w:sz w:val="28"/>
          <w:szCs w:val="28"/>
        </w:rPr>
        <w:t>công trình đã hoàn thành và tài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liên quan khác.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là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đã hoàn thành trên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là cơ quan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v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cho công trình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là cơ quan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u v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giao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và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v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công trình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dieu_4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4. Nguyên 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và n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15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Công tác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hành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và có 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 trong quá trình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trên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theo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i công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thu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c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thuê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có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năng phù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(sau đây g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chung là đơn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m tra)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p </w:t>
      </w:r>
      <w:r>
        <w:rPr>
          <w:rFonts w:ascii="Times New Roman" w:hAnsi="Times New Roman" w:cs="Times New Roman"/>
          <w:color w:val="auto"/>
          <w:sz w:val="28"/>
          <w:szCs w:val="28"/>
        </w:rPr>
        <w:t>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Các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c, cá nhân thi công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(sau đây g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i chung là đơn v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thi công)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t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khi cơ quan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thi công,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có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thay đ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chính sách ti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lương,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thì quá trình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xác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đã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trư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và sau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đi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ch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chính sác</w:t>
      </w:r>
      <w:r>
        <w:rPr>
          <w:rFonts w:ascii="Times New Roman" w:hAnsi="Times New Roman" w:cs="Times New Roman"/>
          <w:color w:val="auto"/>
          <w:sz w:val="28"/>
          <w:szCs w:val="28"/>
        </w:rPr>
        <w:t>h ti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lương,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thay đ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dieu_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5. M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 đích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16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o đ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m cho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theo đúng các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</w:t>
      </w:r>
      <w:r>
        <w:rPr>
          <w:rFonts w:ascii="Times New Roman" w:hAnsi="Times New Roman" w:cs="Times New Roman"/>
          <w:color w:val="auto"/>
          <w:sz w:val="28"/>
          <w:szCs w:val="28"/>
        </w:rPr>
        <w:t>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quy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khác có liên quan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thi công,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Phát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sai sót trong quá trình thi công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p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kh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c, x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lý các sai sót, các v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phát sinh trong qu</w:t>
      </w:r>
      <w:r>
        <w:rPr>
          <w:rFonts w:ascii="Times New Roman" w:hAnsi="Times New Roman" w:cs="Times New Roman"/>
          <w:color w:val="auto"/>
          <w:sz w:val="28"/>
          <w:szCs w:val="28"/>
        </w:rPr>
        <w:t>á trình thi công nh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m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o đ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m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Đánh giá,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đúng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hoàn thành.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dieu_6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6. Cơ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pháp lý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17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>nh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trong quá trình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Các quy </w:t>
      </w:r>
      <w:r>
        <w:rPr>
          <w:rFonts w:ascii="Times New Roman" w:hAnsi="Times New Roman" w:cs="Times New Roman"/>
          <w:color w:val="auto"/>
          <w:sz w:val="28"/>
          <w:szCs w:val="28"/>
        </w:rPr>
        <w:t>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quy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khác có liên quan.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dieu_7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7. Trách nhi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18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y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cho cơ quan chuyên môn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đã hoàn thành.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công ngh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chưa có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t; phát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sinh do thay đ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 chính sách;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làm tăng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giá tr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t;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kéo dài t</w:t>
      </w:r>
      <w:r>
        <w:rPr>
          <w:rFonts w:ascii="Times New Roman" w:hAnsi="Times New Roman" w:cs="Times New Roman"/>
          <w:color w:val="auto"/>
          <w:sz w:val="28"/>
          <w:szCs w:val="28"/>
        </w:rPr>
        <w:t>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thi công công trình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thi công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m;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và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toán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giao làm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tư; đ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m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o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giao.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ngh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trong quá trình thi công;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phát sinh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nhưng không làm tăng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giá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c) Báo cáo k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p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v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phát sinh vư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t </w:t>
      </w:r>
      <w:r>
        <w:rPr>
          <w:rFonts w:ascii="Times New Roman" w:hAnsi="Times New Roman" w:cs="Times New Roman"/>
          <w:color w:val="auto"/>
          <w:sz w:val="28"/>
          <w:szCs w:val="28"/>
        </w:rPr>
        <w:t>quá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mình.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đình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công, 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y b</w:t>
      </w:r>
      <w:r>
        <w:rPr>
          <w:rFonts w:ascii="Times New Roman" w:hAnsi="Times New Roman" w:cs="Times New Roman"/>
          <w:color w:val="auto"/>
          <w:sz w:val="28"/>
          <w:szCs w:val="28"/>
        </w:rPr>
        <w:t>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t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công trình đang thi công không đúng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auto"/>
          <w:sz w:val="28"/>
          <w:szCs w:val="28"/>
        </w:rPr>
        <w:t>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vi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các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quy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khác có liên quan và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báo cáo b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ng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báo cáo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 tư </w:t>
      </w: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hoàn thành khi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thúc công trình.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thi công chi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m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o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trong đó nêu rõ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công,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>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thi công theo đúng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t, đúng các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quy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liên quan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>nh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và ch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u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toàn di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</w:t>
      </w:r>
      <w:r>
        <w:rPr>
          <w:rFonts w:ascii="Times New Roman" w:hAnsi="Times New Roman" w:cs="Times New Roman"/>
          <w:color w:val="auto"/>
          <w:sz w:val="28"/>
          <w:szCs w:val="28"/>
        </w:rPr>
        <w:t>công,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do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mình thi công;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chưa đ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m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o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theo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thì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p t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hoàn thi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và t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u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kinh phí; ph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 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>p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</w:t>
      </w:r>
      <w:r>
        <w:rPr>
          <w:rFonts w:ascii="Times New Roman" w:hAnsi="Times New Roman" w:cs="Times New Roman"/>
          <w:color w:val="auto"/>
          <w:sz w:val="28"/>
          <w:szCs w:val="28"/>
        </w:rPr>
        <w:t>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Ch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>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giao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báo cáo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trư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ngày 25 h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ng tháng.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e) Báo cáo k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p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b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ng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khi có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thay đ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pháp công ngh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</w:t>
      </w:r>
      <w:r>
        <w:rPr>
          <w:rFonts w:ascii="Times New Roman" w:hAnsi="Times New Roman" w:cs="Times New Roman"/>
          <w:color w:val="auto"/>
          <w:sz w:val="28"/>
          <w:szCs w:val="28"/>
        </w:rPr>
        <w:t>g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c,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báo cáo k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p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b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ng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sau khi có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dieu_8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8. L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 k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ch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19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Trên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thi công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t>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phù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</w:t>
      </w:r>
      <w:r>
        <w:rPr>
          <w:rFonts w:ascii="Times New Roman" w:hAnsi="Times New Roman" w:cs="Times New Roman"/>
          <w:color w:val="auto"/>
          <w:sz w:val="28"/>
          <w:szCs w:val="28"/>
        </w:rPr>
        <w:t>g đã ký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t,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và các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liên quan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dieu_9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9. Kinh phí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công tác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20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Kinh phí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hành.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Kinh phí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công tác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do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xác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trong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công trình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hành.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Kinh phí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công tác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và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do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tính trong đơn giá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công trình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hành.</w:t>
      </w:r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21" w:name="chuong_2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Chương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II</w:t>
      </w:r>
      <w:bookmarkEnd w:id="21"/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bookmarkStart w:id="22" w:name="chuong_2_name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GIÁM SÁT, KI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M TRA CH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M</w:t>
      </w:r>
      <w:bookmarkEnd w:id="22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dieu_10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10. Giám sát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23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giám sát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Giám sát nhân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c, máy móc,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b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công trình.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Giám sát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phù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a </w:t>
      </w:r>
      <w:r>
        <w:rPr>
          <w:rFonts w:ascii="Times New Roman" w:hAnsi="Times New Roman" w:cs="Times New Roman"/>
          <w:color w:val="auto"/>
          <w:sz w:val="28"/>
          <w:szCs w:val="28"/>
        </w:rPr>
        <w:t>quy trình công ngh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áp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cho phép.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Giám sát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công trình.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d) Giám </w:t>
      </w:r>
      <w:r>
        <w:rPr>
          <w:rFonts w:ascii="Times New Roman" w:hAnsi="Times New Roman" w:cs="Times New Roman"/>
          <w:color w:val="auto"/>
          <w:sz w:val="28"/>
          <w:szCs w:val="28"/>
        </w:rPr>
        <w:t>sát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 trong quá trình thi công công trình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Giám sát quá trình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e)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đôn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c nhà th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thi công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đi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thi công theo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và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công trình.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Trong quá trình giám sát công trình, ngư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tr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p giám sát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hành ghi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ký giám sát công trình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01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dieu_11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11. N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dung, phương pháp, m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24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nh,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01 ban hành k</w:t>
      </w:r>
      <w:r>
        <w:rPr>
          <w:rFonts w:ascii="Times New Roman" w:hAnsi="Times New Roman" w:cs="Times New Roman"/>
          <w:color w:val="auto"/>
          <w:sz w:val="28"/>
          <w:szCs w:val="28"/>
        </w:rPr>
        <w:t>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dung,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trong lĩnh v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lý đ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đai không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01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thì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theo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thi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ngo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p là 20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trăm (20%) và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p là 60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trăm (60%);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thi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ngo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p là 05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trăm (5%) và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p là 15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trăm (15%).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Phương pháp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Công tác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chi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và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và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Tùy thu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c vào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, công tác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p hay ngo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p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hai.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soát thông tin trong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và gi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y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,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 nh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thông tin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 Trong m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l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m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quá trình thi công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so sánh,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chi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u, đánh giá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</w:t>
      </w:r>
      <w:r>
        <w:rPr>
          <w:rFonts w:ascii="Times New Roman" w:hAnsi="Times New Roman" w:cs="Times New Roman"/>
          <w:color w:val="auto"/>
          <w:sz w:val="28"/>
          <w:szCs w:val="28"/>
        </w:rPr>
        <w:t>,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quy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khác có liên quan.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Trong quá trình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phép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ng </w:t>
      </w:r>
      <w:r>
        <w:rPr>
          <w:rFonts w:ascii="Times New Roman" w:hAnsi="Times New Roman" w:cs="Times New Roman"/>
          <w:color w:val="auto"/>
          <w:sz w:val="28"/>
          <w:szCs w:val="28"/>
        </w:rPr>
        <w:t>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b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, công ngh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và các ngu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 tư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u, d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khác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đánh giá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mang tính xác su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t,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vi l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y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phân b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trong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vi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Q</w:t>
      </w:r>
      <w:r>
        <w:rPr>
          <w:rFonts w:ascii="Times New Roman" w:hAnsi="Times New Roman" w:cs="Times New Roman"/>
          <w:color w:val="auto"/>
          <w:sz w:val="28"/>
          <w:szCs w:val="28"/>
        </w:rPr>
        <w:t>uan sát tr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quan,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m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m và các tài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khác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tr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p trên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e)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có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cu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cùng b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ng phương pháp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thì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phương án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trình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thúc quá trình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hành ghi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ghi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b</w:t>
      </w:r>
      <w:r>
        <w:rPr>
          <w:rFonts w:ascii="Times New Roman" w:hAnsi="Times New Roman" w:cs="Times New Roman"/>
          <w:color w:val="auto"/>
          <w:sz w:val="28"/>
          <w:szCs w:val="28"/>
        </w:rPr>
        <w:t>ằ</w:t>
      </w:r>
      <w:r>
        <w:rPr>
          <w:rFonts w:ascii="Times New Roman" w:hAnsi="Times New Roman" w:cs="Times New Roman"/>
          <w:color w:val="auto"/>
          <w:sz w:val="28"/>
          <w:szCs w:val="28"/>
        </w:rPr>
        <w:t>ng Phi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ghi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02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Trên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các Phi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ghi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đánh giá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và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hành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03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5" w:name="dieu_12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12.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thi công</w:t>
      </w:r>
      <w:bookmarkEnd w:id="25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thu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c, cán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chuyên môn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mình t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ng, </w:t>
      </w:r>
      <w:r>
        <w:rPr>
          <w:rFonts w:ascii="Times New Roman" w:hAnsi="Times New Roman" w:cs="Times New Roman"/>
          <w:color w:val="auto"/>
          <w:sz w:val="28"/>
          <w:szCs w:val="28"/>
        </w:rPr>
        <w:t>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t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do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mình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và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3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Trư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khi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hành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thông báo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công trình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 quá trình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Báo cáo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04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Báo cáo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05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Báo cáo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v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phát si</w:t>
      </w:r>
      <w:r>
        <w:rPr>
          <w:rFonts w:ascii="Times New Roman" w:hAnsi="Times New Roman" w:cs="Times New Roman"/>
          <w:color w:val="auto"/>
          <w:sz w:val="28"/>
          <w:szCs w:val="28"/>
        </w:rPr>
        <w:t>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ngh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,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và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v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khác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và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sinh,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thi công công trình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Phi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ghi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02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03 </w:t>
      </w:r>
      <w:r>
        <w:rPr>
          <w:rFonts w:ascii="Times New Roman" w:hAnsi="Times New Roman" w:cs="Times New Roman"/>
          <w:color w:val="auto"/>
          <w:sz w:val="28"/>
          <w:szCs w:val="28"/>
        </w:rPr>
        <w:t>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thành 03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: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lưu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dieu_13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13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tư</w:t>
      </w:r>
      <w:bookmarkEnd w:id="26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Sau khi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và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l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bookmarkStart w:id="27" w:name="tc_1"/>
      <w:r>
        <w:rPr>
          <w:rFonts w:ascii="Times New Roman" w:hAnsi="Times New Roman" w:cs="Times New Roman"/>
          <w:color w:val="auto"/>
          <w:sz w:val="28"/>
          <w:szCs w:val="28"/>
        </w:rPr>
        <w:t>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3, 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4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12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a Quy </w:t>
      </w:r>
      <w:r>
        <w:rPr>
          <w:rFonts w:ascii="Times New Roman" w:hAnsi="Times New Roman" w:cs="Times New Roman"/>
          <w:color w:val="auto"/>
          <w:sz w:val="28"/>
          <w:szCs w:val="28"/>
        </w:rPr>
        <w:t>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</w:t>
      </w:r>
      <w:bookmarkEnd w:id="27"/>
      <w:r>
        <w:rPr>
          <w:rFonts w:ascii="Times New Roman" w:hAnsi="Times New Roman" w:cs="Times New Roman"/>
          <w:color w:val="auto"/>
          <w:sz w:val="28"/>
          <w:szCs w:val="28"/>
        </w:rPr>
        <w:t xml:space="preserve"> và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kèm theo, 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không quá 05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chuyên môn tr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thu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c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theo các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</w:t>
      </w:r>
      <w:r>
        <w:rPr>
          <w:rFonts w:ascii="Times New Roman" w:hAnsi="Times New Roman" w:cs="Times New Roman"/>
          <w:color w:val="auto"/>
          <w:sz w:val="28"/>
          <w:szCs w:val="28"/>
        </w:rPr>
        <w:t>ng sau: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tính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y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, tính pháp lý, tính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 nh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t, tính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l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công;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b) Phân tích, đánh giá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báo cáo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ng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báo cáo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và các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m, phi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ghi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u, tài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công;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đánh giá quy cách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tiêu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n, quy chu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n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t,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quy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khác trong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chưa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u,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có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theo các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và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báo cáo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15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kèm theo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>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l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và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16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Xác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và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không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e) Đánh giá,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xu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xác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l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đã thi công phù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hành và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xu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g)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06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báo cáo giám s</w:t>
      </w:r>
      <w:r>
        <w:rPr>
          <w:rFonts w:ascii="Times New Roman" w:hAnsi="Times New Roman" w:cs="Times New Roman"/>
          <w:color w:val="auto"/>
          <w:sz w:val="28"/>
          <w:szCs w:val="28"/>
        </w:rPr>
        <w:t>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Mau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07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t </w:t>
      </w:r>
      <w:r>
        <w:rPr>
          <w:rFonts w:ascii="Times New Roman" w:hAnsi="Times New Roman" w:cs="Times New Roman"/>
          <w:color w:val="auto"/>
          <w:sz w:val="28"/>
          <w:szCs w:val="28"/>
        </w:rPr>
        <w:t>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cơ quan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ng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giao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, đ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t hàng cho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Báo cáo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Báo cáo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t>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và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>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Các báo cáo có liên quan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trong quá trình thi công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lý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</w:t>
      </w:r>
      <w:r>
        <w:rPr>
          <w:rFonts w:ascii="Times New Roman" w:hAnsi="Times New Roman" w:cs="Times New Roman"/>
          <w:color w:val="auto"/>
          <w:sz w:val="28"/>
          <w:szCs w:val="28"/>
        </w:rPr>
        <w:t>) Báo cáo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sai sót và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g)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h) Báo cáo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m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tr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kèm theo Phi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ghi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thành 03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: 02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lưu gi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ưu gi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dieu_14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14. Quy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và trách nhi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tư</w:t>
      </w:r>
      <w:bookmarkEnd w:id="28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theo đúng chương trình,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quy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khác có liên quan.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trong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chưa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y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m,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sơ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còn t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l</w:t>
      </w:r>
      <w:r>
        <w:rPr>
          <w:rFonts w:ascii="Times New Roman" w:hAnsi="Times New Roman" w:cs="Times New Roman"/>
          <w:color w:val="auto"/>
          <w:sz w:val="28"/>
          <w:szCs w:val="28"/>
        </w:rPr>
        <w:t>ỗ</w:t>
      </w:r>
      <w:r>
        <w:rPr>
          <w:rFonts w:ascii="Times New Roman" w:hAnsi="Times New Roman" w:cs="Times New Roman"/>
          <w:color w:val="auto"/>
          <w:sz w:val="28"/>
          <w:szCs w:val="28"/>
        </w:rPr>
        <w:t>i mang tính h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không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các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có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nhưng không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toàn d</w:t>
      </w:r>
      <w:r>
        <w:rPr>
          <w:rFonts w:ascii="Times New Roman" w:hAnsi="Times New Roman" w:cs="Times New Roman"/>
          <w:color w:val="auto"/>
          <w:sz w:val="28"/>
          <w:szCs w:val="28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n, tri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theo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Báo cáo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vi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và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ngh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hình th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x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lý trong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vi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các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bookmarkStart w:id="29" w:name="tc_2"/>
      <w:r>
        <w:rPr>
          <w:rFonts w:ascii="Times New Roman" w:hAnsi="Times New Roman" w:cs="Times New Roman"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d 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2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7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</w:t>
      </w:r>
      <w:bookmarkEnd w:id="29"/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vi ph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m ti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do 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t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quan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</w:t>
      </w:r>
      <w:r>
        <w:rPr>
          <w:rFonts w:ascii="Times New Roman" w:hAnsi="Times New Roman" w:cs="Times New Roman"/>
          <w:color w:val="auto"/>
          <w:sz w:val="28"/>
          <w:szCs w:val="28"/>
        </w:rPr>
        <w:t>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xu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t,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ngh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thay đ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i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y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và nghiêm túc các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bookmarkStart w:id="30" w:name="tc_3"/>
      <w:r>
        <w:rPr>
          <w:rFonts w:ascii="Times New Roman" w:hAnsi="Times New Roman" w:cs="Times New Roman"/>
          <w:color w:val="auto"/>
          <w:sz w:val="28"/>
          <w:szCs w:val="28"/>
        </w:rPr>
        <w:t>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1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10 và 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1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11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</w:t>
      </w:r>
      <w:bookmarkEnd w:id="3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các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trong quá trình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và thông báo cho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không th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ng nh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ý ki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gi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</w:t>
      </w:r>
      <w:r>
        <w:rPr>
          <w:rFonts w:ascii="Times New Roman" w:hAnsi="Times New Roman" w:cs="Times New Roman"/>
          <w:color w:val="auto"/>
          <w:sz w:val="28"/>
          <w:szCs w:val="28"/>
        </w:rPr>
        <w:t>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thì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báo cáo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đ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Ph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bên liên quan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c, phát sinh trong quá trình thi công. Báo cáo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c, phát sinh vư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t quá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và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ng </w:t>
      </w:r>
      <w:r>
        <w:rPr>
          <w:rFonts w:ascii="Times New Roman" w:hAnsi="Times New Roman" w:cs="Times New Roman"/>
          <w:color w:val="auto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phát sinh ngoài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thu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c tr</w:t>
      </w:r>
      <w:r>
        <w:rPr>
          <w:rFonts w:ascii="Times New Roman" w:hAnsi="Times New Roman" w:cs="Times New Roman"/>
          <w:color w:val="auto"/>
          <w:sz w:val="28"/>
          <w:szCs w:val="28"/>
        </w:rPr>
        <w:t>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Ch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u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và b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x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lý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pháp lu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khi c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ý làm sai l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ch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qu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tra.</w:t>
      </w:r>
    </w:p>
    <w:p w:rsidR="00F25DE3" w:rsidRDefault="00F25DE3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1" w:name="chuong_3"/>
    </w:p>
    <w:p w:rsidR="00F25DE3" w:rsidRDefault="00F25DE3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5DE3" w:rsidRDefault="00F25DE3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Chương III</w:t>
      </w:r>
      <w:bookmarkEnd w:id="31"/>
    </w:p>
    <w:p w:rsidR="00F25DE3" w:rsidRDefault="00663ECF">
      <w:pPr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2" w:name="chuong_3_name"/>
      <w:r>
        <w:rPr>
          <w:rFonts w:ascii="Times New Roman" w:hAnsi="Times New Roman" w:cs="Times New Roman"/>
          <w:b/>
          <w:color w:val="auto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NH,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M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THU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32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3" w:name="dieu_15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15.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33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Căn c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a) 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p đơn v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b) 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ng c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ông trình, s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hoàn thành và các tài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liên quan khác kèm theo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và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không quá 10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k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l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có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hoàn thành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có tính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ph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p,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l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 thì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có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kéo dài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nhưng không quá 20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tuân th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trong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liên quan khác.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tuân th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các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tác giám sát thi công,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x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lý các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trong quá trình thi công theo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xác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hoàn thành. Trong trư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có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m </w:t>
      </w:r>
      <w:r>
        <w:rPr>
          <w:rFonts w:ascii="Times New Roman" w:hAnsi="Times New Roman" w:cs="Times New Roman"/>
          <w:color w:val="auto"/>
          <w:sz w:val="28"/>
          <w:szCs w:val="28"/>
        </w:rPr>
        <w:t>tra l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trên m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t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các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liên quan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a, b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sung hoàn thi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khi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chưa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yêu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u, các tiêu chí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chưa phù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và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tài li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u còn sai sót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</w:t>
      </w:r>
      <w:r>
        <w:rPr>
          <w:rFonts w:ascii="Times New Roman" w:hAnsi="Times New Roman" w:cs="Times New Roman"/>
          <w:color w:val="auto"/>
          <w:sz w:val="28"/>
          <w:szCs w:val="28"/>
        </w:rPr>
        <w:t>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Báo cáo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08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4" w:name="dieu_16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16.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34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Căn c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b) 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sơ ki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Báo cáo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d) Các s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m đã hoàn thành và các 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tài li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u liên quan khác kèm theo (n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và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không quá 05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k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báo cáo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 tư có </w:t>
      </w:r>
      <w:r>
        <w:rPr>
          <w:rFonts w:ascii="Times New Roman" w:hAnsi="Times New Roman" w:cs="Times New Roman"/>
          <w:color w:val="auto"/>
          <w:sz w:val="28"/>
          <w:szCs w:val="28"/>
        </w:rPr>
        <w:t>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hoàn thành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có tính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ph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p,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l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 thì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có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kéo dài n</w:t>
      </w:r>
      <w:r>
        <w:rPr>
          <w:rFonts w:ascii="Times New Roman" w:hAnsi="Times New Roman" w:cs="Times New Roman"/>
          <w:color w:val="auto"/>
          <w:sz w:val="28"/>
          <w:szCs w:val="28"/>
        </w:rPr>
        <w:t>hưng không quá 10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c.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đã hoàn thành đ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t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phát sinh (tăng, gi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m) so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</w:t>
      </w:r>
      <w:r>
        <w:rPr>
          <w:rFonts w:ascii="Times New Roman" w:hAnsi="Times New Roman" w:cs="Times New Roman"/>
          <w:color w:val="auto"/>
          <w:sz w:val="28"/>
          <w:szCs w:val="28"/>
        </w:rPr>
        <w:t>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nhà nư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9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ng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ng công </w:t>
      </w:r>
      <w:r>
        <w:rPr>
          <w:rFonts w:ascii="Times New Roman" w:hAnsi="Times New Roman" w:cs="Times New Roman"/>
          <w:color w:val="auto"/>
          <w:sz w:val="28"/>
          <w:szCs w:val="28"/>
        </w:rPr>
        <w:t>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thi công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năm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10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thi công trong nhi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năm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phê d</w:t>
      </w:r>
      <w:r>
        <w:rPr>
          <w:rFonts w:ascii="Times New Roman" w:hAnsi="Times New Roman" w:cs="Times New Roman"/>
          <w:color w:val="auto"/>
          <w:sz w:val="28"/>
          <w:szCs w:val="28"/>
        </w:rPr>
        <w:t>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cơ quan 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ng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giao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, đ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t hàng cho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Báo cáo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Các báo cáo có liên quan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n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phát sinh, vư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ắ</w:t>
      </w:r>
      <w:r>
        <w:rPr>
          <w:rFonts w:ascii="Times New Roman" w:hAnsi="Times New Roman" w:cs="Times New Roman"/>
          <w:color w:val="auto"/>
          <w:sz w:val="28"/>
          <w:szCs w:val="28"/>
        </w:rPr>
        <w:t>c trong quá trình thi công và các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lý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nh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Báo cáo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sai sót và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a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</w:t>
      </w:r>
      <w:r>
        <w:rPr>
          <w:rFonts w:ascii="Times New Roman" w:hAnsi="Times New Roman" w:cs="Times New Roman"/>
          <w:color w:val="auto"/>
          <w:sz w:val="28"/>
          <w:szCs w:val="28"/>
        </w:rPr>
        <w:t>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trong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không có thành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tham gia).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g) Báo cáo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p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h) Báo cáo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i)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k)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Biên b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 giao n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 s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m ho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c phi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 nh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p kho đ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i s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m đã hoàn th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ành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theo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quy đ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i Đi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u 18 c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a Thông tư này;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k)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ng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thi công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năm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thành 05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: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lưu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02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lưu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 kèm theo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</w:t>
      </w:r>
      <w:r>
        <w:rPr>
          <w:rFonts w:ascii="Times New Roman" w:hAnsi="Times New Roman" w:cs="Times New Roman"/>
          <w:color w:val="auto"/>
          <w:sz w:val="28"/>
          <w:szCs w:val="28"/>
        </w:rPr>
        <w:t>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cơ quan lưu tr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,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lưu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5" w:name="dieu_17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17. Giao n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35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Sau khi có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bookmarkStart w:id="36" w:name="tc_4"/>
      <w:r>
        <w:rPr>
          <w:rFonts w:ascii="Times New Roman" w:hAnsi="Times New Roman" w:cs="Times New Roman"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i 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3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16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</w:t>
      </w:r>
      <w:bookmarkEnd w:id="36"/>
      <w:r>
        <w:rPr>
          <w:rFonts w:ascii="Times New Roman" w:hAnsi="Times New Roman" w:cs="Times New Roman"/>
          <w:color w:val="auto"/>
          <w:sz w:val="28"/>
          <w:szCs w:val="28"/>
        </w:rPr>
        <w:t>,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có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nơi lưu tr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do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thành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và là thành ph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trong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i </w:t>
      </w:r>
      <w:bookmarkStart w:id="37" w:name="tc_5"/>
      <w:r>
        <w:rPr>
          <w:rFonts w:ascii="Times New Roman" w:hAnsi="Times New Roman" w:cs="Times New Roman"/>
          <w:color w:val="auto"/>
          <w:sz w:val="28"/>
          <w:szCs w:val="28"/>
        </w:rPr>
        <w:t>Kho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3 Đi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16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</w:t>
      </w:r>
      <w:bookmarkEnd w:id="37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Danh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 toàn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các h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ng m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công trình đã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và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nêu c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trong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phương án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,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ng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giao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, đ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t hàng thi công.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8" w:name="dieu_18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18. Th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nh 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 thu</w:t>
      </w:r>
      <w:bookmarkEnd w:id="38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không quá 15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k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khi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l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 tư 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y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có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hoàn thành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trên cơ s</w:t>
      </w:r>
      <w:r>
        <w:rPr>
          <w:rFonts w:ascii="Times New Roman" w:hAnsi="Times New Roman" w:cs="Times New Roman"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tính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y đ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,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l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, chính xác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và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hoàn thành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11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mà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l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m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>c khó khăn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thì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p và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thông báo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color w:val="auto"/>
          <w:sz w:val="28"/>
          <w:szCs w:val="28"/>
        </w:rPr>
        <w:t>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cho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và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đúng theo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ch đã thông báo. Trong th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05 ngày làm vi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c k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khi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thúc công tác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l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các bên có liên quan ph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i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tra,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</w:t>
      </w:r>
      <w:r>
        <w:rPr>
          <w:rFonts w:ascii="Times New Roman" w:hAnsi="Times New Roman" w:cs="Times New Roman"/>
          <w:color w:val="auto"/>
          <w:sz w:val="28"/>
          <w:szCs w:val="28"/>
        </w:rPr>
        <w:t>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này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lưu trong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9" w:name="dieu_19"/>
      <w:r>
        <w:rPr>
          <w:rFonts w:ascii="Times New Roman" w:hAnsi="Times New Roman" w:cs="Times New Roman"/>
          <w:b/>
          <w:color w:val="auto"/>
          <w:sz w:val="28"/>
          <w:szCs w:val="28"/>
        </w:rPr>
        <w:t>Đi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19. L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sơ quy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 toán công trình,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bookmarkEnd w:id="39"/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Sau khi có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hoàn thành,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có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toán công t</w:t>
      </w:r>
      <w:r>
        <w:rPr>
          <w:rFonts w:ascii="Times New Roman" w:hAnsi="Times New Roman" w:cs="Times New Roman"/>
          <w:color w:val="auto"/>
          <w:sz w:val="28"/>
          <w:szCs w:val="28"/>
        </w:rPr>
        <w:t>rình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toán bao g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m: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a)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toán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12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b)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phê duy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t chương trình, đ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án, thi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k</w:t>
      </w:r>
      <w:r>
        <w:rPr>
          <w:rFonts w:ascii="Times New Roman" w:hAnsi="Times New Roman" w:cs="Times New Roman"/>
          <w:color w:val="auto"/>
          <w:sz w:val="28"/>
          <w:szCs w:val="28"/>
        </w:rPr>
        <w:t>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- d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toán,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a cơ quan </w:t>
      </w:r>
      <w:r>
        <w:rPr>
          <w:rFonts w:ascii="Times New Roman" w:hAnsi="Times New Roman" w:cs="Times New Roman"/>
          <w:color w:val="auto"/>
          <w:sz w:val="28"/>
          <w:szCs w:val="28"/>
        </w:rPr>
        <w:t>có th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quy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n.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c)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đ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ng kinh t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văn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giao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v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, đ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t hàng cho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 và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giám sát,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tra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 l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</w:rPr>
        <w:t>n (n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có).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nghi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thu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m;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đ)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xác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ch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e) Biên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giao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p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ho</w:t>
      </w:r>
      <w:r>
        <w:rPr>
          <w:rFonts w:ascii="Times New Roman" w:hAnsi="Times New Roman" w:cs="Times New Roman"/>
          <w:color w:val="auto"/>
          <w:sz w:val="28"/>
          <w:szCs w:val="28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</w:rPr>
        <w:t>c phi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u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kho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g)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>ng h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p kh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ng, giá tr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toán công trình,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ph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m đã thi công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>ng năm theo M</w:t>
      </w:r>
      <w:r>
        <w:rPr>
          <w:rFonts w:ascii="Times New Roman" w:hAnsi="Times New Roman" w:cs="Times New Roman"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13 Ph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c 02 ban hành kèm theo Quy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này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các c</w:t>
      </w:r>
      <w:r>
        <w:rPr>
          <w:rFonts w:ascii="Times New Roman" w:hAnsi="Times New Roman" w:cs="Times New Roman"/>
          <w:color w:val="auto"/>
          <w:sz w:val="28"/>
          <w:szCs w:val="28"/>
        </w:rPr>
        <w:t>ông trình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thi công trong nhi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>u năm.</w:t>
      </w:r>
    </w:p>
    <w:p w:rsidR="00F25DE3" w:rsidRDefault="00663ECF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H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sơ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toán đư</w:t>
      </w:r>
      <w:r>
        <w:rPr>
          <w:rFonts w:ascii="Times New Roman" w:hAnsi="Times New Roman" w:cs="Times New Roman"/>
          <w:color w:val="auto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thành 05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: 03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lưu t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cho cơ quan quy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nh đ</w:t>
      </w:r>
      <w:r>
        <w:rPr>
          <w:rFonts w:ascii="Times New Roman" w:hAnsi="Times New Roman" w:cs="Times New Roman"/>
          <w:color w:val="auto"/>
          <w:sz w:val="28"/>
          <w:szCs w:val="28"/>
        </w:rPr>
        <w:t>ầ</w:t>
      </w:r>
      <w:r>
        <w:rPr>
          <w:rFonts w:ascii="Times New Roman" w:hAnsi="Times New Roman" w:cs="Times New Roman"/>
          <w:color w:val="auto"/>
          <w:sz w:val="28"/>
          <w:szCs w:val="28"/>
        </w:rPr>
        <w:t>u tư, 01 b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</w:rPr>
        <w:t>ử</w:t>
      </w:r>
      <w:r>
        <w:rPr>
          <w:rFonts w:ascii="Times New Roman" w:hAnsi="Times New Roman" w:cs="Times New Roman"/>
          <w:color w:val="auto"/>
          <w:sz w:val="28"/>
          <w:szCs w:val="28"/>
        </w:rPr>
        <w:t>i cho đơn v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thi công.</w:t>
      </w: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25DE3" w:rsidRDefault="00F25DE3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F25DE3">
      <w:headerReference w:type="default" r:id="rId8"/>
      <w:pgSz w:w="11906" w:h="16838" w:code="9"/>
      <w:pgMar w:top="1134" w:right="1134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CF" w:rsidRDefault="00663ECF">
      <w:r>
        <w:separator/>
      </w:r>
    </w:p>
  </w:endnote>
  <w:endnote w:type="continuationSeparator" w:id="0">
    <w:p w:rsidR="00663ECF" w:rsidRDefault="0066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CF" w:rsidRDefault="00663ECF">
      <w:r>
        <w:separator/>
      </w:r>
    </w:p>
  </w:footnote>
  <w:footnote w:type="continuationSeparator" w:id="0">
    <w:p w:rsidR="00663ECF" w:rsidRDefault="0066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861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25DE3" w:rsidRDefault="00663ECF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E40726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25DE3" w:rsidRDefault="00F25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E3"/>
    <w:rsid w:val="00663ECF"/>
    <w:rsid w:val="00E40726"/>
    <w:rsid w:val="00F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Vnbnnidung3">
    <w:name w:val="Văn bản nội dung (3)_"/>
    <w:link w:val="Vnbnnidung3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36">
    <w:name w:val="Văn bản nội dung (3) + 6"/>
    <w:aliases w:val="5 pt"/>
    <w:rPr>
      <w:rFonts w:ascii="Times New Roman" w:hAnsi="Times New Roman" w:cs="Times New Roman"/>
      <w:sz w:val="13"/>
      <w:szCs w:val="13"/>
      <w:u w:val="none"/>
    </w:rPr>
  </w:style>
  <w:style w:type="character" w:customStyle="1" w:styleId="Vnbnnidung5">
    <w:name w:val="Văn bản nội dung (5)_"/>
    <w:link w:val="Vnbnnidung5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59pt">
    <w:name w:val="Văn bản nội dung (5) + 9 pt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59pt2">
    <w:name w:val="Văn bản nội dung (5) + 9 pt2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Vnbnnidung16">
    <w:name w:val="Văn bản nội dung (16)_"/>
    <w:link w:val="Vnbnnidung161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16Khnginnghing">
    <w:name w:val="Văn bản nội dung (16) + Không in nghiêng"/>
    <w:basedOn w:val="Vnbnnidung16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160">
    <w:name w:val="Văn bản nội dung (16)"/>
    <w:basedOn w:val="Vnbnnidung16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56pt">
    <w:name w:val="Văn bản nội dung (5) + 6 pt"/>
    <w:aliases w:val="Giãn cách 0 pt,Không in đậm"/>
    <w:rPr>
      <w:rFonts w:ascii="Times New Roman" w:hAnsi="Times New Roman" w:cs="Times New Roman"/>
      <w:b/>
      <w:bCs/>
      <w:spacing w:val="-10"/>
      <w:sz w:val="12"/>
      <w:szCs w:val="12"/>
      <w:u w:val="none"/>
    </w:rPr>
  </w:style>
  <w:style w:type="character" w:customStyle="1" w:styleId="Vnbnnidung17">
    <w:name w:val="Văn bản nội dung (17)_"/>
    <w:link w:val="Vnbnnidung17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17Inm">
    <w:name w:val="Văn bản nội dung (17) + In đậm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2">
    <w:name w:val="Tiêu đề #1 (2)_"/>
    <w:link w:val="Tiu1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17Innghing">
    <w:name w:val="Văn bản nội dung (17) + In nghiêng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18">
    <w:name w:val="Văn bản nội dung (18)_"/>
    <w:link w:val="Vnbnnidung180"/>
    <w:rPr>
      <w:rFonts w:ascii="Times New Roman" w:hAnsi="Times New Roman" w:cs="Times New Roman"/>
      <w:b/>
      <w:bCs/>
      <w:i/>
      <w:iCs/>
      <w:sz w:val="16"/>
      <w:szCs w:val="16"/>
      <w:u w:val="none"/>
    </w:rPr>
  </w:style>
  <w:style w:type="character" w:customStyle="1" w:styleId="Vnbnnidung9">
    <w:name w:val="Văn bản nội dung (9)_"/>
    <w:link w:val="Vnbnnidung90"/>
    <w:rPr>
      <w:rFonts w:ascii="Times New Roman" w:hAnsi="Times New Roman" w:cs="Times New Roman"/>
      <w:sz w:val="17"/>
      <w:szCs w:val="17"/>
      <w:u w:val="none"/>
    </w:rPr>
  </w:style>
  <w:style w:type="character" w:customStyle="1" w:styleId="Vnbnnidung94pt">
    <w:name w:val="Văn bản nội dung (9) + 4 pt"/>
    <w:aliases w:val="In nghiêng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Vnbnnidung97pt">
    <w:name w:val="Văn bản nội dung (9) + 7 pt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19">
    <w:name w:val="Văn bản nội dung (19)_"/>
    <w:link w:val="Vnbnnidung191"/>
    <w:rPr>
      <w:rFonts w:ascii="Times New Roman" w:hAnsi="Times New Roman" w:cs="Times New Roman"/>
      <w:sz w:val="10"/>
      <w:szCs w:val="10"/>
      <w:u w:val="none"/>
      <w:lang w:val="en-US" w:eastAsia="en-US"/>
    </w:rPr>
  </w:style>
  <w:style w:type="character" w:customStyle="1" w:styleId="Vnbnnidung190">
    <w:name w:val="Văn bản nội dung (19)"/>
    <w:basedOn w:val="Vnbnnidung19"/>
    <w:rPr>
      <w:rFonts w:ascii="Times New Roman" w:hAnsi="Times New Roman" w:cs="Times New Roman"/>
      <w:sz w:val="10"/>
      <w:szCs w:val="10"/>
      <w:u w:val="none"/>
      <w:lang w:val="en-US" w:eastAsia="en-US"/>
    </w:rPr>
  </w:style>
  <w:style w:type="character" w:customStyle="1" w:styleId="Chthchnh">
    <w:name w:val="Chú thích ảnh_"/>
    <w:link w:val="Chthchnh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Chthchnh9pt">
    <w:name w:val="Chú thích ảnh + 9 pt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3">
    <w:name w:val="Tiêu đề #1 (3)_"/>
    <w:link w:val="Tiu130"/>
    <w:rPr>
      <w:rFonts w:ascii="Times New Roman" w:hAnsi="Times New Roman" w:cs="Times New Roman"/>
      <w:sz w:val="19"/>
      <w:szCs w:val="19"/>
      <w:u w:val="none"/>
    </w:rPr>
  </w:style>
  <w:style w:type="character" w:customStyle="1" w:styleId="Tiu2">
    <w:name w:val="Tiêu đề #2_"/>
    <w:link w:val="Tiu2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59pt1">
    <w:name w:val="Văn bản nội dung (5) + 9 pt1"/>
    <w:aliases w:val="Không in đậm1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4">
    <w:name w:val="Tiêu đề #1 (4)_"/>
    <w:link w:val="Tiu140"/>
    <w:rPr>
      <w:rFonts w:ascii="Times New Roman" w:hAnsi="Times New Roman" w:cs="Times New Roman"/>
      <w:sz w:val="18"/>
      <w:szCs w:val="18"/>
      <w:u w:val="none"/>
    </w:rPr>
  </w:style>
  <w:style w:type="character" w:customStyle="1" w:styleId="Tiu15">
    <w:name w:val="Tiêu đề #1 (5)_"/>
    <w:link w:val="Tiu150"/>
    <w:rPr>
      <w:rFonts w:ascii="Times New Roman" w:hAnsi="Times New Roman" w:cs="Times New Roman"/>
      <w:sz w:val="18"/>
      <w:szCs w:val="18"/>
      <w:u w:val="none"/>
    </w:rPr>
  </w:style>
  <w:style w:type="character" w:customStyle="1" w:styleId="Tiu16">
    <w:name w:val="Tiêu đề #1 (6)_"/>
    <w:link w:val="Tiu160"/>
    <w:rPr>
      <w:rFonts w:ascii="Segoe UI" w:hAnsi="Segoe UI" w:cs="Segoe UI"/>
      <w:spacing w:val="0"/>
      <w:sz w:val="17"/>
      <w:szCs w:val="17"/>
      <w:u w:val="none"/>
    </w:rPr>
  </w:style>
  <w:style w:type="character" w:customStyle="1" w:styleId="Tiu22">
    <w:name w:val="Tiêu đề #2 (2)_"/>
    <w:link w:val="Tiu220"/>
    <w:rPr>
      <w:rFonts w:ascii="Arial Narrow" w:hAnsi="Arial Narrow" w:cs="Arial Narrow"/>
      <w:spacing w:val="10"/>
      <w:w w:val="100"/>
      <w:sz w:val="17"/>
      <w:szCs w:val="17"/>
      <w:u w:val="none"/>
    </w:rPr>
  </w:style>
  <w:style w:type="character" w:customStyle="1" w:styleId="Tiu23">
    <w:name w:val="Tiêu đề #2 (3)_"/>
    <w:link w:val="Tiu23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20">
    <w:name w:val="Văn bản nội dung (20)_"/>
    <w:link w:val="Vnbnnidung200"/>
    <w:rPr>
      <w:rFonts w:ascii="Times New Roman" w:hAnsi="Times New Roman" w:cs="Times New Roman"/>
      <w:sz w:val="18"/>
      <w:szCs w:val="18"/>
      <w:u w:val="none"/>
    </w:rPr>
  </w:style>
  <w:style w:type="character" w:customStyle="1" w:styleId="Tiu17">
    <w:name w:val="Tiêu đề #1 (7)_"/>
    <w:link w:val="Tiu170"/>
    <w:rPr>
      <w:rFonts w:ascii="Times New Roman" w:hAnsi="Times New Roman" w:cs="Times New Roman"/>
      <w:sz w:val="18"/>
      <w:szCs w:val="18"/>
      <w:u w:val="none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after="780"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line="315" w:lineRule="exac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Vnbnnidung161">
    <w:name w:val="Văn bản nội dung (16)1"/>
    <w:basedOn w:val="Normal"/>
    <w:link w:val="Vnbnnidung16"/>
    <w:pPr>
      <w:shd w:val="clear" w:color="auto" w:fill="FFFFFF"/>
      <w:spacing w:before="180" w:line="489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Vnbnnidung170">
    <w:name w:val="Văn bản nội dung (17)"/>
    <w:basedOn w:val="Normal"/>
    <w:link w:val="Vnbnnidung17"/>
    <w:pPr>
      <w:shd w:val="clear" w:color="auto" w:fill="FFFFFF"/>
      <w:spacing w:line="211" w:lineRule="exact"/>
      <w:ind w:firstLine="520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20">
    <w:name w:val="Tiêu đề #1 (2)"/>
    <w:basedOn w:val="Normal"/>
    <w:link w:val="Tiu12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Vnbnnidung180">
    <w:name w:val="Văn bản nội dung (18)"/>
    <w:basedOn w:val="Normal"/>
    <w:link w:val="Vnbnnidung18"/>
    <w:pPr>
      <w:shd w:val="clear" w:color="auto" w:fill="FFFFFF"/>
      <w:spacing w:before="180" w:line="167" w:lineRule="exact"/>
      <w:jc w:val="both"/>
    </w:pPr>
    <w:rPr>
      <w:rFonts w:ascii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Vnbnnidung90">
    <w:name w:val="Văn bản nội dung (9)"/>
    <w:basedOn w:val="Normal"/>
    <w:link w:val="Vnbnnidung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Vnbnnidung191">
    <w:name w:val="Văn bản nội dung (19)1"/>
    <w:basedOn w:val="Normal"/>
    <w:link w:val="Vnbnnidung1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0"/>
      <w:szCs w:val="10"/>
      <w:lang w:val="en-US" w:eastAsia="en-US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Tiu130">
    <w:name w:val="Tiêu đề #1 (3)"/>
    <w:basedOn w:val="Normal"/>
    <w:link w:val="Tiu13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after="120" w:line="240" w:lineRule="atLeast"/>
      <w:outlineLvl w:val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40">
    <w:name w:val="Tiêu đề #1 (4)"/>
    <w:basedOn w:val="Normal"/>
    <w:link w:val="Tiu14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50">
    <w:name w:val="Tiêu đề #1 (5)"/>
    <w:basedOn w:val="Normal"/>
    <w:link w:val="Tiu15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60">
    <w:name w:val="Tiêu đề #1 (6)"/>
    <w:basedOn w:val="Normal"/>
    <w:link w:val="Tiu16"/>
    <w:pPr>
      <w:shd w:val="clear" w:color="auto" w:fill="FFFFFF"/>
      <w:spacing w:after="180" w:line="240" w:lineRule="atLeast"/>
      <w:jc w:val="center"/>
      <w:outlineLvl w:val="0"/>
    </w:pPr>
    <w:rPr>
      <w:rFonts w:ascii="Segoe UI" w:hAnsi="Segoe UI" w:cs="Segoe UI"/>
      <w:color w:val="auto"/>
      <w:sz w:val="17"/>
      <w:szCs w:val="17"/>
    </w:rPr>
  </w:style>
  <w:style w:type="paragraph" w:customStyle="1" w:styleId="Tiu220">
    <w:name w:val="Tiêu đề #2 (2)"/>
    <w:basedOn w:val="Normal"/>
    <w:link w:val="Tiu22"/>
    <w:pPr>
      <w:shd w:val="clear" w:color="auto" w:fill="FFFFFF"/>
      <w:spacing w:after="180" w:line="240" w:lineRule="atLeast"/>
      <w:outlineLvl w:val="1"/>
    </w:pPr>
    <w:rPr>
      <w:rFonts w:ascii="Arial Narrow" w:hAnsi="Arial Narrow" w:cs="Arial Narrow"/>
      <w:color w:val="auto"/>
      <w:spacing w:val="10"/>
      <w:sz w:val="17"/>
      <w:szCs w:val="17"/>
    </w:rPr>
  </w:style>
  <w:style w:type="paragraph" w:customStyle="1" w:styleId="Tiu230">
    <w:name w:val="Tiêu đề #2 (3)"/>
    <w:basedOn w:val="Normal"/>
    <w:link w:val="Tiu23"/>
    <w:pPr>
      <w:shd w:val="clear" w:color="auto" w:fill="FFFFFF"/>
      <w:spacing w:after="180" w:line="240" w:lineRule="atLeast"/>
      <w:outlineLvl w:val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Vnbnnidung200">
    <w:name w:val="Văn bản nội dung (20)"/>
    <w:basedOn w:val="Normal"/>
    <w:link w:val="Vnbnnidung20"/>
    <w:pPr>
      <w:shd w:val="clear" w:color="auto" w:fill="FFFFFF"/>
      <w:spacing w:before="60" w:after="60" w:line="211" w:lineRule="exact"/>
      <w:ind w:firstLine="520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70">
    <w:name w:val="Tiêu đề #1 (7)"/>
    <w:basedOn w:val="Normal"/>
    <w:link w:val="Tiu17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Vnbnnidung3">
    <w:name w:val="Văn bản nội dung (3)_"/>
    <w:link w:val="Vnbnnidung3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36">
    <w:name w:val="Văn bản nội dung (3) + 6"/>
    <w:aliases w:val="5 pt"/>
    <w:rPr>
      <w:rFonts w:ascii="Times New Roman" w:hAnsi="Times New Roman" w:cs="Times New Roman"/>
      <w:sz w:val="13"/>
      <w:szCs w:val="13"/>
      <w:u w:val="none"/>
    </w:rPr>
  </w:style>
  <w:style w:type="character" w:customStyle="1" w:styleId="Vnbnnidung5">
    <w:name w:val="Văn bản nội dung (5)_"/>
    <w:link w:val="Vnbnnidung5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59pt">
    <w:name w:val="Văn bản nội dung (5) + 9 pt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nbnnidung59pt2">
    <w:name w:val="Văn bản nội dung (5) + 9 pt2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Vnbnnidung16">
    <w:name w:val="Văn bản nội dung (16)_"/>
    <w:link w:val="Vnbnnidung161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16Khnginnghing">
    <w:name w:val="Văn bản nội dung (16) + Không in nghiêng"/>
    <w:basedOn w:val="Vnbnnidung16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160">
    <w:name w:val="Văn bản nội dung (16)"/>
    <w:basedOn w:val="Vnbnnidung16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56pt">
    <w:name w:val="Văn bản nội dung (5) + 6 pt"/>
    <w:aliases w:val="Giãn cách 0 pt,Không in đậm"/>
    <w:rPr>
      <w:rFonts w:ascii="Times New Roman" w:hAnsi="Times New Roman" w:cs="Times New Roman"/>
      <w:b/>
      <w:bCs/>
      <w:spacing w:val="-10"/>
      <w:sz w:val="12"/>
      <w:szCs w:val="12"/>
      <w:u w:val="none"/>
    </w:rPr>
  </w:style>
  <w:style w:type="character" w:customStyle="1" w:styleId="Vnbnnidung17">
    <w:name w:val="Văn bản nội dung (17)_"/>
    <w:link w:val="Vnbnnidung17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17Inm">
    <w:name w:val="Văn bản nội dung (17) + In đậm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2">
    <w:name w:val="Tiêu đề #1 (2)_"/>
    <w:link w:val="Tiu120"/>
    <w:rPr>
      <w:rFonts w:ascii="Times New Roman" w:hAnsi="Times New Roman" w:cs="Times New Roman"/>
      <w:sz w:val="19"/>
      <w:szCs w:val="19"/>
      <w:u w:val="none"/>
    </w:rPr>
  </w:style>
  <w:style w:type="character" w:customStyle="1" w:styleId="Vnbnnidung17Innghing">
    <w:name w:val="Văn bản nội dung (17) + In nghiêng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Vnbnnidung18">
    <w:name w:val="Văn bản nội dung (18)_"/>
    <w:link w:val="Vnbnnidung180"/>
    <w:rPr>
      <w:rFonts w:ascii="Times New Roman" w:hAnsi="Times New Roman" w:cs="Times New Roman"/>
      <w:b/>
      <w:bCs/>
      <w:i/>
      <w:iCs/>
      <w:sz w:val="16"/>
      <w:szCs w:val="16"/>
      <w:u w:val="none"/>
    </w:rPr>
  </w:style>
  <w:style w:type="character" w:customStyle="1" w:styleId="Vnbnnidung9">
    <w:name w:val="Văn bản nội dung (9)_"/>
    <w:link w:val="Vnbnnidung90"/>
    <w:rPr>
      <w:rFonts w:ascii="Times New Roman" w:hAnsi="Times New Roman" w:cs="Times New Roman"/>
      <w:sz w:val="17"/>
      <w:szCs w:val="17"/>
      <w:u w:val="none"/>
    </w:rPr>
  </w:style>
  <w:style w:type="character" w:customStyle="1" w:styleId="Vnbnnidung94pt">
    <w:name w:val="Văn bản nội dung (9) + 4 pt"/>
    <w:aliases w:val="In nghiêng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Vnbnnidung97pt">
    <w:name w:val="Văn bản nội dung (9) + 7 pt"/>
    <w:rPr>
      <w:rFonts w:ascii="Times New Roman" w:hAnsi="Times New Roman" w:cs="Times New Roman"/>
      <w:sz w:val="14"/>
      <w:szCs w:val="14"/>
      <w:u w:val="none"/>
    </w:rPr>
  </w:style>
  <w:style w:type="character" w:customStyle="1" w:styleId="Vnbnnidung19">
    <w:name w:val="Văn bản nội dung (19)_"/>
    <w:link w:val="Vnbnnidung191"/>
    <w:rPr>
      <w:rFonts w:ascii="Times New Roman" w:hAnsi="Times New Roman" w:cs="Times New Roman"/>
      <w:sz w:val="10"/>
      <w:szCs w:val="10"/>
      <w:u w:val="none"/>
      <w:lang w:val="en-US" w:eastAsia="en-US"/>
    </w:rPr>
  </w:style>
  <w:style w:type="character" w:customStyle="1" w:styleId="Vnbnnidung190">
    <w:name w:val="Văn bản nội dung (19)"/>
    <w:basedOn w:val="Vnbnnidung19"/>
    <w:rPr>
      <w:rFonts w:ascii="Times New Roman" w:hAnsi="Times New Roman" w:cs="Times New Roman"/>
      <w:sz w:val="10"/>
      <w:szCs w:val="10"/>
      <w:u w:val="none"/>
      <w:lang w:val="en-US" w:eastAsia="en-US"/>
    </w:rPr>
  </w:style>
  <w:style w:type="character" w:customStyle="1" w:styleId="Chthchnh">
    <w:name w:val="Chú thích ảnh_"/>
    <w:link w:val="Chthchnh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Chthchnh9pt">
    <w:name w:val="Chú thích ảnh + 9 pt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3">
    <w:name w:val="Tiêu đề #1 (3)_"/>
    <w:link w:val="Tiu130"/>
    <w:rPr>
      <w:rFonts w:ascii="Times New Roman" w:hAnsi="Times New Roman" w:cs="Times New Roman"/>
      <w:sz w:val="19"/>
      <w:szCs w:val="19"/>
      <w:u w:val="none"/>
    </w:rPr>
  </w:style>
  <w:style w:type="character" w:customStyle="1" w:styleId="Tiu2">
    <w:name w:val="Tiêu đề #2_"/>
    <w:link w:val="Tiu2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59pt1">
    <w:name w:val="Văn bản nội dung (5) + 9 pt1"/>
    <w:aliases w:val="Không in đậm1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iu14">
    <w:name w:val="Tiêu đề #1 (4)_"/>
    <w:link w:val="Tiu140"/>
    <w:rPr>
      <w:rFonts w:ascii="Times New Roman" w:hAnsi="Times New Roman" w:cs="Times New Roman"/>
      <w:sz w:val="18"/>
      <w:szCs w:val="18"/>
      <w:u w:val="none"/>
    </w:rPr>
  </w:style>
  <w:style w:type="character" w:customStyle="1" w:styleId="Tiu15">
    <w:name w:val="Tiêu đề #1 (5)_"/>
    <w:link w:val="Tiu150"/>
    <w:rPr>
      <w:rFonts w:ascii="Times New Roman" w:hAnsi="Times New Roman" w:cs="Times New Roman"/>
      <w:sz w:val="18"/>
      <w:szCs w:val="18"/>
      <w:u w:val="none"/>
    </w:rPr>
  </w:style>
  <w:style w:type="character" w:customStyle="1" w:styleId="Tiu16">
    <w:name w:val="Tiêu đề #1 (6)_"/>
    <w:link w:val="Tiu160"/>
    <w:rPr>
      <w:rFonts w:ascii="Segoe UI" w:hAnsi="Segoe UI" w:cs="Segoe UI"/>
      <w:spacing w:val="0"/>
      <w:sz w:val="17"/>
      <w:szCs w:val="17"/>
      <w:u w:val="none"/>
    </w:rPr>
  </w:style>
  <w:style w:type="character" w:customStyle="1" w:styleId="Tiu22">
    <w:name w:val="Tiêu đề #2 (2)_"/>
    <w:link w:val="Tiu220"/>
    <w:rPr>
      <w:rFonts w:ascii="Arial Narrow" w:hAnsi="Arial Narrow" w:cs="Arial Narrow"/>
      <w:spacing w:val="10"/>
      <w:w w:val="100"/>
      <w:sz w:val="17"/>
      <w:szCs w:val="17"/>
      <w:u w:val="none"/>
    </w:rPr>
  </w:style>
  <w:style w:type="character" w:customStyle="1" w:styleId="Tiu23">
    <w:name w:val="Tiêu đề #2 (3)_"/>
    <w:link w:val="Tiu230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20">
    <w:name w:val="Văn bản nội dung (20)_"/>
    <w:link w:val="Vnbnnidung200"/>
    <w:rPr>
      <w:rFonts w:ascii="Times New Roman" w:hAnsi="Times New Roman" w:cs="Times New Roman"/>
      <w:sz w:val="18"/>
      <w:szCs w:val="18"/>
      <w:u w:val="none"/>
    </w:rPr>
  </w:style>
  <w:style w:type="character" w:customStyle="1" w:styleId="Tiu17">
    <w:name w:val="Tiêu đề #1 (7)_"/>
    <w:link w:val="Tiu170"/>
    <w:rPr>
      <w:rFonts w:ascii="Times New Roman" w:hAnsi="Times New Roman" w:cs="Times New Roman"/>
      <w:sz w:val="18"/>
      <w:szCs w:val="18"/>
      <w:u w:val="none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after="780"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Vnbnnidung50">
    <w:name w:val="Văn bản nội dung (5)"/>
    <w:basedOn w:val="Normal"/>
    <w:link w:val="Vnbnnidung5"/>
    <w:pPr>
      <w:shd w:val="clear" w:color="auto" w:fill="FFFFFF"/>
      <w:spacing w:line="315" w:lineRule="exac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Vnbnnidung161">
    <w:name w:val="Văn bản nội dung (16)1"/>
    <w:basedOn w:val="Normal"/>
    <w:link w:val="Vnbnnidung16"/>
    <w:pPr>
      <w:shd w:val="clear" w:color="auto" w:fill="FFFFFF"/>
      <w:spacing w:before="180" w:line="489" w:lineRule="exact"/>
      <w:jc w:val="both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Vnbnnidung170">
    <w:name w:val="Văn bản nội dung (17)"/>
    <w:basedOn w:val="Normal"/>
    <w:link w:val="Vnbnnidung17"/>
    <w:pPr>
      <w:shd w:val="clear" w:color="auto" w:fill="FFFFFF"/>
      <w:spacing w:line="211" w:lineRule="exact"/>
      <w:ind w:firstLine="520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20">
    <w:name w:val="Tiêu đề #1 (2)"/>
    <w:basedOn w:val="Normal"/>
    <w:link w:val="Tiu12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Vnbnnidung180">
    <w:name w:val="Văn bản nội dung (18)"/>
    <w:basedOn w:val="Normal"/>
    <w:link w:val="Vnbnnidung18"/>
    <w:pPr>
      <w:shd w:val="clear" w:color="auto" w:fill="FFFFFF"/>
      <w:spacing w:before="180" w:line="167" w:lineRule="exact"/>
      <w:jc w:val="both"/>
    </w:pPr>
    <w:rPr>
      <w:rFonts w:ascii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Vnbnnidung90">
    <w:name w:val="Văn bản nội dung (9)"/>
    <w:basedOn w:val="Normal"/>
    <w:link w:val="Vnbnnidung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Vnbnnidung191">
    <w:name w:val="Văn bản nội dung (19)1"/>
    <w:basedOn w:val="Normal"/>
    <w:link w:val="Vnbnnidung1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0"/>
      <w:szCs w:val="10"/>
      <w:lang w:val="en-US" w:eastAsia="en-US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Tiu130">
    <w:name w:val="Tiêu đề #1 (3)"/>
    <w:basedOn w:val="Normal"/>
    <w:link w:val="Tiu13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after="120" w:line="240" w:lineRule="atLeast"/>
      <w:outlineLvl w:val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40">
    <w:name w:val="Tiêu đề #1 (4)"/>
    <w:basedOn w:val="Normal"/>
    <w:link w:val="Tiu14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50">
    <w:name w:val="Tiêu đề #1 (5)"/>
    <w:basedOn w:val="Normal"/>
    <w:link w:val="Tiu15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60">
    <w:name w:val="Tiêu đề #1 (6)"/>
    <w:basedOn w:val="Normal"/>
    <w:link w:val="Tiu16"/>
    <w:pPr>
      <w:shd w:val="clear" w:color="auto" w:fill="FFFFFF"/>
      <w:spacing w:after="180" w:line="240" w:lineRule="atLeast"/>
      <w:jc w:val="center"/>
      <w:outlineLvl w:val="0"/>
    </w:pPr>
    <w:rPr>
      <w:rFonts w:ascii="Segoe UI" w:hAnsi="Segoe UI" w:cs="Segoe UI"/>
      <w:color w:val="auto"/>
      <w:sz w:val="17"/>
      <w:szCs w:val="17"/>
    </w:rPr>
  </w:style>
  <w:style w:type="paragraph" w:customStyle="1" w:styleId="Tiu220">
    <w:name w:val="Tiêu đề #2 (2)"/>
    <w:basedOn w:val="Normal"/>
    <w:link w:val="Tiu22"/>
    <w:pPr>
      <w:shd w:val="clear" w:color="auto" w:fill="FFFFFF"/>
      <w:spacing w:after="180" w:line="240" w:lineRule="atLeast"/>
      <w:outlineLvl w:val="1"/>
    </w:pPr>
    <w:rPr>
      <w:rFonts w:ascii="Arial Narrow" w:hAnsi="Arial Narrow" w:cs="Arial Narrow"/>
      <w:color w:val="auto"/>
      <w:spacing w:val="10"/>
      <w:sz w:val="17"/>
      <w:szCs w:val="17"/>
    </w:rPr>
  </w:style>
  <w:style w:type="paragraph" w:customStyle="1" w:styleId="Tiu230">
    <w:name w:val="Tiêu đề #2 (3)"/>
    <w:basedOn w:val="Normal"/>
    <w:link w:val="Tiu23"/>
    <w:pPr>
      <w:shd w:val="clear" w:color="auto" w:fill="FFFFFF"/>
      <w:spacing w:after="180" w:line="240" w:lineRule="atLeast"/>
      <w:outlineLvl w:val="1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Vnbnnidung200">
    <w:name w:val="Văn bản nội dung (20)"/>
    <w:basedOn w:val="Normal"/>
    <w:link w:val="Vnbnnidung20"/>
    <w:pPr>
      <w:shd w:val="clear" w:color="auto" w:fill="FFFFFF"/>
      <w:spacing w:before="60" w:after="60" w:line="211" w:lineRule="exact"/>
      <w:ind w:firstLine="520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Tiu170">
    <w:name w:val="Tiêu đề #1 (7)"/>
    <w:basedOn w:val="Normal"/>
    <w:link w:val="Tiu17"/>
    <w:pPr>
      <w:shd w:val="clear" w:color="auto" w:fill="FFFFFF"/>
      <w:spacing w:after="180" w:line="240" w:lineRule="atLeast"/>
      <w:outlineLvl w:val="0"/>
    </w:pPr>
    <w:rPr>
      <w:rFonts w:ascii="Times New Roman" w:hAnsi="Times New Roman" w:cs="Times New Roman"/>
      <w:color w:val="auto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BFFD-E8AD-4554-9515-41FAE939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5170</Words>
  <Characters>29474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HOME</Company>
  <LinksUpToDate>false</LinksUpToDate>
  <CharactersWithSpaces>34575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Acer</cp:lastModifiedBy>
  <cp:revision>2</cp:revision>
  <dcterms:created xsi:type="dcterms:W3CDTF">2026-06-26T02:10:00Z</dcterms:created>
  <dcterms:modified xsi:type="dcterms:W3CDTF">2026-06-26T02:10:00Z</dcterms:modified>
</cp:coreProperties>
</file>