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6487"/>
        <w:gridCol w:w="8697"/>
      </w:tblGrid>
      <w:tr w:rsidR="0029138C" w:rsidRPr="00A17F82" w14:paraId="110E8519" w14:textId="77777777" w:rsidTr="0066741C">
        <w:tc>
          <w:tcPr>
            <w:tcW w:w="2136" w:type="pct"/>
          </w:tcPr>
          <w:p w14:paraId="3E6B109D" w14:textId="4E00CCEE" w:rsidR="00793EAA" w:rsidRDefault="00793EAA" w:rsidP="00597E82">
            <w:pPr>
              <w:jc w:val="center"/>
              <w:rPr>
                <w:b/>
                <w:szCs w:val="26"/>
              </w:rPr>
            </w:pPr>
            <w:bookmarkStart w:id="0" w:name="_Hlk192455854"/>
            <w:bookmarkStart w:id="1" w:name="_Hlk192457196"/>
            <w:bookmarkStart w:id="2" w:name="_GoBack"/>
            <w:bookmarkEnd w:id="2"/>
            <w:r w:rsidRPr="00793EAA">
              <w:rPr>
                <w:b/>
                <w:szCs w:val="26"/>
              </w:rPr>
              <w:t>ỦY BAN NHÂN DÂN</w:t>
            </w:r>
            <w:r w:rsidRPr="00833117">
              <w:rPr>
                <w:b/>
                <w:szCs w:val="26"/>
              </w:rPr>
              <w:t xml:space="preserve"> </w:t>
            </w:r>
            <w:r>
              <w:rPr>
                <w:b/>
                <w:szCs w:val="26"/>
              </w:rPr>
              <w:t>TỈNH THANH HÓA</w:t>
            </w:r>
          </w:p>
          <w:p w14:paraId="26ADEC87" w14:textId="4BAE849B" w:rsidR="000C1C43" w:rsidRPr="00833117" w:rsidRDefault="00793EAA" w:rsidP="00597E82">
            <w:pPr>
              <w:jc w:val="center"/>
              <w:rPr>
                <w:b/>
                <w:szCs w:val="26"/>
              </w:rPr>
            </w:pPr>
            <w:r>
              <w:rPr>
                <w:b/>
                <w:szCs w:val="26"/>
              </w:rPr>
              <w:t>SỞ NÔNG NGHIỆP VÀ MÔI TRƯỜNG</w:t>
            </w:r>
            <w:r w:rsidR="000C1C43" w:rsidRPr="00833117">
              <w:rPr>
                <w:b/>
                <w:szCs w:val="26"/>
              </w:rPr>
              <w:t xml:space="preserve"> </w:t>
            </w:r>
          </w:p>
          <w:p w14:paraId="3696BB10" w14:textId="77777777" w:rsidR="0029138C" w:rsidRPr="00A17F82" w:rsidRDefault="0029138C" w:rsidP="0066741C">
            <w:pPr>
              <w:rPr>
                <w:b/>
                <w:sz w:val="26"/>
                <w:szCs w:val="26"/>
              </w:rPr>
            </w:pPr>
            <w:r w:rsidRPr="00A17F82">
              <w:rPr>
                <w:b/>
                <w:noProof/>
                <w:sz w:val="26"/>
                <w:szCs w:val="26"/>
              </w:rPr>
              <mc:AlternateContent>
                <mc:Choice Requires="wps">
                  <w:drawing>
                    <wp:anchor distT="0" distB="0" distL="114300" distR="114300" simplePos="0" relativeHeight="251659264" behindDoc="0" locked="0" layoutInCell="1" allowOverlap="1" wp14:anchorId="20F02842" wp14:editId="38451DCE">
                      <wp:simplePos x="0" y="0"/>
                      <wp:positionH relativeFrom="column">
                        <wp:posOffset>1436370</wp:posOffset>
                      </wp:positionH>
                      <wp:positionV relativeFrom="paragraph">
                        <wp:posOffset>46990</wp:posOffset>
                      </wp:positionV>
                      <wp:extent cx="877570" cy="0"/>
                      <wp:effectExtent l="0" t="0" r="1778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7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BA01D8" id="_x0000_t32" coordsize="21600,21600" o:spt="32" o:oned="t" path="m,l21600,21600e" filled="f">
                      <v:path arrowok="t" fillok="f" o:connecttype="none"/>
                      <o:lock v:ext="edit" shapetype="t"/>
                    </v:shapetype>
                    <v:shape id="Straight Arrow Connector 5" o:spid="_x0000_s1026" type="#_x0000_t32" style="position:absolute;margin-left:113.1pt;margin-top:3.7pt;width:69.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"/>
                  </w:pict>
                </mc:Fallback>
              </mc:AlternateContent>
            </w:r>
          </w:p>
        </w:tc>
        <w:tc>
          <w:tcPr>
            <w:tcW w:w="2864" w:type="pct"/>
          </w:tcPr>
          <w:p w14:paraId="4F932177" w14:textId="77777777" w:rsidR="0029138C" w:rsidRPr="00833117" w:rsidRDefault="0029138C" w:rsidP="0029138C">
            <w:pPr>
              <w:jc w:val="center"/>
              <w:rPr>
                <w:b/>
                <w:szCs w:val="26"/>
              </w:rPr>
            </w:pPr>
            <w:r w:rsidRPr="00833117">
              <w:rPr>
                <w:b/>
                <w:szCs w:val="26"/>
              </w:rPr>
              <w:t>CỘNG HÒA XÃ HỘI CHỦ NGHĨA VIỆT NAM</w:t>
            </w:r>
          </w:p>
          <w:p w14:paraId="5A77A51A" w14:textId="77777777" w:rsidR="0029138C" w:rsidRPr="00A17F82" w:rsidRDefault="0029138C" w:rsidP="0029138C">
            <w:pPr>
              <w:jc w:val="center"/>
              <w:rPr>
                <w:b/>
                <w:sz w:val="26"/>
                <w:szCs w:val="26"/>
              </w:rPr>
            </w:pPr>
            <w:r w:rsidRPr="00833117">
              <w:rPr>
                <w:b/>
                <w:szCs w:val="26"/>
              </w:rPr>
              <w:t>Độc lập- Tự do- Hạnh phúc</w:t>
            </w:r>
          </w:p>
          <w:p w14:paraId="3B05AC3D" w14:textId="77777777" w:rsidR="008B3CD5" w:rsidRDefault="008B3CD5" w:rsidP="0066741C">
            <w:pPr>
              <w:rPr>
                <w:b/>
                <w:sz w:val="26"/>
                <w:szCs w:val="26"/>
              </w:rPr>
            </w:pPr>
            <w:r w:rsidRPr="00A17F82">
              <w:rPr>
                <w:b/>
                <w:noProof/>
                <w:sz w:val="26"/>
                <w:szCs w:val="26"/>
              </w:rPr>
              <mc:AlternateContent>
                <mc:Choice Requires="wps">
                  <w:drawing>
                    <wp:anchor distT="0" distB="0" distL="114300" distR="114300" simplePos="0" relativeHeight="251660288" behindDoc="0" locked="0" layoutInCell="1" allowOverlap="1" wp14:anchorId="4E9539A8" wp14:editId="4DD1C95B">
                      <wp:simplePos x="0" y="0"/>
                      <wp:positionH relativeFrom="column">
                        <wp:posOffset>1718764</wp:posOffset>
                      </wp:positionH>
                      <wp:positionV relativeFrom="paragraph">
                        <wp:posOffset>74023</wp:posOffset>
                      </wp:positionV>
                      <wp:extent cx="1943100" cy="0"/>
                      <wp:effectExtent l="0" t="0" r="1905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384A25" id="Straight Arrow Connector 4" o:spid="_x0000_s1026" type="#_x0000_t32" style="position:absolute;margin-left:135.35pt;margin-top:5.85pt;width:15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"/>
                  </w:pict>
                </mc:Fallback>
              </mc:AlternateContent>
            </w:r>
          </w:p>
          <w:p w14:paraId="63AD792C" w14:textId="34DC97C9" w:rsidR="0029138C" w:rsidRPr="00833117" w:rsidRDefault="00793EAA" w:rsidP="00833117">
            <w:pPr>
              <w:jc w:val="center"/>
              <w:rPr>
                <w:i/>
                <w:sz w:val="26"/>
                <w:szCs w:val="26"/>
              </w:rPr>
            </w:pPr>
            <w:r>
              <w:rPr>
                <w:i/>
                <w:szCs w:val="26"/>
              </w:rPr>
              <w:t>Thanh Hóa</w:t>
            </w:r>
            <w:r w:rsidR="00833117" w:rsidRPr="00833117">
              <w:rPr>
                <w:i/>
                <w:szCs w:val="26"/>
              </w:rPr>
              <w:t>, n</w:t>
            </w:r>
            <w:r w:rsidR="008B3CD5" w:rsidRPr="00833117">
              <w:rPr>
                <w:i/>
                <w:szCs w:val="26"/>
              </w:rPr>
              <w:t xml:space="preserve">gày </w:t>
            </w:r>
            <w:r w:rsidR="00CA5ACE" w:rsidRPr="00833117">
              <w:rPr>
                <w:i/>
                <w:szCs w:val="26"/>
              </w:rPr>
              <w:t xml:space="preserve">    </w:t>
            </w:r>
            <w:r w:rsidR="00833117" w:rsidRPr="00833117">
              <w:rPr>
                <w:i/>
                <w:szCs w:val="26"/>
              </w:rPr>
              <w:t xml:space="preserve">  </w:t>
            </w:r>
            <w:r w:rsidR="00CA5ACE" w:rsidRPr="00833117">
              <w:rPr>
                <w:i/>
                <w:szCs w:val="26"/>
              </w:rPr>
              <w:t xml:space="preserve"> </w:t>
            </w:r>
            <w:r w:rsidR="008B3CD5" w:rsidRPr="00833117">
              <w:rPr>
                <w:i/>
                <w:szCs w:val="26"/>
              </w:rPr>
              <w:t xml:space="preserve">  tháng </w:t>
            </w:r>
            <w:r w:rsidR="00833117" w:rsidRPr="00833117">
              <w:rPr>
                <w:i/>
                <w:szCs w:val="26"/>
              </w:rPr>
              <w:t>7</w:t>
            </w:r>
            <w:r w:rsidR="00833117">
              <w:rPr>
                <w:i/>
                <w:szCs w:val="26"/>
              </w:rPr>
              <w:t xml:space="preserve"> </w:t>
            </w:r>
            <w:r w:rsidR="008B3CD5" w:rsidRPr="00833117">
              <w:rPr>
                <w:i/>
                <w:szCs w:val="26"/>
              </w:rPr>
              <w:t>năm 202</w:t>
            </w:r>
            <w:r w:rsidR="00CA5ACE" w:rsidRPr="00833117">
              <w:rPr>
                <w:i/>
                <w:szCs w:val="26"/>
              </w:rPr>
              <w:t>6</w:t>
            </w:r>
          </w:p>
        </w:tc>
      </w:tr>
    </w:tbl>
    <w:p w14:paraId="7514CA13" w14:textId="60E8695A" w:rsidR="0029138C" w:rsidRPr="00A17F82" w:rsidRDefault="0029138C" w:rsidP="0029138C">
      <w:pPr>
        <w:ind w:firstLine="720"/>
        <w:jc w:val="center"/>
        <w:rPr>
          <w:b/>
          <w:sz w:val="26"/>
          <w:szCs w:val="26"/>
        </w:rPr>
      </w:pPr>
    </w:p>
    <w:p w14:paraId="39992B5F" w14:textId="6793CB4E" w:rsidR="0029138C" w:rsidRDefault="0029138C" w:rsidP="00F01FCF">
      <w:pPr>
        <w:ind w:firstLine="720"/>
        <w:jc w:val="center"/>
        <w:rPr>
          <w:b/>
          <w:sz w:val="26"/>
          <w:szCs w:val="26"/>
        </w:rPr>
      </w:pPr>
      <w:r w:rsidRPr="00A17F82">
        <w:rPr>
          <w:b/>
          <w:sz w:val="26"/>
          <w:szCs w:val="26"/>
        </w:rPr>
        <w:t xml:space="preserve">BẢN </w:t>
      </w:r>
      <w:r w:rsidR="00802401">
        <w:rPr>
          <w:b/>
          <w:sz w:val="26"/>
          <w:szCs w:val="26"/>
        </w:rPr>
        <w:t xml:space="preserve">SO SÁNH, </w:t>
      </w:r>
      <w:r w:rsidRPr="00A17F82">
        <w:rPr>
          <w:b/>
          <w:sz w:val="26"/>
          <w:szCs w:val="26"/>
        </w:rPr>
        <w:t xml:space="preserve">THUYẾT MINH DỰ THẢO </w:t>
      </w:r>
      <w:r w:rsidR="00793EAA">
        <w:rPr>
          <w:b/>
          <w:sz w:val="26"/>
          <w:szCs w:val="26"/>
        </w:rPr>
        <w:t>QUYẾT ĐỊNH</w:t>
      </w:r>
      <w:r w:rsidRPr="00A17F82">
        <w:rPr>
          <w:b/>
          <w:sz w:val="26"/>
          <w:szCs w:val="26"/>
        </w:rPr>
        <w:t xml:space="preserve"> </w:t>
      </w:r>
    </w:p>
    <w:p w14:paraId="4421A7B7" w14:textId="3BE24B4D" w:rsidR="00CA5ACE" w:rsidRDefault="00793EAA" w:rsidP="00F01FCF">
      <w:pPr>
        <w:ind w:firstLine="720"/>
        <w:jc w:val="center"/>
        <w:rPr>
          <w:b/>
        </w:rPr>
      </w:pPr>
      <w:r>
        <w:rPr>
          <w:b/>
          <w:szCs w:val="28"/>
        </w:rPr>
        <w:t xml:space="preserve">Thay thế Quyết định số </w:t>
      </w:r>
      <w:r>
        <w:rPr>
          <w:b/>
        </w:rPr>
        <w:t>31/2018/QĐ-UBND ngày 09/11/2018 của UBND tỉnh</w:t>
      </w:r>
    </w:p>
    <w:p w14:paraId="739E6391" w14:textId="77777777" w:rsidR="00793EAA" w:rsidRDefault="00C92062" w:rsidP="00F01FCF">
      <w:pPr>
        <w:ind w:firstLine="720"/>
        <w:jc w:val="center"/>
        <w:rPr>
          <w:b/>
        </w:rPr>
      </w:pPr>
      <w:r>
        <w:rPr>
          <w:b/>
        </w:rPr>
        <w:t>Q</w:t>
      </w:r>
      <w:r w:rsidR="00CA5ACE" w:rsidRPr="00CA5ACE">
        <w:rPr>
          <w:b/>
        </w:rPr>
        <w:t xml:space="preserve">uy định </w:t>
      </w:r>
      <w:r w:rsidR="00793EAA">
        <w:rPr>
          <w:b/>
        </w:rPr>
        <w:t xml:space="preserve">phạm vi vùng phụ cận công trình thủy lợi trên địa bàn </w:t>
      </w:r>
    </w:p>
    <w:p w14:paraId="5A2BE6E7" w14:textId="7B0E6DFC" w:rsidR="00CA5ACE" w:rsidRPr="00CA5ACE" w:rsidRDefault="00793EAA" w:rsidP="00F01FCF">
      <w:pPr>
        <w:ind w:firstLine="720"/>
        <w:jc w:val="center"/>
        <w:rPr>
          <w:b/>
          <w:sz w:val="26"/>
          <w:szCs w:val="26"/>
        </w:rPr>
      </w:pPr>
      <w:r>
        <w:rPr>
          <w:b/>
        </w:rPr>
        <w:t>thuộc trách nhiệm của UBND tỉnh Thanh Hóa</w:t>
      </w:r>
    </w:p>
    <w:p w14:paraId="6422CC50" w14:textId="77777777" w:rsidR="00F86EF8" w:rsidRPr="00B97FF5" w:rsidRDefault="00F86EF8" w:rsidP="00F86EF8">
      <w:pPr>
        <w:spacing w:before="80" w:after="80"/>
        <w:jc w:val="center"/>
        <w:rPr>
          <w:bCs/>
          <w:i/>
          <w:iCs/>
          <w:szCs w:val="28"/>
        </w:rPr>
      </w:pPr>
      <w:r w:rsidRPr="00B97FF5">
        <w:rPr>
          <w:bCs/>
          <w:i/>
          <w:iCs/>
          <w:szCs w:val="28"/>
        </w:rPr>
        <w:t>(Kèm theo Công văn số              / SNNMT-TL ngày      tháng       năm 2026 của Sở Nông nghiệp và Môi trường)</w:t>
      </w:r>
    </w:p>
    <w:p w14:paraId="61461A6F" w14:textId="2639E0BB" w:rsidR="0029138C" w:rsidRPr="00A17F82" w:rsidRDefault="0029138C" w:rsidP="0029138C">
      <w:pPr>
        <w:spacing w:after="120"/>
        <w:ind w:firstLine="720"/>
        <w:rPr>
          <w:b/>
          <w:sz w:val="26"/>
          <w:szCs w:val="26"/>
        </w:rPr>
      </w:pPr>
      <w:r w:rsidRPr="00A17F82">
        <w:rPr>
          <w:b/>
          <w:noProof/>
          <w:sz w:val="26"/>
          <w:szCs w:val="26"/>
        </w:rPr>
        <mc:AlternateContent>
          <mc:Choice Requires="wps">
            <w:drawing>
              <wp:anchor distT="0" distB="0" distL="114300" distR="114300" simplePos="0" relativeHeight="251661312" behindDoc="0" locked="0" layoutInCell="1" allowOverlap="1" wp14:anchorId="54818374" wp14:editId="079CD72E">
                <wp:simplePos x="0" y="0"/>
                <wp:positionH relativeFrom="column">
                  <wp:posOffset>3661410</wp:posOffset>
                </wp:positionH>
                <wp:positionV relativeFrom="paragraph">
                  <wp:posOffset>76200</wp:posOffset>
                </wp:positionV>
                <wp:extent cx="1935480" cy="7620"/>
                <wp:effectExtent l="13335" t="9525" r="1333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548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8D704B" id="Straight Arrow Connector 1" o:spid="_x0000_s1026" type="#_x0000_t32" style="position:absolute;margin-left:288.3pt;margin-top:6pt;width:152.4pt;height:.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"/>
            </w:pict>
          </mc:Fallback>
        </mc:AlternateContent>
      </w:r>
    </w:p>
    <w:bookmarkEnd w:id="0"/>
    <w:bookmarkEnd w:id="1"/>
    <w:p w14:paraId="59711174" w14:textId="77777777" w:rsidR="00A22C3E" w:rsidRPr="00A17F82" w:rsidRDefault="00A22C3E" w:rsidP="00F00F8A">
      <w:pPr>
        <w:tabs>
          <w:tab w:val="right" w:leader="dot" w:pos="8640"/>
        </w:tabs>
        <w:jc w:val="both"/>
        <w:rPr>
          <w:rFonts w:eastAsia="Calibri"/>
          <w:i/>
          <w:sz w:val="26"/>
          <w:szCs w:val="26"/>
          <w:lang w:val="nl-NL"/>
        </w:rPr>
      </w:pPr>
    </w:p>
    <w:tbl>
      <w:tblPr>
        <w:tblW w:w="15452"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238"/>
        <w:gridCol w:w="5816"/>
        <w:gridCol w:w="4398"/>
      </w:tblGrid>
      <w:tr w:rsidR="00560176" w:rsidRPr="0015301D" w14:paraId="1185E3C9" w14:textId="77777777" w:rsidTr="00A75284">
        <w:trPr>
          <w:trHeight w:val="1078"/>
          <w:tblHeader/>
        </w:trPr>
        <w:tc>
          <w:tcPr>
            <w:tcW w:w="1695" w:type="pct"/>
            <w:tcBorders>
              <w:top w:val="single" w:sz="2" w:space="0" w:color="auto"/>
              <w:left w:val="single" w:sz="2" w:space="0" w:color="auto"/>
              <w:right w:val="single" w:sz="2" w:space="0" w:color="auto"/>
            </w:tcBorders>
            <w:shd w:val="clear" w:color="auto" w:fill="E0E0E0"/>
            <w:vAlign w:val="center"/>
            <w:hideMark/>
          </w:tcPr>
          <w:p w14:paraId="61B77604" w14:textId="4C529A1B" w:rsidR="00596A15" w:rsidRPr="0015301D" w:rsidRDefault="00596A15" w:rsidP="00997A9D">
            <w:pPr>
              <w:tabs>
                <w:tab w:val="right" w:leader="dot" w:pos="8640"/>
              </w:tabs>
              <w:ind w:left="57" w:right="57"/>
              <w:jc w:val="center"/>
              <w:rPr>
                <w:b/>
                <w:sz w:val="26"/>
                <w:szCs w:val="26"/>
              </w:rPr>
            </w:pPr>
            <w:r w:rsidRPr="0015301D">
              <w:rPr>
                <w:rFonts w:eastAsia="Calibri"/>
                <w:b/>
                <w:sz w:val="26"/>
                <w:szCs w:val="26"/>
              </w:rPr>
              <w:t xml:space="preserve">VĂN BẢN QPPL HIỆN HÀNH </w:t>
            </w:r>
            <w:r w:rsidRPr="0015301D">
              <w:rPr>
                <w:rFonts w:eastAsia="Calibri"/>
                <w:b/>
                <w:sz w:val="26"/>
                <w:szCs w:val="26"/>
              </w:rPr>
              <w:br/>
            </w:r>
            <w:r w:rsidRPr="0015301D">
              <w:rPr>
                <w:rFonts w:eastAsia="Calibri"/>
                <w:i/>
                <w:sz w:val="26"/>
                <w:szCs w:val="26"/>
              </w:rPr>
              <w:t>(</w:t>
            </w:r>
            <w:r w:rsidR="00793EAA" w:rsidRPr="0015301D">
              <w:rPr>
                <w:rFonts w:eastAsia="Calibri"/>
                <w:i/>
                <w:sz w:val="26"/>
                <w:szCs w:val="26"/>
              </w:rPr>
              <w:t>Quyết định số 31/2018/QĐ-UBND ngày 09/11/2018</w:t>
            </w:r>
            <w:r w:rsidR="00E55C0C">
              <w:rPr>
                <w:rFonts w:eastAsia="Calibri"/>
                <w:i/>
                <w:sz w:val="26"/>
                <w:szCs w:val="26"/>
              </w:rPr>
              <w:t xml:space="preserve"> của UBND tỉnh Thanh Hóa </w:t>
            </w:r>
            <w:r w:rsidR="00E55C0C" w:rsidRPr="00E55C0C">
              <w:rPr>
                <w:rFonts w:eastAsia="Calibri"/>
                <w:i/>
                <w:sz w:val="26"/>
                <w:szCs w:val="26"/>
              </w:rPr>
              <w:t>quy định phạm vi vùng phụ cận công trình thủy lợi trên địa bàn thuộc trách nhiệm của UBND tỉnh Thanh Hóa</w:t>
            </w:r>
            <w:r w:rsidRPr="0015301D">
              <w:rPr>
                <w:rFonts w:eastAsia="Calibri"/>
                <w:i/>
                <w:sz w:val="26"/>
                <w:szCs w:val="26"/>
              </w:rPr>
              <w:t>)</w:t>
            </w:r>
          </w:p>
        </w:tc>
        <w:tc>
          <w:tcPr>
            <w:tcW w:w="1882" w:type="pct"/>
            <w:tcBorders>
              <w:top w:val="single" w:sz="2" w:space="0" w:color="auto"/>
              <w:left w:val="single" w:sz="2" w:space="0" w:color="auto"/>
              <w:right w:val="single" w:sz="2" w:space="0" w:color="auto"/>
            </w:tcBorders>
            <w:shd w:val="clear" w:color="auto" w:fill="E0E0E0"/>
            <w:vAlign w:val="center"/>
          </w:tcPr>
          <w:p w14:paraId="5ACAAB59" w14:textId="77777777" w:rsidR="00E55C0C" w:rsidRDefault="00596A15" w:rsidP="00997A9D">
            <w:pPr>
              <w:tabs>
                <w:tab w:val="right" w:leader="dot" w:pos="8640"/>
              </w:tabs>
              <w:ind w:left="57" w:right="57"/>
              <w:jc w:val="center"/>
              <w:rPr>
                <w:rFonts w:eastAsia="Calibri"/>
                <w:b/>
                <w:sz w:val="26"/>
                <w:szCs w:val="26"/>
              </w:rPr>
            </w:pPr>
            <w:r w:rsidRPr="0015301D">
              <w:rPr>
                <w:rFonts w:eastAsia="Calibri"/>
                <w:b/>
                <w:sz w:val="26"/>
                <w:szCs w:val="26"/>
              </w:rPr>
              <w:t xml:space="preserve">DỰ THẢO </w:t>
            </w:r>
            <w:r w:rsidR="00793EAA" w:rsidRPr="0015301D">
              <w:rPr>
                <w:rFonts w:eastAsia="Calibri"/>
                <w:b/>
                <w:sz w:val="26"/>
                <w:szCs w:val="26"/>
              </w:rPr>
              <w:t>QUYẾT ĐỊNH THAY THẾ</w:t>
            </w:r>
            <w:r w:rsidR="0015301D" w:rsidRPr="0015301D">
              <w:rPr>
                <w:rFonts w:eastAsia="Calibri"/>
                <w:b/>
                <w:sz w:val="26"/>
                <w:szCs w:val="26"/>
              </w:rPr>
              <w:t xml:space="preserve"> </w:t>
            </w:r>
          </w:p>
          <w:p w14:paraId="5637605A" w14:textId="79235040" w:rsidR="00596A15" w:rsidRPr="0015301D" w:rsidRDefault="0015301D" w:rsidP="00997A9D">
            <w:pPr>
              <w:tabs>
                <w:tab w:val="right" w:leader="dot" w:pos="8640"/>
              </w:tabs>
              <w:ind w:left="57" w:right="57"/>
              <w:jc w:val="center"/>
              <w:rPr>
                <w:b/>
                <w:sz w:val="26"/>
                <w:szCs w:val="26"/>
                <w:lang w:val="nl-NL"/>
              </w:rPr>
            </w:pPr>
            <w:r w:rsidRPr="00E55C0C">
              <w:rPr>
                <w:rFonts w:eastAsia="Calibri"/>
                <w:i/>
                <w:sz w:val="26"/>
                <w:szCs w:val="26"/>
              </w:rPr>
              <w:t>(Quyết định quy định phạm vi vùng phụ cận công trình thủy lợi trên địa bàn thuộc trách nhiệm của UBND tỉnh Thanh Hóa)</w:t>
            </w:r>
          </w:p>
        </w:tc>
        <w:tc>
          <w:tcPr>
            <w:tcW w:w="1423" w:type="pct"/>
            <w:tcBorders>
              <w:top w:val="single" w:sz="2" w:space="0" w:color="auto"/>
              <w:left w:val="single" w:sz="2" w:space="0" w:color="auto"/>
              <w:right w:val="single" w:sz="2" w:space="0" w:color="auto"/>
            </w:tcBorders>
            <w:shd w:val="clear" w:color="auto" w:fill="E0E0E0"/>
            <w:vAlign w:val="center"/>
          </w:tcPr>
          <w:p w14:paraId="257841ED" w14:textId="77777777" w:rsidR="00596A15" w:rsidRPr="0015301D" w:rsidRDefault="00596A15" w:rsidP="00997A9D">
            <w:pPr>
              <w:tabs>
                <w:tab w:val="right" w:leader="dot" w:pos="8640"/>
              </w:tabs>
              <w:ind w:left="57" w:right="57"/>
              <w:jc w:val="center"/>
              <w:rPr>
                <w:rFonts w:eastAsia="Calibri"/>
                <w:b/>
                <w:sz w:val="26"/>
                <w:szCs w:val="26"/>
                <w:lang w:val="nl-NL"/>
              </w:rPr>
            </w:pPr>
            <w:r w:rsidRPr="0015301D">
              <w:rPr>
                <w:rFonts w:eastAsia="Calibri"/>
                <w:b/>
                <w:sz w:val="26"/>
                <w:szCs w:val="26"/>
                <w:lang w:val="nl-NL"/>
              </w:rPr>
              <w:t>THUYẾT MINH</w:t>
            </w:r>
          </w:p>
        </w:tc>
      </w:tr>
      <w:tr w:rsidR="00560176" w:rsidRPr="0015301D" w14:paraId="2C88C79E" w14:textId="77777777" w:rsidTr="00A75284">
        <w:trPr>
          <w:trHeight w:val="404"/>
          <w:tblHeader/>
        </w:trPr>
        <w:tc>
          <w:tcPr>
            <w:tcW w:w="1695" w:type="pct"/>
            <w:tcBorders>
              <w:top w:val="single" w:sz="2" w:space="0" w:color="auto"/>
              <w:left w:val="single" w:sz="2" w:space="0" w:color="auto"/>
              <w:right w:val="single" w:sz="2" w:space="0" w:color="auto"/>
            </w:tcBorders>
            <w:shd w:val="clear" w:color="auto" w:fill="E0E0E0"/>
            <w:vAlign w:val="center"/>
          </w:tcPr>
          <w:p w14:paraId="588062D2" w14:textId="1552CB6A" w:rsidR="00596A15" w:rsidRPr="0015301D" w:rsidRDefault="00596A15" w:rsidP="00997A9D">
            <w:pPr>
              <w:tabs>
                <w:tab w:val="right" w:leader="dot" w:pos="8640"/>
              </w:tabs>
              <w:ind w:left="57" w:right="57" w:firstLine="67"/>
              <w:jc w:val="center"/>
              <w:rPr>
                <w:rFonts w:eastAsia="Calibri"/>
                <w:b/>
                <w:i/>
                <w:iCs/>
                <w:sz w:val="26"/>
                <w:szCs w:val="26"/>
              </w:rPr>
            </w:pPr>
            <w:r w:rsidRPr="0015301D">
              <w:rPr>
                <w:rFonts w:eastAsia="Calibri"/>
                <w:b/>
                <w:i/>
                <w:iCs/>
                <w:sz w:val="26"/>
                <w:szCs w:val="26"/>
              </w:rPr>
              <w:t>(</w:t>
            </w:r>
            <w:r w:rsidR="00B82723" w:rsidRPr="0015301D">
              <w:rPr>
                <w:rFonts w:eastAsia="Calibri"/>
                <w:b/>
                <w:i/>
                <w:iCs/>
                <w:sz w:val="26"/>
                <w:szCs w:val="26"/>
              </w:rPr>
              <w:t>1</w:t>
            </w:r>
            <w:r w:rsidRPr="0015301D">
              <w:rPr>
                <w:rFonts w:eastAsia="Calibri"/>
                <w:b/>
                <w:i/>
                <w:iCs/>
                <w:sz w:val="26"/>
                <w:szCs w:val="26"/>
              </w:rPr>
              <w:t>)</w:t>
            </w:r>
          </w:p>
        </w:tc>
        <w:tc>
          <w:tcPr>
            <w:tcW w:w="1882" w:type="pct"/>
            <w:tcBorders>
              <w:top w:val="single" w:sz="2" w:space="0" w:color="auto"/>
              <w:left w:val="single" w:sz="2" w:space="0" w:color="auto"/>
              <w:right w:val="single" w:sz="2" w:space="0" w:color="auto"/>
            </w:tcBorders>
            <w:shd w:val="clear" w:color="auto" w:fill="E0E0E0"/>
            <w:vAlign w:val="center"/>
          </w:tcPr>
          <w:p w14:paraId="505BF319" w14:textId="056ADB08" w:rsidR="00596A15" w:rsidRPr="0015301D" w:rsidRDefault="00596A15" w:rsidP="00997A9D">
            <w:pPr>
              <w:tabs>
                <w:tab w:val="right" w:leader="dot" w:pos="8640"/>
              </w:tabs>
              <w:ind w:left="57" w:right="57"/>
              <w:jc w:val="center"/>
              <w:rPr>
                <w:rFonts w:eastAsia="Calibri"/>
                <w:b/>
                <w:i/>
                <w:iCs/>
                <w:sz w:val="26"/>
                <w:szCs w:val="26"/>
              </w:rPr>
            </w:pPr>
            <w:r w:rsidRPr="0015301D">
              <w:rPr>
                <w:rFonts w:eastAsia="Calibri"/>
                <w:b/>
                <w:i/>
                <w:iCs/>
                <w:sz w:val="26"/>
                <w:szCs w:val="26"/>
              </w:rPr>
              <w:t>(</w:t>
            </w:r>
            <w:r w:rsidR="00B82723" w:rsidRPr="0015301D">
              <w:rPr>
                <w:rFonts w:eastAsia="Calibri"/>
                <w:b/>
                <w:i/>
                <w:iCs/>
                <w:sz w:val="26"/>
                <w:szCs w:val="26"/>
              </w:rPr>
              <w:t>2</w:t>
            </w:r>
            <w:r w:rsidRPr="0015301D">
              <w:rPr>
                <w:rFonts w:eastAsia="Calibri"/>
                <w:b/>
                <w:i/>
                <w:iCs/>
                <w:sz w:val="26"/>
                <w:szCs w:val="26"/>
              </w:rPr>
              <w:t>)</w:t>
            </w:r>
          </w:p>
        </w:tc>
        <w:tc>
          <w:tcPr>
            <w:tcW w:w="1423" w:type="pct"/>
            <w:tcBorders>
              <w:top w:val="single" w:sz="2" w:space="0" w:color="auto"/>
              <w:left w:val="single" w:sz="2" w:space="0" w:color="auto"/>
              <w:right w:val="single" w:sz="2" w:space="0" w:color="auto"/>
            </w:tcBorders>
            <w:shd w:val="clear" w:color="auto" w:fill="E0E0E0"/>
            <w:vAlign w:val="center"/>
          </w:tcPr>
          <w:p w14:paraId="7289D3A1" w14:textId="0BB561B0" w:rsidR="00596A15" w:rsidRPr="0015301D" w:rsidRDefault="00596A15" w:rsidP="00997A9D">
            <w:pPr>
              <w:tabs>
                <w:tab w:val="right" w:leader="dot" w:pos="8640"/>
              </w:tabs>
              <w:ind w:left="57" w:right="57"/>
              <w:jc w:val="center"/>
              <w:rPr>
                <w:rFonts w:eastAsia="Calibri"/>
                <w:b/>
                <w:i/>
                <w:iCs/>
                <w:sz w:val="26"/>
                <w:szCs w:val="26"/>
              </w:rPr>
            </w:pPr>
            <w:r w:rsidRPr="0015301D">
              <w:rPr>
                <w:rFonts w:eastAsia="Calibri"/>
                <w:b/>
                <w:i/>
                <w:iCs/>
                <w:sz w:val="26"/>
                <w:szCs w:val="26"/>
              </w:rPr>
              <w:t>(</w:t>
            </w:r>
            <w:r w:rsidR="00B82723" w:rsidRPr="0015301D">
              <w:rPr>
                <w:rFonts w:eastAsia="Calibri"/>
                <w:b/>
                <w:i/>
                <w:iCs/>
                <w:sz w:val="26"/>
                <w:szCs w:val="26"/>
              </w:rPr>
              <w:t>3</w:t>
            </w:r>
            <w:r w:rsidRPr="0015301D">
              <w:rPr>
                <w:rFonts w:eastAsia="Calibri"/>
                <w:b/>
                <w:i/>
                <w:iCs/>
                <w:sz w:val="26"/>
                <w:szCs w:val="26"/>
              </w:rPr>
              <w:t>)</w:t>
            </w:r>
          </w:p>
        </w:tc>
      </w:tr>
      <w:tr w:rsidR="00560176" w:rsidRPr="0015301D" w14:paraId="7AA56F37" w14:textId="77777777" w:rsidTr="00A75284">
        <w:tc>
          <w:tcPr>
            <w:tcW w:w="1695" w:type="pct"/>
            <w:tcBorders>
              <w:top w:val="single" w:sz="2" w:space="0" w:color="auto"/>
              <w:left w:val="single" w:sz="2" w:space="0" w:color="auto"/>
              <w:bottom w:val="single" w:sz="2" w:space="0" w:color="auto"/>
              <w:right w:val="single" w:sz="2" w:space="0" w:color="auto"/>
            </w:tcBorders>
            <w:vAlign w:val="center"/>
          </w:tcPr>
          <w:p w14:paraId="165EC341" w14:textId="77777777" w:rsidR="009C685D" w:rsidRPr="0015301D" w:rsidRDefault="009C685D" w:rsidP="00997A9D">
            <w:pPr>
              <w:autoSpaceDE w:val="0"/>
              <w:autoSpaceDN w:val="0"/>
              <w:adjustRightInd w:val="0"/>
              <w:ind w:left="57" w:right="57"/>
              <w:jc w:val="both"/>
              <w:rPr>
                <w:rFonts w:eastAsia="Arial Unicode MS"/>
                <w:b/>
                <w:i/>
                <w:sz w:val="26"/>
                <w:szCs w:val="26"/>
              </w:rPr>
            </w:pPr>
            <w:r w:rsidRPr="0015301D">
              <w:rPr>
                <w:rFonts w:eastAsia="Arial Unicode MS"/>
                <w:b/>
                <w:i/>
                <w:sz w:val="26"/>
                <w:szCs w:val="26"/>
              </w:rPr>
              <w:t>Phần các căn cứ pháp lý</w:t>
            </w:r>
          </w:p>
          <w:p w14:paraId="6AE0131E" w14:textId="77777777" w:rsidR="00E450BA" w:rsidRPr="0015301D" w:rsidRDefault="00E450BA" w:rsidP="00997A9D">
            <w:pPr>
              <w:ind w:left="57" w:right="57" w:firstLine="533"/>
              <w:jc w:val="both"/>
              <w:rPr>
                <w:i/>
                <w:sz w:val="26"/>
                <w:szCs w:val="26"/>
              </w:rPr>
            </w:pPr>
            <w:r w:rsidRPr="0015301D">
              <w:rPr>
                <w:i/>
                <w:sz w:val="26"/>
                <w:szCs w:val="26"/>
              </w:rPr>
              <w:t>Căn cứ Luật Tổ chức chính quyền địa phương ngày 19/6/2015;</w:t>
            </w:r>
          </w:p>
          <w:p w14:paraId="314A59D0" w14:textId="77777777" w:rsidR="00E450BA" w:rsidRPr="0015301D" w:rsidRDefault="00E450BA" w:rsidP="00997A9D">
            <w:pPr>
              <w:ind w:left="57" w:right="57" w:firstLine="533"/>
              <w:jc w:val="both"/>
              <w:rPr>
                <w:i/>
                <w:sz w:val="26"/>
                <w:szCs w:val="26"/>
              </w:rPr>
            </w:pPr>
            <w:r w:rsidRPr="0015301D">
              <w:rPr>
                <w:i/>
                <w:sz w:val="26"/>
                <w:szCs w:val="26"/>
              </w:rPr>
              <w:t>Căn cứ Luật Ban hành văn bản quy phạm pháp luật ngày 22/6/2015;</w:t>
            </w:r>
          </w:p>
          <w:p w14:paraId="0C645A68" w14:textId="77777777" w:rsidR="00E450BA" w:rsidRPr="0015301D" w:rsidRDefault="00E450BA" w:rsidP="00997A9D">
            <w:pPr>
              <w:ind w:left="57" w:right="57" w:firstLine="539"/>
              <w:jc w:val="both"/>
              <w:rPr>
                <w:i/>
                <w:sz w:val="26"/>
                <w:szCs w:val="26"/>
              </w:rPr>
            </w:pPr>
            <w:r w:rsidRPr="0015301D">
              <w:rPr>
                <w:i/>
                <w:sz w:val="26"/>
                <w:szCs w:val="26"/>
              </w:rPr>
              <w:t xml:space="preserve">Căn </w:t>
            </w:r>
            <w:r w:rsidRPr="0015301D">
              <w:rPr>
                <w:i/>
                <w:sz w:val="26"/>
                <w:szCs w:val="26"/>
                <w:lang w:val="vi-VN"/>
              </w:rPr>
              <w:t xml:space="preserve">cứ Luật </w:t>
            </w:r>
            <w:r w:rsidRPr="0015301D">
              <w:rPr>
                <w:i/>
                <w:sz w:val="26"/>
                <w:szCs w:val="26"/>
              </w:rPr>
              <w:t>Thủy lợi</w:t>
            </w:r>
            <w:r w:rsidRPr="0015301D">
              <w:rPr>
                <w:i/>
                <w:sz w:val="26"/>
                <w:szCs w:val="26"/>
                <w:lang w:val="vi-VN"/>
              </w:rPr>
              <w:t xml:space="preserve"> số </w:t>
            </w:r>
            <w:r w:rsidRPr="0015301D">
              <w:rPr>
                <w:i/>
                <w:sz w:val="26"/>
                <w:szCs w:val="26"/>
              </w:rPr>
              <w:t>08</w:t>
            </w:r>
            <w:r w:rsidRPr="0015301D">
              <w:rPr>
                <w:i/>
                <w:sz w:val="26"/>
                <w:szCs w:val="26"/>
                <w:lang w:val="vi-VN"/>
              </w:rPr>
              <w:t>/20</w:t>
            </w:r>
            <w:r w:rsidRPr="0015301D">
              <w:rPr>
                <w:i/>
                <w:sz w:val="26"/>
                <w:szCs w:val="26"/>
              </w:rPr>
              <w:t>17</w:t>
            </w:r>
            <w:r w:rsidRPr="0015301D">
              <w:rPr>
                <w:i/>
                <w:sz w:val="26"/>
                <w:szCs w:val="26"/>
                <w:lang w:val="vi-VN"/>
              </w:rPr>
              <w:t>/QH1</w:t>
            </w:r>
            <w:r w:rsidRPr="0015301D">
              <w:rPr>
                <w:i/>
                <w:sz w:val="26"/>
                <w:szCs w:val="26"/>
              </w:rPr>
              <w:t>4</w:t>
            </w:r>
            <w:r w:rsidRPr="0015301D">
              <w:rPr>
                <w:i/>
                <w:sz w:val="26"/>
                <w:szCs w:val="26"/>
                <w:lang w:val="vi-VN"/>
              </w:rPr>
              <w:t xml:space="preserve"> ngày </w:t>
            </w:r>
            <w:r w:rsidRPr="0015301D">
              <w:rPr>
                <w:i/>
                <w:sz w:val="26"/>
                <w:szCs w:val="26"/>
              </w:rPr>
              <w:t>1</w:t>
            </w:r>
            <w:r w:rsidRPr="0015301D">
              <w:rPr>
                <w:i/>
                <w:sz w:val="26"/>
                <w:szCs w:val="26"/>
                <w:lang w:val="vi-VN"/>
              </w:rPr>
              <w:t>9/</w:t>
            </w:r>
            <w:r w:rsidRPr="0015301D">
              <w:rPr>
                <w:i/>
                <w:sz w:val="26"/>
                <w:szCs w:val="26"/>
              </w:rPr>
              <w:t>6</w:t>
            </w:r>
            <w:r w:rsidRPr="0015301D">
              <w:rPr>
                <w:i/>
                <w:sz w:val="26"/>
                <w:szCs w:val="26"/>
                <w:lang w:val="vi-VN"/>
              </w:rPr>
              <w:t>/20</w:t>
            </w:r>
            <w:r w:rsidRPr="0015301D">
              <w:rPr>
                <w:i/>
                <w:sz w:val="26"/>
                <w:szCs w:val="26"/>
              </w:rPr>
              <w:t>17;</w:t>
            </w:r>
          </w:p>
          <w:p w14:paraId="00ECF318" w14:textId="77777777" w:rsidR="00E450BA" w:rsidRPr="0015301D" w:rsidRDefault="00E450BA" w:rsidP="00997A9D">
            <w:pPr>
              <w:ind w:left="57" w:right="57" w:firstLine="539"/>
              <w:jc w:val="both"/>
              <w:rPr>
                <w:i/>
                <w:sz w:val="26"/>
                <w:szCs w:val="26"/>
              </w:rPr>
            </w:pPr>
            <w:r w:rsidRPr="0015301D">
              <w:rPr>
                <w:i/>
                <w:sz w:val="26"/>
                <w:szCs w:val="26"/>
              </w:rPr>
              <w:t>Căn cứ Luật Đất đai ngày 29/11/2013;</w:t>
            </w:r>
          </w:p>
          <w:p w14:paraId="1D3692BF" w14:textId="77777777" w:rsidR="00E450BA" w:rsidRPr="0015301D" w:rsidRDefault="00E450BA" w:rsidP="00997A9D">
            <w:pPr>
              <w:ind w:left="57" w:right="57" w:firstLine="539"/>
              <w:jc w:val="both"/>
              <w:rPr>
                <w:i/>
                <w:sz w:val="26"/>
                <w:szCs w:val="26"/>
              </w:rPr>
            </w:pPr>
            <w:r w:rsidRPr="0015301D">
              <w:rPr>
                <w:i/>
                <w:sz w:val="26"/>
                <w:szCs w:val="26"/>
              </w:rPr>
              <w:t>Căn cứ Luật Xây dựng số 50/2014/QH13 ngày 18/6/2014;</w:t>
            </w:r>
          </w:p>
          <w:p w14:paraId="51A8779D" w14:textId="77777777" w:rsidR="00E450BA" w:rsidRPr="0015301D" w:rsidRDefault="00E450BA" w:rsidP="00997A9D">
            <w:pPr>
              <w:ind w:left="57" w:right="57" w:firstLine="539"/>
              <w:jc w:val="both"/>
              <w:rPr>
                <w:i/>
                <w:sz w:val="26"/>
                <w:szCs w:val="26"/>
              </w:rPr>
            </w:pPr>
            <w:r w:rsidRPr="0015301D">
              <w:rPr>
                <w:i/>
                <w:sz w:val="26"/>
                <w:szCs w:val="26"/>
              </w:rPr>
              <w:t>Căn cứ nghị định số 67/2018/NĐ-CP ngày 14/5/2018 của Chính phủ Quy định chi tiết một số điều của Luật Thủy lợi;</w:t>
            </w:r>
          </w:p>
          <w:p w14:paraId="4701994A" w14:textId="77777777" w:rsidR="00E450BA" w:rsidRPr="0015301D" w:rsidRDefault="00E450BA" w:rsidP="00997A9D">
            <w:pPr>
              <w:ind w:left="57" w:right="57" w:firstLine="539"/>
              <w:jc w:val="both"/>
              <w:rPr>
                <w:i/>
                <w:sz w:val="26"/>
                <w:szCs w:val="26"/>
              </w:rPr>
            </w:pPr>
            <w:r w:rsidRPr="0015301D">
              <w:rPr>
                <w:i/>
                <w:sz w:val="26"/>
                <w:szCs w:val="26"/>
              </w:rPr>
              <w:t xml:space="preserve">Căn cứ Nghị định số 104/2017/NĐ-CP </w:t>
            </w:r>
            <w:r w:rsidRPr="0015301D">
              <w:rPr>
                <w:i/>
                <w:sz w:val="26"/>
                <w:szCs w:val="26"/>
              </w:rPr>
              <w:lastRenderedPageBreak/>
              <w:t>ngày 14/9/2017 của Chính phủ Quy định xử phạt hành chính trong lĩnh vực phòng, chống thiên tai; khai thác và bảo vệ CTTL; đê điều;</w:t>
            </w:r>
          </w:p>
          <w:p w14:paraId="2022708D" w14:textId="2362868C" w:rsidR="00CA5ACE" w:rsidRPr="0015301D" w:rsidRDefault="00E450BA" w:rsidP="00997A9D">
            <w:pPr>
              <w:autoSpaceDE w:val="0"/>
              <w:autoSpaceDN w:val="0"/>
              <w:adjustRightInd w:val="0"/>
              <w:ind w:left="57" w:right="57"/>
              <w:jc w:val="both"/>
              <w:rPr>
                <w:rFonts w:eastAsia="Arial Unicode MS"/>
                <w:b/>
                <w:sz w:val="26"/>
                <w:szCs w:val="26"/>
              </w:rPr>
            </w:pPr>
            <w:r w:rsidRPr="0015301D">
              <w:rPr>
                <w:i/>
                <w:sz w:val="26"/>
                <w:szCs w:val="26"/>
              </w:rPr>
              <w:t>Theo đề nghị của Giám đốc Sở Nông nghiệp và Phát triển nông thôn Thanh Hóa</w:t>
            </w:r>
          </w:p>
        </w:tc>
        <w:tc>
          <w:tcPr>
            <w:tcW w:w="1882" w:type="pct"/>
            <w:tcBorders>
              <w:top w:val="single" w:sz="2" w:space="0" w:color="auto"/>
              <w:left w:val="single" w:sz="2" w:space="0" w:color="auto"/>
              <w:bottom w:val="single" w:sz="2" w:space="0" w:color="auto"/>
              <w:right w:val="single" w:sz="2" w:space="0" w:color="auto"/>
            </w:tcBorders>
          </w:tcPr>
          <w:p w14:paraId="6444A750" w14:textId="77777777" w:rsidR="009C685D" w:rsidRPr="0015301D" w:rsidRDefault="009C685D" w:rsidP="00997A9D">
            <w:pPr>
              <w:autoSpaceDE w:val="0"/>
              <w:autoSpaceDN w:val="0"/>
              <w:adjustRightInd w:val="0"/>
              <w:ind w:left="57" w:right="57"/>
              <w:jc w:val="both"/>
              <w:rPr>
                <w:b/>
                <w:bCs/>
                <w:i/>
                <w:iCs/>
                <w:sz w:val="26"/>
                <w:szCs w:val="26"/>
                <w:lang w:val="vi-VN"/>
              </w:rPr>
            </w:pPr>
            <w:r w:rsidRPr="0015301D">
              <w:rPr>
                <w:b/>
                <w:bCs/>
                <w:i/>
                <w:iCs/>
                <w:sz w:val="26"/>
                <w:szCs w:val="26"/>
                <w:lang w:val="vi-VN"/>
              </w:rPr>
              <w:lastRenderedPageBreak/>
              <w:t>Phần các căn cứ pháp lý</w:t>
            </w:r>
          </w:p>
          <w:p w14:paraId="0A2216E7" w14:textId="77777777" w:rsidR="00B075ED" w:rsidRPr="0015301D" w:rsidRDefault="00B075ED" w:rsidP="00997A9D">
            <w:pPr>
              <w:ind w:left="57" w:right="57" w:firstLine="720"/>
              <w:rPr>
                <w:i/>
                <w:iCs/>
                <w:sz w:val="26"/>
                <w:szCs w:val="26"/>
                <w:lang w:val="vi-VN"/>
              </w:rPr>
            </w:pPr>
            <w:r w:rsidRPr="0015301D">
              <w:rPr>
                <w:i/>
                <w:iCs/>
                <w:sz w:val="26"/>
                <w:szCs w:val="26"/>
                <w:lang w:val="vi-VN"/>
              </w:rPr>
              <w:t xml:space="preserve">Căn cứ Luật Tổ chức chính quyền địa phương số 72/2025/QH15 ngày 16 tháng 6 năm 2025; </w:t>
            </w:r>
          </w:p>
          <w:p w14:paraId="58D560A0" w14:textId="77777777" w:rsidR="00B075ED" w:rsidRPr="0015301D" w:rsidRDefault="00B075ED" w:rsidP="00997A9D">
            <w:pPr>
              <w:ind w:left="57" w:right="57" w:firstLine="720"/>
              <w:rPr>
                <w:i/>
                <w:iCs/>
                <w:sz w:val="26"/>
                <w:szCs w:val="26"/>
                <w:lang w:val="vi-VN"/>
              </w:rPr>
            </w:pPr>
            <w:r w:rsidRPr="0015301D">
              <w:rPr>
                <w:i/>
                <w:iCs/>
                <w:sz w:val="26"/>
                <w:szCs w:val="26"/>
                <w:lang w:val="vi-VN"/>
              </w:rPr>
              <w:t>Căn cứ Luật Ban hành văn bản quy phạm pháp luật số 64/2025/QH15 ngày 19/02/2025 được sửa đổi, bổ sung tại Luật số 87/2025/QH15 ngày 25 tháng 6 năm 2025;</w:t>
            </w:r>
          </w:p>
          <w:p w14:paraId="0CE8C99F" w14:textId="77777777" w:rsidR="00B075ED" w:rsidRPr="0015301D" w:rsidRDefault="00B075ED" w:rsidP="00997A9D">
            <w:pPr>
              <w:shd w:val="clear" w:color="auto" w:fill="FFFFFF"/>
              <w:ind w:left="57" w:right="57" w:firstLine="720"/>
              <w:rPr>
                <w:i/>
                <w:iCs/>
                <w:sz w:val="26"/>
                <w:szCs w:val="26"/>
                <w:lang w:val="vi-VN"/>
              </w:rPr>
            </w:pPr>
            <w:r w:rsidRPr="0015301D">
              <w:rPr>
                <w:i/>
                <w:iCs/>
                <w:sz w:val="26"/>
                <w:szCs w:val="26"/>
                <w:lang w:val="vi-VN"/>
              </w:rPr>
              <w:t>Căn cứ Luật Thủy lợi số 08/2017/QH14 ngày 19 tháng 6 năm 2017;</w:t>
            </w:r>
          </w:p>
          <w:p w14:paraId="598B9707" w14:textId="77777777" w:rsidR="00B075ED" w:rsidRPr="0015301D" w:rsidRDefault="00B075ED" w:rsidP="00997A9D">
            <w:pPr>
              <w:shd w:val="clear" w:color="auto" w:fill="FFFFFF"/>
              <w:ind w:left="57" w:right="57" w:firstLine="720"/>
              <w:rPr>
                <w:i/>
                <w:iCs/>
                <w:sz w:val="26"/>
                <w:szCs w:val="26"/>
                <w:lang w:val="vi-VN"/>
              </w:rPr>
            </w:pPr>
            <w:r w:rsidRPr="0015301D">
              <w:rPr>
                <w:i/>
                <w:iCs/>
                <w:sz w:val="26"/>
                <w:szCs w:val="26"/>
                <w:lang w:val="vi-VN"/>
              </w:rPr>
              <w:t>Căn cứ Luật sửa đổi, bổ sung một số điều của 15 Luật trong lĩnh vực nông nghiệp và môi trường số 146/2025/QH15 ngày 11 tháng 12 năm 2025;</w:t>
            </w:r>
          </w:p>
          <w:p w14:paraId="5B2DBF35" w14:textId="77777777" w:rsidR="00B075ED" w:rsidRPr="0015301D" w:rsidRDefault="00B075ED" w:rsidP="00997A9D">
            <w:pPr>
              <w:shd w:val="clear" w:color="auto" w:fill="FFFFFF"/>
              <w:ind w:left="57" w:right="57" w:firstLine="720"/>
              <w:rPr>
                <w:i/>
                <w:iCs/>
                <w:sz w:val="26"/>
                <w:szCs w:val="26"/>
                <w:lang w:val="vi-VN"/>
              </w:rPr>
            </w:pPr>
            <w:r w:rsidRPr="0015301D">
              <w:rPr>
                <w:i/>
                <w:iCs/>
                <w:sz w:val="26"/>
                <w:szCs w:val="26"/>
                <w:lang w:val="vi-VN"/>
              </w:rPr>
              <w:t xml:space="preserve">Căn cứ Nghị định số 40/2026/NĐ-CP ngày 25/01/2026 của Chính phủ Quy định chi tiết một số </w:t>
            </w:r>
            <w:r w:rsidRPr="0015301D">
              <w:rPr>
                <w:i/>
                <w:iCs/>
                <w:sz w:val="26"/>
                <w:szCs w:val="26"/>
                <w:lang w:val="vi-VN"/>
              </w:rPr>
              <w:lastRenderedPageBreak/>
              <w:t>điều của Luật Thủy lợi;</w:t>
            </w:r>
          </w:p>
          <w:p w14:paraId="050D4207" w14:textId="77777777" w:rsidR="00B075ED" w:rsidRPr="0015301D" w:rsidRDefault="00B075ED" w:rsidP="00997A9D">
            <w:pPr>
              <w:shd w:val="clear" w:color="auto" w:fill="FFFFFF"/>
              <w:ind w:left="57" w:right="57" w:firstLine="720"/>
              <w:rPr>
                <w:i/>
                <w:iCs/>
                <w:sz w:val="26"/>
                <w:szCs w:val="26"/>
                <w:lang w:val="vi-VN"/>
              </w:rPr>
            </w:pPr>
            <w:r w:rsidRPr="0015301D">
              <w:rPr>
                <w:i/>
                <w:iCs/>
                <w:sz w:val="26"/>
                <w:szCs w:val="26"/>
                <w:lang w:val="vi-VN"/>
              </w:rPr>
              <w:t>Căn cứ Thông tư số 08/2026/TT-BNNMT ngày 26/01/2026 của Bộ Nông nghiệp và Môi trường Quy định chi tiết một số điều của Luật Thủy lợi;</w:t>
            </w:r>
          </w:p>
          <w:p w14:paraId="79425ACC" w14:textId="329DE715" w:rsidR="009C685D" w:rsidRPr="0015301D" w:rsidRDefault="00B075ED" w:rsidP="00997A9D">
            <w:pPr>
              <w:ind w:left="57" w:right="57" w:firstLine="567"/>
              <w:jc w:val="both"/>
              <w:rPr>
                <w:i/>
                <w:iCs/>
                <w:sz w:val="26"/>
                <w:szCs w:val="26"/>
              </w:rPr>
            </w:pPr>
            <w:r w:rsidRPr="0015301D">
              <w:rPr>
                <w:i/>
                <w:iCs/>
                <w:sz w:val="26"/>
                <w:szCs w:val="26"/>
                <w:lang w:val="vi-VN"/>
              </w:rPr>
              <w:t>Theo đề nghị của Giám đốc Sở Nông nghiệp và Môi trường tại Tờ trình số        /TTr-SNNMT ngày …/…/2026</w:t>
            </w:r>
            <w:r w:rsidR="00D62D07" w:rsidRPr="0015301D">
              <w:rPr>
                <w:i/>
                <w:iCs/>
                <w:sz w:val="26"/>
                <w:szCs w:val="26"/>
                <w:lang w:val="vi-VN"/>
              </w:rPr>
              <w:t>;</w:t>
            </w:r>
          </w:p>
        </w:tc>
        <w:tc>
          <w:tcPr>
            <w:tcW w:w="1423" w:type="pct"/>
            <w:tcBorders>
              <w:top w:val="single" w:sz="2" w:space="0" w:color="auto"/>
              <w:left w:val="single" w:sz="2" w:space="0" w:color="auto"/>
              <w:bottom w:val="single" w:sz="2" w:space="0" w:color="auto"/>
              <w:right w:val="single" w:sz="2" w:space="0" w:color="auto"/>
            </w:tcBorders>
          </w:tcPr>
          <w:p w14:paraId="2E5B2BA0" w14:textId="5AAB9474" w:rsidR="00365147" w:rsidRPr="0015301D" w:rsidRDefault="00DC22FC" w:rsidP="00997A9D">
            <w:pPr>
              <w:tabs>
                <w:tab w:val="right" w:leader="dot" w:pos="8640"/>
              </w:tabs>
              <w:ind w:left="57" w:right="57"/>
              <w:jc w:val="both"/>
              <w:rPr>
                <w:iCs/>
                <w:sz w:val="26"/>
                <w:szCs w:val="26"/>
                <w:lang w:val="nl-NL"/>
              </w:rPr>
            </w:pPr>
            <w:r w:rsidRPr="0015301D">
              <w:rPr>
                <w:sz w:val="26"/>
                <w:szCs w:val="26"/>
              </w:rPr>
              <w:lastRenderedPageBreak/>
              <w:t>Dự thảo đã rà soát, cập nhật và thay thế các căn cứ pháp lý theo hệ thống văn bản quy phạm pháp luật hiện hành; trong đó loại bỏ các quy định hết hiệu lực, bổ sung các văn bản mới ban hành (năm 2025–2026), bảo đảm tính thống nhất, đồng bộ với quy định về quản lý lĩnh vực thủy lợi và tổ chức chính quyền địa phương.</w:t>
            </w:r>
          </w:p>
        </w:tc>
      </w:tr>
      <w:tr w:rsidR="00560176" w:rsidRPr="0015301D" w14:paraId="596D0E83" w14:textId="77777777" w:rsidTr="0015301D">
        <w:tc>
          <w:tcPr>
            <w:tcW w:w="1695" w:type="pct"/>
            <w:tcBorders>
              <w:top w:val="single" w:sz="2" w:space="0" w:color="auto"/>
              <w:left w:val="single" w:sz="2" w:space="0" w:color="auto"/>
              <w:bottom w:val="single" w:sz="2" w:space="0" w:color="auto"/>
              <w:right w:val="single" w:sz="2" w:space="0" w:color="auto"/>
            </w:tcBorders>
          </w:tcPr>
          <w:p w14:paraId="37A885DF" w14:textId="2CA6F979" w:rsidR="00365147" w:rsidRPr="0015301D" w:rsidRDefault="00365147" w:rsidP="00997A9D">
            <w:pPr>
              <w:autoSpaceDE w:val="0"/>
              <w:autoSpaceDN w:val="0"/>
              <w:adjustRightInd w:val="0"/>
              <w:ind w:left="57" w:right="57"/>
              <w:jc w:val="both"/>
              <w:rPr>
                <w:color w:val="000000"/>
                <w:sz w:val="26"/>
                <w:szCs w:val="26"/>
              </w:rPr>
            </w:pPr>
            <w:r w:rsidRPr="0015301D">
              <w:rPr>
                <w:rFonts w:eastAsia="Calibri"/>
                <w:b/>
                <w:sz w:val="26"/>
                <w:szCs w:val="26"/>
              </w:rPr>
              <w:lastRenderedPageBreak/>
              <w:t xml:space="preserve">Điều 1. </w:t>
            </w:r>
            <w:r w:rsidR="00B82531" w:rsidRPr="0015301D">
              <w:rPr>
                <w:color w:val="000000"/>
                <w:sz w:val="26"/>
                <w:szCs w:val="26"/>
              </w:rPr>
              <w:t>Quy định phạm vi vùng phụ cận công trình thủy lợi trên địa bàn tỉnh, thuộc trách nhiệm của UBND tỉnh Thanh Hóa, phục vụ công tác quản lý, vận hành và an toàn công trình; cụ thể như sau</w:t>
            </w:r>
          </w:p>
          <w:p w14:paraId="4F751029" w14:textId="77777777" w:rsidR="00B82531" w:rsidRPr="0015301D" w:rsidRDefault="00B82531" w:rsidP="00997A9D">
            <w:pPr>
              <w:ind w:left="57" w:right="57" w:firstLine="540"/>
              <w:jc w:val="both"/>
              <w:rPr>
                <w:color w:val="000000"/>
                <w:sz w:val="26"/>
                <w:szCs w:val="26"/>
              </w:rPr>
            </w:pPr>
            <w:r w:rsidRPr="0015301D">
              <w:rPr>
                <w:color w:val="000000"/>
                <w:sz w:val="26"/>
                <w:szCs w:val="26"/>
              </w:rPr>
              <w:t>1. Phạm vi điều chỉnh:</w:t>
            </w:r>
          </w:p>
          <w:p w14:paraId="58F9DFD1" w14:textId="77777777" w:rsidR="00B82531" w:rsidRPr="0015301D" w:rsidRDefault="00B82531" w:rsidP="00997A9D">
            <w:pPr>
              <w:ind w:left="57" w:right="57" w:firstLine="540"/>
              <w:jc w:val="both"/>
              <w:rPr>
                <w:color w:val="000000"/>
                <w:sz w:val="26"/>
                <w:szCs w:val="26"/>
              </w:rPr>
            </w:pPr>
            <w:r w:rsidRPr="0015301D">
              <w:rPr>
                <w:color w:val="000000"/>
                <w:sz w:val="26"/>
                <w:szCs w:val="26"/>
              </w:rPr>
              <w:t>Quyết định này quy định phạm vi vùng phụ cận đối với các công trình thủy lợi (sau đây gọi tắt là CTTL) trên địa bàn tỉnh chưa được quy định trong Luật Thủy lợi, gồm: Đập dâng nước trên các sông, suối để phục vụ tưới; Trạm bơm; Kênh tưới, tiêu có lưu lượng nhỏ hơn 2 m³/s; Đường ống dẫn nước; và Cầu máng, xi phông.</w:t>
            </w:r>
          </w:p>
          <w:p w14:paraId="45644F14" w14:textId="77777777" w:rsidR="00B82531" w:rsidRPr="0015301D" w:rsidRDefault="00B82531" w:rsidP="00997A9D">
            <w:pPr>
              <w:ind w:left="57" w:right="57" w:firstLine="540"/>
              <w:jc w:val="both"/>
              <w:rPr>
                <w:color w:val="000000"/>
                <w:sz w:val="26"/>
                <w:szCs w:val="26"/>
              </w:rPr>
            </w:pPr>
            <w:r w:rsidRPr="0015301D">
              <w:rPr>
                <w:color w:val="000000"/>
                <w:sz w:val="26"/>
                <w:szCs w:val="26"/>
              </w:rPr>
              <w:t>2. Đối tượng áp dụng:</w:t>
            </w:r>
          </w:p>
          <w:p w14:paraId="57247D46" w14:textId="08FDEF1E" w:rsidR="00276597" w:rsidRPr="0015301D" w:rsidRDefault="00B82531" w:rsidP="00997A9D">
            <w:pPr>
              <w:tabs>
                <w:tab w:val="left" w:pos="540"/>
              </w:tabs>
              <w:ind w:left="57" w:right="57"/>
              <w:jc w:val="both"/>
              <w:rPr>
                <w:color w:val="000000"/>
                <w:sz w:val="26"/>
                <w:szCs w:val="26"/>
              </w:rPr>
            </w:pPr>
            <w:r w:rsidRPr="0015301D">
              <w:rPr>
                <w:color w:val="000000"/>
                <w:sz w:val="26"/>
                <w:szCs w:val="26"/>
              </w:rPr>
              <w:t>Quyết định này áp dụng đối với các cơ quan, tổ chức, cá nhân có các hoạt động liên quan đến CTTL trên địa bàn tỉnh Thanh Hóa.</w:t>
            </w:r>
          </w:p>
        </w:tc>
        <w:tc>
          <w:tcPr>
            <w:tcW w:w="1882" w:type="pct"/>
            <w:tcBorders>
              <w:top w:val="single" w:sz="2" w:space="0" w:color="auto"/>
              <w:left w:val="single" w:sz="2" w:space="0" w:color="auto"/>
              <w:bottom w:val="single" w:sz="2" w:space="0" w:color="auto"/>
              <w:right w:val="single" w:sz="2" w:space="0" w:color="auto"/>
            </w:tcBorders>
          </w:tcPr>
          <w:p w14:paraId="2DE6C84A" w14:textId="1491D18F" w:rsidR="00365147" w:rsidRPr="0015301D" w:rsidRDefault="00560176" w:rsidP="00997A9D">
            <w:pPr>
              <w:autoSpaceDE w:val="0"/>
              <w:autoSpaceDN w:val="0"/>
              <w:adjustRightInd w:val="0"/>
              <w:ind w:left="57" w:right="57"/>
              <w:jc w:val="both"/>
              <w:rPr>
                <w:sz w:val="26"/>
                <w:szCs w:val="26"/>
              </w:rPr>
            </w:pPr>
            <w:r w:rsidRPr="0015301D">
              <w:rPr>
                <w:rFonts w:eastAsia="Calibri"/>
                <w:b/>
                <w:sz w:val="26"/>
                <w:szCs w:val="26"/>
              </w:rPr>
              <w:t xml:space="preserve">Điều 1. </w:t>
            </w:r>
            <w:r w:rsidR="00B82531" w:rsidRPr="0015301D">
              <w:rPr>
                <w:b/>
                <w:bCs/>
                <w:sz w:val="26"/>
                <w:szCs w:val="26"/>
                <w:lang w:val="vi-VN" w:eastAsia="vi-VN"/>
              </w:rPr>
              <w:t>Phạm vi điều chỉnh và đối tượng áp dụng</w:t>
            </w:r>
          </w:p>
          <w:p w14:paraId="3F2DD86B" w14:textId="77777777" w:rsidR="00B82531" w:rsidRPr="0015301D" w:rsidRDefault="00B82531" w:rsidP="00997A9D">
            <w:pPr>
              <w:widowControl w:val="0"/>
              <w:shd w:val="clear" w:color="auto" w:fill="FFFFFF"/>
              <w:ind w:left="57" w:right="57" w:firstLine="567"/>
              <w:jc w:val="both"/>
              <w:rPr>
                <w:sz w:val="26"/>
                <w:szCs w:val="26"/>
                <w:lang w:val="pt-BR" w:eastAsia="vi-VN"/>
              </w:rPr>
            </w:pPr>
            <w:r w:rsidRPr="0015301D">
              <w:rPr>
                <w:sz w:val="26"/>
                <w:szCs w:val="26"/>
                <w:lang w:val="pt-BR" w:eastAsia="vi-VN"/>
              </w:rPr>
              <w:t>1. Phạm vi điều chỉnh</w:t>
            </w:r>
          </w:p>
          <w:p w14:paraId="5CD458FC" w14:textId="012B75CF" w:rsidR="00B82531" w:rsidRPr="0015301D" w:rsidRDefault="00997A9D" w:rsidP="00997A9D">
            <w:pPr>
              <w:ind w:left="57" w:right="57" w:firstLine="540"/>
              <w:jc w:val="both"/>
              <w:rPr>
                <w:sz w:val="26"/>
                <w:szCs w:val="26"/>
                <w:lang w:val="pt-BR" w:eastAsia="vi-VN"/>
              </w:rPr>
            </w:pPr>
            <w:r w:rsidRPr="00997A9D">
              <w:rPr>
                <w:sz w:val="26"/>
                <w:szCs w:val="26"/>
                <w:lang w:eastAsia="vi-VN"/>
              </w:rPr>
              <w:t>Quyết định này quy định cụ thể phạm vi vùng phụ cận đối với các công trình thủy lợi khác trên địa bàn tỉnh Thanh Hóa theo quy định tại khoản 7 Điều 40 Luật Thủy lợi số 08/2017/QH14, gồm: trạm bơm; kênh có lưu lượng nhỏ hơn 02 m³/s; đường ống dẫn nước; cầu máng và xi phông</w:t>
            </w:r>
            <w:r w:rsidR="00B82531" w:rsidRPr="0015301D">
              <w:rPr>
                <w:sz w:val="26"/>
                <w:szCs w:val="26"/>
                <w:lang w:val="pt-BR" w:eastAsia="vi-VN"/>
              </w:rPr>
              <w:t>.</w:t>
            </w:r>
          </w:p>
          <w:p w14:paraId="5966ACC3" w14:textId="77777777" w:rsidR="00B82531" w:rsidRPr="0015301D" w:rsidRDefault="00B82531" w:rsidP="00997A9D">
            <w:pPr>
              <w:ind w:left="57" w:right="57" w:firstLine="540"/>
              <w:jc w:val="both"/>
              <w:rPr>
                <w:color w:val="000000"/>
                <w:sz w:val="26"/>
                <w:szCs w:val="26"/>
              </w:rPr>
            </w:pPr>
            <w:r w:rsidRPr="0015301D">
              <w:rPr>
                <w:color w:val="000000"/>
                <w:sz w:val="26"/>
                <w:szCs w:val="26"/>
              </w:rPr>
              <w:t>2. Đối tượng áp dụng</w:t>
            </w:r>
          </w:p>
          <w:p w14:paraId="099E7AE7" w14:textId="008013A9" w:rsidR="00D62D07" w:rsidRPr="00997A9D" w:rsidRDefault="00B82531" w:rsidP="00997A9D">
            <w:pPr>
              <w:tabs>
                <w:tab w:val="left" w:pos="540"/>
              </w:tabs>
              <w:ind w:left="57" w:right="57"/>
              <w:jc w:val="both"/>
              <w:rPr>
                <w:color w:val="000000"/>
                <w:sz w:val="26"/>
                <w:szCs w:val="26"/>
              </w:rPr>
            </w:pPr>
            <w:r w:rsidRPr="00997A9D">
              <w:rPr>
                <w:color w:val="000000"/>
                <w:sz w:val="26"/>
                <w:szCs w:val="26"/>
              </w:rPr>
              <w:tab/>
            </w:r>
            <w:r w:rsidR="00997A9D" w:rsidRPr="00997A9D">
              <w:rPr>
                <w:color w:val="000000"/>
                <w:sz w:val="26"/>
                <w:szCs w:val="26"/>
              </w:rPr>
              <w:t>Quyết định này áp dụng đối với các cơ quan, tổ chức, cá nhân có liên quan đến việc quản lý, khai thác và bảo vệ công trình thủy lợi thuộc phạm vi điều chỉnh của Quyết định này trên địa bàn tỉnh Thanh Hóa</w:t>
            </w:r>
            <w:r w:rsidRPr="00997A9D">
              <w:rPr>
                <w:color w:val="000000"/>
                <w:sz w:val="26"/>
                <w:szCs w:val="26"/>
              </w:rPr>
              <w:t>.</w:t>
            </w:r>
          </w:p>
        </w:tc>
        <w:tc>
          <w:tcPr>
            <w:tcW w:w="1423" w:type="pct"/>
            <w:tcBorders>
              <w:top w:val="single" w:sz="2" w:space="0" w:color="auto"/>
              <w:left w:val="single" w:sz="2" w:space="0" w:color="auto"/>
              <w:bottom w:val="single" w:sz="2" w:space="0" w:color="auto"/>
              <w:right w:val="single" w:sz="2" w:space="0" w:color="auto"/>
            </w:tcBorders>
          </w:tcPr>
          <w:p w14:paraId="1FDDB65A" w14:textId="77777777" w:rsidR="00560176" w:rsidRPr="0015301D" w:rsidRDefault="00560176" w:rsidP="00997A9D">
            <w:pPr>
              <w:tabs>
                <w:tab w:val="right" w:leader="dot" w:pos="8640"/>
              </w:tabs>
              <w:ind w:left="57" w:right="57"/>
              <w:jc w:val="both"/>
              <w:rPr>
                <w:iCs/>
                <w:sz w:val="26"/>
                <w:szCs w:val="26"/>
                <w:lang w:val="nl-NL"/>
              </w:rPr>
            </w:pPr>
          </w:p>
          <w:p w14:paraId="3CB8E6FC" w14:textId="0BB807FB" w:rsidR="00735FFA" w:rsidRPr="0015301D" w:rsidRDefault="00735FFA" w:rsidP="00997A9D">
            <w:pPr>
              <w:autoSpaceDE w:val="0"/>
              <w:autoSpaceDN w:val="0"/>
              <w:adjustRightInd w:val="0"/>
              <w:ind w:left="57" w:right="57"/>
              <w:jc w:val="both"/>
              <w:rPr>
                <w:sz w:val="26"/>
                <w:szCs w:val="26"/>
              </w:rPr>
            </w:pPr>
            <w:r w:rsidRPr="0015301D">
              <w:rPr>
                <w:iCs/>
                <w:sz w:val="26"/>
                <w:szCs w:val="26"/>
                <w:lang w:val="nl-NL"/>
              </w:rPr>
              <w:t xml:space="preserve">Dự thảo mới đã bổ sung </w:t>
            </w:r>
            <w:r w:rsidRPr="0015301D">
              <w:rPr>
                <w:sz w:val="26"/>
                <w:szCs w:val="26"/>
              </w:rPr>
              <w:t>căn cứ pháp lý cụ thể theo Luật Thủy lợi nhằm làm rõ phạm vi điều chỉnh và bỏ nội dung đập dâng trong phạm vi điều chỉnh vùng phụ cận do đã được quy định tại Luật Thủy lợi.</w:t>
            </w:r>
          </w:p>
          <w:p w14:paraId="3DA8178F" w14:textId="0BEF1DDE" w:rsidR="00735FFA" w:rsidRPr="0015301D" w:rsidRDefault="00735FFA" w:rsidP="00997A9D">
            <w:pPr>
              <w:autoSpaceDE w:val="0"/>
              <w:autoSpaceDN w:val="0"/>
              <w:adjustRightInd w:val="0"/>
              <w:ind w:left="57" w:right="57"/>
              <w:jc w:val="both"/>
              <w:rPr>
                <w:iCs/>
                <w:sz w:val="26"/>
                <w:szCs w:val="26"/>
                <w:lang w:val="nl-NL"/>
              </w:rPr>
            </w:pPr>
            <w:r w:rsidRPr="0015301D">
              <w:rPr>
                <w:iCs/>
                <w:sz w:val="26"/>
                <w:szCs w:val="26"/>
                <w:lang w:val="nl-NL"/>
              </w:rPr>
              <w:t>Đồng thời, cũng quy định cụ thể đối tượng áp dụng có liên quan đến phạm vi vùng phục cận của công trình thủy lợi.</w:t>
            </w:r>
          </w:p>
          <w:p w14:paraId="17A96AA6" w14:textId="6D6C5E8B" w:rsidR="00365147" w:rsidRPr="0015301D" w:rsidRDefault="00735FFA" w:rsidP="00997A9D">
            <w:pPr>
              <w:autoSpaceDE w:val="0"/>
              <w:autoSpaceDN w:val="0"/>
              <w:adjustRightInd w:val="0"/>
              <w:ind w:left="57" w:right="57"/>
              <w:jc w:val="both"/>
              <w:rPr>
                <w:sz w:val="26"/>
                <w:szCs w:val="26"/>
                <w:highlight w:val="cyan"/>
              </w:rPr>
            </w:pPr>
            <w:r w:rsidRPr="0015301D">
              <w:rPr>
                <w:iCs/>
                <w:sz w:val="26"/>
                <w:szCs w:val="26"/>
                <w:lang w:val="nl-NL"/>
              </w:rPr>
              <w:t>Phân t</w:t>
            </w:r>
            <w:r w:rsidR="00DB6BEC" w:rsidRPr="0015301D">
              <w:rPr>
                <w:iCs/>
                <w:sz w:val="26"/>
                <w:szCs w:val="26"/>
                <w:lang w:val="nl-NL"/>
              </w:rPr>
              <w:t>ách Điều 1 văn bản quy phạm pháp luật hiện hành thành 02 Điều: Điều 1. Phạm vi điều chỉnh và đối tượng áp dụng (gồm khoản 1, khoản 2 Điều 1 văn bản quy phạm pháp luật hiện hành); Điều 2.  Phạm vi vùng phụ cận công trình thủy lợi (gồm khoản 3 Điều 1 văn bản quy phạm pháp luật hiện hành)</w:t>
            </w:r>
            <w:r w:rsidR="003920DB" w:rsidRPr="0015301D">
              <w:rPr>
                <w:iCs/>
                <w:sz w:val="26"/>
                <w:szCs w:val="26"/>
                <w:lang w:val="nl-NL"/>
              </w:rPr>
              <w:t xml:space="preserve"> để </w:t>
            </w:r>
            <w:r w:rsidR="00DB6BEC" w:rsidRPr="0015301D">
              <w:rPr>
                <w:iCs/>
                <w:sz w:val="26"/>
                <w:szCs w:val="26"/>
                <w:lang w:val="nl-NL"/>
              </w:rPr>
              <w:t xml:space="preserve"> </w:t>
            </w:r>
            <w:r w:rsidRPr="0015301D">
              <w:rPr>
                <w:iCs/>
                <w:sz w:val="26"/>
                <w:szCs w:val="26"/>
                <w:lang w:val="nl-NL"/>
              </w:rPr>
              <w:lastRenderedPageBreak/>
              <w:t xml:space="preserve">bố cục </w:t>
            </w:r>
            <w:r w:rsidR="003920DB" w:rsidRPr="0015301D">
              <w:rPr>
                <w:iCs/>
                <w:sz w:val="26"/>
                <w:szCs w:val="26"/>
                <w:lang w:val="nl-NL"/>
              </w:rPr>
              <w:t xml:space="preserve">văn bản được </w:t>
            </w:r>
            <w:r w:rsidRPr="0015301D">
              <w:rPr>
                <w:iCs/>
                <w:sz w:val="26"/>
                <w:szCs w:val="26"/>
                <w:lang w:val="nl-NL"/>
              </w:rPr>
              <w:t>cụ thể, rõ ràng phù hợp với quy định của Luật Ban hành văn bản quy phạm pháp luật số 64/2025/QH15 ngày 19/02/2025 được sửa đổi, bổ sung tại Luật số 87/2025/QH15 ngày 25 tháng 6 năm 2025.</w:t>
            </w:r>
          </w:p>
        </w:tc>
      </w:tr>
      <w:tr w:rsidR="00560176" w:rsidRPr="0015301D" w14:paraId="057E43B0" w14:textId="77777777" w:rsidTr="00A75284">
        <w:tc>
          <w:tcPr>
            <w:tcW w:w="1695" w:type="pct"/>
            <w:tcBorders>
              <w:top w:val="single" w:sz="2" w:space="0" w:color="auto"/>
              <w:left w:val="single" w:sz="2" w:space="0" w:color="auto"/>
              <w:bottom w:val="single" w:sz="2" w:space="0" w:color="auto"/>
              <w:right w:val="single" w:sz="2" w:space="0" w:color="auto"/>
            </w:tcBorders>
            <w:vAlign w:val="center"/>
          </w:tcPr>
          <w:p w14:paraId="2EED64C0" w14:textId="13CB9CA0" w:rsidR="005B3E8C" w:rsidRPr="0015301D" w:rsidRDefault="005B3E8C" w:rsidP="00997A9D">
            <w:pPr>
              <w:ind w:left="57" w:right="57" w:firstLine="540"/>
              <w:jc w:val="both"/>
              <w:rPr>
                <w:color w:val="000000"/>
                <w:sz w:val="26"/>
                <w:szCs w:val="26"/>
              </w:rPr>
            </w:pPr>
            <w:r w:rsidRPr="0015301D">
              <w:rPr>
                <w:color w:val="000000"/>
                <w:sz w:val="26"/>
                <w:szCs w:val="26"/>
              </w:rPr>
              <w:lastRenderedPageBreak/>
              <w:t>3. Quy định cụ thể phạm vi vùng phụ cận:</w:t>
            </w:r>
          </w:p>
          <w:p w14:paraId="643EEC18" w14:textId="77777777" w:rsidR="005B3E8C" w:rsidRPr="0015301D" w:rsidRDefault="005B3E8C" w:rsidP="00997A9D">
            <w:pPr>
              <w:ind w:left="57" w:right="57" w:firstLine="540"/>
              <w:jc w:val="both"/>
              <w:rPr>
                <w:color w:val="000000"/>
                <w:sz w:val="26"/>
                <w:szCs w:val="26"/>
              </w:rPr>
            </w:pPr>
            <w:r w:rsidRPr="0015301D">
              <w:rPr>
                <w:color w:val="000000"/>
                <w:sz w:val="26"/>
                <w:szCs w:val="26"/>
              </w:rPr>
              <w:t>a) Đập dâng nước:</w:t>
            </w:r>
          </w:p>
          <w:p w14:paraId="5CF44675" w14:textId="77777777" w:rsidR="005B3E8C" w:rsidRPr="0015301D" w:rsidRDefault="005B3E8C" w:rsidP="00997A9D">
            <w:pPr>
              <w:ind w:left="57" w:right="57" w:firstLine="540"/>
              <w:jc w:val="both"/>
              <w:rPr>
                <w:color w:val="000000"/>
                <w:sz w:val="26"/>
                <w:szCs w:val="26"/>
              </w:rPr>
            </w:pPr>
            <w:r w:rsidRPr="0015301D">
              <w:rPr>
                <w:color w:val="000000"/>
                <w:sz w:val="26"/>
                <w:szCs w:val="26"/>
              </w:rPr>
              <w:t>Tùy theo cấp đập được xác định theo quy định tại Quy chuẩn kỹ thuật quốc gia QCVN 04 - 05 : 2012/BNNPTNT, phạm vi vùng phụ cận được xác định như sau:</w:t>
            </w:r>
          </w:p>
          <w:p w14:paraId="223FEC5E" w14:textId="77777777" w:rsidR="005B3E8C" w:rsidRPr="0015301D" w:rsidRDefault="005B3E8C" w:rsidP="00997A9D">
            <w:pPr>
              <w:ind w:left="57" w:right="57" w:firstLine="539"/>
              <w:jc w:val="both"/>
              <w:rPr>
                <w:color w:val="000000"/>
                <w:sz w:val="26"/>
                <w:szCs w:val="26"/>
              </w:rPr>
            </w:pPr>
            <w:r w:rsidRPr="0015301D">
              <w:rPr>
                <w:color w:val="000000"/>
                <w:sz w:val="26"/>
                <w:szCs w:val="26"/>
              </w:rPr>
              <w:t>Phần dưới nước, phạm vi vùng phụ cận được tính từ mép ngoài phần xây dựng phía thượng, hạ lưu của đập trở ra tối thiểu: 20m đối với đập cấp IV, 50m đối với đập cấp III, 100m đối với đập cấp II, 200m đối với đập cấp I và 300m đối với đập cấp đặc biệt.</w:t>
            </w:r>
          </w:p>
          <w:p w14:paraId="095BA147" w14:textId="77777777" w:rsidR="005B3E8C" w:rsidRPr="0015301D" w:rsidRDefault="005B3E8C" w:rsidP="00997A9D">
            <w:pPr>
              <w:ind w:left="57" w:right="57" w:firstLine="540"/>
              <w:jc w:val="both"/>
              <w:rPr>
                <w:color w:val="000000"/>
                <w:sz w:val="26"/>
                <w:szCs w:val="26"/>
              </w:rPr>
            </w:pPr>
            <w:r w:rsidRPr="0015301D">
              <w:rPr>
                <w:color w:val="000000"/>
                <w:sz w:val="26"/>
                <w:szCs w:val="26"/>
              </w:rPr>
              <w:t>Phần trên cạn của hai bên vai đập dâng, phạm vi vùng phụ cận được tính từ mép ngoài phần xây lắp của vai đập trở ra, tối thiểu: 20m đối với đập cấp IV, 40m đối với đập cấp III, 50m đối với đập cấp II, 100m đối với đập cấp I, 150m đối với đập cấp đặc biệt.</w:t>
            </w:r>
          </w:p>
          <w:p w14:paraId="1B46CD14" w14:textId="77777777" w:rsidR="005B3E8C" w:rsidRPr="0015301D" w:rsidRDefault="005B3E8C" w:rsidP="00997A9D">
            <w:pPr>
              <w:ind w:left="57" w:right="57" w:firstLine="540"/>
              <w:jc w:val="both"/>
              <w:rPr>
                <w:color w:val="000000"/>
                <w:sz w:val="26"/>
                <w:szCs w:val="26"/>
              </w:rPr>
            </w:pPr>
            <w:r w:rsidRPr="0015301D">
              <w:rPr>
                <w:color w:val="000000"/>
                <w:sz w:val="26"/>
                <w:szCs w:val="26"/>
              </w:rPr>
              <w:lastRenderedPageBreak/>
              <w:t>b) Trạm bơm:</w:t>
            </w:r>
          </w:p>
          <w:p w14:paraId="06363928" w14:textId="77777777" w:rsidR="005B3E8C" w:rsidRPr="0015301D" w:rsidRDefault="005B3E8C" w:rsidP="00997A9D">
            <w:pPr>
              <w:ind w:left="57" w:right="57" w:firstLine="540"/>
              <w:jc w:val="both"/>
              <w:rPr>
                <w:color w:val="000000"/>
                <w:sz w:val="26"/>
                <w:szCs w:val="26"/>
              </w:rPr>
            </w:pPr>
            <w:r w:rsidRPr="0015301D">
              <w:rPr>
                <w:color w:val="000000"/>
                <w:sz w:val="26"/>
                <w:szCs w:val="26"/>
              </w:rPr>
              <w:t>Phạm vi vùng phụ cận bao gồm toàn bộ diện tích đất được nhà nước giao khi xây dựng và đưa công trình vào sử dụng, được xác định bởi các mốc giới hoặc hàng rào bảo vệ công trình, trừ phần diện tích xây dựng công trình.</w:t>
            </w:r>
          </w:p>
          <w:p w14:paraId="693B728B" w14:textId="77777777" w:rsidR="005B3E8C" w:rsidRPr="0015301D" w:rsidRDefault="005B3E8C" w:rsidP="00997A9D">
            <w:pPr>
              <w:ind w:left="57" w:right="57" w:firstLine="540"/>
              <w:jc w:val="both"/>
              <w:rPr>
                <w:color w:val="000000"/>
                <w:sz w:val="26"/>
                <w:szCs w:val="26"/>
              </w:rPr>
            </w:pPr>
            <w:r w:rsidRPr="0015301D">
              <w:rPr>
                <w:color w:val="000000"/>
                <w:sz w:val="26"/>
                <w:szCs w:val="26"/>
              </w:rPr>
              <w:t>c) Kênh có lưu lượng nhỏ hơn 2 m³/s:</w:t>
            </w:r>
          </w:p>
          <w:p w14:paraId="28A6357C" w14:textId="77777777" w:rsidR="005B3E8C" w:rsidRPr="0015301D" w:rsidRDefault="005B3E8C" w:rsidP="00997A9D">
            <w:pPr>
              <w:ind w:left="57" w:right="57" w:firstLine="540"/>
              <w:jc w:val="both"/>
              <w:rPr>
                <w:color w:val="000000"/>
                <w:sz w:val="26"/>
                <w:szCs w:val="26"/>
              </w:rPr>
            </w:pPr>
            <w:r w:rsidRPr="0015301D">
              <w:rPr>
                <w:color w:val="000000"/>
                <w:sz w:val="26"/>
                <w:szCs w:val="26"/>
              </w:rPr>
              <w:t>Phạm vi vùng phụ cận được tính từ chân mái ngoài của kênh trở ra với kênh có bờ (tính từ giao tuyến mái kênh với mặt đất tự nhiên trở ra với kênh không có bờ) là 2m.</w:t>
            </w:r>
          </w:p>
          <w:p w14:paraId="0B5E9A9C" w14:textId="77777777" w:rsidR="005B3E8C" w:rsidRPr="0015301D" w:rsidRDefault="005B3E8C" w:rsidP="00997A9D">
            <w:pPr>
              <w:ind w:left="57" w:right="57" w:firstLine="540"/>
              <w:jc w:val="both"/>
              <w:rPr>
                <w:color w:val="000000"/>
                <w:sz w:val="26"/>
                <w:szCs w:val="26"/>
              </w:rPr>
            </w:pPr>
            <w:r w:rsidRPr="0015301D">
              <w:rPr>
                <w:color w:val="000000"/>
                <w:sz w:val="26"/>
                <w:szCs w:val="26"/>
              </w:rPr>
              <w:t>Đối với những đoạn kênh, tuyến kênh có bờ kết hợp làm đường giao thông, phạm vị vùng phụ cận được thực hiện theo quy định chung về hành lang bảo vệ công trình giao thông nhưng không được nhỏ hơn vùng phụ cận của công trình theo quy mô kênh tương ứng.</w:t>
            </w:r>
          </w:p>
          <w:p w14:paraId="475E0DDD" w14:textId="77777777" w:rsidR="005B3E8C" w:rsidRPr="0015301D" w:rsidRDefault="005B3E8C" w:rsidP="00997A9D">
            <w:pPr>
              <w:ind w:left="57" w:right="57" w:firstLine="540"/>
              <w:jc w:val="both"/>
              <w:rPr>
                <w:color w:val="000000"/>
                <w:sz w:val="26"/>
                <w:szCs w:val="26"/>
              </w:rPr>
            </w:pPr>
            <w:r w:rsidRPr="0015301D">
              <w:rPr>
                <w:color w:val="000000"/>
                <w:sz w:val="26"/>
                <w:szCs w:val="26"/>
              </w:rPr>
              <w:t xml:space="preserve">d) Đường ống dẫn nước: </w:t>
            </w:r>
          </w:p>
          <w:p w14:paraId="7E46C427" w14:textId="77777777" w:rsidR="005B3E8C" w:rsidRPr="0015301D" w:rsidRDefault="005B3E8C" w:rsidP="00997A9D">
            <w:pPr>
              <w:ind w:left="57" w:right="57" w:firstLine="540"/>
              <w:jc w:val="both"/>
              <w:rPr>
                <w:color w:val="000000"/>
                <w:sz w:val="26"/>
                <w:szCs w:val="26"/>
              </w:rPr>
            </w:pPr>
            <w:r w:rsidRPr="0015301D">
              <w:rPr>
                <w:color w:val="000000"/>
                <w:sz w:val="26"/>
                <w:szCs w:val="26"/>
              </w:rPr>
              <w:t xml:space="preserve">Vùng phụ cận chính là hành lang bảo vệ công trình được tính từ mép biên ngoài cùng của đường ống ra mỗi bên: 2m đối với đường ống dẫn lưu lượng dưới 3m³/s hoặc có đường kính trong đến dưới 1.500mm; 3m đối với đường ống dẫn lưu lượng từ 3m³/s trở lên hoặc có đường kính trong từ 1.500mm trở lên; và áp dụng dọc </w:t>
            </w:r>
            <w:r w:rsidRPr="0015301D">
              <w:rPr>
                <w:color w:val="000000"/>
                <w:sz w:val="26"/>
                <w:szCs w:val="26"/>
              </w:rPr>
              <w:lastRenderedPageBreak/>
              <w:t>theo chiều dài tuyến ống.</w:t>
            </w:r>
          </w:p>
          <w:p w14:paraId="7BE00972" w14:textId="323239CE" w:rsidR="005B3E8C" w:rsidRPr="0015301D" w:rsidRDefault="005B3E8C" w:rsidP="00997A9D">
            <w:pPr>
              <w:ind w:left="57" w:right="57" w:firstLine="540"/>
              <w:jc w:val="both"/>
              <w:rPr>
                <w:color w:val="000000"/>
                <w:sz w:val="26"/>
                <w:szCs w:val="26"/>
              </w:rPr>
            </w:pPr>
            <w:r w:rsidRPr="0015301D">
              <w:rPr>
                <w:color w:val="000000"/>
                <w:sz w:val="26"/>
                <w:szCs w:val="26"/>
              </w:rPr>
              <w:t xml:space="preserve">đ) Cầu máng và </w:t>
            </w:r>
            <w:r w:rsidR="00DE72FB" w:rsidRPr="0015301D">
              <w:rPr>
                <w:color w:val="000000"/>
                <w:sz w:val="26"/>
                <w:szCs w:val="26"/>
              </w:rPr>
              <w:t>x</w:t>
            </w:r>
            <w:r w:rsidRPr="0015301D">
              <w:rPr>
                <w:color w:val="000000"/>
                <w:sz w:val="26"/>
                <w:szCs w:val="26"/>
              </w:rPr>
              <w:t xml:space="preserve">i phông: </w:t>
            </w:r>
          </w:p>
          <w:p w14:paraId="5CD74F3A" w14:textId="19EEF5E3" w:rsidR="005B3E8C" w:rsidRPr="0015301D" w:rsidRDefault="005B3E8C" w:rsidP="00997A9D">
            <w:pPr>
              <w:ind w:left="57" w:right="57" w:firstLine="540"/>
              <w:jc w:val="both"/>
              <w:rPr>
                <w:color w:val="000000"/>
                <w:sz w:val="26"/>
                <w:szCs w:val="26"/>
              </w:rPr>
            </w:pPr>
            <w:r w:rsidRPr="0015301D">
              <w:rPr>
                <w:color w:val="000000"/>
                <w:sz w:val="26"/>
                <w:szCs w:val="26"/>
              </w:rPr>
              <w:t xml:space="preserve">Vùng phụ cận chính là hành lang bảo vệ được tính từ điểm xây dựng hoặc gia cố bảo vệ ngoài cùng của công trình trở ra mỗi bên: 3m đối với </w:t>
            </w:r>
            <w:r w:rsidR="00DE72FB" w:rsidRPr="0015301D">
              <w:rPr>
                <w:color w:val="000000"/>
                <w:sz w:val="26"/>
                <w:szCs w:val="26"/>
              </w:rPr>
              <w:t>c</w:t>
            </w:r>
            <w:r w:rsidRPr="0015301D">
              <w:rPr>
                <w:color w:val="000000"/>
                <w:sz w:val="26"/>
                <w:szCs w:val="26"/>
              </w:rPr>
              <w:t xml:space="preserve">ầu máng và </w:t>
            </w:r>
            <w:r w:rsidR="00DE72FB" w:rsidRPr="0015301D">
              <w:rPr>
                <w:color w:val="000000"/>
                <w:sz w:val="26"/>
                <w:szCs w:val="26"/>
              </w:rPr>
              <w:t>x</w:t>
            </w:r>
            <w:r w:rsidRPr="0015301D">
              <w:rPr>
                <w:color w:val="000000"/>
                <w:sz w:val="26"/>
                <w:szCs w:val="26"/>
              </w:rPr>
              <w:t xml:space="preserve">i phông có lưu lượng dưới 50m³/s hoặc có chiều rộng đáy đến dưới 50m; 5m đối với </w:t>
            </w:r>
            <w:r w:rsidR="00DE72FB" w:rsidRPr="0015301D">
              <w:rPr>
                <w:color w:val="000000"/>
                <w:sz w:val="26"/>
                <w:szCs w:val="26"/>
              </w:rPr>
              <w:t>c</w:t>
            </w:r>
            <w:r w:rsidRPr="0015301D">
              <w:rPr>
                <w:color w:val="000000"/>
                <w:sz w:val="26"/>
                <w:szCs w:val="26"/>
              </w:rPr>
              <w:t xml:space="preserve">ầu máng và </w:t>
            </w:r>
            <w:r w:rsidR="00DE72FB" w:rsidRPr="0015301D">
              <w:rPr>
                <w:color w:val="000000"/>
                <w:sz w:val="26"/>
                <w:szCs w:val="26"/>
              </w:rPr>
              <w:t>x</w:t>
            </w:r>
            <w:r w:rsidRPr="0015301D">
              <w:rPr>
                <w:color w:val="000000"/>
                <w:sz w:val="26"/>
                <w:szCs w:val="26"/>
              </w:rPr>
              <w:t>i phông có lưu lượng từ 50m³/s trở lên hoặc có chiều rộng đáy từ 50m trở lên và áp dụng dọc theo chiều dài tuyến công trình.</w:t>
            </w:r>
          </w:p>
          <w:p w14:paraId="75192F82" w14:textId="75BEAC85" w:rsidR="00276597" w:rsidRPr="0015301D" w:rsidRDefault="00276597" w:rsidP="00997A9D">
            <w:pPr>
              <w:autoSpaceDE w:val="0"/>
              <w:autoSpaceDN w:val="0"/>
              <w:adjustRightInd w:val="0"/>
              <w:ind w:left="57" w:right="57"/>
              <w:jc w:val="both"/>
              <w:rPr>
                <w:rFonts w:eastAsia="Arial Unicode MS"/>
                <w:b/>
                <w:sz w:val="26"/>
                <w:szCs w:val="26"/>
              </w:rPr>
            </w:pPr>
          </w:p>
        </w:tc>
        <w:tc>
          <w:tcPr>
            <w:tcW w:w="1882" w:type="pct"/>
            <w:tcBorders>
              <w:top w:val="single" w:sz="2" w:space="0" w:color="auto"/>
              <w:left w:val="single" w:sz="2" w:space="0" w:color="auto"/>
              <w:bottom w:val="single" w:sz="2" w:space="0" w:color="auto"/>
              <w:right w:val="single" w:sz="2" w:space="0" w:color="auto"/>
            </w:tcBorders>
          </w:tcPr>
          <w:p w14:paraId="51FFBD99" w14:textId="77777777" w:rsidR="00F221EE" w:rsidRPr="00997A9D" w:rsidRDefault="00F221EE" w:rsidP="00997A9D">
            <w:pPr>
              <w:ind w:left="57" w:right="57" w:firstLine="539"/>
              <w:rPr>
                <w:color w:val="000000"/>
                <w:sz w:val="26"/>
                <w:szCs w:val="26"/>
              </w:rPr>
            </w:pPr>
            <w:r w:rsidRPr="00997A9D">
              <w:rPr>
                <w:color w:val="000000"/>
                <w:sz w:val="26"/>
                <w:szCs w:val="26"/>
                <w:lang w:val="vi-VN"/>
              </w:rPr>
              <w:lastRenderedPageBreak/>
              <w:t>1. Trạm bơm</w:t>
            </w:r>
          </w:p>
          <w:p w14:paraId="5B197FDB"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a) Đối với trạm bơm có hàng rào bảo vệ: Phạm vi vùng phụ cận tính từ điểm xây đúc ngoài cùng của hàng rào bảo vệ trở vào.</w:t>
            </w:r>
          </w:p>
          <w:p w14:paraId="7C4AD643" w14:textId="77777777" w:rsidR="00F221EE" w:rsidRPr="00997A9D" w:rsidRDefault="00F221EE" w:rsidP="00997A9D">
            <w:pPr>
              <w:ind w:left="57" w:right="57" w:firstLine="539"/>
              <w:rPr>
                <w:color w:val="000000"/>
                <w:sz w:val="26"/>
                <w:szCs w:val="26"/>
              </w:rPr>
            </w:pPr>
            <w:r w:rsidRPr="00997A9D">
              <w:rPr>
                <w:color w:val="000000"/>
                <w:sz w:val="26"/>
                <w:szCs w:val="26"/>
                <w:lang w:val="vi-VN"/>
              </w:rPr>
              <w:t xml:space="preserve">b) Đối với trạm bơm chưa có hàng rào bảo vệ: Phạm vi vùng phụ cận được tính là toàn bộ diện tích </w:t>
            </w:r>
            <w:r w:rsidRPr="00997A9D">
              <w:rPr>
                <w:color w:val="000000"/>
                <w:sz w:val="26"/>
                <w:szCs w:val="26"/>
              </w:rPr>
              <w:t xml:space="preserve">đất </w:t>
            </w:r>
            <w:r w:rsidRPr="00997A9D">
              <w:rPr>
                <w:color w:val="000000"/>
                <w:sz w:val="26"/>
                <w:szCs w:val="26"/>
                <w:lang w:val="vi-VN"/>
              </w:rPr>
              <w:t xml:space="preserve">được Nhà nước giao </w:t>
            </w:r>
            <w:r w:rsidRPr="00997A9D">
              <w:rPr>
                <w:color w:val="000000"/>
                <w:sz w:val="26"/>
                <w:szCs w:val="26"/>
              </w:rPr>
              <w:t>để</w:t>
            </w:r>
            <w:r w:rsidRPr="00997A9D">
              <w:rPr>
                <w:color w:val="000000"/>
                <w:sz w:val="26"/>
                <w:szCs w:val="26"/>
                <w:lang w:val="vi-VN"/>
              </w:rPr>
              <w:t xml:space="preserve"> xây dựng </w:t>
            </w:r>
            <w:r w:rsidRPr="00997A9D">
              <w:rPr>
                <w:color w:val="000000"/>
                <w:sz w:val="26"/>
                <w:szCs w:val="26"/>
              </w:rPr>
              <w:t xml:space="preserve">và đưa </w:t>
            </w:r>
            <w:r w:rsidRPr="00997A9D">
              <w:rPr>
                <w:color w:val="000000"/>
                <w:sz w:val="26"/>
                <w:szCs w:val="26"/>
                <w:lang w:val="vi-VN"/>
              </w:rPr>
              <w:t>công trình</w:t>
            </w:r>
            <w:r w:rsidRPr="00997A9D">
              <w:rPr>
                <w:color w:val="000000"/>
                <w:sz w:val="26"/>
                <w:szCs w:val="26"/>
              </w:rPr>
              <w:t xml:space="preserve"> </w:t>
            </w:r>
            <w:r w:rsidRPr="00997A9D">
              <w:rPr>
                <w:color w:val="000000"/>
                <w:sz w:val="26"/>
                <w:szCs w:val="26"/>
                <w:lang w:val="vi-VN"/>
              </w:rPr>
              <w:t>vào sử dụng.</w:t>
            </w:r>
          </w:p>
          <w:p w14:paraId="5E0AC325" w14:textId="77777777" w:rsidR="00F221EE" w:rsidRPr="00997A9D" w:rsidRDefault="00F221EE" w:rsidP="00997A9D">
            <w:pPr>
              <w:ind w:left="57" w:right="57" w:firstLine="539"/>
              <w:rPr>
                <w:color w:val="000000"/>
                <w:sz w:val="26"/>
                <w:szCs w:val="26"/>
              </w:rPr>
            </w:pPr>
            <w:r w:rsidRPr="00997A9D">
              <w:rPr>
                <w:color w:val="000000"/>
                <w:sz w:val="26"/>
                <w:szCs w:val="26"/>
              </w:rPr>
              <w:t>2. Kênh có lưu lượng nhỏ hơn 2 m³/s</w:t>
            </w:r>
          </w:p>
          <w:p w14:paraId="5DED578E"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a) Đối với kênh có bờ, phạm vi vùng phụ cận được tính từ chân mái ngoài của kênh trở ra 02 m.</w:t>
            </w:r>
          </w:p>
          <w:p w14:paraId="7544B8C0"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b) Đối với kênh không có bờ, phạm vi vùng phụ cận được tính từ giao tuyến mái kênh với mặt đất tự nhiên trở ra 02 m.</w:t>
            </w:r>
          </w:p>
          <w:p w14:paraId="6870999B"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c) Đối với những đoạn kênh, tuyến kênh có bờ kết hợp làm đường giao thông, phạm vi vùng phụ cận được xác định phù hợp với quy định về hành lang bảo vệ công trình giao thông có liên quan</w:t>
            </w:r>
            <w:r w:rsidRPr="00997A9D">
              <w:rPr>
                <w:color w:val="000000"/>
                <w:sz w:val="26"/>
                <w:szCs w:val="26"/>
              </w:rPr>
              <w:t>,</w:t>
            </w:r>
            <w:r w:rsidRPr="00997A9D">
              <w:rPr>
                <w:color w:val="000000"/>
                <w:sz w:val="26"/>
                <w:szCs w:val="26"/>
                <w:lang w:val="vi-VN"/>
              </w:rPr>
              <w:t xml:space="preserve"> nhưng không </w:t>
            </w:r>
            <w:r w:rsidRPr="00997A9D">
              <w:rPr>
                <w:color w:val="000000"/>
                <w:sz w:val="26"/>
                <w:szCs w:val="26"/>
                <w:lang w:val="vi-VN"/>
              </w:rPr>
              <w:lastRenderedPageBreak/>
              <w:t>nhỏ hơn phạm vi vùng phụ cận quy định tại điểm a, điểm b khoản này.</w:t>
            </w:r>
          </w:p>
          <w:p w14:paraId="42C1B2E3" w14:textId="77777777" w:rsidR="00F221EE" w:rsidRPr="00997A9D" w:rsidRDefault="00F221EE" w:rsidP="00997A9D">
            <w:pPr>
              <w:ind w:left="57" w:right="57" w:firstLine="539"/>
              <w:rPr>
                <w:color w:val="000000"/>
                <w:sz w:val="26"/>
                <w:szCs w:val="26"/>
              </w:rPr>
            </w:pPr>
            <w:r w:rsidRPr="00997A9D">
              <w:rPr>
                <w:color w:val="000000"/>
                <w:sz w:val="26"/>
                <w:szCs w:val="26"/>
              </w:rPr>
              <w:t>3. Đường ống dẫn nước</w:t>
            </w:r>
          </w:p>
          <w:p w14:paraId="1BF897AB"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Phạm vi vùng phụ cận được tính từ mép biên ngoài cùng của đường ống ra mỗi bên:</w:t>
            </w:r>
          </w:p>
          <w:p w14:paraId="2ADF2F7F"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a) 02 m đối với đường ống dẫn lưu lượng dưới 03 m³/s hoặc có đường kính trong dưới 1.500 mm;</w:t>
            </w:r>
          </w:p>
          <w:p w14:paraId="4F2DF3B4"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b) 03 m đối với đường ống dẫn lưu lượng từ 03 m³/s trở lên hoặc có đường kính trong từ 1.500 mm trở lên.</w:t>
            </w:r>
          </w:p>
          <w:p w14:paraId="30EB0EB1" w14:textId="77777777" w:rsidR="00F221EE" w:rsidRPr="00997A9D" w:rsidRDefault="00F221EE" w:rsidP="00997A9D">
            <w:pPr>
              <w:ind w:left="57" w:right="57" w:firstLine="539"/>
              <w:rPr>
                <w:color w:val="000000"/>
                <w:sz w:val="26"/>
                <w:szCs w:val="26"/>
              </w:rPr>
            </w:pPr>
            <w:r w:rsidRPr="00997A9D">
              <w:rPr>
                <w:color w:val="000000"/>
                <w:sz w:val="26"/>
                <w:szCs w:val="26"/>
                <w:lang w:val="vi-VN"/>
              </w:rPr>
              <w:t>Phạm vi vùng phụ cận quy định tại khoản này được áp dụng dọc theo chiều dài tuyến đường ống.</w:t>
            </w:r>
          </w:p>
          <w:p w14:paraId="449F6F06" w14:textId="77777777" w:rsidR="00F221EE" w:rsidRPr="00997A9D" w:rsidRDefault="00F221EE" w:rsidP="00997A9D">
            <w:pPr>
              <w:ind w:left="57" w:right="57" w:firstLine="539"/>
              <w:rPr>
                <w:color w:val="000000"/>
                <w:sz w:val="26"/>
                <w:szCs w:val="26"/>
              </w:rPr>
            </w:pPr>
            <w:r w:rsidRPr="00997A9D">
              <w:rPr>
                <w:color w:val="000000"/>
                <w:sz w:val="26"/>
                <w:szCs w:val="26"/>
              </w:rPr>
              <w:t>4. Cầu máng và xi phông</w:t>
            </w:r>
          </w:p>
          <w:p w14:paraId="33730109"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Phạm vi vùng phụ cận được tính từ điểm xây dựng hoặc gia cố bảo vệ ngoài cùng của công trình trở ra mỗi bên:</w:t>
            </w:r>
          </w:p>
          <w:p w14:paraId="5DFB9786"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a) 03 m đối với cầu máng và xi phông có lưu lượng dưới 50 m³/s hoặc có chiều rộng đáy dưới 50 m;</w:t>
            </w:r>
          </w:p>
          <w:p w14:paraId="17F0E70B" w14:textId="77777777" w:rsidR="00F221EE" w:rsidRPr="00997A9D" w:rsidRDefault="00F221EE" w:rsidP="00997A9D">
            <w:pPr>
              <w:ind w:left="57" w:right="57" w:firstLine="539"/>
              <w:rPr>
                <w:color w:val="000000"/>
                <w:sz w:val="26"/>
                <w:szCs w:val="26"/>
                <w:lang w:val="vi-VN"/>
              </w:rPr>
            </w:pPr>
            <w:r w:rsidRPr="00997A9D">
              <w:rPr>
                <w:color w:val="000000"/>
                <w:sz w:val="26"/>
                <w:szCs w:val="26"/>
                <w:lang w:val="vi-VN"/>
              </w:rPr>
              <w:t>b) 05 m đối với cầu máng và xi phông có lưu lượng từ 50 m³/s trở lên hoặc có chiều rộng đáy từ 50 m trở lên.</w:t>
            </w:r>
          </w:p>
          <w:p w14:paraId="6034F443" w14:textId="72C65F1E" w:rsidR="00365147" w:rsidRPr="00F221EE" w:rsidRDefault="00F221EE" w:rsidP="00997A9D">
            <w:pPr>
              <w:ind w:left="57" w:right="57" w:firstLine="539"/>
              <w:rPr>
                <w:color w:val="000000"/>
                <w:szCs w:val="28"/>
              </w:rPr>
            </w:pPr>
            <w:r w:rsidRPr="00997A9D">
              <w:rPr>
                <w:color w:val="000000"/>
                <w:sz w:val="26"/>
                <w:szCs w:val="26"/>
                <w:lang w:val="vi-VN"/>
              </w:rPr>
              <w:t>Phạm vi vùng phụ cận quy định tại khoản này được áp dụng dọc theo chiều dài tuyến công trình.</w:t>
            </w:r>
          </w:p>
        </w:tc>
        <w:tc>
          <w:tcPr>
            <w:tcW w:w="1423" w:type="pct"/>
            <w:tcBorders>
              <w:top w:val="single" w:sz="2" w:space="0" w:color="auto"/>
              <w:left w:val="single" w:sz="2" w:space="0" w:color="auto"/>
              <w:bottom w:val="single" w:sz="2" w:space="0" w:color="auto"/>
              <w:right w:val="single" w:sz="2" w:space="0" w:color="auto"/>
            </w:tcBorders>
          </w:tcPr>
          <w:p w14:paraId="1E922F66" w14:textId="67D59C94" w:rsidR="00F221EE" w:rsidRDefault="00AB2731" w:rsidP="00997A9D">
            <w:pPr>
              <w:tabs>
                <w:tab w:val="right" w:leader="dot" w:pos="8640"/>
              </w:tabs>
              <w:ind w:left="57" w:right="57"/>
              <w:jc w:val="both"/>
              <w:rPr>
                <w:iCs/>
                <w:sz w:val="26"/>
                <w:szCs w:val="26"/>
                <w:lang w:val="nl-NL"/>
              </w:rPr>
            </w:pPr>
            <w:r w:rsidRPr="0015301D">
              <w:rPr>
                <w:iCs/>
                <w:sz w:val="26"/>
                <w:szCs w:val="26"/>
                <w:lang w:val="nl-NL"/>
              </w:rPr>
              <w:lastRenderedPageBreak/>
              <w:t>- Điều chỉnh, bỏ nội dung quy định phạm vi vùng phụ cận của đập dâng nước</w:t>
            </w:r>
            <w:r w:rsidR="00F221EE">
              <w:rPr>
                <w:iCs/>
                <w:sz w:val="26"/>
                <w:szCs w:val="26"/>
                <w:lang w:val="nl-NL"/>
              </w:rPr>
              <w:t>:</w:t>
            </w:r>
            <w:r w:rsidRPr="0015301D">
              <w:rPr>
                <w:iCs/>
                <w:sz w:val="26"/>
                <w:szCs w:val="26"/>
                <w:lang w:val="nl-NL"/>
              </w:rPr>
              <w:t xml:space="preserve"> </w:t>
            </w:r>
            <w:r w:rsidR="00F221EE">
              <w:rPr>
                <w:iCs/>
                <w:sz w:val="26"/>
                <w:szCs w:val="26"/>
                <w:lang w:val="nl-NL"/>
              </w:rPr>
              <w:t>P</w:t>
            </w:r>
            <w:r w:rsidR="00F221EE" w:rsidRPr="00F221EE">
              <w:rPr>
                <w:iCs/>
                <w:sz w:val="26"/>
                <w:szCs w:val="26"/>
                <w:lang w:val="nl-NL"/>
              </w:rPr>
              <w:t>hạm vi vùng phụ cận</w:t>
            </w:r>
            <w:r w:rsidR="00F221EE">
              <w:rPr>
                <w:iCs/>
                <w:sz w:val="26"/>
                <w:szCs w:val="26"/>
                <w:lang w:val="nl-NL"/>
              </w:rPr>
              <w:t xml:space="preserve"> đập dâng nước</w:t>
            </w:r>
            <w:r w:rsidR="00F221EE" w:rsidRPr="00F221EE">
              <w:rPr>
                <w:iCs/>
                <w:sz w:val="26"/>
                <w:szCs w:val="26"/>
                <w:lang w:val="nl-NL"/>
              </w:rPr>
              <w:t xml:space="preserve"> đã được quy định tại khoản 3 Điều 40 Luật Thủy lợi đối với vùng phụ cận của hồ chứa nước, trong đó xác định phạm vi vùng phụ cận của đập theo cấp công trình. Nghị định số 40/2026/NĐ-CP ngày 25/01/2026 của Chính phủ quy định chi tiết một số điều của Luật Thủy lợi tiếp tục quy định về phân loại, phân cấp công trình thủy lợi và các nội dung liên quan đến quản lý, bảo vệ công trình. Do đó, dự thảo Quyết định không quy định lại phạm vi vùng phụ cận đối với đập, mà tập trung quy định cụ thể phạm vi vùng phụ cận đối với các công trình thủy lợi khác</w:t>
            </w:r>
            <w:r w:rsidR="00F221EE">
              <w:rPr>
                <w:rFonts w:ascii="Segoe UI" w:hAnsi="Segoe UI" w:cs="Segoe UI"/>
                <w:color w:val="081B3A"/>
                <w:spacing w:val="3"/>
                <w:sz w:val="23"/>
                <w:szCs w:val="23"/>
                <w:shd w:val="clear" w:color="auto" w:fill="FFFFFF"/>
              </w:rPr>
              <w:t xml:space="preserve"> </w:t>
            </w:r>
            <w:r w:rsidR="00F221EE" w:rsidRPr="00F221EE">
              <w:rPr>
                <w:iCs/>
                <w:sz w:val="26"/>
                <w:szCs w:val="26"/>
                <w:lang w:val="nl-NL"/>
              </w:rPr>
              <w:t xml:space="preserve">thuộc thẩm quyền của Ủy </w:t>
            </w:r>
            <w:r w:rsidR="00F221EE" w:rsidRPr="00F221EE">
              <w:rPr>
                <w:iCs/>
                <w:sz w:val="26"/>
                <w:szCs w:val="26"/>
                <w:lang w:val="nl-NL"/>
              </w:rPr>
              <w:lastRenderedPageBreak/>
              <w:t>ban nhân dân tỉnh theo khoản 7 Điều 40 Luật Thủy lợi, bảo đảm không chồng chéo, trùng lặp với quy định của pháp luật Trung ương.</w:t>
            </w:r>
          </w:p>
          <w:p w14:paraId="4430ADDD" w14:textId="66CDA1CD" w:rsidR="00752EA6" w:rsidRPr="0015301D" w:rsidRDefault="00752EA6" w:rsidP="00997A9D">
            <w:pPr>
              <w:tabs>
                <w:tab w:val="right" w:leader="dot" w:pos="8640"/>
              </w:tabs>
              <w:ind w:left="57" w:right="57"/>
              <w:jc w:val="both"/>
              <w:rPr>
                <w:iCs/>
                <w:sz w:val="26"/>
                <w:szCs w:val="26"/>
                <w:lang w:val="nl-NL"/>
              </w:rPr>
            </w:pPr>
            <w:r w:rsidRPr="0015301D">
              <w:rPr>
                <w:iCs/>
                <w:sz w:val="26"/>
                <w:szCs w:val="26"/>
                <w:lang w:val="nl-NL"/>
              </w:rPr>
              <w:t>- Chỉnh sửa lại bố cục phạm vi vùng phụ cận của trạm bơm và kênh có lưu lượng nhỏ hơn 2</w:t>
            </w:r>
            <w:r w:rsidRPr="0015301D">
              <w:rPr>
                <w:color w:val="000000"/>
                <w:sz w:val="26"/>
                <w:szCs w:val="26"/>
              </w:rPr>
              <w:t xml:space="preserve"> m³/s rõ ràng, cụ thể phù hợp với quy định về thể thức, kỹ thuật trình bày văn bản quy phạm pháp luật tại Phụ lục I</w:t>
            </w:r>
            <w:r w:rsidR="00E734C3" w:rsidRPr="0015301D">
              <w:rPr>
                <w:color w:val="000000"/>
                <w:sz w:val="26"/>
                <w:szCs w:val="26"/>
              </w:rPr>
              <w:t xml:space="preserve"> Nghị định 187/2025/NĐ-CP ngày 01/7/2025 của Chính phủ.</w:t>
            </w:r>
          </w:p>
          <w:p w14:paraId="3172DA50" w14:textId="77777777" w:rsidR="00AB2731" w:rsidRPr="0015301D" w:rsidRDefault="00AB2731" w:rsidP="00997A9D">
            <w:pPr>
              <w:tabs>
                <w:tab w:val="right" w:leader="dot" w:pos="8640"/>
              </w:tabs>
              <w:ind w:left="57" w:right="57"/>
              <w:jc w:val="both"/>
              <w:rPr>
                <w:iCs/>
                <w:sz w:val="26"/>
                <w:szCs w:val="26"/>
                <w:lang w:val="nl-NL"/>
              </w:rPr>
            </w:pPr>
          </w:p>
          <w:p w14:paraId="6A8B851B" w14:textId="0F60FC67" w:rsidR="00365147" w:rsidRPr="0015301D" w:rsidRDefault="005B3E8C" w:rsidP="00997A9D">
            <w:pPr>
              <w:tabs>
                <w:tab w:val="right" w:leader="dot" w:pos="8640"/>
              </w:tabs>
              <w:ind w:left="57" w:right="57"/>
              <w:jc w:val="both"/>
              <w:rPr>
                <w:iCs/>
                <w:sz w:val="26"/>
                <w:szCs w:val="26"/>
                <w:lang w:val="nl-NL"/>
              </w:rPr>
            </w:pPr>
            <w:r w:rsidRPr="0015301D">
              <w:rPr>
                <w:iCs/>
                <w:sz w:val="26"/>
                <w:szCs w:val="26"/>
                <w:lang w:val="nl-NL"/>
              </w:rPr>
              <w:t xml:space="preserve"> </w:t>
            </w:r>
          </w:p>
        </w:tc>
      </w:tr>
      <w:tr w:rsidR="00560176" w:rsidRPr="0015301D" w14:paraId="14017D21" w14:textId="77777777" w:rsidTr="00A75284">
        <w:tc>
          <w:tcPr>
            <w:tcW w:w="1695" w:type="pct"/>
            <w:tcBorders>
              <w:top w:val="single" w:sz="2" w:space="0" w:color="auto"/>
              <w:left w:val="single" w:sz="2" w:space="0" w:color="auto"/>
              <w:bottom w:val="single" w:sz="2" w:space="0" w:color="auto"/>
              <w:right w:val="single" w:sz="2" w:space="0" w:color="auto"/>
            </w:tcBorders>
            <w:vAlign w:val="center"/>
          </w:tcPr>
          <w:p w14:paraId="2DA543D1" w14:textId="02C7392A" w:rsidR="00DB6BEC" w:rsidRPr="0015301D" w:rsidRDefault="00DB6BEC" w:rsidP="00997A9D">
            <w:pPr>
              <w:ind w:left="57" w:right="57" w:firstLine="539"/>
              <w:jc w:val="both"/>
              <w:rPr>
                <w:b/>
                <w:bCs/>
                <w:color w:val="000000"/>
                <w:sz w:val="26"/>
                <w:szCs w:val="26"/>
              </w:rPr>
            </w:pPr>
            <w:r w:rsidRPr="0015301D">
              <w:rPr>
                <w:b/>
                <w:bCs/>
                <w:color w:val="000000"/>
                <w:sz w:val="26"/>
                <w:szCs w:val="26"/>
              </w:rPr>
              <w:lastRenderedPageBreak/>
              <w:t>Điều 2. Tổ chức thực hiện:</w:t>
            </w:r>
          </w:p>
          <w:p w14:paraId="38277A26" w14:textId="77777777" w:rsidR="00DB6BEC" w:rsidRPr="0015301D" w:rsidRDefault="00DB6BEC" w:rsidP="00997A9D">
            <w:pPr>
              <w:ind w:left="57" w:right="57" w:firstLine="539"/>
              <w:jc w:val="both"/>
              <w:rPr>
                <w:color w:val="000000"/>
                <w:sz w:val="26"/>
                <w:szCs w:val="26"/>
              </w:rPr>
            </w:pPr>
            <w:r w:rsidRPr="0015301D">
              <w:rPr>
                <w:color w:val="000000"/>
                <w:sz w:val="26"/>
                <w:szCs w:val="26"/>
              </w:rPr>
              <w:t>1. Sở Nông nghiệp và Phát triển nông thôn:</w:t>
            </w:r>
          </w:p>
          <w:p w14:paraId="5D85D9BF" w14:textId="77777777" w:rsidR="00DB6BEC" w:rsidRPr="0015301D" w:rsidRDefault="00DB6BEC" w:rsidP="00997A9D">
            <w:pPr>
              <w:ind w:left="57" w:right="57" w:firstLine="539"/>
              <w:jc w:val="both"/>
              <w:rPr>
                <w:color w:val="000000"/>
                <w:sz w:val="26"/>
                <w:szCs w:val="26"/>
              </w:rPr>
            </w:pPr>
            <w:r w:rsidRPr="0015301D">
              <w:rPr>
                <w:color w:val="000000"/>
                <w:sz w:val="26"/>
                <w:szCs w:val="26"/>
              </w:rPr>
              <w:t>Chủ trì, phối hợp với các Sở, Ban, ngành, đoàn thể, các địa phương trong việc tuyên truyền phổ biến các quy định của quyết định này và pháp luật về khai thác và bảo vệ CTTL; đào tạo, bồi dưỡng nghiệp vụ cho người làm công tác quản lý, khai thác và bảo vệ công trình thủy lợi.</w:t>
            </w:r>
          </w:p>
          <w:p w14:paraId="72FF5B56" w14:textId="77777777" w:rsidR="00DB6BEC" w:rsidRPr="0015301D" w:rsidRDefault="00DB6BEC" w:rsidP="00997A9D">
            <w:pPr>
              <w:ind w:left="57" w:right="57" w:firstLine="539"/>
              <w:jc w:val="both"/>
              <w:rPr>
                <w:color w:val="000000"/>
                <w:sz w:val="26"/>
                <w:szCs w:val="26"/>
              </w:rPr>
            </w:pPr>
            <w:r w:rsidRPr="0015301D">
              <w:rPr>
                <w:color w:val="000000"/>
                <w:sz w:val="26"/>
                <w:szCs w:val="26"/>
              </w:rPr>
              <w:t xml:space="preserve">Hướng dẫn các Công ty TNHH MTV Khai thác thuỷ lợi, các địa phương, đơn vị tổ chức triển khai cắm mốc chỉ giới phạm vi vùng phụ cận CTTL trên địa bàn theo đúng quy định; kiểm tra việc thực hiện và báo cáo Ủy ban </w:t>
            </w:r>
            <w:r w:rsidRPr="0015301D">
              <w:rPr>
                <w:color w:val="000000"/>
                <w:sz w:val="26"/>
                <w:szCs w:val="26"/>
              </w:rPr>
              <w:lastRenderedPageBreak/>
              <w:t>nhân dân tỉnh, Bộ Nông nghiệp và PTNT kết quả thực hiện.</w:t>
            </w:r>
          </w:p>
          <w:p w14:paraId="495FE21C" w14:textId="77777777" w:rsidR="00DB6BEC" w:rsidRPr="0015301D" w:rsidRDefault="00DB6BEC" w:rsidP="00997A9D">
            <w:pPr>
              <w:ind w:left="57" w:right="57" w:firstLine="539"/>
              <w:jc w:val="both"/>
              <w:rPr>
                <w:color w:val="000000"/>
                <w:sz w:val="26"/>
                <w:szCs w:val="26"/>
              </w:rPr>
            </w:pPr>
            <w:r w:rsidRPr="0015301D">
              <w:rPr>
                <w:color w:val="000000"/>
                <w:sz w:val="26"/>
                <w:szCs w:val="26"/>
              </w:rPr>
              <w:t>Tổ chức công tác thanh tra chuyên ngành về khai thác và bảo vệ CTTL; chủ trì, phối hợp với các cơ quan, đơn vị có liên quan trong việc giám sát, thanh tra kiểm tra xử lý các trường hợp vi phạm pháp luật về khai thác và bảo vệ CTTL.</w:t>
            </w:r>
          </w:p>
          <w:p w14:paraId="7E722D5A" w14:textId="77777777" w:rsidR="00DB6BEC" w:rsidRPr="0015301D" w:rsidRDefault="00DB6BEC" w:rsidP="00997A9D">
            <w:pPr>
              <w:ind w:left="57" w:right="57" w:firstLine="539"/>
              <w:jc w:val="both"/>
              <w:rPr>
                <w:color w:val="000000"/>
                <w:sz w:val="26"/>
                <w:szCs w:val="26"/>
              </w:rPr>
            </w:pPr>
            <w:r w:rsidRPr="0015301D">
              <w:rPr>
                <w:color w:val="000000"/>
                <w:sz w:val="26"/>
                <w:szCs w:val="26"/>
              </w:rPr>
              <w:t>Tham mưu trình Ủy ban nhân dân tỉnh xem xét, quyết định việc cấp, thu hồi, gia hạn giấy phép đối với các hoạt động phải có Giấy phép trong phạm vi vùng phụ cận CTTL theo quy định.</w:t>
            </w:r>
          </w:p>
          <w:p w14:paraId="7D42C616" w14:textId="77777777" w:rsidR="00DB6BEC" w:rsidRPr="0015301D" w:rsidRDefault="00DB6BEC" w:rsidP="00997A9D">
            <w:pPr>
              <w:ind w:left="57" w:right="57" w:firstLine="539"/>
              <w:jc w:val="both"/>
              <w:rPr>
                <w:color w:val="000000"/>
                <w:sz w:val="26"/>
                <w:szCs w:val="26"/>
              </w:rPr>
            </w:pPr>
            <w:r w:rsidRPr="0015301D">
              <w:rPr>
                <w:color w:val="000000"/>
                <w:sz w:val="26"/>
                <w:szCs w:val="26"/>
              </w:rPr>
              <w:t>2. Sở Xây dựng:</w:t>
            </w:r>
          </w:p>
          <w:p w14:paraId="05B62585" w14:textId="77777777" w:rsidR="00DB6BEC" w:rsidRPr="0015301D" w:rsidRDefault="00DB6BEC" w:rsidP="00997A9D">
            <w:pPr>
              <w:ind w:left="57" w:right="57" w:firstLine="539"/>
              <w:jc w:val="both"/>
              <w:rPr>
                <w:color w:val="000000"/>
                <w:sz w:val="26"/>
                <w:szCs w:val="26"/>
              </w:rPr>
            </w:pPr>
            <w:r w:rsidRPr="0015301D">
              <w:rPr>
                <w:color w:val="000000"/>
                <w:sz w:val="26"/>
                <w:szCs w:val="26"/>
              </w:rPr>
              <w:t>Căn cứ theo chức năng, nhiệm vụ được giao, phối hợp với Sở Nông nghiệp và PTNT, các ban ngành, địa phương và các đơn vị có liên quan để kiểm tra xử lý, giải quyết các hoạt động vi phạm có liên quan đến phạm vi vùng phụ cận công trình thuỷ lợi.</w:t>
            </w:r>
          </w:p>
          <w:p w14:paraId="37CA059B" w14:textId="77777777" w:rsidR="00DB6BEC" w:rsidRPr="0015301D" w:rsidRDefault="00DB6BEC" w:rsidP="00997A9D">
            <w:pPr>
              <w:ind w:left="57" w:right="57" w:firstLine="539"/>
              <w:jc w:val="both"/>
              <w:rPr>
                <w:color w:val="000000"/>
                <w:sz w:val="26"/>
                <w:szCs w:val="26"/>
              </w:rPr>
            </w:pPr>
            <w:r w:rsidRPr="0015301D">
              <w:rPr>
                <w:color w:val="000000"/>
                <w:sz w:val="26"/>
                <w:szCs w:val="26"/>
              </w:rPr>
              <w:t>3. Sở Tài nguyên và Môi trường:</w:t>
            </w:r>
          </w:p>
          <w:p w14:paraId="5C45DE2E" w14:textId="77777777" w:rsidR="00DB6BEC" w:rsidRPr="0015301D" w:rsidRDefault="00DB6BEC" w:rsidP="00997A9D">
            <w:pPr>
              <w:ind w:left="57" w:right="57" w:firstLine="539"/>
              <w:jc w:val="both"/>
              <w:rPr>
                <w:color w:val="000000"/>
                <w:sz w:val="26"/>
                <w:szCs w:val="26"/>
              </w:rPr>
            </w:pPr>
            <w:r w:rsidRPr="0015301D">
              <w:rPr>
                <w:color w:val="000000"/>
                <w:sz w:val="26"/>
                <w:szCs w:val="26"/>
              </w:rPr>
              <w:t xml:space="preserve">Chủ trì thẩm định nhu cầu sử dụng đất để thu hồi đất, giao đất trong phạm vi bảo vệ CTTL theo quy hoạch và kế hoạch sử dụng đất được cấp có thẩm quyền phê duyệt; phối hợp với Ủy ban nhân dân cấp huyện, cấp xã và các cơ quan </w:t>
            </w:r>
            <w:r w:rsidRPr="0015301D">
              <w:rPr>
                <w:color w:val="000000"/>
                <w:sz w:val="26"/>
                <w:szCs w:val="26"/>
              </w:rPr>
              <w:lastRenderedPageBreak/>
              <w:t>có liên quan thực hiện việc quản lý và sử dụng đất theo quy định.</w:t>
            </w:r>
          </w:p>
          <w:p w14:paraId="7F696080" w14:textId="77777777" w:rsidR="00DB6BEC" w:rsidRPr="0015301D" w:rsidRDefault="00DB6BEC" w:rsidP="00997A9D">
            <w:pPr>
              <w:ind w:left="57" w:right="57" w:firstLine="539"/>
              <w:jc w:val="both"/>
              <w:rPr>
                <w:color w:val="000000"/>
                <w:sz w:val="26"/>
                <w:szCs w:val="26"/>
              </w:rPr>
            </w:pPr>
            <w:r w:rsidRPr="0015301D">
              <w:rPr>
                <w:color w:val="000000"/>
                <w:sz w:val="26"/>
                <w:szCs w:val="26"/>
              </w:rPr>
              <w:t xml:space="preserve">4. Sở Giao thông vận tải: </w:t>
            </w:r>
          </w:p>
          <w:p w14:paraId="08A80DE2" w14:textId="77777777" w:rsidR="00DB6BEC" w:rsidRPr="0015301D" w:rsidRDefault="00DB6BEC" w:rsidP="00997A9D">
            <w:pPr>
              <w:ind w:left="57" w:right="57" w:firstLine="539"/>
              <w:jc w:val="both"/>
              <w:rPr>
                <w:color w:val="000000"/>
                <w:sz w:val="26"/>
                <w:szCs w:val="26"/>
              </w:rPr>
            </w:pPr>
            <w:r w:rsidRPr="0015301D">
              <w:rPr>
                <w:color w:val="000000"/>
                <w:sz w:val="26"/>
                <w:szCs w:val="26"/>
              </w:rPr>
              <w:t>Phối hợp với Sở Nông nghiệp và Phát triển nông thôn và Ủy ban nhân dân cấp huyện, cấp xã trong việc quy hoạch mạng lưới giao thông thủy, giao thông bộ, xác định lộ giới, phạm vi vùng phụ cận CTTL có kết hợp giao thông thực hiện cắm biển báo, chỉ giới đảm bảo an toàn giao thông theo quy định hiện hành.</w:t>
            </w:r>
          </w:p>
          <w:p w14:paraId="3229427C" w14:textId="77777777" w:rsidR="00DB6BEC" w:rsidRPr="0015301D" w:rsidRDefault="00DB6BEC" w:rsidP="00997A9D">
            <w:pPr>
              <w:ind w:left="57" w:right="57" w:firstLine="539"/>
              <w:jc w:val="both"/>
              <w:rPr>
                <w:color w:val="000000"/>
                <w:sz w:val="26"/>
                <w:szCs w:val="26"/>
              </w:rPr>
            </w:pPr>
            <w:r w:rsidRPr="0015301D">
              <w:rPr>
                <w:color w:val="000000"/>
                <w:sz w:val="26"/>
                <w:szCs w:val="26"/>
              </w:rPr>
              <w:t>5. Ủy ban nhân dân các huyện, thị xã, thành phố:</w:t>
            </w:r>
          </w:p>
          <w:p w14:paraId="73E86F67" w14:textId="77777777" w:rsidR="00DB6BEC" w:rsidRPr="0015301D" w:rsidRDefault="00DB6BEC" w:rsidP="00997A9D">
            <w:pPr>
              <w:ind w:left="57" w:right="57" w:firstLine="539"/>
              <w:jc w:val="both"/>
              <w:rPr>
                <w:color w:val="000000"/>
                <w:sz w:val="26"/>
                <w:szCs w:val="26"/>
              </w:rPr>
            </w:pPr>
            <w:r w:rsidRPr="0015301D">
              <w:rPr>
                <w:color w:val="000000"/>
                <w:sz w:val="26"/>
                <w:szCs w:val="26"/>
              </w:rPr>
              <w:t>Tuyên truyền, phổ biến cho nhân dân thực hiện tốt các quy định của Quyết định này, chủ trương, chính sách của Nhà nước trong công tác quản lý, khai thác và bảo vệ công trình thủy lợi.</w:t>
            </w:r>
          </w:p>
          <w:p w14:paraId="3706B2E3" w14:textId="77777777" w:rsidR="00DB6BEC" w:rsidRPr="0015301D" w:rsidRDefault="00DB6BEC" w:rsidP="00997A9D">
            <w:pPr>
              <w:ind w:left="57" w:right="57" w:firstLine="539"/>
              <w:jc w:val="both"/>
              <w:rPr>
                <w:color w:val="000000"/>
                <w:sz w:val="26"/>
                <w:szCs w:val="26"/>
              </w:rPr>
            </w:pPr>
            <w:r w:rsidRPr="0015301D">
              <w:rPr>
                <w:color w:val="000000"/>
                <w:sz w:val="26"/>
                <w:szCs w:val="26"/>
              </w:rPr>
              <w:t>Chỉ đạo Ủy ban nhân dân cấp xã, phối hợp với các cơ quan hữu quan trong việc thực hiện công tác bảo vệ CTTL và vùng phụ cận trên địa bàn.</w:t>
            </w:r>
          </w:p>
          <w:p w14:paraId="17097AAB" w14:textId="77777777" w:rsidR="00DB6BEC" w:rsidRPr="0015301D" w:rsidRDefault="00DB6BEC" w:rsidP="00997A9D">
            <w:pPr>
              <w:ind w:left="57" w:right="57" w:firstLine="539"/>
              <w:jc w:val="both"/>
              <w:rPr>
                <w:color w:val="000000"/>
                <w:sz w:val="26"/>
                <w:szCs w:val="26"/>
              </w:rPr>
            </w:pPr>
            <w:r w:rsidRPr="0015301D">
              <w:rPr>
                <w:color w:val="000000"/>
                <w:sz w:val="26"/>
                <w:szCs w:val="26"/>
              </w:rPr>
              <w:t>Giải quyết theo thẩm quyền các khiếu nại, tố cáo về hành vi vi phạm pháp luật liên quan đến lĩnh vực khai thác, bảo vệ CTTL và vùng phụ cận tại địa phương theo quy định của pháp luật.</w:t>
            </w:r>
          </w:p>
          <w:p w14:paraId="61B3C18B" w14:textId="77777777" w:rsidR="00DB6BEC" w:rsidRPr="0015301D" w:rsidRDefault="00DB6BEC" w:rsidP="00997A9D">
            <w:pPr>
              <w:ind w:left="57" w:right="57" w:firstLine="539"/>
              <w:jc w:val="both"/>
              <w:rPr>
                <w:color w:val="000000"/>
                <w:sz w:val="26"/>
                <w:szCs w:val="26"/>
              </w:rPr>
            </w:pPr>
            <w:r w:rsidRPr="0015301D">
              <w:rPr>
                <w:color w:val="000000"/>
                <w:sz w:val="26"/>
                <w:szCs w:val="26"/>
              </w:rPr>
              <w:lastRenderedPageBreak/>
              <w:t>Căn cứ vào Quyết định này và các quy định pháp luật có liên quan, Ủy ban nhân dân cấp huyện quyết định và tổ chức thực hiện theo thẩm quyền việc xử lý đối với các công trình xây dựng không phép, trái phép trong phạm vi vùng phụ cận CTTL trên địa bàn quản lý theo quy định tại Nghị định số 104/2017/NĐ-CP ngày 14/9/2017 của Chính phủ Quy định xử phạt hành chính trong lĩnh vực phòng, chống thiên tai; khai thác và bảo vệ CTTL; đê điều.</w:t>
            </w:r>
          </w:p>
          <w:p w14:paraId="4814E004" w14:textId="77777777" w:rsidR="00DB6BEC" w:rsidRPr="0015301D" w:rsidRDefault="00DB6BEC" w:rsidP="00997A9D">
            <w:pPr>
              <w:ind w:left="57" w:right="57" w:firstLine="539"/>
              <w:jc w:val="both"/>
              <w:rPr>
                <w:color w:val="000000"/>
                <w:sz w:val="26"/>
                <w:szCs w:val="26"/>
              </w:rPr>
            </w:pPr>
            <w:r w:rsidRPr="0015301D">
              <w:rPr>
                <w:color w:val="000000"/>
                <w:sz w:val="26"/>
                <w:szCs w:val="26"/>
              </w:rPr>
              <w:t>Hàng năm tổng hợp, báo cáo tình hình vi phạm và công tác xử lý vi phạm phạm vi bảo vệ CTTL và vùng phụ cận trên địa bàn, gửi về Sở Nông nghiệp và Phát triển nông thôn trước ngày 30/11, để tổng hợp, báo cáo Uỷ ban nhân dân tỉnh, Bộ Nông nghiệp và PTNT.</w:t>
            </w:r>
          </w:p>
          <w:p w14:paraId="63E2D038" w14:textId="77777777" w:rsidR="00DB6BEC" w:rsidRPr="0015301D" w:rsidRDefault="00DB6BEC" w:rsidP="00997A9D">
            <w:pPr>
              <w:ind w:left="57" w:right="57" w:firstLine="539"/>
              <w:jc w:val="both"/>
              <w:rPr>
                <w:color w:val="000000"/>
                <w:sz w:val="26"/>
                <w:szCs w:val="26"/>
              </w:rPr>
            </w:pPr>
            <w:r w:rsidRPr="0015301D">
              <w:rPr>
                <w:color w:val="000000"/>
                <w:sz w:val="26"/>
                <w:szCs w:val="26"/>
              </w:rPr>
              <w:t>6. Uỷ ban nhân dân các xã, phường, thị trấn:</w:t>
            </w:r>
          </w:p>
          <w:p w14:paraId="0F5ADB39" w14:textId="77777777" w:rsidR="00DB6BEC" w:rsidRPr="0015301D" w:rsidRDefault="00DB6BEC" w:rsidP="00997A9D">
            <w:pPr>
              <w:ind w:left="57" w:right="57" w:firstLine="539"/>
              <w:jc w:val="both"/>
              <w:rPr>
                <w:color w:val="000000"/>
                <w:sz w:val="26"/>
                <w:szCs w:val="26"/>
              </w:rPr>
            </w:pPr>
            <w:r w:rsidRPr="0015301D">
              <w:rPr>
                <w:color w:val="000000"/>
                <w:sz w:val="26"/>
                <w:szCs w:val="26"/>
              </w:rPr>
              <w:t>Chịu trách nhiệm trước cơ quan nhà nước có thẩm quyền về việc thực hiện Luật Thủy lợi trên địa bàn cấp xã, các quy định của Quyết định này, đồng thời chấp hành và tham gia thực hiện công tác bảo vệ CTTL và vùng phụ cận trên địa bàn.</w:t>
            </w:r>
          </w:p>
          <w:p w14:paraId="2B98DC3F" w14:textId="77777777" w:rsidR="00DB6BEC" w:rsidRPr="0015301D" w:rsidRDefault="00DB6BEC" w:rsidP="00997A9D">
            <w:pPr>
              <w:ind w:left="57" w:right="57" w:firstLine="539"/>
              <w:jc w:val="both"/>
              <w:rPr>
                <w:color w:val="000000"/>
                <w:sz w:val="26"/>
                <w:szCs w:val="26"/>
              </w:rPr>
            </w:pPr>
            <w:r w:rsidRPr="0015301D">
              <w:rPr>
                <w:color w:val="000000"/>
                <w:sz w:val="26"/>
                <w:szCs w:val="26"/>
              </w:rPr>
              <w:t xml:space="preserve">Tuyên truyền, phổ biến cho nhân dân địa </w:t>
            </w:r>
            <w:r w:rsidRPr="0015301D">
              <w:rPr>
                <w:color w:val="000000"/>
                <w:sz w:val="26"/>
                <w:szCs w:val="26"/>
              </w:rPr>
              <w:lastRenderedPageBreak/>
              <w:t>phương thực hiện các quy định của Quyết định này và pháp luật liên quan về công tác khai thác và bảo vệ CTTL.</w:t>
            </w:r>
          </w:p>
          <w:p w14:paraId="22461BC1" w14:textId="77777777" w:rsidR="00DB6BEC" w:rsidRPr="0015301D" w:rsidRDefault="00DB6BEC" w:rsidP="00997A9D">
            <w:pPr>
              <w:ind w:left="57" w:right="57" w:firstLine="539"/>
              <w:jc w:val="both"/>
              <w:rPr>
                <w:color w:val="000000"/>
                <w:sz w:val="26"/>
                <w:szCs w:val="26"/>
              </w:rPr>
            </w:pPr>
            <w:r w:rsidRPr="0015301D">
              <w:rPr>
                <w:color w:val="000000"/>
                <w:sz w:val="26"/>
                <w:szCs w:val="26"/>
              </w:rPr>
              <w:t>Ngăn chặn và xử lý theo thẩm quyền các hành vi vi phạm pháp luật về khai thác, bảo vệ CTTL và vùng phụ cận tại địa phương; trường hợp vượt quá thẩm quyền phải báo cáo với cơ quan nhà nước có thẩm quyền để xử lý; thực hiện các biện pháp quản lý, bảo vệ chặt chẽ các mốc chỉ giới phạm vi vùng phụ cận CTTL, không để xảy ra tái vi phạm phạm vi CTTL và vùng phụ cận trên địa bàn.</w:t>
            </w:r>
          </w:p>
          <w:p w14:paraId="76A37DCC" w14:textId="77777777" w:rsidR="00DB6BEC" w:rsidRPr="0015301D" w:rsidRDefault="00DB6BEC" w:rsidP="00997A9D">
            <w:pPr>
              <w:ind w:left="57" w:right="57" w:firstLine="539"/>
              <w:jc w:val="both"/>
              <w:rPr>
                <w:color w:val="000000"/>
                <w:sz w:val="26"/>
                <w:szCs w:val="26"/>
              </w:rPr>
            </w:pPr>
            <w:r w:rsidRPr="0015301D">
              <w:rPr>
                <w:color w:val="000000"/>
                <w:sz w:val="26"/>
                <w:szCs w:val="26"/>
              </w:rPr>
              <w:t>Giải quyết tranh chấp, khiếu nại, tố cáo các hành vi vi phạm pháp luật về khai thác và bảo vệ CTTL trên địa bàn theo quy định của pháp luật.</w:t>
            </w:r>
          </w:p>
          <w:p w14:paraId="791DEE45" w14:textId="77777777" w:rsidR="00DB6BEC" w:rsidRPr="0015301D" w:rsidRDefault="00DB6BEC" w:rsidP="00997A9D">
            <w:pPr>
              <w:ind w:left="57" w:right="57" w:firstLine="539"/>
              <w:jc w:val="both"/>
              <w:rPr>
                <w:color w:val="000000"/>
                <w:sz w:val="26"/>
                <w:szCs w:val="26"/>
              </w:rPr>
            </w:pPr>
            <w:r w:rsidRPr="0015301D">
              <w:rPr>
                <w:color w:val="000000"/>
                <w:sz w:val="26"/>
                <w:szCs w:val="26"/>
              </w:rPr>
              <w:t xml:space="preserve">Kiên quyết thực hiện xử phạt các hành vi vi phạm công tác khai thác và bảo vệ CTTL trên địa bàn quản lý theo quy định tại Nghị định số 104/2017/NĐ-CP ngày 14/9/2017 của Chính phủ Quy định xử phạt hành chính trong lĩnh vực phòng, chống thiên tai; khai thác và bảo vệ CTTL; đê điều. </w:t>
            </w:r>
          </w:p>
          <w:p w14:paraId="0C4AD451" w14:textId="77777777" w:rsidR="00DB6BEC" w:rsidRPr="0015301D" w:rsidRDefault="00DB6BEC" w:rsidP="00997A9D">
            <w:pPr>
              <w:ind w:left="57" w:right="57" w:firstLine="539"/>
              <w:jc w:val="both"/>
              <w:rPr>
                <w:color w:val="000000"/>
                <w:sz w:val="26"/>
                <w:szCs w:val="26"/>
              </w:rPr>
            </w:pPr>
            <w:r w:rsidRPr="0015301D">
              <w:rPr>
                <w:color w:val="000000"/>
                <w:sz w:val="26"/>
                <w:szCs w:val="26"/>
              </w:rPr>
              <w:t>7. Các tổ chức, cá nhân quản lý và khai thác CTTL:</w:t>
            </w:r>
          </w:p>
          <w:p w14:paraId="2DBFD5A8" w14:textId="77777777" w:rsidR="00DB6BEC" w:rsidRPr="0015301D" w:rsidRDefault="00DB6BEC" w:rsidP="00997A9D">
            <w:pPr>
              <w:ind w:left="57" w:right="57" w:firstLine="539"/>
              <w:jc w:val="both"/>
              <w:rPr>
                <w:color w:val="000000"/>
                <w:sz w:val="26"/>
                <w:szCs w:val="26"/>
              </w:rPr>
            </w:pPr>
            <w:r w:rsidRPr="0015301D">
              <w:rPr>
                <w:color w:val="000000"/>
                <w:sz w:val="26"/>
                <w:szCs w:val="26"/>
              </w:rPr>
              <w:t xml:space="preserve">Có trách nhiệm trực tiếp bảo vệ CTTL và </w:t>
            </w:r>
            <w:r w:rsidRPr="0015301D">
              <w:rPr>
                <w:color w:val="000000"/>
                <w:sz w:val="26"/>
                <w:szCs w:val="26"/>
              </w:rPr>
              <w:lastRenderedPageBreak/>
              <w:t>vùng phụ cận; thường xuyên kiểm tra, phát hiện và có biện pháp ngăn chặn kịp thời các hành vi vi phạm gây mất an toàn CTTL và vùng phụ cận; phối hợp với Ủy ban nhân dân cấp huyện, cấp xã nơi xảy ra vi phạm trong việc xử lý và áp dụng các biện pháp cần thiết khôi phục hiện trạng ban đầu, bảo đảm an toàn cho CTTL theo thiết kế.</w:t>
            </w:r>
          </w:p>
          <w:p w14:paraId="33746AA5" w14:textId="77777777" w:rsidR="00DB6BEC" w:rsidRPr="0015301D" w:rsidRDefault="00DB6BEC" w:rsidP="00997A9D">
            <w:pPr>
              <w:ind w:left="57" w:right="57" w:firstLine="539"/>
              <w:jc w:val="both"/>
              <w:rPr>
                <w:color w:val="000000"/>
                <w:sz w:val="26"/>
                <w:szCs w:val="26"/>
              </w:rPr>
            </w:pPr>
            <w:r w:rsidRPr="0015301D">
              <w:rPr>
                <w:color w:val="000000"/>
                <w:sz w:val="26"/>
                <w:szCs w:val="26"/>
              </w:rPr>
              <w:t>Tổ chức cắm mốc chỉ giới xác định phạm vi vùng phụ cận CTTL được giao quản lý, theo các quy định của Bộ Nông nghiệp và Phát triển nông thôn.</w:t>
            </w:r>
          </w:p>
          <w:p w14:paraId="142C02E7" w14:textId="77777777" w:rsidR="00DB6BEC" w:rsidRPr="0015301D" w:rsidRDefault="00DB6BEC" w:rsidP="00997A9D">
            <w:pPr>
              <w:ind w:left="57" w:right="57" w:firstLine="539"/>
              <w:jc w:val="both"/>
              <w:rPr>
                <w:color w:val="000000"/>
                <w:sz w:val="26"/>
                <w:szCs w:val="26"/>
              </w:rPr>
            </w:pPr>
            <w:r w:rsidRPr="0015301D">
              <w:rPr>
                <w:color w:val="000000"/>
                <w:sz w:val="26"/>
                <w:szCs w:val="26"/>
              </w:rPr>
              <w:t>Thực hiện chế độ tổng hợp, báo cáo theo định kỳ hoặc đột xuất về tình hình vi phạm phạm vi CTTL và vùng phụ cận với cơ quan quản lý nhà nước có thẩm quyền xem xét, giải quyết.</w:t>
            </w:r>
          </w:p>
          <w:p w14:paraId="77780BEA" w14:textId="77777777" w:rsidR="00DB6BEC" w:rsidRPr="0015301D" w:rsidRDefault="00DB6BEC" w:rsidP="00997A9D">
            <w:pPr>
              <w:ind w:left="57" w:right="57" w:firstLine="539"/>
              <w:jc w:val="both"/>
              <w:rPr>
                <w:color w:val="000000"/>
                <w:sz w:val="26"/>
                <w:szCs w:val="26"/>
              </w:rPr>
            </w:pPr>
            <w:r w:rsidRPr="0015301D">
              <w:rPr>
                <w:color w:val="000000"/>
                <w:sz w:val="26"/>
                <w:szCs w:val="26"/>
              </w:rPr>
              <w:t>8. Sửa đổi, bổ sung:</w:t>
            </w:r>
          </w:p>
          <w:p w14:paraId="78388E73" w14:textId="0CC10B82" w:rsidR="00365147" w:rsidRPr="0015301D" w:rsidRDefault="00DB6BEC" w:rsidP="00997A9D">
            <w:pPr>
              <w:ind w:left="57" w:right="57" w:firstLine="539"/>
              <w:jc w:val="both"/>
              <w:rPr>
                <w:color w:val="000000"/>
                <w:sz w:val="26"/>
                <w:szCs w:val="26"/>
              </w:rPr>
            </w:pPr>
            <w:r w:rsidRPr="0015301D">
              <w:rPr>
                <w:color w:val="000000"/>
                <w:sz w:val="26"/>
                <w:szCs w:val="26"/>
              </w:rPr>
              <w:t>Trong quá trình triển khai thực hiện, nếu phát sinh khó khăn, vướng mắc, Sở Nông nghiệp và Phát triển nông thôn có trách nhiệm chủ trì, phối hợp với các Sở, Ban, ngành liên quan, Ủy ban nhân dân cấp huyện, Công ty TNHH MTV Khai thác công trình thuỷ lợi đề xuất những nội dung cần sửa đổi, bổ sung trình Ủy ban nhân dân tỉnh xem xét, quyết định.</w:t>
            </w:r>
          </w:p>
        </w:tc>
        <w:tc>
          <w:tcPr>
            <w:tcW w:w="1882" w:type="pct"/>
            <w:tcBorders>
              <w:top w:val="single" w:sz="2" w:space="0" w:color="auto"/>
              <w:left w:val="single" w:sz="2" w:space="0" w:color="auto"/>
              <w:bottom w:val="single" w:sz="2" w:space="0" w:color="auto"/>
              <w:right w:val="single" w:sz="2" w:space="0" w:color="auto"/>
            </w:tcBorders>
          </w:tcPr>
          <w:p w14:paraId="3E5C2C77" w14:textId="77777777" w:rsidR="00DB6BEC" w:rsidRPr="00997A9D" w:rsidRDefault="00DB6BEC" w:rsidP="00997A9D">
            <w:pPr>
              <w:ind w:left="57" w:right="57" w:firstLine="540"/>
              <w:jc w:val="both"/>
              <w:rPr>
                <w:b/>
                <w:color w:val="000000"/>
                <w:sz w:val="26"/>
                <w:szCs w:val="26"/>
              </w:rPr>
            </w:pPr>
            <w:r w:rsidRPr="00997A9D">
              <w:rPr>
                <w:b/>
                <w:color w:val="000000"/>
                <w:sz w:val="26"/>
                <w:szCs w:val="26"/>
              </w:rPr>
              <w:lastRenderedPageBreak/>
              <w:t>Điều 3. Tổ chức thực hiện</w:t>
            </w:r>
          </w:p>
          <w:p w14:paraId="7004C0E5" w14:textId="77777777" w:rsidR="008D1653" w:rsidRPr="00997A9D" w:rsidRDefault="008D1653" w:rsidP="00997A9D">
            <w:pPr>
              <w:ind w:left="57" w:right="57" w:firstLine="540"/>
              <w:jc w:val="both"/>
              <w:rPr>
                <w:color w:val="000000"/>
                <w:sz w:val="26"/>
                <w:szCs w:val="26"/>
              </w:rPr>
            </w:pPr>
            <w:r w:rsidRPr="00997A9D">
              <w:rPr>
                <w:color w:val="000000"/>
                <w:sz w:val="26"/>
                <w:szCs w:val="26"/>
              </w:rPr>
              <w:t>1. Sở Nông nghiệp và Môi trường</w:t>
            </w:r>
          </w:p>
          <w:p w14:paraId="01690D5A"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a) Chủ trì, phối hợp với các sở, ban, ngành, đơn vị có liên quan và UBND các xã, phường hướng dẫn, tổ chức triển khai thực hiện Quyết định này.</w:t>
            </w:r>
          </w:p>
          <w:p w14:paraId="3631E86C"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b) Hướng dẫn UBND các xã, phường và các tổ chức, cá nhân quản lý, khai thác công trình thủy lợi rà soát, xác định và quản lý phạm vi vùng phụ cận công trình thủy lợi theo quy định.</w:t>
            </w:r>
          </w:p>
          <w:p w14:paraId="33AE4FF4"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 xml:space="preserve">c) Chủ trì, phối hợp với các cơ quan, đơn vị, địa phương kiểm tra việc chấp hành quy định về </w:t>
            </w:r>
            <w:r w:rsidRPr="00997A9D">
              <w:rPr>
                <w:color w:val="000000"/>
                <w:sz w:val="26"/>
                <w:szCs w:val="26"/>
              </w:rPr>
              <w:t xml:space="preserve">quản lý, </w:t>
            </w:r>
            <w:r w:rsidRPr="00997A9D">
              <w:rPr>
                <w:color w:val="000000"/>
                <w:sz w:val="26"/>
                <w:szCs w:val="26"/>
                <w:lang w:val="vi-VN"/>
              </w:rPr>
              <w:t>bảo vệ công trình thủy lợi</w:t>
            </w:r>
            <w:r w:rsidRPr="00997A9D">
              <w:rPr>
                <w:color w:val="000000"/>
                <w:sz w:val="26"/>
                <w:szCs w:val="26"/>
              </w:rPr>
              <w:t xml:space="preserve"> và phạm vi vùng phụ cận</w:t>
            </w:r>
            <w:r w:rsidRPr="00997A9D">
              <w:rPr>
                <w:color w:val="000000"/>
                <w:sz w:val="26"/>
                <w:szCs w:val="26"/>
                <w:lang w:val="vi-VN"/>
              </w:rPr>
              <w:t>; xử lý vi phạm theo thẩm quyền hoặc chuyển</w:t>
            </w:r>
            <w:r w:rsidRPr="00997A9D">
              <w:rPr>
                <w:color w:val="000000"/>
                <w:sz w:val="26"/>
                <w:szCs w:val="26"/>
              </w:rPr>
              <w:t xml:space="preserve">, kiến </w:t>
            </w:r>
            <w:r w:rsidRPr="00997A9D">
              <w:rPr>
                <w:color w:val="000000"/>
                <w:sz w:val="26"/>
                <w:szCs w:val="26"/>
              </w:rPr>
              <w:lastRenderedPageBreak/>
              <w:t>nghị</w:t>
            </w:r>
            <w:r w:rsidRPr="00997A9D">
              <w:rPr>
                <w:color w:val="000000"/>
                <w:sz w:val="26"/>
                <w:szCs w:val="26"/>
                <w:lang w:val="vi-VN"/>
              </w:rPr>
              <w:t xml:space="preserve"> cơ quan có thẩm quyền xử lý theo quy định của pháp luật; tổng hợp, báo cáo UBND tỉnh theo quy định.</w:t>
            </w:r>
          </w:p>
          <w:p w14:paraId="413E04FA" w14:textId="77777777" w:rsidR="008D1653" w:rsidRPr="00997A9D" w:rsidRDefault="008D1653" w:rsidP="00997A9D">
            <w:pPr>
              <w:ind w:left="57" w:right="57" w:firstLine="540"/>
              <w:jc w:val="both"/>
              <w:rPr>
                <w:color w:val="000000"/>
                <w:sz w:val="26"/>
                <w:szCs w:val="26"/>
              </w:rPr>
            </w:pPr>
            <w:r w:rsidRPr="00997A9D">
              <w:rPr>
                <w:color w:val="000000"/>
                <w:sz w:val="26"/>
                <w:szCs w:val="26"/>
              </w:rPr>
              <w:t>2. Sở Xây dựng</w:t>
            </w:r>
          </w:p>
          <w:p w14:paraId="0351D3A6" w14:textId="77777777" w:rsidR="008D1653" w:rsidRPr="00997A9D" w:rsidRDefault="008D1653" w:rsidP="00997A9D">
            <w:pPr>
              <w:ind w:left="57" w:right="57" w:firstLine="540"/>
              <w:jc w:val="both"/>
              <w:rPr>
                <w:color w:val="000000"/>
                <w:sz w:val="26"/>
                <w:szCs w:val="26"/>
              </w:rPr>
            </w:pPr>
            <w:r w:rsidRPr="00997A9D">
              <w:rPr>
                <w:color w:val="000000"/>
                <w:sz w:val="26"/>
                <w:szCs w:val="26"/>
              </w:rPr>
              <w:t>Phối hợp với Sở Nông nghiệp và Môi trường, UBND các xã, phường trong quá trình lập, điều chỉnh và tổ chức thực hiện quy hoạch xây dựng, quy hoạch mạng lưới giao thông đường bộ, đường thủy nội địa có liên quan đến công trình thủy lợi; phối hợp xác định phạm vi bảo vệ công trình giao thông, lộ giới; phối hợp tổ chức thực hiện quy định về phạm vi vùng phụ cận đối với công trình thủy lợi có kết hợp giao thông; phối hợp thực hiện việc cắm biển báo, biển cảnh báo, mốc chỉ giới đối với công trình thuộc phạm vi quản lý theo quy định của pháp luật; phối hợp kiểm tra, xử lý hoặc kiến nghị cơ quan có thẩm quyền xử lý các trường hợp vi phạm quy hoạch xây dựng, quy hoạch giao thông, lộ giới và phạm vi bảo vệ công trình giao thông theo quy định của pháp luật.</w:t>
            </w:r>
          </w:p>
          <w:p w14:paraId="75313F33" w14:textId="77777777" w:rsidR="008D1653" w:rsidRPr="00997A9D" w:rsidRDefault="008D1653" w:rsidP="00997A9D">
            <w:pPr>
              <w:ind w:left="57" w:right="57" w:firstLine="540"/>
              <w:jc w:val="both"/>
              <w:rPr>
                <w:color w:val="000000"/>
                <w:sz w:val="26"/>
                <w:szCs w:val="26"/>
              </w:rPr>
            </w:pPr>
            <w:r w:rsidRPr="00997A9D">
              <w:rPr>
                <w:color w:val="000000"/>
                <w:sz w:val="26"/>
                <w:szCs w:val="26"/>
              </w:rPr>
              <w:t>3. Ủy ban nhân dân các xã, phường</w:t>
            </w:r>
          </w:p>
          <w:p w14:paraId="7D5274B2"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 xml:space="preserve">a) Tổ chức tuyên truyền, phổ biến và triển khai thực hiện Quyết định này trên địa bàn; chỉ đạo các tổ chức, cá nhân quản lý, khai thác công trình thủy lợi và các tổ chức, cá nhân có liên quan thực hiện các quy định của pháp luật về quản lý, khai thác và bảo vệ </w:t>
            </w:r>
            <w:r w:rsidRPr="00997A9D">
              <w:rPr>
                <w:color w:val="000000"/>
                <w:sz w:val="26"/>
                <w:szCs w:val="26"/>
                <w:lang w:val="vi-VN"/>
              </w:rPr>
              <w:lastRenderedPageBreak/>
              <w:t>công trình thủy lợi.</w:t>
            </w:r>
          </w:p>
          <w:p w14:paraId="5F53DA75"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b) Tổ chức quản lý, bảo vệ phạm vi bảo vệ công trình thủy lợi trên địa bàn theo quy định; phối hợp với các tổ chức, cá nhân quản lý, khai thác công trình thủy lợi rà soát, xác định hiện trạng phạm vi bảo vệ công trình thủy lợi.</w:t>
            </w:r>
          </w:p>
          <w:p w14:paraId="2EF095D8"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c) Kiểm tra, phát hiện, ngăn chặn và xử lý theo thẩm quyền các hành vi lấn chiếm, sử dụng trái phép phạm vi bảo vệ công trình thủy lợi trên địa bàn; trường hợp vượt thẩm quyền thì kịp thời chuyển hoặc báo cáo cơ quan có thẩm quyền xử lý theo quy định của pháp luật.</w:t>
            </w:r>
          </w:p>
          <w:p w14:paraId="5EB1430D"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d) Phối hợp với các cơ quan, đơn vị có liên quan trong quản lý đất đai, xây dựng, giao thông và các hoạt động khác có liên quan đến phạm vi bảo vệ công trình thủy lợi; kịp thời phát hiện, xử lý hoặc kiến nghị cơ quan có thẩm quyền xử lý các trường hợp vi phạm theo quy định của pháp luật.</w:t>
            </w:r>
          </w:p>
          <w:p w14:paraId="516643C8"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đ) Thực hiện chế độ báo cáo định kỳ, đột xuất về tình hình quản lý, bảo vệ công trình thủy lợi và tình hình vi phạm, xử lý vi phạm trên địa bàn về Sở Nông nghiệp và Môi trường để tổng hợp, báo cáo UBND tỉnh theo quy định.</w:t>
            </w:r>
          </w:p>
          <w:p w14:paraId="5B43255F" w14:textId="77777777" w:rsidR="008D1653" w:rsidRPr="00997A9D" w:rsidRDefault="008D1653" w:rsidP="00997A9D">
            <w:pPr>
              <w:ind w:left="57" w:right="57" w:firstLine="540"/>
              <w:jc w:val="both"/>
              <w:rPr>
                <w:color w:val="000000"/>
                <w:sz w:val="26"/>
                <w:szCs w:val="26"/>
              </w:rPr>
            </w:pPr>
            <w:r w:rsidRPr="00997A9D">
              <w:rPr>
                <w:color w:val="000000"/>
                <w:sz w:val="26"/>
                <w:szCs w:val="26"/>
              </w:rPr>
              <w:t>4. Các tổ chức, cá nhân quản lý, khai thác công trình thủy lợi:</w:t>
            </w:r>
          </w:p>
          <w:p w14:paraId="39FDA5EC"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lastRenderedPageBreak/>
              <w:t xml:space="preserve">a) </w:t>
            </w:r>
            <w:r w:rsidRPr="00997A9D">
              <w:rPr>
                <w:color w:val="000000"/>
                <w:sz w:val="26"/>
                <w:szCs w:val="26"/>
              </w:rPr>
              <w:t>Trực tiếp quản lý, bảo vệ công trình thủy lợi và phạm vi bảo vệ công trình thủy lợi; thường xuyên kiểm tra, phát hiện, ngăn chặn kịp thời các hành vi vi phạm gây mất an toàn công trình; báo cáo và phối hợp với UBND các xã, phường nơi có công trình để xử lý vi phạm theo quy định của pháp luật</w:t>
            </w:r>
            <w:r w:rsidRPr="00997A9D">
              <w:rPr>
                <w:color w:val="000000"/>
                <w:sz w:val="26"/>
                <w:szCs w:val="26"/>
                <w:lang w:val="vi-VN"/>
              </w:rPr>
              <w:t>.</w:t>
            </w:r>
          </w:p>
          <w:p w14:paraId="52D3249A"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b) Chủ trì, phối hợp với UBND các xã, phường nơi có công trình rà soát, xác định hiện trạng phạm vi bảo vệ công trình thủy lợi; kiến nghị cơ quan nhà nước có thẩm quyền xử lý các trường hợp lấn chiếm, sử dụng trái phép phạm vi bảo vệ công trình theo quy định của pháp luật.</w:t>
            </w:r>
          </w:p>
          <w:p w14:paraId="093007EF" w14:textId="77777777" w:rsidR="008D1653" w:rsidRPr="00997A9D" w:rsidRDefault="008D1653" w:rsidP="00997A9D">
            <w:pPr>
              <w:ind w:left="57" w:right="57" w:firstLine="540"/>
              <w:jc w:val="both"/>
              <w:rPr>
                <w:color w:val="000000"/>
                <w:sz w:val="26"/>
                <w:szCs w:val="26"/>
                <w:lang w:val="vi-VN"/>
              </w:rPr>
            </w:pPr>
            <w:r w:rsidRPr="00997A9D">
              <w:rPr>
                <w:color w:val="000000"/>
                <w:sz w:val="26"/>
                <w:szCs w:val="26"/>
                <w:lang w:val="vi-VN"/>
              </w:rPr>
              <w:t>c) Quản lý, bảo vệ mốc chỉ giới phạm vi bảo vệ công trình thủy lợi; trường hợp mốc chỉ giới bị mất, hư hỏng, xê dịch hoặc phạm vi bảo vệ công trình bị lấn chiếm, sử dụng trái phép thì kịp thời báo cáo UBND các xã, phường nơi có công trình để phối hợp xử lý theo thẩm quyền.</w:t>
            </w:r>
          </w:p>
          <w:p w14:paraId="4F80FDF7" w14:textId="12AD0317" w:rsidR="00E46AAB" w:rsidRPr="0015301D" w:rsidRDefault="008D1653" w:rsidP="00997A9D">
            <w:pPr>
              <w:ind w:left="57" w:right="57" w:firstLine="567"/>
              <w:jc w:val="both"/>
              <w:rPr>
                <w:rFonts w:eastAsia="Arial Unicode MS"/>
                <w:b/>
                <w:sz w:val="26"/>
                <w:szCs w:val="26"/>
                <w:highlight w:val="yellow"/>
              </w:rPr>
            </w:pPr>
            <w:r w:rsidRPr="00997A9D">
              <w:rPr>
                <w:color w:val="000000"/>
                <w:sz w:val="26"/>
                <w:szCs w:val="26"/>
                <w:lang w:val="vi-VN"/>
              </w:rPr>
              <w:t>d) Thực hiện chế độ báo cáo định kỳ, đột xuất về tình hình quản lý, bảo vệ công trình thủy lợi, phạm vi vùng phụ cận và tình hình vi phạm, xử lý vi phạm với cơ quan quản lý nhà nước có thẩm quyền theo quy định.</w:t>
            </w:r>
            <w:r w:rsidR="00560176" w:rsidRPr="0015301D">
              <w:rPr>
                <w:sz w:val="26"/>
                <w:szCs w:val="26"/>
                <w:highlight w:val="yellow"/>
              </w:rPr>
              <w:t xml:space="preserve">    </w:t>
            </w:r>
          </w:p>
        </w:tc>
        <w:tc>
          <w:tcPr>
            <w:tcW w:w="1423" w:type="pct"/>
            <w:tcBorders>
              <w:top w:val="single" w:sz="2" w:space="0" w:color="auto"/>
              <w:left w:val="single" w:sz="2" w:space="0" w:color="auto"/>
              <w:bottom w:val="single" w:sz="2" w:space="0" w:color="auto"/>
              <w:right w:val="single" w:sz="2" w:space="0" w:color="auto"/>
            </w:tcBorders>
          </w:tcPr>
          <w:p w14:paraId="7B32686B" w14:textId="77777777" w:rsidR="007B1F52" w:rsidRDefault="007B1F52" w:rsidP="00997A9D">
            <w:pPr>
              <w:ind w:left="57" w:right="57"/>
              <w:jc w:val="both"/>
              <w:rPr>
                <w:iCs/>
                <w:sz w:val="26"/>
                <w:szCs w:val="26"/>
              </w:rPr>
            </w:pPr>
          </w:p>
          <w:p w14:paraId="1124063E" w14:textId="497A7DA1" w:rsidR="003920DB" w:rsidRPr="0015301D" w:rsidRDefault="007B1F52" w:rsidP="00997A9D">
            <w:pPr>
              <w:ind w:left="57" w:right="57"/>
              <w:jc w:val="both"/>
              <w:rPr>
                <w:iCs/>
                <w:sz w:val="26"/>
                <w:szCs w:val="26"/>
              </w:rPr>
            </w:pPr>
            <w:r w:rsidRPr="0015301D">
              <w:rPr>
                <w:iCs/>
                <w:sz w:val="26"/>
                <w:szCs w:val="26"/>
              </w:rPr>
              <w:t xml:space="preserve">Dự thảo mới </w:t>
            </w:r>
            <w:r>
              <w:rPr>
                <w:iCs/>
                <w:sz w:val="26"/>
                <w:szCs w:val="26"/>
              </w:rPr>
              <w:t>đ</w:t>
            </w:r>
            <w:r w:rsidRPr="0015301D">
              <w:rPr>
                <w:iCs/>
                <w:sz w:val="26"/>
                <w:szCs w:val="26"/>
              </w:rPr>
              <w:t xml:space="preserve">iều chỉnh </w:t>
            </w:r>
            <w:r>
              <w:rPr>
                <w:iCs/>
                <w:sz w:val="26"/>
                <w:szCs w:val="26"/>
              </w:rPr>
              <w:t xml:space="preserve">tên các cơ quan, đơn vị và nội dung tổ chức thực hiện </w:t>
            </w:r>
            <w:r w:rsidRPr="0015301D">
              <w:rPr>
                <w:iCs/>
                <w:sz w:val="26"/>
                <w:szCs w:val="26"/>
              </w:rPr>
              <w:t>để phù hợp với cơ cấu tổ chức hành chính của tỉnh sau khi thực hiện sắp xếp đơn vị hành chính và không còn cấp huyện</w:t>
            </w:r>
            <w:r>
              <w:rPr>
                <w:iCs/>
                <w:sz w:val="26"/>
                <w:szCs w:val="26"/>
              </w:rPr>
              <w:t xml:space="preserve">; </w:t>
            </w:r>
            <w:r w:rsidRPr="0015301D">
              <w:rPr>
                <w:iCs/>
                <w:sz w:val="26"/>
                <w:szCs w:val="26"/>
              </w:rPr>
              <w:t>phù hợp với nội dung quy định cụ thể phạm vi vùng phụ cận công trình thủy lợi trên địa bàn.</w:t>
            </w:r>
          </w:p>
          <w:p w14:paraId="4F9EA3DF" w14:textId="77777777" w:rsidR="00092076" w:rsidRPr="0015301D" w:rsidRDefault="00092076" w:rsidP="00997A9D">
            <w:pPr>
              <w:tabs>
                <w:tab w:val="right" w:leader="dot" w:pos="8640"/>
              </w:tabs>
              <w:ind w:left="57" w:right="57"/>
              <w:jc w:val="both"/>
              <w:rPr>
                <w:iCs/>
                <w:sz w:val="26"/>
                <w:szCs w:val="26"/>
                <w:lang w:val="nl-NL"/>
              </w:rPr>
            </w:pPr>
          </w:p>
        </w:tc>
      </w:tr>
      <w:tr w:rsidR="00560176" w:rsidRPr="0015301D" w14:paraId="73A7EE5A" w14:textId="77777777" w:rsidTr="00E17B0B">
        <w:tc>
          <w:tcPr>
            <w:tcW w:w="1695" w:type="pct"/>
            <w:tcBorders>
              <w:top w:val="single" w:sz="2" w:space="0" w:color="auto"/>
              <w:left w:val="single" w:sz="2" w:space="0" w:color="auto"/>
              <w:bottom w:val="single" w:sz="2" w:space="0" w:color="auto"/>
              <w:right w:val="single" w:sz="2" w:space="0" w:color="auto"/>
            </w:tcBorders>
          </w:tcPr>
          <w:p w14:paraId="21F53BA5" w14:textId="77777777" w:rsidR="003920DB" w:rsidRPr="0015301D" w:rsidRDefault="003920DB" w:rsidP="00997A9D">
            <w:pPr>
              <w:ind w:left="57" w:right="57" w:firstLine="540"/>
              <w:jc w:val="both"/>
              <w:rPr>
                <w:color w:val="000000"/>
                <w:sz w:val="26"/>
                <w:szCs w:val="26"/>
              </w:rPr>
            </w:pPr>
            <w:r w:rsidRPr="0015301D">
              <w:rPr>
                <w:b/>
                <w:bCs/>
                <w:color w:val="000000"/>
                <w:sz w:val="26"/>
                <w:szCs w:val="26"/>
              </w:rPr>
              <w:lastRenderedPageBreak/>
              <w:t>Điều 3</w:t>
            </w:r>
            <w:r w:rsidRPr="0015301D">
              <w:rPr>
                <w:color w:val="000000"/>
                <w:sz w:val="26"/>
                <w:szCs w:val="26"/>
              </w:rPr>
              <w:t>. Quyết định này có hiệu lực thi hành kể từ 01 tháng 7 năm 2018.</w:t>
            </w:r>
          </w:p>
          <w:p w14:paraId="57FDF584" w14:textId="77777777" w:rsidR="003920DB" w:rsidRPr="0015301D" w:rsidRDefault="003920DB" w:rsidP="00997A9D">
            <w:pPr>
              <w:ind w:left="57" w:right="57" w:firstLine="540"/>
              <w:jc w:val="both"/>
              <w:rPr>
                <w:color w:val="000000"/>
                <w:sz w:val="26"/>
                <w:szCs w:val="26"/>
              </w:rPr>
            </w:pPr>
            <w:r w:rsidRPr="0015301D">
              <w:rPr>
                <w:color w:val="000000"/>
                <w:sz w:val="26"/>
                <w:szCs w:val="26"/>
              </w:rPr>
              <w:t>Chánh Văn phòng UBND tỉnh; Giám đốc các Sở: Nông nghiệp và Phát triển nông thôn, Xây dựng, Tài nguyên và Môi trường, Giao thông vận tải; Chủ tịch UBND các huyện, thị xã, thành phố, xã, phường, thị trấn; Giám đốc các Công ty TNHH MTV Khai thác công trình thủy lợi và Thủ trưởng các ngành, đơn vị và các tổ chức, cá nhân có liên quan chịu trách nhiệm thi hành quyết định này./.</w:t>
            </w:r>
          </w:p>
          <w:p w14:paraId="574D6EF2" w14:textId="21BE70AC" w:rsidR="00876A6E" w:rsidRPr="0015301D" w:rsidRDefault="00876A6E" w:rsidP="00997A9D">
            <w:pPr>
              <w:tabs>
                <w:tab w:val="left" w:pos="851"/>
              </w:tabs>
              <w:ind w:left="57" w:right="57"/>
              <w:jc w:val="both"/>
              <w:rPr>
                <w:sz w:val="26"/>
                <w:szCs w:val="26"/>
                <w:lang w:val="vi-VN"/>
              </w:rPr>
            </w:pPr>
          </w:p>
        </w:tc>
        <w:tc>
          <w:tcPr>
            <w:tcW w:w="1882" w:type="pct"/>
            <w:tcBorders>
              <w:top w:val="single" w:sz="2" w:space="0" w:color="auto"/>
              <w:left w:val="single" w:sz="2" w:space="0" w:color="auto"/>
              <w:bottom w:val="single" w:sz="2" w:space="0" w:color="auto"/>
              <w:right w:val="single" w:sz="2" w:space="0" w:color="auto"/>
            </w:tcBorders>
          </w:tcPr>
          <w:p w14:paraId="5DF6D89C" w14:textId="77777777" w:rsidR="003920DB" w:rsidRPr="0015301D" w:rsidRDefault="003920DB" w:rsidP="00997A9D">
            <w:pPr>
              <w:widowControl w:val="0"/>
              <w:tabs>
                <w:tab w:val="left" w:pos="720"/>
              </w:tabs>
              <w:ind w:left="57" w:right="57" w:firstLine="567"/>
              <w:jc w:val="both"/>
              <w:rPr>
                <w:b/>
                <w:position w:val="6"/>
                <w:sz w:val="26"/>
                <w:szCs w:val="26"/>
                <w:lang w:val="sv-SE" w:eastAsia="vi-VN"/>
              </w:rPr>
            </w:pPr>
            <w:r w:rsidRPr="0015301D">
              <w:rPr>
                <w:b/>
                <w:position w:val="6"/>
                <w:sz w:val="26"/>
                <w:szCs w:val="26"/>
                <w:lang w:val="vi-VN" w:eastAsia="vi-VN"/>
              </w:rPr>
              <w:t xml:space="preserve">Điều </w:t>
            </w:r>
            <w:r w:rsidRPr="0015301D">
              <w:rPr>
                <w:b/>
                <w:position w:val="6"/>
                <w:sz w:val="26"/>
                <w:szCs w:val="26"/>
                <w:lang w:val="sv-SE" w:eastAsia="vi-VN"/>
              </w:rPr>
              <w:t>4</w:t>
            </w:r>
            <w:r w:rsidRPr="0015301D">
              <w:rPr>
                <w:b/>
                <w:position w:val="6"/>
                <w:sz w:val="26"/>
                <w:szCs w:val="26"/>
                <w:lang w:val="vi-VN" w:eastAsia="vi-VN"/>
              </w:rPr>
              <w:t>.</w:t>
            </w:r>
            <w:r w:rsidRPr="0015301D">
              <w:rPr>
                <w:b/>
                <w:position w:val="6"/>
                <w:sz w:val="26"/>
                <w:szCs w:val="26"/>
                <w:lang w:val="sv-SE" w:eastAsia="vi-VN"/>
              </w:rPr>
              <w:t xml:space="preserve"> Điều khoản thi hành</w:t>
            </w:r>
          </w:p>
          <w:p w14:paraId="5440DC67" w14:textId="77777777" w:rsidR="00A43603" w:rsidRPr="00997A9D" w:rsidRDefault="00A43603" w:rsidP="00997A9D">
            <w:pPr>
              <w:pStyle w:val="BodyText"/>
              <w:spacing w:before="0"/>
              <w:ind w:left="57" w:right="57" w:firstLine="567"/>
              <w:rPr>
                <w:sz w:val="26"/>
                <w:szCs w:val="26"/>
                <w:lang w:val="vi-VN" w:eastAsia="vi-VN"/>
              </w:rPr>
            </w:pPr>
            <w:r w:rsidRPr="00997A9D">
              <w:rPr>
                <w:sz w:val="26"/>
                <w:szCs w:val="26"/>
                <w:lang w:val="vi-VN" w:eastAsia="vi-VN"/>
              </w:rPr>
              <w:t>1. Quyết định này có hiệu lực thi hành kể từ ngày ... tháng ... năm 2026.</w:t>
            </w:r>
          </w:p>
          <w:p w14:paraId="57542ED0" w14:textId="77777777" w:rsidR="00A43603" w:rsidRPr="00997A9D" w:rsidRDefault="00A43603" w:rsidP="00997A9D">
            <w:pPr>
              <w:pStyle w:val="BodyText"/>
              <w:spacing w:before="0"/>
              <w:ind w:left="57" w:right="57" w:firstLine="567"/>
              <w:rPr>
                <w:sz w:val="26"/>
                <w:szCs w:val="26"/>
                <w:lang w:val="vi-VN" w:eastAsia="vi-VN"/>
              </w:rPr>
            </w:pPr>
            <w:r w:rsidRPr="00997A9D">
              <w:rPr>
                <w:sz w:val="26"/>
                <w:szCs w:val="26"/>
                <w:lang w:val="vi-VN" w:eastAsia="vi-VN"/>
              </w:rPr>
              <w:t>2. Quyết định số 31/2018/QĐ-UBND ngày 09 tháng 11 năm 2018 của UBND tỉnh Thanh Hóa quy định phạm vi vùng phụ cận công trình thủy lợi trên địa bàn tỉnh, thuộc trách nhiệm của UBND tỉnh Thanh Hóa hết hiệu lực kể từ ngày Quyết định này có hiệu lực thi hành.</w:t>
            </w:r>
          </w:p>
          <w:p w14:paraId="5394C1C5" w14:textId="77777777" w:rsidR="00A43603" w:rsidRPr="00997A9D" w:rsidRDefault="00A43603" w:rsidP="00997A9D">
            <w:pPr>
              <w:pStyle w:val="BodyText"/>
              <w:spacing w:before="0"/>
              <w:ind w:left="57" w:right="57" w:firstLine="567"/>
              <w:rPr>
                <w:sz w:val="26"/>
                <w:szCs w:val="26"/>
                <w:lang w:val="vi-VN" w:eastAsia="vi-VN"/>
              </w:rPr>
            </w:pPr>
            <w:r w:rsidRPr="00997A9D">
              <w:rPr>
                <w:sz w:val="26"/>
                <w:szCs w:val="26"/>
                <w:lang w:val="vi-VN" w:eastAsia="vi-VN"/>
              </w:rPr>
              <w:t xml:space="preserve">3. </w:t>
            </w:r>
            <w:r w:rsidRPr="00997A9D">
              <w:rPr>
                <w:sz w:val="26"/>
                <w:szCs w:val="26"/>
                <w:lang w:eastAsia="vi-VN"/>
              </w:rPr>
              <w:t>Đối với các công trình đã được cơ quan có thẩm quyền xác định phạm vi vùng phụ cận trước ngày Quyết định này có hiệu lực thi hành thì tiếp tục quản lý theo phạm vi đã được xác định, trừ trường hợp cơ quan có thẩm quyền quyết định điều chỉnh hoặc pháp luật có quy định khác. Giấy phép cho các hoạt động trong phạm vi bảo vệ công trình thủy lợi đã được cấp trước ngày Quyết định này có hiệu lực thi hành thì được tiếp tục thực hiện đến hết thời hạn ghi trong giấy phép, trừ trường hợp pháp luật có quy định khác.</w:t>
            </w:r>
          </w:p>
          <w:p w14:paraId="0CDA851A" w14:textId="77777777" w:rsidR="00A43603" w:rsidRPr="00997A9D" w:rsidRDefault="00A43603" w:rsidP="00997A9D">
            <w:pPr>
              <w:pStyle w:val="BodyText"/>
              <w:spacing w:before="0"/>
              <w:ind w:left="57" w:right="57" w:firstLine="567"/>
              <w:rPr>
                <w:sz w:val="26"/>
                <w:szCs w:val="26"/>
                <w:lang w:val="vi-VN" w:eastAsia="vi-VN"/>
              </w:rPr>
            </w:pPr>
            <w:r w:rsidRPr="00997A9D">
              <w:rPr>
                <w:sz w:val="26"/>
                <w:szCs w:val="26"/>
                <w:lang w:val="vi-VN" w:eastAsia="vi-VN"/>
              </w:rPr>
              <w:t>4. Trong quá trình thực hiện, nếu phát sinh khó khăn, vướng mắc, các cơ quan, tổ chức, cá nhân phản ánh về Sở Nông nghiệp và Môi trường để tổng hợp, báo cáo UBND tỉnh xem xét, quyết định.</w:t>
            </w:r>
          </w:p>
          <w:p w14:paraId="3630E474" w14:textId="77777777" w:rsidR="00A43603" w:rsidRPr="00997A9D" w:rsidRDefault="00A43603" w:rsidP="00997A9D">
            <w:pPr>
              <w:pStyle w:val="BodyText"/>
              <w:spacing w:before="0"/>
              <w:ind w:left="57" w:right="57" w:firstLine="567"/>
              <w:rPr>
                <w:sz w:val="26"/>
                <w:szCs w:val="26"/>
                <w:lang w:val="vi-VN" w:eastAsia="vi-VN"/>
              </w:rPr>
            </w:pPr>
            <w:r w:rsidRPr="00997A9D">
              <w:rPr>
                <w:sz w:val="26"/>
                <w:szCs w:val="26"/>
                <w:lang w:val="vi-VN" w:eastAsia="vi-VN"/>
              </w:rPr>
              <w:t xml:space="preserve">5. Chánh Văn phòng UBND tỉnh; Giám đốc các </w:t>
            </w:r>
            <w:r w:rsidRPr="00997A9D">
              <w:rPr>
                <w:sz w:val="26"/>
                <w:szCs w:val="26"/>
                <w:lang w:val="vi-VN" w:eastAsia="vi-VN"/>
              </w:rPr>
              <w:lastRenderedPageBreak/>
              <w:t xml:space="preserve">Sở: Nông nghiệp và Môi trường, Tài chính, Xây dựng; Chủ tịch UBND các xã, phường; </w:t>
            </w:r>
            <w:r w:rsidRPr="00997A9D">
              <w:rPr>
                <w:sz w:val="26"/>
                <w:szCs w:val="26"/>
              </w:rPr>
              <w:t>Tổng Giám đốc, Giám đốc các Công ty TNHH một thành viên khai thác công trình thủy lợi</w:t>
            </w:r>
            <w:r w:rsidRPr="00997A9D">
              <w:rPr>
                <w:sz w:val="26"/>
                <w:szCs w:val="26"/>
                <w:lang w:val="vi-VN" w:eastAsia="vi-VN"/>
              </w:rPr>
              <w:t>; Thủ trưởng các cơ quan, đơn vị có liên quan và các tổ chức, cá nhân có liên quan chịu trách nhiệm thi hành Quyết định này</w:t>
            </w:r>
            <w:r w:rsidRPr="00997A9D">
              <w:rPr>
                <w:sz w:val="26"/>
                <w:szCs w:val="26"/>
              </w:rPr>
              <w:t>./.</w:t>
            </w:r>
          </w:p>
          <w:p w14:paraId="566EDB17" w14:textId="3E516949" w:rsidR="004D359F" w:rsidRPr="0015301D" w:rsidRDefault="004D359F" w:rsidP="00997A9D">
            <w:pPr>
              <w:pStyle w:val="BodyText"/>
              <w:spacing w:before="0"/>
              <w:ind w:left="57" w:right="57" w:firstLine="567"/>
              <w:rPr>
                <w:sz w:val="26"/>
                <w:szCs w:val="26"/>
                <w:lang w:val="en-US"/>
              </w:rPr>
            </w:pPr>
          </w:p>
        </w:tc>
        <w:tc>
          <w:tcPr>
            <w:tcW w:w="1423" w:type="pct"/>
            <w:tcBorders>
              <w:top w:val="single" w:sz="2" w:space="0" w:color="auto"/>
              <w:left w:val="single" w:sz="2" w:space="0" w:color="auto"/>
              <w:bottom w:val="single" w:sz="2" w:space="0" w:color="auto"/>
              <w:right w:val="single" w:sz="2" w:space="0" w:color="auto"/>
            </w:tcBorders>
          </w:tcPr>
          <w:p w14:paraId="3819C639" w14:textId="77777777" w:rsidR="00F0147D" w:rsidRDefault="00F0147D" w:rsidP="00997A9D">
            <w:pPr>
              <w:ind w:left="57" w:right="57"/>
              <w:jc w:val="both"/>
              <w:rPr>
                <w:sz w:val="26"/>
                <w:szCs w:val="26"/>
              </w:rPr>
            </w:pPr>
          </w:p>
          <w:p w14:paraId="68BFBDD8" w14:textId="77777777" w:rsidR="00F0147D" w:rsidRDefault="00F0147D" w:rsidP="00997A9D">
            <w:pPr>
              <w:ind w:left="57" w:right="57"/>
              <w:jc w:val="both"/>
              <w:rPr>
                <w:sz w:val="26"/>
                <w:szCs w:val="26"/>
              </w:rPr>
            </w:pPr>
          </w:p>
          <w:p w14:paraId="2DA1BA79" w14:textId="4FD63BC4" w:rsidR="00F0147D" w:rsidRDefault="00F0147D" w:rsidP="00997A9D">
            <w:pPr>
              <w:ind w:left="57" w:right="57"/>
              <w:jc w:val="both"/>
              <w:rPr>
                <w:sz w:val="26"/>
                <w:szCs w:val="26"/>
              </w:rPr>
            </w:pPr>
            <w:r w:rsidRPr="0015301D">
              <w:rPr>
                <w:sz w:val="26"/>
                <w:szCs w:val="26"/>
              </w:rPr>
              <w:t xml:space="preserve">Dự thảo </w:t>
            </w:r>
            <w:r>
              <w:rPr>
                <w:sz w:val="26"/>
                <w:szCs w:val="26"/>
              </w:rPr>
              <w:t>đ</w:t>
            </w:r>
            <w:r w:rsidRPr="002665CF">
              <w:rPr>
                <w:iCs/>
                <w:sz w:val="26"/>
                <w:szCs w:val="26"/>
              </w:rPr>
              <w:t xml:space="preserve">iều chỉnh tên </w:t>
            </w:r>
            <w:r>
              <w:rPr>
                <w:iCs/>
                <w:sz w:val="26"/>
                <w:szCs w:val="26"/>
              </w:rPr>
              <w:t>các cơ quan, đơn vị</w:t>
            </w:r>
            <w:r w:rsidRPr="0015301D">
              <w:rPr>
                <w:iCs/>
                <w:sz w:val="26"/>
                <w:szCs w:val="26"/>
              </w:rPr>
              <w:t xml:space="preserve"> phù hợp với cơ cấu tổ chức hành chính của tỉnh sau khi thực hiện sắp xếp đơn vị hành chính</w:t>
            </w:r>
            <w:r>
              <w:rPr>
                <w:iCs/>
                <w:sz w:val="26"/>
                <w:szCs w:val="26"/>
              </w:rPr>
              <w:t>.</w:t>
            </w:r>
          </w:p>
          <w:p w14:paraId="307B7466" w14:textId="77777777" w:rsidR="00F0147D" w:rsidRPr="0015301D" w:rsidRDefault="00F0147D" w:rsidP="00997A9D">
            <w:pPr>
              <w:ind w:left="57" w:right="57"/>
              <w:jc w:val="both"/>
              <w:rPr>
                <w:iCs/>
                <w:sz w:val="26"/>
                <w:szCs w:val="26"/>
              </w:rPr>
            </w:pPr>
            <w:r>
              <w:rPr>
                <w:sz w:val="26"/>
                <w:szCs w:val="26"/>
              </w:rPr>
              <w:t>B</w:t>
            </w:r>
            <w:r w:rsidRPr="0015301D">
              <w:rPr>
                <w:sz w:val="26"/>
                <w:szCs w:val="26"/>
              </w:rPr>
              <w:t xml:space="preserve">ổ sung quy định về hiệu lực thi hành và bãi bỏ văn bản cũ nhằm bảo đảm tính thống nhất pháp luật sau khi hợp nhất tỉnh; tránh chồng chéo và tạo thuận lợi trong áp dụng. </w:t>
            </w:r>
          </w:p>
          <w:p w14:paraId="75D7D233" w14:textId="0B2D28A0" w:rsidR="004D359F" w:rsidRPr="0015301D" w:rsidRDefault="00F0147D" w:rsidP="00997A9D">
            <w:pPr>
              <w:tabs>
                <w:tab w:val="right" w:leader="dot" w:pos="8640"/>
              </w:tabs>
              <w:ind w:left="57" w:right="57"/>
              <w:jc w:val="both"/>
              <w:rPr>
                <w:iCs/>
                <w:sz w:val="26"/>
                <w:szCs w:val="26"/>
              </w:rPr>
            </w:pPr>
            <w:r>
              <w:rPr>
                <w:iCs/>
                <w:sz w:val="26"/>
                <w:szCs w:val="26"/>
              </w:rPr>
              <w:t>B</w:t>
            </w:r>
            <w:r w:rsidRPr="0015301D">
              <w:rPr>
                <w:iCs/>
                <w:sz w:val="26"/>
                <w:szCs w:val="26"/>
              </w:rPr>
              <w:t xml:space="preserve">ổ sung quy định </w:t>
            </w:r>
            <w:r w:rsidRPr="0015301D">
              <w:rPr>
                <w:sz w:val="26"/>
                <w:szCs w:val="26"/>
              </w:rPr>
              <w:t>về điều khoản chuyển tiếp để đảm bảo tính thống nhất thực hiện văn bản quy phạm pháp luật.</w:t>
            </w:r>
          </w:p>
        </w:tc>
      </w:tr>
    </w:tbl>
    <w:p w14:paraId="767C7DB9" w14:textId="77777777" w:rsidR="00ED2BAA" w:rsidRDefault="00ED2BAA" w:rsidP="00F00F8A">
      <w:pPr>
        <w:jc w:val="both"/>
        <w:rPr>
          <w:sz w:val="26"/>
          <w:szCs w:val="26"/>
          <w:lang w:val="nl-NL"/>
        </w:rPr>
      </w:pPr>
    </w:p>
    <w:sectPr w:rsidR="00ED2BAA" w:rsidSect="00BC4882">
      <w:headerReference w:type="default" r:id="rId12"/>
      <w:pgSz w:w="16840" w:h="11907" w:orient="landscape" w:code="9"/>
      <w:pgMar w:top="567" w:right="851" w:bottom="624" w:left="102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6BDAB" w14:textId="77777777" w:rsidR="009D4A93" w:rsidRDefault="009D4A93" w:rsidP="00C76B1D">
      <w:r>
        <w:separator/>
      </w:r>
    </w:p>
  </w:endnote>
  <w:endnote w:type="continuationSeparator" w:id="0">
    <w:p w14:paraId="62FE2507" w14:textId="77777777" w:rsidR="009D4A93" w:rsidRDefault="009D4A93" w:rsidP="00C76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FB9DF6" w14:textId="77777777" w:rsidR="009D4A93" w:rsidRDefault="009D4A93" w:rsidP="00C76B1D">
      <w:r>
        <w:separator/>
      </w:r>
    </w:p>
  </w:footnote>
  <w:footnote w:type="continuationSeparator" w:id="0">
    <w:p w14:paraId="00D77032" w14:textId="77777777" w:rsidR="009D4A93" w:rsidRDefault="009D4A93" w:rsidP="00C76B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606159"/>
      <w:docPartObj>
        <w:docPartGallery w:val="Page Numbers (Top of Page)"/>
        <w:docPartUnique/>
      </w:docPartObj>
    </w:sdtPr>
    <w:sdtEndPr>
      <w:rPr>
        <w:noProof/>
      </w:rPr>
    </w:sdtEndPr>
    <w:sdtContent>
      <w:p w14:paraId="1D806D01" w14:textId="6B0ADC4D" w:rsidR="0096771F" w:rsidRDefault="0096771F">
        <w:pPr>
          <w:pStyle w:val="Header"/>
          <w:jc w:val="center"/>
        </w:pPr>
        <w:r>
          <w:fldChar w:fldCharType="begin"/>
        </w:r>
        <w:r>
          <w:instrText xml:space="preserve"> PAGE   \* MERGEFORMAT </w:instrText>
        </w:r>
        <w:r>
          <w:fldChar w:fldCharType="separate"/>
        </w:r>
        <w:r w:rsidR="005F0978">
          <w:rPr>
            <w:noProof/>
          </w:rPr>
          <w:t>12</w:t>
        </w:r>
        <w:r>
          <w:rPr>
            <w:noProof/>
          </w:rPr>
          <w:fldChar w:fldCharType="end"/>
        </w:r>
      </w:p>
    </w:sdtContent>
  </w:sdt>
  <w:p w14:paraId="62E27649" w14:textId="77777777" w:rsidR="0096771F" w:rsidRDefault="009677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7CE3"/>
    <w:multiLevelType w:val="hybridMultilevel"/>
    <w:tmpl w:val="A5F4F9CC"/>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B1584"/>
    <w:multiLevelType w:val="hybridMultilevel"/>
    <w:tmpl w:val="3A821ABA"/>
    <w:lvl w:ilvl="0" w:tplc="0409000F">
      <w:start w:val="1"/>
      <w:numFmt w:val="decimal"/>
      <w:lvlText w:val="%1."/>
      <w:lvlJc w:val="left"/>
      <w:pPr>
        <w:ind w:left="502"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136A7509"/>
    <w:multiLevelType w:val="hybridMultilevel"/>
    <w:tmpl w:val="1C24F9A0"/>
    <w:lvl w:ilvl="0" w:tplc="042A000F">
      <w:start w:val="1"/>
      <w:numFmt w:val="decimal"/>
      <w:lvlText w:val="%1."/>
      <w:lvlJc w:val="left"/>
      <w:pPr>
        <w:ind w:left="502"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296B1C67"/>
    <w:multiLevelType w:val="hybridMultilevel"/>
    <w:tmpl w:val="D06A267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4DFA4204"/>
    <w:multiLevelType w:val="hybridMultilevel"/>
    <w:tmpl w:val="D06A26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170561"/>
    <w:multiLevelType w:val="hybridMultilevel"/>
    <w:tmpl w:val="D06A267C"/>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76185118"/>
    <w:multiLevelType w:val="hybridMultilevel"/>
    <w:tmpl w:val="7F3462CE"/>
    <w:lvl w:ilvl="0" w:tplc="26C6CB86">
      <w:start w:val="3"/>
      <w:numFmt w:val="bullet"/>
      <w:lvlText w:val="-"/>
      <w:lvlJc w:val="left"/>
      <w:pPr>
        <w:ind w:left="473" w:hanging="360"/>
      </w:pPr>
      <w:rPr>
        <w:rFonts w:ascii="Times New Roman" w:eastAsia="Times New Roman" w:hAnsi="Times New Roman" w:cs="Times New Roman"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7">
    <w:nsid w:val="7E850181"/>
    <w:multiLevelType w:val="multilevel"/>
    <w:tmpl w:val="6C2E7E28"/>
    <w:lvl w:ilvl="0">
      <w:start w:val="1"/>
      <w:numFmt w:val="decimal"/>
      <w:lvlText w:val="%1."/>
      <w:lvlJc w:val="left"/>
      <w:pPr>
        <w:ind w:left="502" w:hanging="360"/>
      </w:pPr>
    </w:lvl>
    <w:lvl w:ilvl="1">
      <w:start w:val="22"/>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num w:numId="1">
    <w:abstractNumId w:val="1"/>
  </w:num>
  <w:num w:numId="2">
    <w:abstractNumId w:val="4"/>
  </w:num>
  <w:num w:numId="3">
    <w:abstractNumId w:val="0"/>
  </w:num>
  <w:num w:numId="4">
    <w:abstractNumId w:val="7"/>
  </w:num>
  <w:num w:numId="5">
    <w:abstractNumId w:val="2"/>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B1D"/>
    <w:rsid w:val="0000363C"/>
    <w:rsid w:val="00006B4B"/>
    <w:rsid w:val="000070B8"/>
    <w:rsid w:val="00007950"/>
    <w:rsid w:val="00011054"/>
    <w:rsid w:val="0001140B"/>
    <w:rsid w:val="0001418E"/>
    <w:rsid w:val="000146E5"/>
    <w:rsid w:val="000162A1"/>
    <w:rsid w:val="00016D9A"/>
    <w:rsid w:val="000326B0"/>
    <w:rsid w:val="0003341D"/>
    <w:rsid w:val="00033858"/>
    <w:rsid w:val="00034829"/>
    <w:rsid w:val="00036455"/>
    <w:rsid w:val="000451E2"/>
    <w:rsid w:val="00050283"/>
    <w:rsid w:val="00050370"/>
    <w:rsid w:val="00054102"/>
    <w:rsid w:val="00063814"/>
    <w:rsid w:val="0006412A"/>
    <w:rsid w:val="00067235"/>
    <w:rsid w:val="00075931"/>
    <w:rsid w:val="00076E0B"/>
    <w:rsid w:val="00077C1D"/>
    <w:rsid w:val="000839F9"/>
    <w:rsid w:val="00085269"/>
    <w:rsid w:val="00091505"/>
    <w:rsid w:val="00091A22"/>
    <w:rsid w:val="00092076"/>
    <w:rsid w:val="00092C39"/>
    <w:rsid w:val="000962AE"/>
    <w:rsid w:val="000972EE"/>
    <w:rsid w:val="000A2F7D"/>
    <w:rsid w:val="000A37AD"/>
    <w:rsid w:val="000A4F04"/>
    <w:rsid w:val="000A6BCA"/>
    <w:rsid w:val="000B020C"/>
    <w:rsid w:val="000B0AE9"/>
    <w:rsid w:val="000C1C43"/>
    <w:rsid w:val="000C4D6B"/>
    <w:rsid w:val="000C5178"/>
    <w:rsid w:val="000C5463"/>
    <w:rsid w:val="000D020C"/>
    <w:rsid w:val="000D1EED"/>
    <w:rsid w:val="000D2A4C"/>
    <w:rsid w:val="000D35B7"/>
    <w:rsid w:val="000D5695"/>
    <w:rsid w:val="000E3533"/>
    <w:rsid w:val="000E3768"/>
    <w:rsid w:val="000E3A9E"/>
    <w:rsid w:val="000E4479"/>
    <w:rsid w:val="000E4C7B"/>
    <w:rsid w:val="000E515D"/>
    <w:rsid w:val="000E7F06"/>
    <w:rsid w:val="000F054E"/>
    <w:rsid w:val="000F14AB"/>
    <w:rsid w:val="000F1827"/>
    <w:rsid w:val="000F2226"/>
    <w:rsid w:val="000F525D"/>
    <w:rsid w:val="00100777"/>
    <w:rsid w:val="00101818"/>
    <w:rsid w:val="00103020"/>
    <w:rsid w:val="00103F62"/>
    <w:rsid w:val="00107543"/>
    <w:rsid w:val="00114894"/>
    <w:rsid w:val="00116C07"/>
    <w:rsid w:val="00117B39"/>
    <w:rsid w:val="00120DF2"/>
    <w:rsid w:val="00126F44"/>
    <w:rsid w:val="001304EB"/>
    <w:rsid w:val="00130F87"/>
    <w:rsid w:val="0013106C"/>
    <w:rsid w:val="00131308"/>
    <w:rsid w:val="00134F7A"/>
    <w:rsid w:val="001371CE"/>
    <w:rsid w:val="00142DE7"/>
    <w:rsid w:val="001466FE"/>
    <w:rsid w:val="0015159B"/>
    <w:rsid w:val="0015301D"/>
    <w:rsid w:val="00154645"/>
    <w:rsid w:val="00155A0F"/>
    <w:rsid w:val="001575CE"/>
    <w:rsid w:val="001666A9"/>
    <w:rsid w:val="00171FFB"/>
    <w:rsid w:val="00175FB0"/>
    <w:rsid w:val="0018467D"/>
    <w:rsid w:val="00187023"/>
    <w:rsid w:val="00192480"/>
    <w:rsid w:val="00192588"/>
    <w:rsid w:val="00193E4A"/>
    <w:rsid w:val="00195F77"/>
    <w:rsid w:val="00196DA9"/>
    <w:rsid w:val="001977D5"/>
    <w:rsid w:val="001A0A4D"/>
    <w:rsid w:val="001A1FC4"/>
    <w:rsid w:val="001A4B36"/>
    <w:rsid w:val="001B0E35"/>
    <w:rsid w:val="001B1C2A"/>
    <w:rsid w:val="001B1FAF"/>
    <w:rsid w:val="001B2B88"/>
    <w:rsid w:val="001B3258"/>
    <w:rsid w:val="001B3A54"/>
    <w:rsid w:val="001B59F2"/>
    <w:rsid w:val="001D029E"/>
    <w:rsid w:val="001D0C30"/>
    <w:rsid w:val="001D1C86"/>
    <w:rsid w:val="001D38D6"/>
    <w:rsid w:val="001D41FA"/>
    <w:rsid w:val="001F0A2C"/>
    <w:rsid w:val="001F53E7"/>
    <w:rsid w:val="001F6722"/>
    <w:rsid w:val="00200742"/>
    <w:rsid w:val="00202AB8"/>
    <w:rsid w:val="002050E0"/>
    <w:rsid w:val="00206C5F"/>
    <w:rsid w:val="00207905"/>
    <w:rsid w:val="002118AC"/>
    <w:rsid w:val="00216519"/>
    <w:rsid w:val="00217665"/>
    <w:rsid w:val="0022004E"/>
    <w:rsid w:val="00220FF5"/>
    <w:rsid w:val="00221254"/>
    <w:rsid w:val="002248CA"/>
    <w:rsid w:val="00226EEE"/>
    <w:rsid w:val="0022764C"/>
    <w:rsid w:val="0022780F"/>
    <w:rsid w:val="00227FBB"/>
    <w:rsid w:val="002347E6"/>
    <w:rsid w:val="002361EF"/>
    <w:rsid w:val="00236857"/>
    <w:rsid w:val="002415EF"/>
    <w:rsid w:val="00242ED0"/>
    <w:rsid w:val="002432D7"/>
    <w:rsid w:val="00246E06"/>
    <w:rsid w:val="002518A4"/>
    <w:rsid w:val="00252964"/>
    <w:rsid w:val="00253058"/>
    <w:rsid w:val="002554DF"/>
    <w:rsid w:val="00264024"/>
    <w:rsid w:val="00264B0F"/>
    <w:rsid w:val="0027139D"/>
    <w:rsid w:val="00275595"/>
    <w:rsid w:val="00276597"/>
    <w:rsid w:val="00280016"/>
    <w:rsid w:val="00282667"/>
    <w:rsid w:val="002836F1"/>
    <w:rsid w:val="00285D06"/>
    <w:rsid w:val="002860A1"/>
    <w:rsid w:val="00287B72"/>
    <w:rsid w:val="0029034E"/>
    <w:rsid w:val="00290B43"/>
    <w:rsid w:val="0029138C"/>
    <w:rsid w:val="002952F2"/>
    <w:rsid w:val="0029744C"/>
    <w:rsid w:val="0029791B"/>
    <w:rsid w:val="002A112C"/>
    <w:rsid w:val="002A21A0"/>
    <w:rsid w:val="002A6D43"/>
    <w:rsid w:val="002B1D30"/>
    <w:rsid w:val="002B1F1F"/>
    <w:rsid w:val="002C13D4"/>
    <w:rsid w:val="002D1093"/>
    <w:rsid w:val="002D64C3"/>
    <w:rsid w:val="002E2A3B"/>
    <w:rsid w:val="002E33A8"/>
    <w:rsid w:val="002E38FB"/>
    <w:rsid w:val="002E3D6C"/>
    <w:rsid w:val="002E4034"/>
    <w:rsid w:val="002F13C3"/>
    <w:rsid w:val="002F2518"/>
    <w:rsid w:val="002F6ABA"/>
    <w:rsid w:val="002F6CEB"/>
    <w:rsid w:val="00300C1B"/>
    <w:rsid w:val="00301035"/>
    <w:rsid w:val="0030193B"/>
    <w:rsid w:val="003051A5"/>
    <w:rsid w:val="003058B5"/>
    <w:rsid w:val="00307B37"/>
    <w:rsid w:val="00311794"/>
    <w:rsid w:val="00311FC7"/>
    <w:rsid w:val="00315110"/>
    <w:rsid w:val="00315654"/>
    <w:rsid w:val="003361B2"/>
    <w:rsid w:val="00341230"/>
    <w:rsid w:val="00343BE1"/>
    <w:rsid w:val="00345EFC"/>
    <w:rsid w:val="00350EF0"/>
    <w:rsid w:val="00351175"/>
    <w:rsid w:val="003536CF"/>
    <w:rsid w:val="0036099F"/>
    <w:rsid w:val="00361A8C"/>
    <w:rsid w:val="00364139"/>
    <w:rsid w:val="00364A3B"/>
    <w:rsid w:val="00365147"/>
    <w:rsid w:val="00366ED5"/>
    <w:rsid w:val="00367E27"/>
    <w:rsid w:val="00373EBE"/>
    <w:rsid w:val="003742F7"/>
    <w:rsid w:val="00376776"/>
    <w:rsid w:val="003776ED"/>
    <w:rsid w:val="00381476"/>
    <w:rsid w:val="00381BCA"/>
    <w:rsid w:val="00385364"/>
    <w:rsid w:val="00385D15"/>
    <w:rsid w:val="00386141"/>
    <w:rsid w:val="00386DE6"/>
    <w:rsid w:val="00390722"/>
    <w:rsid w:val="00390925"/>
    <w:rsid w:val="003920DB"/>
    <w:rsid w:val="00395F49"/>
    <w:rsid w:val="00396E21"/>
    <w:rsid w:val="00397215"/>
    <w:rsid w:val="003A11D5"/>
    <w:rsid w:val="003A390F"/>
    <w:rsid w:val="003A5C3A"/>
    <w:rsid w:val="003A74B5"/>
    <w:rsid w:val="003B1E1A"/>
    <w:rsid w:val="003B30B3"/>
    <w:rsid w:val="003B5357"/>
    <w:rsid w:val="003B7529"/>
    <w:rsid w:val="003C0C03"/>
    <w:rsid w:val="003C1208"/>
    <w:rsid w:val="003C6BF2"/>
    <w:rsid w:val="003D0146"/>
    <w:rsid w:val="003D0208"/>
    <w:rsid w:val="003D1E32"/>
    <w:rsid w:val="003D359A"/>
    <w:rsid w:val="003D7B10"/>
    <w:rsid w:val="003E3350"/>
    <w:rsid w:val="003E3CE3"/>
    <w:rsid w:val="003E3E91"/>
    <w:rsid w:val="003E721F"/>
    <w:rsid w:val="003F7D16"/>
    <w:rsid w:val="00400DF4"/>
    <w:rsid w:val="004017B1"/>
    <w:rsid w:val="00403358"/>
    <w:rsid w:val="004037DE"/>
    <w:rsid w:val="0040414C"/>
    <w:rsid w:val="00405766"/>
    <w:rsid w:val="00411558"/>
    <w:rsid w:val="00413D9B"/>
    <w:rsid w:val="004140C6"/>
    <w:rsid w:val="00414504"/>
    <w:rsid w:val="004154E9"/>
    <w:rsid w:val="0041680B"/>
    <w:rsid w:val="00421CF6"/>
    <w:rsid w:val="00422532"/>
    <w:rsid w:val="00424E5B"/>
    <w:rsid w:val="00426F41"/>
    <w:rsid w:val="00432489"/>
    <w:rsid w:val="004325F6"/>
    <w:rsid w:val="00435730"/>
    <w:rsid w:val="004400FC"/>
    <w:rsid w:val="00441886"/>
    <w:rsid w:val="00444ED3"/>
    <w:rsid w:val="00450290"/>
    <w:rsid w:val="00453E11"/>
    <w:rsid w:val="00465CCC"/>
    <w:rsid w:val="00467C8C"/>
    <w:rsid w:val="00472866"/>
    <w:rsid w:val="00473A26"/>
    <w:rsid w:val="00474631"/>
    <w:rsid w:val="004870B5"/>
    <w:rsid w:val="00490F24"/>
    <w:rsid w:val="00494EFD"/>
    <w:rsid w:val="00496F27"/>
    <w:rsid w:val="004A065C"/>
    <w:rsid w:val="004A2F28"/>
    <w:rsid w:val="004B0609"/>
    <w:rsid w:val="004B3A81"/>
    <w:rsid w:val="004B3EB9"/>
    <w:rsid w:val="004B50C5"/>
    <w:rsid w:val="004B793C"/>
    <w:rsid w:val="004C2572"/>
    <w:rsid w:val="004C475A"/>
    <w:rsid w:val="004C54CF"/>
    <w:rsid w:val="004D359F"/>
    <w:rsid w:val="004D6CC2"/>
    <w:rsid w:val="004D7301"/>
    <w:rsid w:val="004E2044"/>
    <w:rsid w:val="004E26F4"/>
    <w:rsid w:val="004F34B0"/>
    <w:rsid w:val="004F6A2C"/>
    <w:rsid w:val="004F6C62"/>
    <w:rsid w:val="00505AF8"/>
    <w:rsid w:val="00506089"/>
    <w:rsid w:val="00506D6C"/>
    <w:rsid w:val="00521456"/>
    <w:rsid w:val="00524A44"/>
    <w:rsid w:val="005273B2"/>
    <w:rsid w:val="0053136F"/>
    <w:rsid w:val="00531C10"/>
    <w:rsid w:val="00531C89"/>
    <w:rsid w:val="00560176"/>
    <w:rsid w:val="00563922"/>
    <w:rsid w:val="00566B57"/>
    <w:rsid w:val="0056722C"/>
    <w:rsid w:val="00574A1E"/>
    <w:rsid w:val="005827D1"/>
    <w:rsid w:val="00584095"/>
    <w:rsid w:val="0059059E"/>
    <w:rsid w:val="00591394"/>
    <w:rsid w:val="00592237"/>
    <w:rsid w:val="005948CC"/>
    <w:rsid w:val="00596A15"/>
    <w:rsid w:val="00597E82"/>
    <w:rsid w:val="005A010F"/>
    <w:rsid w:val="005A0608"/>
    <w:rsid w:val="005A137E"/>
    <w:rsid w:val="005A4B48"/>
    <w:rsid w:val="005B16BB"/>
    <w:rsid w:val="005B2346"/>
    <w:rsid w:val="005B3008"/>
    <w:rsid w:val="005B3788"/>
    <w:rsid w:val="005B3E8C"/>
    <w:rsid w:val="005B43FE"/>
    <w:rsid w:val="005C4CA0"/>
    <w:rsid w:val="005C505F"/>
    <w:rsid w:val="005C55E3"/>
    <w:rsid w:val="005C7FAB"/>
    <w:rsid w:val="005D37C7"/>
    <w:rsid w:val="005D6E31"/>
    <w:rsid w:val="005E1322"/>
    <w:rsid w:val="005E29D1"/>
    <w:rsid w:val="005F02C0"/>
    <w:rsid w:val="005F0978"/>
    <w:rsid w:val="005F0C6C"/>
    <w:rsid w:val="005F2F06"/>
    <w:rsid w:val="005F463A"/>
    <w:rsid w:val="005F5020"/>
    <w:rsid w:val="005F51FE"/>
    <w:rsid w:val="005F6159"/>
    <w:rsid w:val="00601932"/>
    <w:rsid w:val="006053CF"/>
    <w:rsid w:val="00605A51"/>
    <w:rsid w:val="006063A8"/>
    <w:rsid w:val="00607461"/>
    <w:rsid w:val="006078F7"/>
    <w:rsid w:val="00611D69"/>
    <w:rsid w:val="006156A6"/>
    <w:rsid w:val="00615F1A"/>
    <w:rsid w:val="006219F9"/>
    <w:rsid w:val="006224F3"/>
    <w:rsid w:val="00624213"/>
    <w:rsid w:val="00624FD7"/>
    <w:rsid w:val="006327B9"/>
    <w:rsid w:val="00636257"/>
    <w:rsid w:val="006362C1"/>
    <w:rsid w:val="00645C87"/>
    <w:rsid w:val="00655004"/>
    <w:rsid w:val="006551F9"/>
    <w:rsid w:val="006604F3"/>
    <w:rsid w:val="00664655"/>
    <w:rsid w:val="006657A8"/>
    <w:rsid w:val="0066741C"/>
    <w:rsid w:val="0067031B"/>
    <w:rsid w:val="006729F7"/>
    <w:rsid w:val="006741BA"/>
    <w:rsid w:val="00680B84"/>
    <w:rsid w:val="00681620"/>
    <w:rsid w:val="00685E66"/>
    <w:rsid w:val="00691E6F"/>
    <w:rsid w:val="00692D1B"/>
    <w:rsid w:val="006A10F2"/>
    <w:rsid w:val="006A11F2"/>
    <w:rsid w:val="006A284B"/>
    <w:rsid w:val="006A3329"/>
    <w:rsid w:val="006B0CCC"/>
    <w:rsid w:val="006B4665"/>
    <w:rsid w:val="006B6378"/>
    <w:rsid w:val="006B6BE5"/>
    <w:rsid w:val="006C0393"/>
    <w:rsid w:val="006C0A60"/>
    <w:rsid w:val="006C277B"/>
    <w:rsid w:val="006C578C"/>
    <w:rsid w:val="006D3A0A"/>
    <w:rsid w:val="006E192C"/>
    <w:rsid w:val="006E6C54"/>
    <w:rsid w:val="006F1FB9"/>
    <w:rsid w:val="006F3110"/>
    <w:rsid w:val="006F370C"/>
    <w:rsid w:val="00705E28"/>
    <w:rsid w:val="0070679A"/>
    <w:rsid w:val="0071096F"/>
    <w:rsid w:val="00711656"/>
    <w:rsid w:val="00711810"/>
    <w:rsid w:val="00711B99"/>
    <w:rsid w:val="00713986"/>
    <w:rsid w:val="00713A05"/>
    <w:rsid w:val="00713D4B"/>
    <w:rsid w:val="0071541B"/>
    <w:rsid w:val="00715966"/>
    <w:rsid w:val="00716D2C"/>
    <w:rsid w:val="007279D2"/>
    <w:rsid w:val="00731159"/>
    <w:rsid w:val="007312C9"/>
    <w:rsid w:val="00732EB6"/>
    <w:rsid w:val="007345C5"/>
    <w:rsid w:val="007349B0"/>
    <w:rsid w:val="007352CE"/>
    <w:rsid w:val="00735FFA"/>
    <w:rsid w:val="0073669B"/>
    <w:rsid w:val="007476A6"/>
    <w:rsid w:val="00752EA6"/>
    <w:rsid w:val="00753617"/>
    <w:rsid w:val="00757AE3"/>
    <w:rsid w:val="007700CB"/>
    <w:rsid w:val="00771A5F"/>
    <w:rsid w:val="00772717"/>
    <w:rsid w:val="00772A8F"/>
    <w:rsid w:val="007757DA"/>
    <w:rsid w:val="00776AC3"/>
    <w:rsid w:val="00776AF2"/>
    <w:rsid w:val="007805F6"/>
    <w:rsid w:val="007809EB"/>
    <w:rsid w:val="0078124A"/>
    <w:rsid w:val="00783781"/>
    <w:rsid w:val="007855F1"/>
    <w:rsid w:val="007877C8"/>
    <w:rsid w:val="00787DC8"/>
    <w:rsid w:val="00787DD2"/>
    <w:rsid w:val="00793EAA"/>
    <w:rsid w:val="00794134"/>
    <w:rsid w:val="00795599"/>
    <w:rsid w:val="007A26C1"/>
    <w:rsid w:val="007A5EA6"/>
    <w:rsid w:val="007A70BB"/>
    <w:rsid w:val="007B1F52"/>
    <w:rsid w:val="007B2043"/>
    <w:rsid w:val="007B3AE2"/>
    <w:rsid w:val="007B4CFD"/>
    <w:rsid w:val="007B79C0"/>
    <w:rsid w:val="007C344F"/>
    <w:rsid w:val="007C3EB7"/>
    <w:rsid w:val="007C5F70"/>
    <w:rsid w:val="007D3191"/>
    <w:rsid w:val="007D48C2"/>
    <w:rsid w:val="007D6108"/>
    <w:rsid w:val="007E3AF7"/>
    <w:rsid w:val="007E4524"/>
    <w:rsid w:val="007E4CC4"/>
    <w:rsid w:val="007E79D7"/>
    <w:rsid w:val="007F0AAD"/>
    <w:rsid w:val="007F1772"/>
    <w:rsid w:val="007F41DE"/>
    <w:rsid w:val="0080048E"/>
    <w:rsid w:val="00802401"/>
    <w:rsid w:val="00802443"/>
    <w:rsid w:val="00806CE8"/>
    <w:rsid w:val="00807543"/>
    <w:rsid w:val="00807ABC"/>
    <w:rsid w:val="008149EF"/>
    <w:rsid w:val="008171F3"/>
    <w:rsid w:val="008214C1"/>
    <w:rsid w:val="008235EA"/>
    <w:rsid w:val="00827AEB"/>
    <w:rsid w:val="00831CD9"/>
    <w:rsid w:val="00833117"/>
    <w:rsid w:val="00833FE5"/>
    <w:rsid w:val="008348F1"/>
    <w:rsid w:val="00835ABB"/>
    <w:rsid w:val="0083677F"/>
    <w:rsid w:val="00842BA1"/>
    <w:rsid w:val="00853A4A"/>
    <w:rsid w:val="00856915"/>
    <w:rsid w:val="00857859"/>
    <w:rsid w:val="00864D3E"/>
    <w:rsid w:val="00865675"/>
    <w:rsid w:val="0086618B"/>
    <w:rsid w:val="00866190"/>
    <w:rsid w:val="00875DB4"/>
    <w:rsid w:val="00876A6E"/>
    <w:rsid w:val="0087799F"/>
    <w:rsid w:val="00885317"/>
    <w:rsid w:val="00887B29"/>
    <w:rsid w:val="00890A7A"/>
    <w:rsid w:val="00895FF1"/>
    <w:rsid w:val="008A15FC"/>
    <w:rsid w:val="008A1F5E"/>
    <w:rsid w:val="008A454C"/>
    <w:rsid w:val="008A501E"/>
    <w:rsid w:val="008A6A2B"/>
    <w:rsid w:val="008B0435"/>
    <w:rsid w:val="008B29C2"/>
    <w:rsid w:val="008B3CD5"/>
    <w:rsid w:val="008C4303"/>
    <w:rsid w:val="008C4981"/>
    <w:rsid w:val="008C552E"/>
    <w:rsid w:val="008C79C7"/>
    <w:rsid w:val="008D009E"/>
    <w:rsid w:val="008D1653"/>
    <w:rsid w:val="008D3D3C"/>
    <w:rsid w:val="008D61FE"/>
    <w:rsid w:val="008E0593"/>
    <w:rsid w:val="008E293A"/>
    <w:rsid w:val="008E2DC0"/>
    <w:rsid w:val="008E60FA"/>
    <w:rsid w:val="008F0A83"/>
    <w:rsid w:val="00900E16"/>
    <w:rsid w:val="00903FFD"/>
    <w:rsid w:val="00905935"/>
    <w:rsid w:val="00911322"/>
    <w:rsid w:val="00911B0A"/>
    <w:rsid w:val="00914A68"/>
    <w:rsid w:val="00915A16"/>
    <w:rsid w:val="009164EA"/>
    <w:rsid w:val="00920FEC"/>
    <w:rsid w:val="009221C5"/>
    <w:rsid w:val="0092653C"/>
    <w:rsid w:val="009409F4"/>
    <w:rsid w:val="00943817"/>
    <w:rsid w:val="009459AF"/>
    <w:rsid w:val="009475B1"/>
    <w:rsid w:val="009559BC"/>
    <w:rsid w:val="00955C08"/>
    <w:rsid w:val="009609D9"/>
    <w:rsid w:val="009639BD"/>
    <w:rsid w:val="009642A6"/>
    <w:rsid w:val="00964E6C"/>
    <w:rsid w:val="0096771F"/>
    <w:rsid w:val="0097056C"/>
    <w:rsid w:val="00974F80"/>
    <w:rsid w:val="00975340"/>
    <w:rsid w:val="009803FB"/>
    <w:rsid w:val="009820EE"/>
    <w:rsid w:val="00984D4F"/>
    <w:rsid w:val="009927DD"/>
    <w:rsid w:val="00994D56"/>
    <w:rsid w:val="00997A9D"/>
    <w:rsid w:val="009A6FD2"/>
    <w:rsid w:val="009B69F5"/>
    <w:rsid w:val="009B7AA5"/>
    <w:rsid w:val="009C685D"/>
    <w:rsid w:val="009D4A93"/>
    <w:rsid w:val="009E0415"/>
    <w:rsid w:val="009E1EC9"/>
    <w:rsid w:val="009E2506"/>
    <w:rsid w:val="009E347D"/>
    <w:rsid w:val="009E4282"/>
    <w:rsid w:val="009E6033"/>
    <w:rsid w:val="009F081B"/>
    <w:rsid w:val="009F2D48"/>
    <w:rsid w:val="009F5AD8"/>
    <w:rsid w:val="009F5B67"/>
    <w:rsid w:val="009F7D31"/>
    <w:rsid w:val="00A00448"/>
    <w:rsid w:val="00A02B2A"/>
    <w:rsid w:val="00A0431D"/>
    <w:rsid w:val="00A04A8B"/>
    <w:rsid w:val="00A0743C"/>
    <w:rsid w:val="00A07A58"/>
    <w:rsid w:val="00A13F8C"/>
    <w:rsid w:val="00A15E3E"/>
    <w:rsid w:val="00A16EBE"/>
    <w:rsid w:val="00A17F82"/>
    <w:rsid w:val="00A22A41"/>
    <w:rsid w:val="00A22C3E"/>
    <w:rsid w:val="00A239BD"/>
    <w:rsid w:val="00A26617"/>
    <w:rsid w:val="00A27241"/>
    <w:rsid w:val="00A303F3"/>
    <w:rsid w:val="00A34039"/>
    <w:rsid w:val="00A3479E"/>
    <w:rsid w:val="00A357E7"/>
    <w:rsid w:val="00A3778C"/>
    <w:rsid w:val="00A37D43"/>
    <w:rsid w:val="00A43603"/>
    <w:rsid w:val="00A446AA"/>
    <w:rsid w:val="00A47067"/>
    <w:rsid w:val="00A47A1E"/>
    <w:rsid w:val="00A47F25"/>
    <w:rsid w:val="00A51FE9"/>
    <w:rsid w:val="00A530AA"/>
    <w:rsid w:val="00A5570A"/>
    <w:rsid w:val="00A5706E"/>
    <w:rsid w:val="00A64A4E"/>
    <w:rsid w:val="00A66B51"/>
    <w:rsid w:val="00A66F84"/>
    <w:rsid w:val="00A70FDD"/>
    <w:rsid w:val="00A71116"/>
    <w:rsid w:val="00A75284"/>
    <w:rsid w:val="00A870FE"/>
    <w:rsid w:val="00A91841"/>
    <w:rsid w:val="00A93FF8"/>
    <w:rsid w:val="00A94727"/>
    <w:rsid w:val="00A94FBE"/>
    <w:rsid w:val="00AA19B9"/>
    <w:rsid w:val="00AA1BB5"/>
    <w:rsid w:val="00AA3444"/>
    <w:rsid w:val="00AA4E12"/>
    <w:rsid w:val="00AA536D"/>
    <w:rsid w:val="00AB23E4"/>
    <w:rsid w:val="00AB2731"/>
    <w:rsid w:val="00AC03C2"/>
    <w:rsid w:val="00AC331B"/>
    <w:rsid w:val="00AC41EF"/>
    <w:rsid w:val="00AC4DD6"/>
    <w:rsid w:val="00AD2210"/>
    <w:rsid w:val="00AD33E4"/>
    <w:rsid w:val="00AE52A8"/>
    <w:rsid w:val="00AE7F2A"/>
    <w:rsid w:val="00AF1124"/>
    <w:rsid w:val="00AF27D5"/>
    <w:rsid w:val="00AF50F8"/>
    <w:rsid w:val="00AF69D0"/>
    <w:rsid w:val="00B0006A"/>
    <w:rsid w:val="00B02934"/>
    <w:rsid w:val="00B04D81"/>
    <w:rsid w:val="00B075ED"/>
    <w:rsid w:val="00B12A0A"/>
    <w:rsid w:val="00B12B8C"/>
    <w:rsid w:val="00B12C1F"/>
    <w:rsid w:val="00B12F75"/>
    <w:rsid w:val="00B15407"/>
    <w:rsid w:val="00B3022B"/>
    <w:rsid w:val="00B333F8"/>
    <w:rsid w:val="00B40C7E"/>
    <w:rsid w:val="00B40F1E"/>
    <w:rsid w:val="00B414EF"/>
    <w:rsid w:val="00B41650"/>
    <w:rsid w:val="00B42FAB"/>
    <w:rsid w:val="00B44E37"/>
    <w:rsid w:val="00B4503F"/>
    <w:rsid w:val="00B45158"/>
    <w:rsid w:val="00B461F9"/>
    <w:rsid w:val="00B464D6"/>
    <w:rsid w:val="00B5309B"/>
    <w:rsid w:val="00B533B8"/>
    <w:rsid w:val="00B65787"/>
    <w:rsid w:val="00B72ED5"/>
    <w:rsid w:val="00B75012"/>
    <w:rsid w:val="00B801F4"/>
    <w:rsid w:val="00B82531"/>
    <w:rsid w:val="00B82723"/>
    <w:rsid w:val="00B86276"/>
    <w:rsid w:val="00B8682E"/>
    <w:rsid w:val="00B87638"/>
    <w:rsid w:val="00B90625"/>
    <w:rsid w:val="00B91E88"/>
    <w:rsid w:val="00BA778B"/>
    <w:rsid w:val="00BB59A3"/>
    <w:rsid w:val="00BB5D7B"/>
    <w:rsid w:val="00BC1BAE"/>
    <w:rsid w:val="00BC3A09"/>
    <w:rsid w:val="00BC4882"/>
    <w:rsid w:val="00BC7EAE"/>
    <w:rsid w:val="00BD1B9E"/>
    <w:rsid w:val="00BD1D6F"/>
    <w:rsid w:val="00BD2D0B"/>
    <w:rsid w:val="00BD6A92"/>
    <w:rsid w:val="00BD6E46"/>
    <w:rsid w:val="00BD745A"/>
    <w:rsid w:val="00BE4BDC"/>
    <w:rsid w:val="00BE5F93"/>
    <w:rsid w:val="00BF06AF"/>
    <w:rsid w:val="00BF68C1"/>
    <w:rsid w:val="00BF7817"/>
    <w:rsid w:val="00C03BC2"/>
    <w:rsid w:val="00C05E41"/>
    <w:rsid w:val="00C07DAB"/>
    <w:rsid w:val="00C11E9F"/>
    <w:rsid w:val="00C143FA"/>
    <w:rsid w:val="00C15771"/>
    <w:rsid w:val="00C232E3"/>
    <w:rsid w:val="00C23F2A"/>
    <w:rsid w:val="00C31546"/>
    <w:rsid w:val="00C31AE2"/>
    <w:rsid w:val="00C32CB9"/>
    <w:rsid w:val="00C3434B"/>
    <w:rsid w:val="00C348A2"/>
    <w:rsid w:val="00C371E8"/>
    <w:rsid w:val="00C53D26"/>
    <w:rsid w:val="00C54C00"/>
    <w:rsid w:val="00C54DA3"/>
    <w:rsid w:val="00C62F27"/>
    <w:rsid w:val="00C67839"/>
    <w:rsid w:val="00C75A08"/>
    <w:rsid w:val="00C76B1D"/>
    <w:rsid w:val="00C81462"/>
    <w:rsid w:val="00C87A30"/>
    <w:rsid w:val="00C92062"/>
    <w:rsid w:val="00C923FA"/>
    <w:rsid w:val="00C92E15"/>
    <w:rsid w:val="00C944E5"/>
    <w:rsid w:val="00CA2A03"/>
    <w:rsid w:val="00CA2E7E"/>
    <w:rsid w:val="00CA523C"/>
    <w:rsid w:val="00CA5ACE"/>
    <w:rsid w:val="00CA66D9"/>
    <w:rsid w:val="00CA7455"/>
    <w:rsid w:val="00CB6E43"/>
    <w:rsid w:val="00CC1E99"/>
    <w:rsid w:val="00CC4697"/>
    <w:rsid w:val="00CD3324"/>
    <w:rsid w:val="00CD4BFD"/>
    <w:rsid w:val="00CD6011"/>
    <w:rsid w:val="00CE58B3"/>
    <w:rsid w:val="00CE70ED"/>
    <w:rsid w:val="00CF3A2B"/>
    <w:rsid w:val="00D00CAC"/>
    <w:rsid w:val="00D013C8"/>
    <w:rsid w:val="00D06836"/>
    <w:rsid w:val="00D07442"/>
    <w:rsid w:val="00D07484"/>
    <w:rsid w:val="00D10611"/>
    <w:rsid w:val="00D10719"/>
    <w:rsid w:val="00D14245"/>
    <w:rsid w:val="00D14514"/>
    <w:rsid w:val="00D34E9E"/>
    <w:rsid w:val="00D35970"/>
    <w:rsid w:val="00D36E27"/>
    <w:rsid w:val="00D3798E"/>
    <w:rsid w:val="00D41108"/>
    <w:rsid w:val="00D41475"/>
    <w:rsid w:val="00D415F5"/>
    <w:rsid w:val="00D45117"/>
    <w:rsid w:val="00D54AF8"/>
    <w:rsid w:val="00D55E3B"/>
    <w:rsid w:val="00D607E2"/>
    <w:rsid w:val="00D61C65"/>
    <w:rsid w:val="00D61EBA"/>
    <w:rsid w:val="00D62D07"/>
    <w:rsid w:val="00D66C14"/>
    <w:rsid w:val="00D7050F"/>
    <w:rsid w:val="00D70AD8"/>
    <w:rsid w:val="00D758FD"/>
    <w:rsid w:val="00D75B77"/>
    <w:rsid w:val="00D84AA2"/>
    <w:rsid w:val="00D86C55"/>
    <w:rsid w:val="00D86CEB"/>
    <w:rsid w:val="00D90690"/>
    <w:rsid w:val="00D93417"/>
    <w:rsid w:val="00D93B67"/>
    <w:rsid w:val="00D93DAB"/>
    <w:rsid w:val="00D94EC5"/>
    <w:rsid w:val="00D96CF1"/>
    <w:rsid w:val="00D970F3"/>
    <w:rsid w:val="00DA07EF"/>
    <w:rsid w:val="00DA1E0B"/>
    <w:rsid w:val="00DA6B37"/>
    <w:rsid w:val="00DB3F21"/>
    <w:rsid w:val="00DB6BEC"/>
    <w:rsid w:val="00DB7055"/>
    <w:rsid w:val="00DB7F3F"/>
    <w:rsid w:val="00DC0C0E"/>
    <w:rsid w:val="00DC22FC"/>
    <w:rsid w:val="00DC29EC"/>
    <w:rsid w:val="00DC72AB"/>
    <w:rsid w:val="00DD210A"/>
    <w:rsid w:val="00DD557B"/>
    <w:rsid w:val="00DD591B"/>
    <w:rsid w:val="00DD6DC7"/>
    <w:rsid w:val="00DE2F23"/>
    <w:rsid w:val="00DE72FB"/>
    <w:rsid w:val="00DE7F71"/>
    <w:rsid w:val="00DF212D"/>
    <w:rsid w:val="00DF3B9C"/>
    <w:rsid w:val="00E01925"/>
    <w:rsid w:val="00E05C94"/>
    <w:rsid w:val="00E124E3"/>
    <w:rsid w:val="00E173E0"/>
    <w:rsid w:val="00E174B8"/>
    <w:rsid w:val="00E17B0B"/>
    <w:rsid w:val="00E2181D"/>
    <w:rsid w:val="00E22BE5"/>
    <w:rsid w:val="00E30135"/>
    <w:rsid w:val="00E30578"/>
    <w:rsid w:val="00E32734"/>
    <w:rsid w:val="00E32DC7"/>
    <w:rsid w:val="00E3411E"/>
    <w:rsid w:val="00E425AD"/>
    <w:rsid w:val="00E429C8"/>
    <w:rsid w:val="00E450BA"/>
    <w:rsid w:val="00E46AAB"/>
    <w:rsid w:val="00E55C0C"/>
    <w:rsid w:val="00E629BD"/>
    <w:rsid w:val="00E63967"/>
    <w:rsid w:val="00E70352"/>
    <w:rsid w:val="00E7193C"/>
    <w:rsid w:val="00E734C3"/>
    <w:rsid w:val="00E74F1F"/>
    <w:rsid w:val="00E81054"/>
    <w:rsid w:val="00E810B6"/>
    <w:rsid w:val="00E82873"/>
    <w:rsid w:val="00E84F61"/>
    <w:rsid w:val="00E873C3"/>
    <w:rsid w:val="00E91105"/>
    <w:rsid w:val="00E9116E"/>
    <w:rsid w:val="00E92032"/>
    <w:rsid w:val="00E9340F"/>
    <w:rsid w:val="00E93ADB"/>
    <w:rsid w:val="00E97002"/>
    <w:rsid w:val="00EA39AD"/>
    <w:rsid w:val="00EA46AF"/>
    <w:rsid w:val="00EA48ED"/>
    <w:rsid w:val="00EA4C4B"/>
    <w:rsid w:val="00EA50DE"/>
    <w:rsid w:val="00EA5157"/>
    <w:rsid w:val="00EC021B"/>
    <w:rsid w:val="00EC10AB"/>
    <w:rsid w:val="00EC6E45"/>
    <w:rsid w:val="00ED1C5A"/>
    <w:rsid w:val="00ED2BAA"/>
    <w:rsid w:val="00ED43DC"/>
    <w:rsid w:val="00ED4AB7"/>
    <w:rsid w:val="00ED53B8"/>
    <w:rsid w:val="00ED5697"/>
    <w:rsid w:val="00EE121D"/>
    <w:rsid w:val="00EE4068"/>
    <w:rsid w:val="00EE4D8C"/>
    <w:rsid w:val="00EF27C3"/>
    <w:rsid w:val="00EF530D"/>
    <w:rsid w:val="00F00F8A"/>
    <w:rsid w:val="00F0147D"/>
    <w:rsid w:val="00F01FCF"/>
    <w:rsid w:val="00F07361"/>
    <w:rsid w:val="00F10662"/>
    <w:rsid w:val="00F11574"/>
    <w:rsid w:val="00F176EB"/>
    <w:rsid w:val="00F221EE"/>
    <w:rsid w:val="00F24A99"/>
    <w:rsid w:val="00F265D9"/>
    <w:rsid w:val="00F31D12"/>
    <w:rsid w:val="00F324ED"/>
    <w:rsid w:val="00F330FC"/>
    <w:rsid w:val="00F33A55"/>
    <w:rsid w:val="00F370C0"/>
    <w:rsid w:val="00F379AE"/>
    <w:rsid w:val="00F40084"/>
    <w:rsid w:val="00F43895"/>
    <w:rsid w:val="00F43C6A"/>
    <w:rsid w:val="00F51EF6"/>
    <w:rsid w:val="00F56626"/>
    <w:rsid w:val="00F56CC2"/>
    <w:rsid w:val="00F62118"/>
    <w:rsid w:val="00F6785E"/>
    <w:rsid w:val="00F70541"/>
    <w:rsid w:val="00F75543"/>
    <w:rsid w:val="00F776EB"/>
    <w:rsid w:val="00F80B6A"/>
    <w:rsid w:val="00F82604"/>
    <w:rsid w:val="00F86D84"/>
    <w:rsid w:val="00F86EF8"/>
    <w:rsid w:val="00F87F33"/>
    <w:rsid w:val="00F92E33"/>
    <w:rsid w:val="00F96E71"/>
    <w:rsid w:val="00F97525"/>
    <w:rsid w:val="00FA02B6"/>
    <w:rsid w:val="00FA50D8"/>
    <w:rsid w:val="00FB0093"/>
    <w:rsid w:val="00FB22BC"/>
    <w:rsid w:val="00FB6E19"/>
    <w:rsid w:val="00FC405C"/>
    <w:rsid w:val="00FC4AA0"/>
    <w:rsid w:val="00FC59CE"/>
    <w:rsid w:val="00FD26E7"/>
    <w:rsid w:val="00FD5788"/>
    <w:rsid w:val="00FD69B7"/>
    <w:rsid w:val="00FD6C1B"/>
    <w:rsid w:val="00FE118E"/>
    <w:rsid w:val="00FE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E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1D"/>
    <w:pPr>
      <w:spacing w:before="0" w:after="0" w:line="240" w:lineRule="auto"/>
    </w:pPr>
    <w:rPr>
      <w:rFonts w:ascii="Times New Roman" w:eastAsia="Times New Roman" w:hAnsi="Times New Roman" w:cs="Times New Roman"/>
      <w:sz w:val="28"/>
      <w:szCs w:val="24"/>
    </w:rPr>
  </w:style>
  <w:style w:type="paragraph" w:styleId="Heading2">
    <w:name w:val="heading 2"/>
    <w:basedOn w:val="Normal"/>
    <w:next w:val="Normal"/>
    <w:link w:val="Heading2Char"/>
    <w:uiPriority w:val="9"/>
    <w:semiHidden/>
    <w:unhideWhenUsed/>
    <w:qFormat/>
    <w:rsid w:val="00202A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53A4A"/>
    <w:pPr>
      <w:keepNext/>
      <w:widowControl w:val="0"/>
      <w:spacing w:before="240" w:after="60"/>
      <w:jc w:val="both"/>
      <w:outlineLvl w:val="2"/>
    </w:pPr>
    <w:rPr>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qFormat/>
    <w:rsid w:val="00C76B1D"/>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basedOn w:val="DefaultParagraphFont"/>
    <w:link w:val="FootnoteText"/>
    <w:qFormat/>
    <w:rsid w:val="00C76B1D"/>
    <w:rPr>
      <w:rFonts w:ascii="Times New Roman" w:eastAsia="Times New Roman" w:hAnsi="Times New Roman" w:cs="Times New Roman"/>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qFormat/>
    <w:rsid w:val="00C76B1D"/>
    <w:rPr>
      <w:vertAlign w:val="superscript"/>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C76B1D"/>
    <w:pPr>
      <w:spacing w:before="100" w:beforeAutospacing="1" w:after="100" w:afterAutospacing="1"/>
    </w:pPr>
    <w:rPr>
      <w:sz w:val="24"/>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C76B1D"/>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qFormat/>
    <w:locked/>
    <w:rsid w:val="00C76B1D"/>
    <w:rPr>
      <w:rFonts w:ascii="Times New Roman" w:eastAsia="Times New Roman" w:hAnsi="Times New Roman" w:cs="Times New Roman"/>
      <w:sz w:val="24"/>
      <w:szCs w:val="24"/>
    </w:rPr>
  </w:style>
  <w:style w:type="character" w:styleId="IntenseEmphasis">
    <w:name w:val="Intense Emphasis"/>
    <w:uiPriority w:val="21"/>
    <w:qFormat/>
    <w:rsid w:val="00C76B1D"/>
    <w:rPr>
      <w:b/>
      <w:bCs/>
      <w:i/>
      <w:iCs/>
      <w:color w:val="4F81BD"/>
    </w:rPr>
  </w:style>
  <w:style w:type="paragraph" w:styleId="EndnoteText">
    <w:name w:val="endnote text"/>
    <w:basedOn w:val="Normal"/>
    <w:link w:val="EndnoteTextChar"/>
    <w:rsid w:val="00C76B1D"/>
    <w:rPr>
      <w:sz w:val="20"/>
      <w:szCs w:val="20"/>
    </w:rPr>
  </w:style>
  <w:style w:type="character" w:customStyle="1" w:styleId="EndnoteTextChar">
    <w:name w:val="Endnote Text Char"/>
    <w:basedOn w:val="DefaultParagraphFont"/>
    <w:link w:val="EndnoteText"/>
    <w:rsid w:val="00C76B1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174B8"/>
    <w:pPr>
      <w:tabs>
        <w:tab w:val="center" w:pos="4680"/>
        <w:tab w:val="right" w:pos="9360"/>
      </w:tabs>
    </w:pPr>
  </w:style>
  <w:style w:type="character" w:customStyle="1" w:styleId="HeaderChar">
    <w:name w:val="Header Char"/>
    <w:basedOn w:val="DefaultParagraphFont"/>
    <w:link w:val="Header"/>
    <w:uiPriority w:val="99"/>
    <w:rsid w:val="00E174B8"/>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E174B8"/>
    <w:pPr>
      <w:tabs>
        <w:tab w:val="center" w:pos="4680"/>
        <w:tab w:val="right" w:pos="9360"/>
      </w:tabs>
    </w:pPr>
  </w:style>
  <w:style w:type="character" w:customStyle="1" w:styleId="FooterChar">
    <w:name w:val="Footer Char"/>
    <w:basedOn w:val="DefaultParagraphFont"/>
    <w:link w:val="Footer"/>
    <w:uiPriority w:val="99"/>
    <w:rsid w:val="00E174B8"/>
    <w:rPr>
      <w:rFonts w:ascii="Times New Roman" w:eastAsia="Times New Roman" w:hAnsi="Times New Roman" w:cs="Times New Roman"/>
      <w:sz w:val="28"/>
      <w:szCs w:val="24"/>
    </w:rPr>
  </w:style>
  <w:style w:type="paragraph" w:styleId="ListParagraph">
    <w:name w:val="List Paragraph"/>
    <w:basedOn w:val="Normal"/>
    <w:uiPriority w:val="1"/>
    <w:qFormat/>
    <w:rsid w:val="0097056C"/>
    <w:pPr>
      <w:ind w:left="720"/>
      <w:contextualSpacing/>
    </w:pPr>
  </w:style>
  <w:style w:type="character" w:customStyle="1" w:styleId="fontstyle01">
    <w:name w:val="fontstyle01"/>
    <w:rsid w:val="009803FB"/>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1"/>
    <w:qFormat/>
    <w:rsid w:val="00BC3A09"/>
    <w:pPr>
      <w:widowControl w:val="0"/>
      <w:autoSpaceDE w:val="0"/>
      <w:autoSpaceDN w:val="0"/>
      <w:spacing w:before="120"/>
      <w:ind w:left="362" w:right="567" w:firstLine="719"/>
      <w:jc w:val="both"/>
    </w:pPr>
    <w:rPr>
      <w:szCs w:val="28"/>
      <w:lang w:val="vi"/>
    </w:rPr>
  </w:style>
  <w:style w:type="character" w:customStyle="1" w:styleId="BodyTextChar">
    <w:name w:val="Body Text Char"/>
    <w:basedOn w:val="DefaultParagraphFont"/>
    <w:link w:val="BodyText"/>
    <w:uiPriority w:val="1"/>
    <w:rsid w:val="00BC3A09"/>
    <w:rPr>
      <w:rFonts w:ascii="Times New Roman" w:eastAsia="Times New Roman" w:hAnsi="Times New Roman" w:cs="Times New Roman"/>
      <w:sz w:val="28"/>
      <w:szCs w:val="28"/>
      <w:lang w:val="vi"/>
    </w:rPr>
  </w:style>
  <w:style w:type="paragraph" w:styleId="BalloonText">
    <w:name w:val="Balloon Text"/>
    <w:basedOn w:val="Normal"/>
    <w:link w:val="BalloonTextChar"/>
    <w:uiPriority w:val="99"/>
    <w:semiHidden/>
    <w:unhideWhenUsed/>
    <w:rsid w:val="004F6A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2C"/>
    <w:rPr>
      <w:rFonts w:ascii="Segoe UI" w:eastAsia="Times New Roman" w:hAnsi="Segoe UI" w:cs="Segoe UI"/>
      <w:sz w:val="18"/>
      <w:szCs w:val="18"/>
    </w:rPr>
  </w:style>
  <w:style w:type="character" w:styleId="Hyperlink">
    <w:name w:val="Hyperlink"/>
    <w:basedOn w:val="DefaultParagraphFont"/>
    <w:uiPriority w:val="99"/>
    <w:unhideWhenUsed/>
    <w:rsid w:val="00C3434B"/>
    <w:rPr>
      <w:color w:val="0000FF"/>
      <w:u w:val="single"/>
    </w:rPr>
  </w:style>
  <w:style w:type="character" w:styleId="Emphasis">
    <w:name w:val="Emphasis"/>
    <w:basedOn w:val="DefaultParagraphFont"/>
    <w:uiPriority w:val="20"/>
    <w:qFormat/>
    <w:rsid w:val="00C3434B"/>
    <w:rPr>
      <w:i/>
      <w:iCs/>
    </w:rPr>
  </w:style>
  <w:style w:type="character" w:styleId="Strong">
    <w:name w:val="Strong"/>
    <w:uiPriority w:val="22"/>
    <w:qFormat/>
    <w:rsid w:val="00450290"/>
    <w:rPr>
      <w:b/>
      <w:bCs/>
    </w:rPr>
  </w:style>
  <w:style w:type="paragraph" w:customStyle="1" w:styleId="CharCharCharCharCharChar">
    <w:name w:val="Char Char Char Char Char Char"/>
    <w:basedOn w:val="Normal"/>
    <w:next w:val="Normal"/>
    <w:autoRedefine/>
    <w:semiHidden/>
    <w:rsid w:val="00C07DAB"/>
    <w:pPr>
      <w:spacing w:before="120" w:after="120" w:line="312" w:lineRule="auto"/>
    </w:pPr>
    <w:rPr>
      <w:szCs w:val="28"/>
    </w:rPr>
  </w:style>
  <w:style w:type="character" w:customStyle="1" w:styleId="Heading3Char">
    <w:name w:val="Heading 3 Char"/>
    <w:basedOn w:val="DefaultParagraphFont"/>
    <w:link w:val="Heading3"/>
    <w:rsid w:val="00853A4A"/>
    <w:rPr>
      <w:rFonts w:ascii="Times New Roman" w:eastAsia="Times New Roman" w:hAnsi="Times New Roman" w:cs="Times New Roman"/>
      <w:b/>
      <w:bCs/>
      <w:sz w:val="26"/>
      <w:szCs w:val="26"/>
      <w:lang w:val="x-none" w:eastAsia="x-none"/>
    </w:rPr>
  </w:style>
  <w:style w:type="paragraph" w:customStyle="1" w:styleId="ColorfulList-Accent11">
    <w:name w:val="Colorful List - Accent 11"/>
    <w:basedOn w:val="Normal"/>
    <w:uiPriority w:val="99"/>
    <w:qFormat/>
    <w:rsid w:val="00853A4A"/>
    <w:pPr>
      <w:widowControl w:val="0"/>
      <w:spacing w:before="120"/>
      <w:ind w:left="720"/>
      <w:contextualSpacing/>
      <w:jc w:val="both"/>
    </w:pPr>
    <w:rPr>
      <w:sz w:val="26"/>
      <w:szCs w:val="26"/>
    </w:rPr>
  </w:style>
  <w:style w:type="character" w:styleId="CommentReference">
    <w:name w:val="annotation reference"/>
    <w:basedOn w:val="DefaultParagraphFont"/>
    <w:uiPriority w:val="99"/>
    <w:semiHidden/>
    <w:unhideWhenUsed/>
    <w:rsid w:val="002C13D4"/>
    <w:rPr>
      <w:sz w:val="16"/>
      <w:szCs w:val="16"/>
    </w:rPr>
  </w:style>
  <w:style w:type="paragraph" w:styleId="CommentText">
    <w:name w:val="annotation text"/>
    <w:basedOn w:val="Normal"/>
    <w:link w:val="CommentTextChar"/>
    <w:uiPriority w:val="99"/>
    <w:semiHidden/>
    <w:unhideWhenUsed/>
    <w:rsid w:val="002C13D4"/>
    <w:rPr>
      <w:sz w:val="20"/>
      <w:szCs w:val="20"/>
    </w:rPr>
  </w:style>
  <w:style w:type="character" w:customStyle="1" w:styleId="CommentTextChar">
    <w:name w:val="Comment Text Char"/>
    <w:basedOn w:val="DefaultParagraphFont"/>
    <w:link w:val="CommentText"/>
    <w:uiPriority w:val="99"/>
    <w:semiHidden/>
    <w:rsid w:val="002C13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C13D4"/>
    <w:rPr>
      <w:b/>
      <w:bCs/>
    </w:rPr>
  </w:style>
  <w:style w:type="character" w:customStyle="1" w:styleId="CommentSubjectChar">
    <w:name w:val="Comment Subject Char"/>
    <w:basedOn w:val="CommentTextChar"/>
    <w:link w:val="CommentSubject"/>
    <w:uiPriority w:val="99"/>
    <w:semiHidden/>
    <w:rsid w:val="002C13D4"/>
    <w:rPr>
      <w:rFonts w:ascii="Times New Roman" w:eastAsia="Times New Roman" w:hAnsi="Times New Roman" w:cs="Times New Roman"/>
      <w:b/>
      <w:bCs/>
      <w:sz w:val="20"/>
      <w:szCs w:val="20"/>
    </w:rPr>
  </w:style>
  <w:style w:type="paragraph" w:styleId="Revision">
    <w:name w:val="Revision"/>
    <w:hidden/>
    <w:uiPriority w:val="99"/>
    <w:semiHidden/>
    <w:rsid w:val="0036099F"/>
    <w:pPr>
      <w:spacing w:before="0" w:after="0" w:line="240" w:lineRule="auto"/>
    </w:pPr>
    <w:rPr>
      <w:rFonts w:ascii="Times New Roman" w:eastAsia="Times New Roman" w:hAnsi="Times New Roman" w:cs="Times New Roman"/>
      <w:sz w:val="28"/>
      <w:szCs w:val="24"/>
    </w:rPr>
  </w:style>
  <w:style w:type="character" w:customStyle="1" w:styleId="fontstyle21">
    <w:name w:val="fontstyle21"/>
    <w:basedOn w:val="DefaultParagraphFont"/>
    <w:rsid w:val="001F0A2C"/>
    <w:rPr>
      <w:rFonts w:ascii="TimesNewRomanPS-ItalicMT" w:hAnsi="TimesNewRomanPS-ItalicMT" w:hint="default"/>
      <w:b w:val="0"/>
      <w:bCs w:val="0"/>
      <w:i/>
      <w:iCs/>
      <w:color w:val="000000"/>
      <w:sz w:val="28"/>
      <w:szCs w:val="28"/>
    </w:rPr>
  </w:style>
  <w:style w:type="character" w:customStyle="1" w:styleId="Heading2Char">
    <w:name w:val="Heading 2 Char"/>
    <w:basedOn w:val="DefaultParagraphFont"/>
    <w:link w:val="Heading2"/>
    <w:uiPriority w:val="9"/>
    <w:semiHidden/>
    <w:rsid w:val="00202AB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120"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1D"/>
    <w:pPr>
      <w:spacing w:before="0" w:after="0" w:line="240" w:lineRule="auto"/>
    </w:pPr>
    <w:rPr>
      <w:rFonts w:ascii="Times New Roman" w:eastAsia="Times New Roman" w:hAnsi="Times New Roman" w:cs="Times New Roman"/>
      <w:sz w:val="28"/>
      <w:szCs w:val="24"/>
    </w:rPr>
  </w:style>
  <w:style w:type="paragraph" w:styleId="Heading2">
    <w:name w:val="heading 2"/>
    <w:basedOn w:val="Normal"/>
    <w:next w:val="Normal"/>
    <w:link w:val="Heading2Char"/>
    <w:uiPriority w:val="9"/>
    <w:semiHidden/>
    <w:unhideWhenUsed/>
    <w:qFormat/>
    <w:rsid w:val="00202A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53A4A"/>
    <w:pPr>
      <w:keepNext/>
      <w:widowControl w:val="0"/>
      <w:spacing w:before="240" w:after="60"/>
      <w:jc w:val="both"/>
      <w:outlineLvl w:val="2"/>
    </w:pPr>
    <w:rPr>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qFormat/>
    <w:rsid w:val="00C76B1D"/>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basedOn w:val="DefaultParagraphFont"/>
    <w:link w:val="FootnoteText"/>
    <w:qFormat/>
    <w:rsid w:val="00C76B1D"/>
    <w:rPr>
      <w:rFonts w:ascii="Times New Roman" w:eastAsia="Times New Roman" w:hAnsi="Times New Roman" w:cs="Times New Roman"/>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qFormat/>
    <w:rsid w:val="00C76B1D"/>
    <w:rPr>
      <w:vertAlign w:val="superscript"/>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C76B1D"/>
    <w:pPr>
      <w:spacing w:before="100" w:beforeAutospacing="1" w:after="100" w:afterAutospacing="1"/>
    </w:pPr>
    <w:rPr>
      <w:sz w:val="24"/>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C76B1D"/>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qFormat/>
    <w:locked/>
    <w:rsid w:val="00C76B1D"/>
    <w:rPr>
      <w:rFonts w:ascii="Times New Roman" w:eastAsia="Times New Roman" w:hAnsi="Times New Roman" w:cs="Times New Roman"/>
      <w:sz w:val="24"/>
      <w:szCs w:val="24"/>
    </w:rPr>
  </w:style>
  <w:style w:type="character" w:styleId="IntenseEmphasis">
    <w:name w:val="Intense Emphasis"/>
    <w:uiPriority w:val="21"/>
    <w:qFormat/>
    <w:rsid w:val="00C76B1D"/>
    <w:rPr>
      <w:b/>
      <w:bCs/>
      <w:i/>
      <w:iCs/>
      <w:color w:val="4F81BD"/>
    </w:rPr>
  </w:style>
  <w:style w:type="paragraph" w:styleId="EndnoteText">
    <w:name w:val="endnote text"/>
    <w:basedOn w:val="Normal"/>
    <w:link w:val="EndnoteTextChar"/>
    <w:rsid w:val="00C76B1D"/>
    <w:rPr>
      <w:sz w:val="20"/>
      <w:szCs w:val="20"/>
    </w:rPr>
  </w:style>
  <w:style w:type="character" w:customStyle="1" w:styleId="EndnoteTextChar">
    <w:name w:val="Endnote Text Char"/>
    <w:basedOn w:val="DefaultParagraphFont"/>
    <w:link w:val="EndnoteText"/>
    <w:rsid w:val="00C76B1D"/>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174B8"/>
    <w:pPr>
      <w:tabs>
        <w:tab w:val="center" w:pos="4680"/>
        <w:tab w:val="right" w:pos="9360"/>
      </w:tabs>
    </w:pPr>
  </w:style>
  <w:style w:type="character" w:customStyle="1" w:styleId="HeaderChar">
    <w:name w:val="Header Char"/>
    <w:basedOn w:val="DefaultParagraphFont"/>
    <w:link w:val="Header"/>
    <w:uiPriority w:val="99"/>
    <w:rsid w:val="00E174B8"/>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E174B8"/>
    <w:pPr>
      <w:tabs>
        <w:tab w:val="center" w:pos="4680"/>
        <w:tab w:val="right" w:pos="9360"/>
      </w:tabs>
    </w:pPr>
  </w:style>
  <w:style w:type="character" w:customStyle="1" w:styleId="FooterChar">
    <w:name w:val="Footer Char"/>
    <w:basedOn w:val="DefaultParagraphFont"/>
    <w:link w:val="Footer"/>
    <w:uiPriority w:val="99"/>
    <w:rsid w:val="00E174B8"/>
    <w:rPr>
      <w:rFonts w:ascii="Times New Roman" w:eastAsia="Times New Roman" w:hAnsi="Times New Roman" w:cs="Times New Roman"/>
      <w:sz w:val="28"/>
      <w:szCs w:val="24"/>
    </w:rPr>
  </w:style>
  <w:style w:type="paragraph" w:styleId="ListParagraph">
    <w:name w:val="List Paragraph"/>
    <w:basedOn w:val="Normal"/>
    <w:uiPriority w:val="1"/>
    <w:qFormat/>
    <w:rsid w:val="0097056C"/>
    <w:pPr>
      <w:ind w:left="720"/>
      <w:contextualSpacing/>
    </w:pPr>
  </w:style>
  <w:style w:type="character" w:customStyle="1" w:styleId="fontstyle01">
    <w:name w:val="fontstyle01"/>
    <w:rsid w:val="009803FB"/>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1"/>
    <w:qFormat/>
    <w:rsid w:val="00BC3A09"/>
    <w:pPr>
      <w:widowControl w:val="0"/>
      <w:autoSpaceDE w:val="0"/>
      <w:autoSpaceDN w:val="0"/>
      <w:spacing w:before="120"/>
      <w:ind w:left="362" w:right="567" w:firstLine="719"/>
      <w:jc w:val="both"/>
    </w:pPr>
    <w:rPr>
      <w:szCs w:val="28"/>
      <w:lang w:val="vi"/>
    </w:rPr>
  </w:style>
  <w:style w:type="character" w:customStyle="1" w:styleId="BodyTextChar">
    <w:name w:val="Body Text Char"/>
    <w:basedOn w:val="DefaultParagraphFont"/>
    <w:link w:val="BodyText"/>
    <w:uiPriority w:val="1"/>
    <w:rsid w:val="00BC3A09"/>
    <w:rPr>
      <w:rFonts w:ascii="Times New Roman" w:eastAsia="Times New Roman" w:hAnsi="Times New Roman" w:cs="Times New Roman"/>
      <w:sz w:val="28"/>
      <w:szCs w:val="28"/>
      <w:lang w:val="vi"/>
    </w:rPr>
  </w:style>
  <w:style w:type="paragraph" w:styleId="BalloonText">
    <w:name w:val="Balloon Text"/>
    <w:basedOn w:val="Normal"/>
    <w:link w:val="BalloonTextChar"/>
    <w:uiPriority w:val="99"/>
    <w:semiHidden/>
    <w:unhideWhenUsed/>
    <w:rsid w:val="004F6A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2C"/>
    <w:rPr>
      <w:rFonts w:ascii="Segoe UI" w:eastAsia="Times New Roman" w:hAnsi="Segoe UI" w:cs="Segoe UI"/>
      <w:sz w:val="18"/>
      <w:szCs w:val="18"/>
    </w:rPr>
  </w:style>
  <w:style w:type="character" w:styleId="Hyperlink">
    <w:name w:val="Hyperlink"/>
    <w:basedOn w:val="DefaultParagraphFont"/>
    <w:uiPriority w:val="99"/>
    <w:unhideWhenUsed/>
    <w:rsid w:val="00C3434B"/>
    <w:rPr>
      <w:color w:val="0000FF"/>
      <w:u w:val="single"/>
    </w:rPr>
  </w:style>
  <w:style w:type="character" w:styleId="Emphasis">
    <w:name w:val="Emphasis"/>
    <w:basedOn w:val="DefaultParagraphFont"/>
    <w:uiPriority w:val="20"/>
    <w:qFormat/>
    <w:rsid w:val="00C3434B"/>
    <w:rPr>
      <w:i/>
      <w:iCs/>
    </w:rPr>
  </w:style>
  <w:style w:type="character" w:styleId="Strong">
    <w:name w:val="Strong"/>
    <w:uiPriority w:val="22"/>
    <w:qFormat/>
    <w:rsid w:val="00450290"/>
    <w:rPr>
      <w:b/>
      <w:bCs/>
    </w:rPr>
  </w:style>
  <w:style w:type="paragraph" w:customStyle="1" w:styleId="CharCharCharCharCharChar">
    <w:name w:val="Char Char Char Char Char Char"/>
    <w:basedOn w:val="Normal"/>
    <w:next w:val="Normal"/>
    <w:autoRedefine/>
    <w:semiHidden/>
    <w:rsid w:val="00C07DAB"/>
    <w:pPr>
      <w:spacing w:before="120" w:after="120" w:line="312" w:lineRule="auto"/>
    </w:pPr>
    <w:rPr>
      <w:szCs w:val="28"/>
    </w:rPr>
  </w:style>
  <w:style w:type="character" w:customStyle="1" w:styleId="Heading3Char">
    <w:name w:val="Heading 3 Char"/>
    <w:basedOn w:val="DefaultParagraphFont"/>
    <w:link w:val="Heading3"/>
    <w:rsid w:val="00853A4A"/>
    <w:rPr>
      <w:rFonts w:ascii="Times New Roman" w:eastAsia="Times New Roman" w:hAnsi="Times New Roman" w:cs="Times New Roman"/>
      <w:b/>
      <w:bCs/>
      <w:sz w:val="26"/>
      <w:szCs w:val="26"/>
      <w:lang w:val="x-none" w:eastAsia="x-none"/>
    </w:rPr>
  </w:style>
  <w:style w:type="paragraph" w:customStyle="1" w:styleId="ColorfulList-Accent11">
    <w:name w:val="Colorful List - Accent 11"/>
    <w:basedOn w:val="Normal"/>
    <w:uiPriority w:val="99"/>
    <w:qFormat/>
    <w:rsid w:val="00853A4A"/>
    <w:pPr>
      <w:widowControl w:val="0"/>
      <w:spacing w:before="120"/>
      <w:ind w:left="720"/>
      <w:contextualSpacing/>
      <w:jc w:val="both"/>
    </w:pPr>
    <w:rPr>
      <w:sz w:val="26"/>
      <w:szCs w:val="26"/>
    </w:rPr>
  </w:style>
  <w:style w:type="character" w:styleId="CommentReference">
    <w:name w:val="annotation reference"/>
    <w:basedOn w:val="DefaultParagraphFont"/>
    <w:uiPriority w:val="99"/>
    <w:semiHidden/>
    <w:unhideWhenUsed/>
    <w:rsid w:val="002C13D4"/>
    <w:rPr>
      <w:sz w:val="16"/>
      <w:szCs w:val="16"/>
    </w:rPr>
  </w:style>
  <w:style w:type="paragraph" w:styleId="CommentText">
    <w:name w:val="annotation text"/>
    <w:basedOn w:val="Normal"/>
    <w:link w:val="CommentTextChar"/>
    <w:uiPriority w:val="99"/>
    <w:semiHidden/>
    <w:unhideWhenUsed/>
    <w:rsid w:val="002C13D4"/>
    <w:rPr>
      <w:sz w:val="20"/>
      <w:szCs w:val="20"/>
    </w:rPr>
  </w:style>
  <w:style w:type="character" w:customStyle="1" w:styleId="CommentTextChar">
    <w:name w:val="Comment Text Char"/>
    <w:basedOn w:val="DefaultParagraphFont"/>
    <w:link w:val="CommentText"/>
    <w:uiPriority w:val="99"/>
    <w:semiHidden/>
    <w:rsid w:val="002C13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C13D4"/>
    <w:rPr>
      <w:b/>
      <w:bCs/>
    </w:rPr>
  </w:style>
  <w:style w:type="character" w:customStyle="1" w:styleId="CommentSubjectChar">
    <w:name w:val="Comment Subject Char"/>
    <w:basedOn w:val="CommentTextChar"/>
    <w:link w:val="CommentSubject"/>
    <w:uiPriority w:val="99"/>
    <w:semiHidden/>
    <w:rsid w:val="002C13D4"/>
    <w:rPr>
      <w:rFonts w:ascii="Times New Roman" w:eastAsia="Times New Roman" w:hAnsi="Times New Roman" w:cs="Times New Roman"/>
      <w:b/>
      <w:bCs/>
      <w:sz w:val="20"/>
      <w:szCs w:val="20"/>
    </w:rPr>
  </w:style>
  <w:style w:type="paragraph" w:styleId="Revision">
    <w:name w:val="Revision"/>
    <w:hidden/>
    <w:uiPriority w:val="99"/>
    <w:semiHidden/>
    <w:rsid w:val="0036099F"/>
    <w:pPr>
      <w:spacing w:before="0" w:after="0" w:line="240" w:lineRule="auto"/>
    </w:pPr>
    <w:rPr>
      <w:rFonts w:ascii="Times New Roman" w:eastAsia="Times New Roman" w:hAnsi="Times New Roman" w:cs="Times New Roman"/>
      <w:sz w:val="28"/>
      <w:szCs w:val="24"/>
    </w:rPr>
  </w:style>
  <w:style w:type="character" w:customStyle="1" w:styleId="fontstyle21">
    <w:name w:val="fontstyle21"/>
    <w:basedOn w:val="DefaultParagraphFont"/>
    <w:rsid w:val="001F0A2C"/>
    <w:rPr>
      <w:rFonts w:ascii="TimesNewRomanPS-ItalicMT" w:hAnsi="TimesNewRomanPS-ItalicMT" w:hint="default"/>
      <w:b w:val="0"/>
      <w:bCs w:val="0"/>
      <w:i/>
      <w:iCs/>
      <w:color w:val="000000"/>
      <w:sz w:val="28"/>
      <w:szCs w:val="28"/>
    </w:rPr>
  </w:style>
  <w:style w:type="character" w:customStyle="1" w:styleId="Heading2Char">
    <w:name w:val="Heading 2 Char"/>
    <w:basedOn w:val="DefaultParagraphFont"/>
    <w:link w:val="Heading2"/>
    <w:uiPriority w:val="9"/>
    <w:semiHidden/>
    <w:rsid w:val="00202AB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70321">
      <w:bodyDiv w:val="1"/>
      <w:marLeft w:val="0"/>
      <w:marRight w:val="0"/>
      <w:marTop w:val="0"/>
      <w:marBottom w:val="0"/>
      <w:divBdr>
        <w:top w:val="none" w:sz="0" w:space="0" w:color="auto"/>
        <w:left w:val="none" w:sz="0" w:space="0" w:color="auto"/>
        <w:bottom w:val="none" w:sz="0" w:space="0" w:color="auto"/>
        <w:right w:val="none" w:sz="0" w:space="0" w:color="auto"/>
      </w:divBdr>
    </w:div>
    <w:div w:id="189995775">
      <w:bodyDiv w:val="1"/>
      <w:marLeft w:val="0"/>
      <w:marRight w:val="0"/>
      <w:marTop w:val="0"/>
      <w:marBottom w:val="0"/>
      <w:divBdr>
        <w:top w:val="none" w:sz="0" w:space="0" w:color="auto"/>
        <w:left w:val="none" w:sz="0" w:space="0" w:color="auto"/>
        <w:bottom w:val="none" w:sz="0" w:space="0" w:color="auto"/>
        <w:right w:val="none" w:sz="0" w:space="0" w:color="auto"/>
      </w:divBdr>
    </w:div>
    <w:div w:id="327490213">
      <w:bodyDiv w:val="1"/>
      <w:marLeft w:val="0"/>
      <w:marRight w:val="0"/>
      <w:marTop w:val="0"/>
      <w:marBottom w:val="0"/>
      <w:divBdr>
        <w:top w:val="none" w:sz="0" w:space="0" w:color="auto"/>
        <w:left w:val="none" w:sz="0" w:space="0" w:color="auto"/>
        <w:bottom w:val="none" w:sz="0" w:space="0" w:color="auto"/>
        <w:right w:val="none" w:sz="0" w:space="0" w:color="auto"/>
      </w:divBdr>
    </w:div>
    <w:div w:id="432870767">
      <w:bodyDiv w:val="1"/>
      <w:marLeft w:val="0"/>
      <w:marRight w:val="0"/>
      <w:marTop w:val="0"/>
      <w:marBottom w:val="0"/>
      <w:divBdr>
        <w:top w:val="none" w:sz="0" w:space="0" w:color="auto"/>
        <w:left w:val="none" w:sz="0" w:space="0" w:color="auto"/>
        <w:bottom w:val="none" w:sz="0" w:space="0" w:color="auto"/>
        <w:right w:val="none" w:sz="0" w:space="0" w:color="auto"/>
      </w:divBdr>
    </w:div>
    <w:div w:id="523253446">
      <w:bodyDiv w:val="1"/>
      <w:marLeft w:val="0"/>
      <w:marRight w:val="0"/>
      <w:marTop w:val="0"/>
      <w:marBottom w:val="0"/>
      <w:divBdr>
        <w:top w:val="none" w:sz="0" w:space="0" w:color="auto"/>
        <w:left w:val="none" w:sz="0" w:space="0" w:color="auto"/>
        <w:bottom w:val="none" w:sz="0" w:space="0" w:color="auto"/>
        <w:right w:val="none" w:sz="0" w:space="0" w:color="auto"/>
      </w:divBdr>
    </w:div>
    <w:div w:id="739399487">
      <w:bodyDiv w:val="1"/>
      <w:marLeft w:val="0"/>
      <w:marRight w:val="0"/>
      <w:marTop w:val="0"/>
      <w:marBottom w:val="0"/>
      <w:divBdr>
        <w:top w:val="none" w:sz="0" w:space="0" w:color="auto"/>
        <w:left w:val="none" w:sz="0" w:space="0" w:color="auto"/>
        <w:bottom w:val="none" w:sz="0" w:space="0" w:color="auto"/>
        <w:right w:val="none" w:sz="0" w:space="0" w:color="auto"/>
      </w:divBdr>
    </w:div>
    <w:div w:id="773138575">
      <w:bodyDiv w:val="1"/>
      <w:marLeft w:val="0"/>
      <w:marRight w:val="0"/>
      <w:marTop w:val="0"/>
      <w:marBottom w:val="0"/>
      <w:divBdr>
        <w:top w:val="none" w:sz="0" w:space="0" w:color="auto"/>
        <w:left w:val="none" w:sz="0" w:space="0" w:color="auto"/>
        <w:bottom w:val="none" w:sz="0" w:space="0" w:color="auto"/>
        <w:right w:val="none" w:sz="0" w:space="0" w:color="auto"/>
      </w:divBdr>
    </w:div>
    <w:div w:id="775946786">
      <w:bodyDiv w:val="1"/>
      <w:marLeft w:val="0"/>
      <w:marRight w:val="0"/>
      <w:marTop w:val="0"/>
      <w:marBottom w:val="0"/>
      <w:divBdr>
        <w:top w:val="none" w:sz="0" w:space="0" w:color="auto"/>
        <w:left w:val="none" w:sz="0" w:space="0" w:color="auto"/>
        <w:bottom w:val="none" w:sz="0" w:space="0" w:color="auto"/>
        <w:right w:val="none" w:sz="0" w:space="0" w:color="auto"/>
      </w:divBdr>
    </w:div>
    <w:div w:id="879825763">
      <w:bodyDiv w:val="1"/>
      <w:marLeft w:val="0"/>
      <w:marRight w:val="0"/>
      <w:marTop w:val="0"/>
      <w:marBottom w:val="0"/>
      <w:divBdr>
        <w:top w:val="none" w:sz="0" w:space="0" w:color="auto"/>
        <w:left w:val="none" w:sz="0" w:space="0" w:color="auto"/>
        <w:bottom w:val="none" w:sz="0" w:space="0" w:color="auto"/>
        <w:right w:val="none" w:sz="0" w:space="0" w:color="auto"/>
      </w:divBdr>
    </w:div>
    <w:div w:id="894317026">
      <w:bodyDiv w:val="1"/>
      <w:marLeft w:val="0"/>
      <w:marRight w:val="0"/>
      <w:marTop w:val="0"/>
      <w:marBottom w:val="0"/>
      <w:divBdr>
        <w:top w:val="none" w:sz="0" w:space="0" w:color="auto"/>
        <w:left w:val="none" w:sz="0" w:space="0" w:color="auto"/>
        <w:bottom w:val="none" w:sz="0" w:space="0" w:color="auto"/>
        <w:right w:val="none" w:sz="0" w:space="0" w:color="auto"/>
      </w:divBdr>
    </w:div>
    <w:div w:id="980231174">
      <w:bodyDiv w:val="1"/>
      <w:marLeft w:val="0"/>
      <w:marRight w:val="0"/>
      <w:marTop w:val="0"/>
      <w:marBottom w:val="0"/>
      <w:divBdr>
        <w:top w:val="none" w:sz="0" w:space="0" w:color="auto"/>
        <w:left w:val="none" w:sz="0" w:space="0" w:color="auto"/>
        <w:bottom w:val="none" w:sz="0" w:space="0" w:color="auto"/>
        <w:right w:val="none" w:sz="0" w:space="0" w:color="auto"/>
      </w:divBdr>
    </w:div>
    <w:div w:id="1012682241">
      <w:bodyDiv w:val="1"/>
      <w:marLeft w:val="0"/>
      <w:marRight w:val="0"/>
      <w:marTop w:val="0"/>
      <w:marBottom w:val="0"/>
      <w:divBdr>
        <w:top w:val="none" w:sz="0" w:space="0" w:color="auto"/>
        <w:left w:val="none" w:sz="0" w:space="0" w:color="auto"/>
        <w:bottom w:val="none" w:sz="0" w:space="0" w:color="auto"/>
        <w:right w:val="none" w:sz="0" w:space="0" w:color="auto"/>
      </w:divBdr>
    </w:div>
    <w:div w:id="1012683838">
      <w:bodyDiv w:val="1"/>
      <w:marLeft w:val="0"/>
      <w:marRight w:val="0"/>
      <w:marTop w:val="0"/>
      <w:marBottom w:val="0"/>
      <w:divBdr>
        <w:top w:val="none" w:sz="0" w:space="0" w:color="auto"/>
        <w:left w:val="none" w:sz="0" w:space="0" w:color="auto"/>
        <w:bottom w:val="none" w:sz="0" w:space="0" w:color="auto"/>
        <w:right w:val="none" w:sz="0" w:space="0" w:color="auto"/>
      </w:divBdr>
    </w:div>
    <w:div w:id="1052775162">
      <w:bodyDiv w:val="1"/>
      <w:marLeft w:val="0"/>
      <w:marRight w:val="0"/>
      <w:marTop w:val="0"/>
      <w:marBottom w:val="0"/>
      <w:divBdr>
        <w:top w:val="none" w:sz="0" w:space="0" w:color="auto"/>
        <w:left w:val="none" w:sz="0" w:space="0" w:color="auto"/>
        <w:bottom w:val="none" w:sz="0" w:space="0" w:color="auto"/>
        <w:right w:val="none" w:sz="0" w:space="0" w:color="auto"/>
      </w:divBdr>
    </w:div>
    <w:div w:id="1110979450">
      <w:bodyDiv w:val="1"/>
      <w:marLeft w:val="0"/>
      <w:marRight w:val="0"/>
      <w:marTop w:val="0"/>
      <w:marBottom w:val="0"/>
      <w:divBdr>
        <w:top w:val="none" w:sz="0" w:space="0" w:color="auto"/>
        <w:left w:val="none" w:sz="0" w:space="0" w:color="auto"/>
        <w:bottom w:val="none" w:sz="0" w:space="0" w:color="auto"/>
        <w:right w:val="none" w:sz="0" w:space="0" w:color="auto"/>
      </w:divBdr>
    </w:div>
    <w:div w:id="1171918966">
      <w:bodyDiv w:val="1"/>
      <w:marLeft w:val="0"/>
      <w:marRight w:val="0"/>
      <w:marTop w:val="0"/>
      <w:marBottom w:val="0"/>
      <w:divBdr>
        <w:top w:val="none" w:sz="0" w:space="0" w:color="auto"/>
        <w:left w:val="none" w:sz="0" w:space="0" w:color="auto"/>
        <w:bottom w:val="none" w:sz="0" w:space="0" w:color="auto"/>
        <w:right w:val="none" w:sz="0" w:space="0" w:color="auto"/>
      </w:divBdr>
    </w:div>
    <w:div w:id="1523058240">
      <w:bodyDiv w:val="1"/>
      <w:marLeft w:val="0"/>
      <w:marRight w:val="0"/>
      <w:marTop w:val="0"/>
      <w:marBottom w:val="0"/>
      <w:divBdr>
        <w:top w:val="none" w:sz="0" w:space="0" w:color="auto"/>
        <w:left w:val="none" w:sz="0" w:space="0" w:color="auto"/>
        <w:bottom w:val="none" w:sz="0" w:space="0" w:color="auto"/>
        <w:right w:val="none" w:sz="0" w:space="0" w:color="auto"/>
      </w:divBdr>
    </w:div>
    <w:div w:id="1603684808">
      <w:bodyDiv w:val="1"/>
      <w:marLeft w:val="0"/>
      <w:marRight w:val="0"/>
      <w:marTop w:val="0"/>
      <w:marBottom w:val="0"/>
      <w:divBdr>
        <w:top w:val="none" w:sz="0" w:space="0" w:color="auto"/>
        <w:left w:val="none" w:sz="0" w:space="0" w:color="auto"/>
        <w:bottom w:val="none" w:sz="0" w:space="0" w:color="auto"/>
        <w:right w:val="none" w:sz="0" w:space="0" w:color="auto"/>
      </w:divBdr>
    </w:div>
    <w:div w:id="1659571396">
      <w:bodyDiv w:val="1"/>
      <w:marLeft w:val="0"/>
      <w:marRight w:val="0"/>
      <w:marTop w:val="0"/>
      <w:marBottom w:val="0"/>
      <w:divBdr>
        <w:top w:val="none" w:sz="0" w:space="0" w:color="auto"/>
        <w:left w:val="none" w:sz="0" w:space="0" w:color="auto"/>
        <w:bottom w:val="none" w:sz="0" w:space="0" w:color="auto"/>
        <w:right w:val="none" w:sz="0" w:space="0" w:color="auto"/>
      </w:divBdr>
    </w:div>
    <w:div w:id="1909462653">
      <w:bodyDiv w:val="1"/>
      <w:marLeft w:val="0"/>
      <w:marRight w:val="0"/>
      <w:marTop w:val="0"/>
      <w:marBottom w:val="0"/>
      <w:divBdr>
        <w:top w:val="none" w:sz="0" w:space="0" w:color="auto"/>
        <w:left w:val="none" w:sz="0" w:space="0" w:color="auto"/>
        <w:bottom w:val="none" w:sz="0" w:space="0" w:color="auto"/>
        <w:right w:val="none" w:sz="0" w:space="0" w:color="auto"/>
      </w:divBdr>
    </w:div>
    <w:div w:id="2066030063">
      <w:bodyDiv w:val="1"/>
      <w:marLeft w:val="0"/>
      <w:marRight w:val="0"/>
      <w:marTop w:val="0"/>
      <w:marBottom w:val="0"/>
      <w:divBdr>
        <w:top w:val="none" w:sz="0" w:space="0" w:color="auto"/>
        <w:left w:val="none" w:sz="0" w:space="0" w:color="auto"/>
        <w:bottom w:val="none" w:sz="0" w:space="0" w:color="auto"/>
        <w:right w:val="none" w:sz="0" w:space="0" w:color="auto"/>
      </w:divBdr>
    </w:div>
    <w:div w:id="2089420495">
      <w:bodyDiv w:val="1"/>
      <w:marLeft w:val="0"/>
      <w:marRight w:val="0"/>
      <w:marTop w:val="0"/>
      <w:marBottom w:val="0"/>
      <w:divBdr>
        <w:top w:val="none" w:sz="0" w:space="0" w:color="auto"/>
        <w:left w:val="none" w:sz="0" w:space="0" w:color="auto"/>
        <w:bottom w:val="none" w:sz="0" w:space="0" w:color="auto"/>
        <w:right w:val="none" w:sz="0" w:space="0" w:color="auto"/>
      </w:divBdr>
    </w:div>
    <w:div w:id="21177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8483F-9731-44C4-8E36-FE44E5AEBF02}">
  <ds:schemaRefs>
    <ds:schemaRef ds:uri="http://schemas.microsoft.com/sharepoint/v3/contenttype/forms"/>
  </ds:schemaRefs>
</ds:datastoreItem>
</file>

<file path=customXml/itemProps2.xml><?xml version="1.0" encoding="utf-8"?>
<ds:datastoreItem xmlns:ds="http://schemas.openxmlformats.org/officeDocument/2006/customXml" ds:itemID="{049865A5-7781-4496-993A-9592B915B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FB13DB8-64EE-44A7-B33C-B5DD4AF67CB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7A783C-3D7A-4FD0-80E8-33D0580F3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3217</Words>
  <Characters>18338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os</cp:lastModifiedBy>
  <cp:revision>2</cp:revision>
  <cp:lastPrinted>2026-06-30T08:20:00Z</cp:lastPrinted>
  <dcterms:created xsi:type="dcterms:W3CDTF">2026-08-25T07:32:00Z</dcterms:created>
  <dcterms:modified xsi:type="dcterms:W3CDTF">2026-08-25T07:32:00Z</dcterms:modified>
</cp:coreProperties>
</file>