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16250F" w14:textId="200FF6B0" w:rsidR="004577CA" w:rsidRDefault="006879CD">
      <w:pPr>
        <w:jc w:val="center"/>
        <w:rPr>
          <w:rFonts w:eastAsia="Times New Roman"/>
          <w:b/>
          <w:sz w:val="28"/>
          <w:lang w:eastAsia="en-US"/>
        </w:rPr>
      </w:pPr>
      <w:bookmarkStart w:id="0" w:name="_GoBack"/>
      <w:bookmarkEnd w:id="0"/>
      <w:r>
        <w:rPr>
          <w:rFonts w:eastAsia="Times New Roman"/>
          <w:b/>
          <w:sz w:val="28"/>
          <w:lang w:eastAsia="en-US"/>
        </w:rPr>
        <w:t>ĐẢNG ỦY UBND TỈNH THANH HÓA</w:t>
      </w:r>
    </w:p>
    <w:p w14:paraId="3E98B213" w14:textId="77777777" w:rsidR="004577CA" w:rsidRDefault="006879CD">
      <w:pPr>
        <w:rPr>
          <w:rFonts w:eastAsia="Times New Roman"/>
          <w:sz w:val="28"/>
          <w:lang w:eastAsia="en-US"/>
        </w:rPr>
      </w:pPr>
      <w:r>
        <w:rPr>
          <w:rFonts w:eastAsia="Times New Roman"/>
          <w:noProof/>
          <w:sz w:val="28"/>
          <w:lang w:eastAsia="en-US"/>
        </w:rPr>
        <mc:AlternateContent>
          <mc:Choice Requires="wps">
            <w:drawing>
              <wp:anchor distT="0" distB="0" distL="114300" distR="114300" simplePos="0" relativeHeight="251660288" behindDoc="0" locked="0" layoutInCell="1" allowOverlap="1" wp14:anchorId="406BD31A" wp14:editId="038E6B76">
                <wp:simplePos x="0" y="0"/>
                <wp:positionH relativeFrom="column">
                  <wp:posOffset>2176780</wp:posOffset>
                </wp:positionH>
                <wp:positionV relativeFrom="paragraph">
                  <wp:posOffset>38100</wp:posOffset>
                </wp:positionV>
                <wp:extent cx="1400175" cy="0"/>
                <wp:effectExtent l="0" t="0" r="0" b="0"/>
                <wp:wrapNone/>
                <wp:docPr id="1624250435" name="Straight Connector 4"/>
                <wp:cNvGraphicFramePr/>
                <a:graphic xmlns:a="http://schemas.openxmlformats.org/drawingml/2006/main">
                  <a:graphicData uri="http://schemas.microsoft.com/office/word/2010/wordprocessingShape">
                    <wps:wsp>
                      <wps:cNvCnPr/>
                      <wps:spPr>
                        <a:xfrm flipV="1">
                          <a:off x="0" y="0"/>
                          <a:ext cx="14001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FEF052" id="Straight Connector 4"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1.4pt,3pt" to="281.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" strokecolor="black [3200]" strokeweight="1pt">
                <v:stroke joinstyle="miter"/>
              </v:line>
            </w:pict>
          </mc:Fallback>
        </mc:AlternateContent>
      </w:r>
    </w:p>
    <w:p w14:paraId="02F46609" w14:textId="77777777" w:rsidR="004577CA" w:rsidRDefault="004577CA">
      <w:pPr>
        <w:rPr>
          <w:rFonts w:eastAsia="Times New Roman"/>
          <w:sz w:val="28"/>
          <w:lang w:eastAsia="en-US"/>
        </w:rPr>
      </w:pPr>
    </w:p>
    <w:p w14:paraId="74FB26A8" w14:textId="77777777" w:rsidR="004577CA" w:rsidRDefault="004577CA">
      <w:pPr>
        <w:rPr>
          <w:rFonts w:eastAsia="Times New Roman"/>
          <w:sz w:val="28"/>
          <w:lang w:eastAsia="en-US"/>
        </w:rPr>
      </w:pPr>
    </w:p>
    <w:p w14:paraId="6206EE7F" w14:textId="77777777" w:rsidR="004577CA" w:rsidRDefault="004577CA">
      <w:pPr>
        <w:rPr>
          <w:rFonts w:eastAsia="Times New Roman"/>
          <w:noProof/>
          <w:sz w:val="28"/>
          <w:lang w:eastAsia="en-US"/>
        </w:rPr>
      </w:pPr>
    </w:p>
    <w:p w14:paraId="3EF86B75" w14:textId="77777777" w:rsidR="004577CA" w:rsidRDefault="004577CA">
      <w:pPr>
        <w:rPr>
          <w:rFonts w:eastAsia="Times New Roman"/>
          <w:noProof/>
          <w:sz w:val="28"/>
          <w:lang w:eastAsia="en-US"/>
        </w:rPr>
      </w:pPr>
    </w:p>
    <w:p w14:paraId="5B3F41DE" w14:textId="77777777" w:rsidR="004577CA" w:rsidRDefault="006879CD">
      <w:pPr>
        <w:jc w:val="center"/>
        <w:rPr>
          <w:rFonts w:eastAsia="Times New Roman"/>
          <w:b/>
          <w:sz w:val="40"/>
          <w:lang w:eastAsia="en-US"/>
        </w:rPr>
      </w:pPr>
      <w:r>
        <w:rPr>
          <w:rFonts w:eastAsia="Times New Roman"/>
          <w:b/>
          <w:sz w:val="40"/>
          <w:lang w:eastAsia="en-US"/>
        </w:rPr>
        <w:t xml:space="preserve">  </w:t>
      </w:r>
    </w:p>
    <w:p w14:paraId="24CEBDBD" w14:textId="77777777" w:rsidR="004577CA" w:rsidRDefault="004577CA">
      <w:pPr>
        <w:jc w:val="center"/>
        <w:rPr>
          <w:rFonts w:eastAsia="Times New Roman"/>
          <w:b/>
          <w:sz w:val="40"/>
          <w:lang w:eastAsia="en-US"/>
        </w:rPr>
      </w:pPr>
    </w:p>
    <w:p w14:paraId="2A51B834" w14:textId="77777777" w:rsidR="004577CA" w:rsidRDefault="004577CA">
      <w:pPr>
        <w:jc w:val="center"/>
        <w:rPr>
          <w:rFonts w:eastAsia="Times New Roman"/>
          <w:b/>
          <w:sz w:val="40"/>
          <w:lang w:eastAsia="en-US"/>
        </w:rPr>
      </w:pPr>
    </w:p>
    <w:p w14:paraId="1C1473BE" w14:textId="77777777" w:rsidR="004577CA" w:rsidRDefault="004577CA">
      <w:pPr>
        <w:jc w:val="center"/>
        <w:rPr>
          <w:rFonts w:eastAsia="Times New Roman"/>
          <w:b/>
          <w:sz w:val="40"/>
          <w:lang w:eastAsia="en-US"/>
        </w:rPr>
      </w:pPr>
    </w:p>
    <w:p w14:paraId="57A8F320" w14:textId="77777777" w:rsidR="004577CA" w:rsidRDefault="006879CD">
      <w:pPr>
        <w:jc w:val="center"/>
        <w:rPr>
          <w:rFonts w:eastAsia="Times New Roman"/>
          <w:b/>
          <w:sz w:val="44"/>
          <w:szCs w:val="28"/>
          <w:lang w:eastAsia="en-US"/>
        </w:rPr>
      </w:pPr>
      <w:r>
        <w:rPr>
          <w:rFonts w:eastAsia="Times New Roman"/>
          <w:b/>
          <w:sz w:val="44"/>
          <w:szCs w:val="28"/>
          <w:lang w:eastAsia="en-US"/>
        </w:rPr>
        <w:t>ĐỀ ÁN</w:t>
      </w:r>
    </w:p>
    <w:p w14:paraId="0783E7D2" w14:textId="77777777" w:rsidR="004577CA" w:rsidRDefault="004577CA">
      <w:pPr>
        <w:rPr>
          <w:rFonts w:eastAsia="Times New Roman"/>
          <w:sz w:val="10"/>
          <w:lang w:eastAsia="en-US"/>
        </w:rPr>
      </w:pPr>
    </w:p>
    <w:p w14:paraId="6A612AEB" w14:textId="77777777" w:rsidR="004577CA" w:rsidRDefault="006879CD">
      <w:pPr>
        <w:spacing w:before="120" w:after="120"/>
        <w:jc w:val="center"/>
        <w:outlineLvl w:val="0"/>
        <w:rPr>
          <w:rFonts w:ascii="Times New Roman Bold" w:hAnsi="Times New Roman Bold" w:hint="eastAsia"/>
          <w:b/>
          <w:noProof/>
          <w:spacing w:val="-2"/>
          <w:sz w:val="28"/>
          <w:szCs w:val="28"/>
          <w:lang w:val="nl-NL"/>
        </w:rPr>
      </w:pPr>
      <w:r>
        <w:rPr>
          <w:rFonts w:ascii="Times New Roman Bold" w:hAnsi="Times New Roman Bold"/>
          <w:b/>
          <w:noProof/>
          <w:spacing w:val="-2"/>
          <w:sz w:val="28"/>
          <w:szCs w:val="28"/>
          <w:lang w:val="nl-NL"/>
        </w:rPr>
        <w:t>X</w:t>
      </w:r>
      <w:r>
        <w:rPr>
          <w:rFonts w:ascii="Times New Roman Bold" w:hAnsi="Times New Roman Bold" w:hint="cs"/>
          <w:b/>
          <w:noProof/>
          <w:spacing w:val="-2"/>
          <w:sz w:val="28"/>
          <w:szCs w:val="28"/>
          <w:lang w:val="nl-NL"/>
        </w:rPr>
        <w:t>Â</w:t>
      </w:r>
      <w:r>
        <w:rPr>
          <w:rFonts w:ascii="Times New Roman Bold" w:hAnsi="Times New Roman Bold"/>
          <w:b/>
          <w:noProof/>
          <w:spacing w:val="-2"/>
          <w:sz w:val="28"/>
          <w:szCs w:val="28"/>
          <w:lang w:val="nl-NL"/>
        </w:rPr>
        <w:t>Y DỰ</w:t>
      </w:r>
      <w:r>
        <w:rPr>
          <w:rFonts w:ascii="Times New Roman Bold" w:hAnsi="Times New Roman Bold" w:hint="eastAsia"/>
          <w:b/>
          <w:noProof/>
          <w:spacing w:val="-2"/>
          <w:sz w:val="28"/>
          <w:szCs w:val="28"/>
          <w:lang w:val="nl-NL"/>
        </w:rPr>
        <w:t>NG NGH</w:t>
      </w:r>
      <w:r>
        <w:rPr>
          <w:rFonts w:ascii="Times New Roman Bold" w:hAnsi="Times New Roman Bold"/>
          <w:b/>
          <w:noProof/>
          <w:spacing w:val="-2"/>
          <w:sz w:val="28"/>
          <w:szCs w:val="28"/>
          <w:lang w:val="nl-NL"/>
        </w:rPr>
        <w:t>Ị</w:t>
      </w:r>
      <w:r>
        <w:rPr>
          <w:rFonts w:ascii="Times New Roman Bold" w:hAnsi="Times New Roman Bold" w:hint="eastAsia"/>
          <w:b/>
          <w:noProof/>
          <w:spacing w:val="-2"/>
          <w:sz w:val="28"/>
          <w:szCs w:val="28"/>
          <w:lang w:val="nl-NL"/>
        </w:rPr>
        <w:t xml:space="preserve"> QUY</w:t>
      </w:r>
      <w:r>
        <w:rPr>
          <w:rFonts w:ascii="Times New Roman Bold" w:hAnsi="Times New Roman Bold"/>
          <w:b/>
          <w:noProof/>
          <w:spacing w:val="-2"/>
          <w:sz w:val="28"/>
          <w:szCs w:val="28"/>
          <w:lang w:val="nl-NL"/>
        </w:rPr>
        <w:t>Ế</w:t>
      </w:r>
      <w:r>
        <w:rPr>
          <w:rFonts w:ascii="Times New Roman Bold" w:hAnsi="Times New Roman Bold" w:hint="eastAsia"/>
          <w:b/>
          <w:noProof/>
          <w:spacing w:val="-2"/>
          <w:sz w:val="28"/>
          <w:szCs w:val="28"/>
          <w:lang w:val="nl-NL"/>
        </w:rPr>
        <w:t>T C</w:t>
      </w:r>
      <w:r>
        <w:rPr>
          <w:rFonts w:ascii="Times New Roman Bold" w:hAnsi="Times New Roman Bold"/>
          <w:b/>
          <w:noProof/>
          <w:spacing w:val="-2"/>
          <w:sz w:val="28"/>
          <w:szCs w:val="28"/>
          <w:lang w:val="nl-NL"/>
        </w:rPr>
        <w:t>Ủ</w:t>
      </w:r>
      <w:r>
        <w:rPr>
          <w:rFonts w:ascii="Times New Roman Bold" w:hAnsi="Times New Roman Bold" w:hint="eastAsia"/>
          <w:b/>
          <w:noProof/>
          <w:spacing w:val="-2"/>
          <w:sz w:val="28"/>
          <w:szCs w:val="28"/>
          <w:lang w:val="nl-NL"/>
        </w:rPr>
        <w:t>A BAN CH</w:t>
      </w:r>
      <w:r>
        <w:rPr>
          <w:rFonts w:ascii="Times New Roman Bold" w:hAnsi="Times New Roman Bold"/>
          <w:b/>
          <w:noProof/>
          <w:spacing w:val="-2"/>
          <w:sz w:val="28"/>
          <w:szCs w:val="28"/>
          <w:lang w:val="nl-NL"/>
        </w:rPr>
        <w:t>ẤP H</w:t>
      </w:r>
      <w:r>
        <w:rPr>
          <w:rFonts w:ascii="Times New Roman Bold" w:hAnsi="Times New Roman Bold" w:hint="cs"/>
          <w:b/>
          <w:noProof/>
          <w:spacing w:val="-2"/>
          <w:sz w:val="28"/>
          <w:szCs w:val="28"/>
          <w:lang w:val="nl-NL"/>
        </w:rPr>
        <w:t>À</w:t>
      </w:r>
      <w:r>
        <w:rPr>
          <w:rFonts w:ascii="Times New Roman Bold" w:hAnsi="Times New Roman Bold"/>
          <w:b/>
          <w:noProof/>
          <w:spacing w:val="-2"/>
          <w:sz w:val="28"/>
          <w:szCs w:val="28"/>
          <w:lang w:val="nl-NL"/>
        </w:rPr>
        <w:t xml:space="preserve">NH </w:t>
      </w:r>
      <w:r>
        <w:rPr>
          <w:rFonts w:ascii="Times New Roman Bold" w:hAnsi="Times New Roman Bold" w:hint="cs"/>
          <w:b/>
          <w:noProof/>
          <w:spacing w:val="-2"/>
          <w:sz w:val="28"/>
          <w:szCs w:val="28"/>
          <w:lang w:val="nl-NL"/>
        </w:rPr>
        <w:t>Đ</w:t>
      </w:r>
      <w:r>
        <w:rPr>
          <w:rFonts w:ascii="Times New Roman Bold" w:hAnsi="Times New Roman Bold"/>
          <w:b/>
          <w:noProof/>
          <w:spacing w:val="-2"/>
          <w:sz w:val="28"/>
          <w:szCs w:val="28"/>
          <w:lang w:val="nl-NL"/>
        </w:rPr>
        <w:t>Ả</w:t>
      </w:r>
      <w:r>
        <w:rPr>
          <w:rFonts w:ascii="Times New Roman Bold" w:hAnsi="Times New Roman Bold" w:hint="eastAsia"/>
          <w:b/>
          <w:noProof/>
          <w:spacing w:val="-2"/>
          <w:sz w:val="28"/>
          <w:szCs w:val="28"/>
          <w:lang w:val="nl-NL"/>
        </w:rPr>
        <w:t>NG B</w:t>
      </w:r>
      <w:r>
        <w:rPr>
          <w:rFonts w:ascii="Times New Roman Bold" w:hAnsi="Times New Roman Bold"/>
          <w:b/>
          <w:noProof/>
          <w:spacing w:val="-2"/>
          <w:sz w:val="28"/>
          <w:szCs w:val="28"/>
          <w:lang w:val="nl-NL"/>
        </w:rPr>
        <w:t>Ộ</w:t>
      </w:r>
      <w:r>
        <w:rPr>
          <w:rFonts w:ascii="Times New Roman Bold" w:hAnsi="Times New Roman Bold" w:hint="eastAsia"/>
          <w:b/>
          <w:noProof/>
          <w:spacing w:val="-2"/>
          <w:sz w:val="28"/>
          <w:szCs w:val="28"/>
          <w:lang w:val="nl-NL"/>
        </w:rPr>
        <w:t xml:space="preserve"> T</w:t>
      </w:r>
      <w:r>
        <w:rPr>
          <w:rFonts w:ascii="Times New Roman Bold" w:hAnsi="Times New Roman Bold"/>
          <w:b/>
          <w:noProof/>
          <w:spacing w:val="-2"/>
          <w:sz w:val="28"/>
          <w:szCs w:val="28"/>
          <w:lang w:val="nl-NL"/>
        </w:rPr>
        <w:t>Ỉ</w:t>
      </w:r>
      <w:r>
        <w:rPr>
          <w:rFonts w:ascii="Times New Roman Bold" w:hAnsi="Times New Roman Bold" w:hint="eastAsia"/>
          <w:b/>
          <w:noProof/>
          <w:spacing w:val="-2"/>
          <w:sz w:val="28"/>
          <w:szCs w:val="28"/>
          <w:lang w:val="nl-NL"/>
        </w:rPr>
        <w:t xml:space="preserve">NH </w:t>
      </w:r>
    </w:p>
    <w:p w14:paraId="2CB86C16" w14:textId="168D32C7" w:rsidR="004577CA" w:rsidRDefault="006879CD">
      <w:pPr>
        <w:spacing w:before="120" w:after="120"/>
        <w:jc w:val="center"/>
        <w:outlineLvl w:val="0"/>
        <w:rPr>
          <w:rFonts w:ascii="Times New Roman Bold" w:hAnsi="Times New Roman Bold" w:hint="eastAsia"/>
          <w:b/>
          <w:noProof/>
          <w:spacing w:val="-2"/>
          <w:sz w:val="28"/>
          <w:szCs w:val="28"/>
          <w:lang w:val="nl-NL"/>
        </w:rPr>
      </w:pPr>
      <w:r>
        <w:rPr>
          <w:rFonts w:ascii="Times New Roman Bold" w:hAnsi="Times New Roman Bold" w:hint="eastAsia"/>
          <w:b/>
          <w:noProof/>
          <w:spacing w:val="-2"/>
          <w:sz w:val="28"/>
          <w:szCs w:val="28"/>
          <w:lang w:val="nl-NL"/>
        </w:rPr>
        <w:t>V</w:t>
      </w:r>
      <w:r>
        <w:rPr>
          <w:rFonts w:ascii="Times New Roman Bold" w:hAnsi="Times New Roman Bold"/>
          <w:b/>
          <w:noProof/>
          <w:spacing w:val="-2"/>
          <w:sz w:val="28"/>
          <w:szCs w:val="28"/>
          <w:lang w:val="nl-NL"/>
        </w:rPr>
        <w:t>Ề</w:t>
      </w:r>
      <w:r>
        <w:rPr>
          <w:rFonts w:ascii="Times New Roman Bold" w:hAnsi="Times New Roman Bold" w:hint="eastAsia"/>
          <w:b/>
          <w:noProof/>
          <w:spacing w:val="-2"/>
          <w:sz w:val="28"/>
          <w:szCs w:val="28"/>
          <w:lang w:val="nl-NL"/>
        </w:rPr>
        <w:t xml:space="preserve"> T</w:t>
      </w:r>
      <w:r>
        <w:rPr>
          <w:rFonts w:ascii="Times New Roman Bold" w:hAnsi="Times New Roman Bold"/>
          <w:b/>
          <w:noProof/>
          <w:spacing w:val="-2"/>
          <w:sz w:val="28"/>
          <w:szCs w:val="28"/>
          <w:lang w:val="nl-NL"/>
        </w:rPr>
        <w:t>ẬP TRUNG PH</w:t>
      </w:r>
      <w:r>
        <w:rPr>
          <w:rFonts w:ascii="Times New Roman Bold" w:hAnsi="Times New Roman Bold" w:hint="cs"/>
          <w:b/>
          <w:noProof/>
          <w:spacing w:val="-2"/>
          <w:sz w:val="28"/>
          <w:szCs w:val="28"/>
          <w:lang w:val="nl-NL"/>
        </w:rPr>
        <w:t>Á</w:t>
      </w:r>
      <w:r>
        <w:rPr>
          <w:rFonts w:ascii="Times New Roman Bold" w:hAnsi="Times New Roman Bold"/>
          <w:b/>
          <w:noProof/>
          <w:spacing w:val="-2"/>
          <w:sz w:val="28"/>
          <w:szCs w:val="28"/>
          <w:lang w:val="nl-NL"/>
        </w:rPr>
        <w:t>T TRIỂ</w:t>
      </w:r>
      <w:r>
        <w:rPr>
          <w:rFonts w:ascii="Times New Roman Bold" w:hAnsi="Times New Roman Bold" w:hint="eastAsia"/>
          <w:b/>
          <w:noProof/>
          <w:spacing w:val="-2"/>
          <w:sz w:val="28"/>
          <w:szCs w:val="28"/>
          <w:lang w:val="nl-NL"/>
        </w:rPr>
        <w:t>N D</w:t>
      </w:r>
      <w:r>
        <w:rPr>
          <w:rFonts w:ascii="Times New Roman Bold" w:hAnsi="Times New Roman Bold"/>
          <w:b/>
          <w:noProof/>
          <w:spacing w:val="-2"/>
          <w:sz w:val="28"/>
          <w:szCs w:val="28"/>
          <w:lang w:val="nl-NL"/>
        </w:rPr>
        <w:t>Ị</w:t>
      </w:r>
      <w:r>
        <w:rPr>
          <w:rFonts w:ascii="Times New Roman Bold" w:hAnsi="Times New Roman Bold" w:hint="eastAsia"/>
          <w:b/>
          <w:noProof/>
          <w:spacing w:val="-2"/>
          <w:sz w:val="28"/>
          <w:szCs w:val="28"/>
          <w:lang w:val="nl-NL"/>
        </w:rPr>
        <w:t>CH V</w:t>
      </w:r>
      <w:r>
        <w:rPr>
          <w:rFonts w:ascii="Times New Roman Bold" w:hAnsi="Times New Roman Bold"/>
          <w:b/>
          <w:noProof/>
          <w:spacing w:val="-2"/>
          <w:sz w:val="28"/>
          <w:szCs w:val="28"/>
          <w:lang w:val="nl-NL"/>
        </w:rPr>
        <w:t>Ụ</w:t>
      </w:r>
      <w:r>
        <w:rPr>
          <w:rFonts w:ascii="Times New Roman Bold" w:hAnsi="Times New Roman Bold" w:hint="eastAsia"/>
          <w:b/>
          <w:noProof/>
          <w:spacing w:val="-2"/>
          <w:sz w:val="28"/>
          <w:szCs w:val="28"/>
          <w:lang w:val="nl-NL"/>
        </w:rPr>
        <w:t xml:space="preserve"> </w:t>
      </w:r>
      <w:r w:rsidR="00291F3C">
        <w:rPr>
          <w:rFonts w:ascii="Times New Roman Bold" w:hAnsi="Times New Roman Bold" w:hint="eastAsia"/>
          <w:b/>
          <w:noProof/>
          <w:spacing w:val="-2"/>
          <w:sz w:val="28"/>
          <w:szCs w:val="28"/>
          <w:lang w:val="nl-NL"/>
        </w:rPr>
        <w:t>LOGISTICS</w:t>
      </w:r>
      <w:r>
        <w:rPr>
          <w:rFonts w:ascii="Times New Roman Bold" w:hAnsi="Times New Roman Bold" w:hint="eastAsia"/>
          <w:b/>
          <w:noProof/>
          <w:spacing w:val="-2"/>
          <w:sz w:val="28"/>
          <w:szCs w:val="28"/>
          <w:lang w:val="nl-NL"/>
        </w:rPr>
        <w:t xml:space="preserve"> </w:t>
      </w:r>
    </w:p>
    <w:p w14:paraId="3A17655B" w14:textId="77777777" w:rsidR="004577CA" w:rsidRDefault="006879CD">
      <w:pPr>
        <w:spacing w:before="120" w:after="120"/>
        <w:jc w:val="center"/>
        <w:outlineLvl w:val="0"/>
        <w:rPr>
          <w:rFonts w:ascii="Times New Roman Bold" w:hAnsi="Times New Roman Bold" w:hint="eastAsia"/>
          <w:b/>
          <w:noProof/>
          <w:spacing w:val="-2"/>
          <w:sz w:val="28"/>
          <w:szCs w:val="28"/>
          <w:lang w:val="nl-NL"/>
        </w:rPr>
      </w:pPr>
      <w:r>
        <w:rPr>
          <w:rFonts w:ascii="Times New Roman Bold" w:hAnsi="Times New Roman Bold" w:hint="eastAsia"/>
          <w:b/>
          <w:noProof/>
          <w:spacing w:val="-2"/>
          <w:sz w:val="28"/>
          <w:szCs w:val="28"/>
          <w:lang w:val="nl-NL"/>
        </w:rPr>
        <w:t>T</w:t>
      </w:r>
      <w:r>
        <w:rPr>
          <w:rFonts w:ascii="Times New Roman Bold" w:hAnsi="Times New Roman Bold"/>
          <w:b/>
          <w:noProof/>
          <w:spacing w:val="-2"/>
          <w:sz w:val="28"/>
          <w:szCs w:val="28"/>
          <w:lang w:val="nl-NL"/>
        </w:rPr>
        <w:t xml:space="preserve">ỈNH THANH HÓA </w:t>
      </w:r>
      <w:r>
        <w:rPr>
          <w:rFonts w:ascii="Times New Roman Bold" w:hAnsi="Times New Roman Bold" w:hint="cs"/>
          <w:b/>
          <w:noProof/>
          <w:spacing w:val="-2"/>
          <w:sz w:val="28"/>
          <w:szCs w:val="28"/>
          <w:lang w:val="nl-NL"/>
        </w:rPr>
        <w:t>Đ</w:t>
      </w:r>
      <w:r>
        <w:rPr>
          <w:rFonts w:ascii="Times New Roman Bold" w:hAnsi="Times New Roman Bold"/>
          <w:b/>
          <w:noProof/>
          <w:spacing w:val="-2"/>
          <w:sz w:val="28"/>
          <w:szCs w:val="28"/>
          <w:lang w:val="nl-NL"/>
        </w:rPr>
        <w:t>ẾN N</w:t>
      </w:r>
      <w:r>
        <w:rPr>
          <w:rFonts w:ascii="Times New Roman Bold" w:hAnsi="Times New Roman Bold" w:hint="cs"/>
          <w:b/>
          <w:noProof/>
          <w:spacing w:val="-2"/>
          <w:sz w:val="28"/>
          <w:szCs w:val="28"/>
          <w:lang w:val="nl-NL"/>
        </w:rPr>
        <w:t>Ă</w:t>
      </w:r>
      <w:r>
        <w:rPr>
          <w:rFonts w:ascii="Times New Roman Bold" w:hAnsi="Times New Roman Bold"/>
          <w:b/>
          <w:noProof/>
          <w:spacing w:val="-2"/>
          <w:sz w:val="28"/>
          <w:szCs w:val="28"/>
          <w:lang w:val="nl-NL"/>
        </w:rPr>
        <w:t>M 2030, TẦM NH</w:t>
      </w:r>
      <w:r>
        <w:rPr>
          <w:rFonts w:ascii="Times New Roman Bold" w:hAnsi="Times New Roman Bold" w:hint="cs"/>
          <w:b/>
          <w:noProof/>
          <w:spacing w:val="-2"/>
          <w:sz w:val="28"/>
          <w:szCs w:val="28"/>
          <w:lang w:val="nl-NL"/>
        </w:rPr>
        <w:t>Ì</w:t>
      </w:r>
      <w:r>
        <w:rPr>
          <w:rFonts w:ascii="Times New Roman Bold" w:hAnsi="Times New Roman Bold"/>
          <w:b/>
          <w:noProof/>
          <w:spacing w:val="-2"/>
          <w:sz w:val="28"/>
          <w:szCs w:val="28"/>
          <w:lang w:val="nl-NL"/>
        </w:rPr>
        <w:t xml:space="preserve">N </w:t>
      </w:r>
      <w:r>
        <w:rPr>
          <w:rFonts w:ascii="Times New Roman Bold" w:hAnsi="Times New Roman Bold" w:hint="cs"/>
          <w:b/>
          <w:noProof/>
          <w:spacing w:val="-2"/>
          <w:sz w:val="28"/>
          <w:szCs w:val="28"/>
          <w:lang w:val="nl-NL"/>
        </w:rPr>
        <w:t>Đ</w:t>
      </w:r>
      <w:r>
        <w:rPr>
          <w:rFonts w:ascii="Times New Roman Bold" w:hAnsi="Times New Roman Bold"/>
          <w:b/>
          <w:noProof/>
          <w:spacing w:val="-2"/>
          <w:sz w:val="28"/>
          <w:szCs w:val="28"/>
          <w:lang w:val="nl-NL"/>
        </w:rPr>
        <w:t>ẾN N</w:t>
      </w:r>
      <w:r>
        <w:rPr>
          <w:rFonts w:ascii="Times New Roman Bold" w:hAnsi="Times New Roman Bold" w:hint="cs"/>
          <w:b/>
          <w:noProof/>
          <w:spacing w:val="-2"/>
          <w:sz w:val="28"/>
          <w:szCs w:val="28"/>
          <w:lang w:val="nl-NL"/>
        </w:rPr>
        <w:t>Ă</w:t>
      </w:r>
      <w:r>
        <w:rPr>
          <w:rFonts w:ascii="Times New Roman Bold" w:hAnsi="Times New Roman Bold"/>
          <w:b/>
          <w:noProof/>
          <w:spacing w:val="-2"/>
          <w:sz w:val="28"/>
          <w:szCs w:val="28"/>
          <w:lang w:val="nl-NL"/>
        </w:rPr>
        <w:t>M 2050</w:t>
      </w:r>
    </w:p>
    <w:p w14:paraId="2E9813F9" w14:textId="77777777" w:rsidR="004577CA" w:rsidRDefault="004577CA">
      <w:pPr>
        <w:spacing w:before="120" w:after="120"/>
        <w:jc w:val="center"/>
        <w:rPr>
          <w:rFonts w:eastAsia="Times New Roman"/>
          <w:b/>
          <w:sz w:val="28"/>
          <w:szCs w:val="28"/>
          <w:lang w:eastAsia="en-US"/>
        </w:rPr>
      </w:pPr>
    </w:p>
    <w:p w14:paraId="1B430EFA" w14:textId="77777777" w:rsidR="004577CA" w:rsidRDefault="004577CA">
      <w:pPr>
        <w:spacing w:before="120" w:after="120"/>
        <w:jc w:val="center"/>
        <w:rPr>
          <w:rFonts w:eastAsia="Times New Roman"/>
          <w:b/>
          <w:sz w:val="28"/>
          <w:szCs w:val="28"/>
          <w:lang w:eastAsia="en-US"/>
        </w:rPr>
      </w:pPr>
    </w:p>
    <w:p w14:paraId="76A2464A" w14:textId="77777777" w:rsidR="004577CA" w:rsidRDefault="004577CA">
      <w:pPr>
        <w:spacing w:before="120" w:after="120"/>
        <w:jc w:val="center"/>
        <w:rPr>
          <w:rFonts w:eastAsia="Times New Roman"/>
          <w:b/>
          <w:sz w:val="28"/>
          <w:szCs w:val="28"/>
          <w:lang w:eastAsia="en-US"/>
        </w:rPr>
      </w:pPr>
    </w:p>
    <w:p w14:paraId="4A6F6AEF" w14:textId="77777777" w:rsidR="004577CA" w:rsidRDefault="004577CA">
      <w:pPr>
        <w:spacing w:before="120" w:after="120"/>
        <w:jc w:val="center"/>
        <w:rPr>
          <w:rFonts w:eastAsia="Times New Roman"/>
          <w:b/>
          <w:sz w:val="28"/>
          <w:szCs w:val="28"/>
          <w:lang w:eastAsia="en-US"/>
        </w:rPr>
      </w:pPr>
    </w:p>
    <w:p w14:paraId="2F663BF3" w14:textId="77777777" w:rsidR="004577CA" w:rsidRDefault="004577CA">
      <w:pPr>
        <w:spacing w:before="120" w:after="120"/>
        <w:jc w:val="center"/>
        <w:rPr>
          <w:rFonts w:eastAsia="Times New Roman"/>
          <w:b/>
          <w:sz w:val="28"/>
          <w:szCs w:val="28"/>
          <w:lang w:eastAsia="en-US"/>
        </w:rPr>
      </w:pPr>
    </w:p>
    <w:p w14:paraId="0016AD0D" w14:textId="77777777" w:rsidR="004577CA" w:rsidRDefault="004577CA">
      <w:pPr>
        <w:spacing w:before="120" w:after="120"/>
        <w:jc w:val="center"/>
        <w:rPr>
          <w:rFonts w:eastAsia="Times New Roman"/>
          <w:b/>
          <w:sz w:val="28"/>
          <w:szCs w:val="28"/>
          <w:lang w:eastAsia="en-US"/>
        </w:rPr>
      </w:pPr>
    </w:p>
    <w:p w14:paraId="00F9820D" w14:textId="77777777" w:rsidR="004577CA" w:rsidRDefault="004577CA">
      <w:pPr>
        <w:spacing w:before="120" w:after="120"/>
        <w:jc w:val="center"/>
        <w:rPr>
          <w:rFonts w:eastAsia="Times New Roman"/>
          <w:b/>
          <w:sz w:val="28"/>
          <w:szCs w:val="28"/>
          <w:lang w:eastAsia="en-US"/>
        </w:rPr>
      </w:pPr>
    </w:p>
    <w:p w14:paraId="7EFED448" w14:textId="77777777" w:rsidR="004577CA" w:rsidRDefault="004577CA">
      <w:pPr>
        <w:spacing w:before="120" w:after="120"/>
        <w:jc w:val="center"/>
        <w:rPr>
          <w:rFonts w:eastAsia="Times New Roman"/>
          <w:b/>
          <w:sz w:val="28"/>
          <w:szCs w:val="28"/>
          <w:lang w:eastAsia="en-US"/>
        </w:rPr>
      </w:pPr>
    </w:p>
    <w:p w14:paraId="1122D86B" w14:textId="77777777" w:rsidR="004577CA" w:rsidRDefault="004577CA">
      <w:pPr>
        <w:spacing w:before="120" w:after="120"/>
        <w:jc w:val="center"/>
        <w:rPr>
          <w:rFonts w:eastAsia="Times New Roman"/>
          <w:b/>
          <w:sz w:val="28"/>
          <w:szCs w:val="28"/>
          <w:lang w:eastAsia="en-US"/>
        </w:rPr>
      </w:pPr>
    </w:p>
    <w:p w14:paraId="00D54C54" w14:textId="77777777" w:rsidR="004577CA" w:rsidRDefault="004577CA">
      <w:pPr>
        <w:spacing w:before="120" w:after="120"/>
        <w:jc w:val="center"/>
        <w:rPr>
          <w:rFonts w:eastAsia="Times New Roman"/>
          <w:b/>
          <w:sz w:val="28"/>
          <w:szCs w:val="28"/>
          <w:lang w:eastAsia="en-US"/>
        </w:rPr>
      </w:pPr>
    </w:p>
    <w:p w14:paraId="11DDE29F" w14:textId="77777777" w:rsidR="004577CA" w:rsidRDefault="004577CA">
      <w:pPr>
        <w:spacing w:before="120" w:after="120"/>
        <w:jc w:val="center"/>
        <w:rPr>
          <w:rFonts w:eastAsia="Times New Roman"/>
          <w:b/>
          <w:sz w:val="28"/>
          <w:szCs w:val="28"/>
          <w:lang w:eastAsia="en-US"/>
        </w:rPr>
      </w:pPr>
    </w:p>
    <w:p w14:paraId="084BB8C5" w14:textId="77777777" w:rsidR="004577CA" w:rsidRDefault="004577CA">
      <w:pPr>
        <w:spacing w:before="120" w:after="120"/>
        <w:jc w:val="center"/>
        <w:rPr>
          <w:rFonts w:eastAsia="Times New Roman"/>
          <w:b/>
          <w:sz w:val="28"/>
          <w:szCs w:val="28"/>
          <w:lang w:eastAsia="en-US"/>
        </w:rPr>
      </w:pPr>
    </w:p>
    <w:p w14:paraId="5BFC15B9" w14:textId="77777777" w:rsidR="004577CA" w:rsidRDefault="004577CA">
      <w:pPr>
        <w:spacing w:before="120" w:after="120"/>
        <w:jc w:val="center"/>
        <w:rPr>
          <w:rFonts w:eastAsia="Times New Roman"/>
          <w:b/>
          <w:sz w:val="28"/>
          <w:szCs w:val="28"/>
          <w:lang w:eastAsia="en-US"/>
        </w:rPr>
      </w:pPr>
    </w:p>
    <w:p w14:paraId="70DA4C95" w14:textId="77777777" w:rsidR="004577CA" w:rsidRDefault="004577CA">
      <w:pPr>
        <w:spacing w:before="120" w:after="120"/>
        <w:jc w:val="center"/>
        <w:rPr>
          <w:rFonts w:eastAsia="Times New Roman"/>
          <w:b/>
          <w:sz w:val="28"/>
          <w:szCs w:val="28"/>
          <w:lang w:eastAsia="en-US"/>
        </w:rPr>
      </w:pPr>
    </w:p>
    <w:p w14:paraId="01B8E7B8" w14:textId="77777777" w:rsidR="004577CA" w:rsidRDefault="004577CA">
      <w:pPr>
        <w:spacing w:before="120" w:after="120"/>
        <w:jc w:val="center"/>
        <w:rPr>
          <w:rFonts w:eastAsia="Times New Roman"/>
          <w:b/>
          <w:sz w:val="28"/>
          <w:szCs w:val="28"/>
          <w:lang w:eastAsia="en-US"/>
        </w:rPr>
      </w:pPr>
    </w:p>
    <w:p w14:paraId="2D9E2D6D" w14:textId="77777777" w:rsidR="004577CA" w:rsidRDefault="004577CA">
      <w:pPr>
        <w:spacing w:before="120" w:after="120"/>
        <w:jc w:val="center"/>
        <w:rPr>
          <w:rFonts w:eastAsia="Times New Roman"/>
          <w:b/>
          <w:sz w:val="28"/>
          <w:szCs w:val="28"/>
          <w:lang w:eastAsia="en-US"/>
        </w:rPr>
      </w:pPr>
    </w:p>
    <w:p w14:paraId="28416F31" w14:textId="77777777" w:rsidR="004577CA" w:rsidRDefault="004577CA">
      <w:pPr>
        <w:spacing w:before="120" w:after="120"/>
        <w:jc w:val="center"/>
        <w:rPr>
          <w:rFonts w:eastAsia="Times New Roman"/>
          <w:b/>
          <w:sz w:val="28"/>
          <w:szCs w:val="28"/>
          <w:lang w:eastAsia="en-US"/>
        </w:rPr>
      </w:pPr>
    </w:p>
    <w:p w14:paraId="715364F1" w14:textId="77777777" w:rsidR="004577CA" w:rsidRDefault="006879CD">
      <w:pPr>
        <w:spacing w:before="120" w:after="120"/>
        <w:jc w:val="center"/>
        <w:rPr>
          <w:rFonts w:eastAsia="Times New Roman"/>
          <w:b/>
          <w:sz w:val="28"/>
          <w:szCs w:val="28"/>
          <w:lang w:eastAsia="en-US"/>
        </w:rPr>
        <w:sectPr w:rsidR="004577CA">
          <w:headerReference w:type="default" r:id="rId9"/>
          <w:pgSz w:w="11906" w:h="16838"/>
          <w:pgMar w:top="1418" w:right="1418" w:bottom="1418" w:left="1701" w:header="709" w:footer="709" w:gutter="0"/>
          <w:pgBorders w:display="firstPage">
            <w:top w:val="twistedLines1" w:sz="18" w:space="1" w:color="auto"/>
            <w:left w:val="twistedLines1" w:sz="18" w:space="4" w:color="auto"/>
            <w:bottom w:val="twistedLines1" w:sz="18" w:space="1" w:color="auto"/>
            <w:right w:val="twistedLines1" w:sz="18" w:space="4" w:color="auto"/>
          </w:pgBorders>
          <w:cols w:space="708"/>
          <w:titlePg/>
          <w:docGrid w:linePitch="360"/>
        </w:sectPr>
      </w:pPr>
      <w:r>
        <w:rPr>
          <w:rFonts w:eastAsia="Times New Roman"/>
          <w:b/>
          <w:sz w:val="28"/>
          <w:szCs w:val="28"/>
          <w:lang w:eastAsia="en-US"/>
        </w:rPr>
        <w:t>THANH HÓA, NĂM 2026</w:t>
      </w:r>
    </w:p>
    <w:p w14:paraId="27546FF5" w14:textId="77777777" w:rsidR="004577CA" w:rsidRDefault="006879CD">
      <w:pPr>
        <w:jc w:val="center"/>
        <w:rPr>
          <w:rFonts w:eastAsiaTheme="minorEastAsia"/>
          <w:szCs w:val="22"/>
          <w:lang w:eastAsia="en-US"/>
        </w:rPr>
      </w:pPr>
      <w:r>
        <w:rPr>
          <w:b/>
          <w:sz w:val="28"/>
        </w:rPr>
        <w:lastRenderedPageBreak/>
        <w:t>DANH MỤC CÁC CỤM TỪ VIẾT TẮT</w:t>
      </w:r>
    </w:p>
    <w:p w14:paraId="6D57CDF6" w14:textId="77777777" w:rsidR="004577CA" w:rsidRDefault="006879CD">
      <w:pPr>
        <w:spacing w:after="120"/>
        <w:ind w:firstLine="720"/>
        <w:jc w:val="both"/>
        <w:rPr>
          <w:sz w:val="32"/>
        </w:rPr>
      </w:pPr>
      <w:r>
        <w:rPr>
          <w:sz w:val="28"/>
        </w:rPr>
        <w:t>Danh mục tổng hợp các chữ viết tắt, ký hiệu và thuật ngữ viết tắt được sử dụng trong Đề án. Đối với một số thuật ngữ quốc tế, tên tiếng Anh được giữ nguyên để thuận tiện tra cứu và đối chiếu.</w:t>
      </w:r>
    </w:p>
    <w:p w14:paraId="5C854CE7" w14:textId="77777777" w:rsidR="004577CA" w:rsidRDefault="006879CD">
      <w:pPr>
        <w:spacing w:after="120"/>
        <w:ind w:firstLine="720"/>
        <w:jc w:val="both"/>
        <w:rPr>
          <w:sz w:val="28"/>
        </w:rPr>
      </w:pPr>
      <w:r>
        <w:rPr>
          <w:sz w:val="28"/>
        </w:rPr>
        <w:t>Ghi chú: Danh mục không liệt kê các ký hiệu cấu thành số hiệu văn bản quy phạm/pháp lý (ví dụ: QĐ-TTg, NQ-CP, NĐ-CP, NQ-HĐND), vì đây là ký hiệu loại văn bản và cơ quan ban hành, không phải thuật ngữ chuyên ngành của Đề án.</w:t>
      </w:r>
    </w:p>
    <w:tbl>
      <w:tblPr>
        <w:tblStyle w:val="TableGrid"/>
        <w:tblW w:w="0" w:type="auto"/>
        <w:jc w:val="center"/>
        <w:tblLayout w:type="fixed"/>
        <w:tblLook w:val="04A0" w:firstRow="1" w:lastRow="0" w:firstColumn="1" w:lastColumn="0" w:noHBand="0" w:noVBand="1"/>
      </w:tblPr>
      <w:tblGrid>
        <w:gridCol w:w="846"/>
        <w:gridCol w:w="1559"/>
        <w:gridCol w:w="3608"/>
        <w:gridCol w:w="2909"/>
      </w:tblGrid>
      <w:tr w:rsidR="004577CA" w14:paraId="6D0E1630" w14:textId="77777777">
        <w:trPr>
          <w:cantSplit/>
          <w:tblHeader/>
          <w:jc w:val="center"/>
        </w:trPr>
        <w:tc>
          <w:tcPr>
            <w:tcW w:w="846" w:type="dxa"/>
            <w:tcMar>
              <w:top w:w="70" w:type="dxa"/>
              <w:left w:w="70" w:type="dxa"/>
              <w:bottom w:w="70" w:type="dxa"/>
              <w:right w:w="70" w:type="dxa"/>
            </w:tcMar>
            <w:vAlign w:val="center"/>
          </w:tcPr>
          <w:p w14:paraId="00E4218C" w14:textId="77777777" w:rsidR="004577CA" w:rsidRDefault="006879CD">
            <w:pPr>
              <w:jc w:val="center"/>
              <w:rPr>
                <w:sz w:val="28"/>
                <w:szCs w:val="28"/>
              </w:rPr>
            </w:pPr>
            <w:r>
              <w:rPr>
                <w:rFonts w:eastAsia="Times New Roman"/>
                <w:b/>
                <w:sz w:val="28"/>
                <w:szCs w:val="28"/>
              </w:rPr>
              <w:t>STT</w:t>
            </w:r>
          </w:p>
        </w:tc>
        <w:tc>
          <w:tcPr>
            <w:tcW w:w="1559" w:type="dxa"/>
            <w:tcMar>
              <w:top w:w="70" w:type="dxa"/>
              <w:left w:w="70" w:type="dxa"/>
              <w:bottom w:w="70" w:type="dxa"/>
              <w:right w:w="70" w:type="dxa"/>
            </w:tcMar>
            <w:vAlign w:val="center"/>
          </w:tcPr>
          <w:p w14:paraId="4AE7B35A" w14:textId="77777777" w:rsidR="004577CA" w:rsidRDefault="006879CD">
            <w:pPr>
              <w:jc w:val="center"/>
              <w:rPr>
                <w:sz w:val="28"/>
                <w:szCs w:val="28"/>
              </w:rPr>
            </w:pPr>
            <w:r>
              <w:rPr>
                <w:rFonts w:eastAsia="Times New Roman"/>
                <w:b/>
                <w:sz w:val="28"/>
                <w:szCs w:val="28"/>
              </w:rPr>
              <w:t>Từ viết tắt</w:t>
            </w:r>
          </w:p>
        </w:tc>
        <w:tc>
          <w:tcPr>
            <w:tcW w:w="3608" w:type="dxa"/>
            <w:tcMar>
              <w:top w:w="70" w:type="dxa"/>
              <w:left w:w="70" w:type="dxa"/>
              <w:bottom w:w="70" w:type="dxa"/>
              <w:right w:w="70" w:type="dxa"/>
            </w:tcMar>
            <w:vAlign w:val="center"/>
          </w:tcPr>
          <w:p w14:paraId="35D86614" w14:textId="77777777" w:rsidR="004577CA" w:rsidRDefault="006879CD">
            <w:pPr>
              <w:jc w:val="center"/>
              <w:rPr>
                <w:sz w:val="28"/>
                <w:szCs w:val="28"/>
              </w:rPr>
            </w:pPr>
            <w:r>
              <w:rPr>
                <w:rFonts w:eastAsia="Times New Roman"/>
                <w:b/>
                <w:sz w:val="28"/>
                <w:szCs w:val="28"/>
              </w:rPr>
              <w:t>Tên tiếng Anh</w:t>
            </w:r>
          </w:p>
        </w:tc>
        <w:tc>
          <w:tcPr>
            <w:tcW w:w="2909" w:type="dxa"/>
            <w:tcMar>
              <w:top w:w="70" w:type="dxa"/>
              <w:left w:w="70" w:type="dxa"/>
              <w:bottom w:w="70" w:type="dxa"/>
              <w:right w:w="70" w:type="dxa"/>
            </w:tcMar>
            <w:vAlign w:val="center"/>
          </w:tcPr>
          <w:p w14:paraId="49D0DF29" w14:textId="77777777" w:rsidR="004577CA" w:rsidRDefault="006879CD">
            <w:pPr>
              <w:jc w:val="center"/>
              <w:rPr>
                <w:sz w:val="28"/>
                <w:szCs w:val="28"/>
              </w:rPr>
            </w:pPr>
            <w:r>
              <w:rPr>
                <w:rFonts w:eastAsia="Times New Roman"/>
                <w:b/>
                <w:sz w:val="28"/>
                <w:szCs w:val="28"/>
              </w:rPr>
              <w:t>Diễn giải tiếng Việt</w:t>
            </w:r>
          </w:p>
        </w:tc>
      </w:tr>
      <w:tr w:rsidR="004577CA" w14:paraId="3EBB49B7" w14:textId="77777777">
        <w:trPr>
          <w:cantSplit/>
          <w:jc w:val="center"/>
        </w:trPr>
        <w:tc>
          <w:tcPr>
            <w:tcW w:w="846" w:type="dxa"/>
            <w:tcMar>
              <w:top w:w="70" w:type="dxa"/>
              <w:left w:w="70" w:type="dxa"/>
              <w:bottom w:w="70" w:type="dxa"/>
              <w:right w:w="70" w:type="dxa"/>
            </w:tcMar>
            <w:vAlign w:val="center"/>
          </w:tcPr>
          <w:p w14:paraId="507617A9" w14:textId="77777777" w:rsidR="004577CA" w:rsidRDefault="006879CD">
            <w:pPr>
              <w:jc w:val="center"/>
              <w:rPr>
                <w:sz w:val="28"/>
                <w:szCs w:val="28"/>
              </w:rPr>
            </w:pPr>
            <w:r>
              <w:rPr>
                <w:rFonts w:eastAsia="Times New Roman"/>
                <w:sz w:val="28"/>
                <w:szCs w:val="28"/>
              </w:rPr>
              <w:t>1</w:t>
            </w:r>
          </w:p>
        </w:tc>
        <w:tc>
          <w:tcPr>
            <w:tcW w:w="1559" w:type="dxa"/>
            <w:tcMar>
              <w:top w:w="70" w:type="dxa"/>
              <w:left w:w="70" w:type="dxa"/>
              <w:bottom w:w="70" w:type="dxa"/>
              <w:right w:w="70" w:type="dxa"/>
            </w:tcMar>
            <w:vAlign w:val="center"/>
          </w:tcPr>
          <w:p w14:paraId="5D76A1B5" w14:textId="77777777" w:rsidR="004577CA" w:rsidRDefault="006879CD">
            <w:pPr>
              <w:jc w:val="center"/>
              <w:rPr>
                <w:sz w:val="28"/>
                <w:szCs w:val="28"/>
              </w:rPr>
            </w:pPr>
            <w:r>
              <w:rPr>
                <w:rFonts w:eastAsia="Times New Roman"/>
                <w:sz w:val="28"/>
                <w:szCs w:val="28"/>
              </w:rPr>
              <w:t>1PL</w:t>
            </w:r>
          </w:p>
        </w:tc>
        <w:tc>
          <w:tcPr>
            <w:tcW w:w="3608" w:type="dxa"/>
            <w:tcMar>
              <w:top w:w="70" w:type="dxa"/>
              <w:left w:w="70" w:type="dxa"/>
              <w:bottom w:w="70" w:type="dxa"/>
              <w:right w:w="70" w:type="dxa"/>
            </w:tcMar>
            <w:vAlign w:val="center"/>
          </w:tcPr>
          <w:p w14:paraId="2B268B80" w14:textId="0A5D5307" w:rsidR="004577CA" w:rsidRDefault="006879CD">
            <w:pPr>
              <w:rPr>
                <w:sz w:val="28"/>
                <w:szCs w:val="28"/>
              </w:rPr>
            </w:pPr>
            <w:r>
              <w:rPr>
                <w:rFonts w:eastAsia="Times New Roman"/>
                <w:sz w:val="28"/>
                <w:szCs w:val="28"/>
              </w:rPr>
              <w:t xml:space="preserve">First-party </w:t>
            </w:r>
            <w:r w:rsidR="00291F3C">
              <w:rPr>
                <w:rFonts w:eastAsia="Times New Roman"/>
                <w:sz w:val="28"/>
                <w:szCs w:val="28"/>
              </w:rPr>
              <w:t>Logistics</w:t>
            </w:r>
          </w:p>
        </w:tc>
        <w:tc>
          <w:tcPr>
            <w:tcW w:w="2909" w:type="dxa"/>
            <w:tcMar>
              <w:top w:w="70" w:type="dxa"/>
              <w:left w:w="70" w:type="dxa"/>
              <w:bottom w:w="70" w:type="dxa"/>
              <w:right w:w="70" w:type="dxa"/>
            </w:tcMar>
            <w:vAlign w:val="center"/>
          </w:tcPr>
          <w:p w14:paraId="00C272D0" w14:textId="70C314DB" w:rsidR="004577CA" w:rsidRDefault="00291F3C">
            <w:pPr>
              <w:rPr>
                <w:sz w:val="28"/>
                <w:szCs w:val="28"/>
              </w:rPr>
            </w:pPr>
            <w:r>
              <w:rPr>
                <w:rFonts w:eastAsia="Times New Roman"/>
                <w:sz w:val="28"/>
                <w:szCs w:val="28"/>
              </w:rPr>
              <w:t>Logistics</w:t>
            </w:r>
            <w:r w:rsidR="006879CD">
              <w:rPr>
                <w:rFonts w:eastAsia="Times New Roman"/>
                <w:sz w:val="28"/>
                <w:szCs w:val="28"/>
              </w:rPr>
              <w:t xml:space="preserve"> bên thứ nhất</w:t>
            </w:r>
          </w:p>
        </w:tc>
      </w:tr>
      <w:tr w:rsidR="004577CA" w14:paraId="2D67F430" w14:textId="77777777">
        <w:trPr>
          <w:cantSplit/>
          <w:jc w:val="center"/>
        </w:trPr>
        <w:tc>
          <w:tcPr>
            <w:tcW w:w="846" w:type="dxa"/>
            <w:tcMar>
              <w:top w:w="70" w:type="dxa"/>
              <w:left w:w="70" w:type="dxa"/>
              <w:bottom w:w="70" w:type="dxa"/>
              <w:right w:w="70" w:type="dxa"/>
            </w:tcMar>
            <w:vAlign w:val="center"/>
          </w:tcPr>
          <w:p w14:paraId="3207B525" w14:textId="77777777" w:rsidR="004577CA" w:rsidRDefault="006879CD">
            <w:pPr>
              <w:jc w:val="center"/>
              <w:rPr>
                <w:sz w:val="28"/>
                <w:szCs w:val="28"/>
              </w:rPr>
            </w:pPr>
            <w:r>
              <w:rPr>
                <w:rFonts w:eastAsia="Times New Roman"/>
                <w:sz w:val="28"/>
                <w:szCs w:val="28"/>
              </w:rPr>
              <w:t>2</w:t>
            </w:r>
          </w:p>
        </w:tc>
        <w:tc>
          <w:tcPr>
            <w:tcW w:w="1559" w:type="dxa"/>
            <w:tcMar>
              <w:top w:w="70" w:type="dxa"/>
              <w:left w:w="70" w:type="dxa"/>
              <w:bottom w:w="70" w:type="dxa"/>
              <w:right w:w="70" w:type="dxa"/>
            </w:tcMar>
            <w:vAlign w:val="center"/>
          </w:tcPr>
          <w:p w14:paraId="6CBD0C34" w14:textId="77777777" w:rsidR="004577CA" w:rsidRDefault="006879CD">
            <w:pPr>
              <w:jc w:val="center"/>
              <w:rPr>
                <w:sz w:val="28"/>
                <w:szCs w:val="28"/>
              </w:rPr>
            </w:pPr>
            <w:r>
              <w:rPr>
                <w:rFonts w:eastAsia="Times New Roman"/>
                <w:sz w:val="28"/>
                <w:szCs w:val="28"/>
              </w:rPr>
              <w:t>2PL</w:t>
            </w:r>
          </w:p>
        </w:tc>
        <w:tc>
          <w:tcPr>
            <w:tcW w:w="3608" w:type="dxa"/>
            <w:tcMar>
              <w:top w:w="70" w:type="dxa"/>
              <w:left w:w="70" w:type="dxa"/>
              <w:bottom w:w="70" w:type="dxa"/>
              <w:right w:w="70" w:type="dxa"/>
            </w:tcMar>
            <w:vAlign w:val="center"/>
          </w:tcPr>
          <w:p w14:paraId="2B8A16D6" w14:textId="40C122A9" w:rsidR="004577CA" w:rsidRDefault="006879CD">
            <w:pPr>
              <w:rPr>
                <w:sz w:val="28"/>
                <w:szCs w:val="28"/>
              </w:rPr>
            </w:pPr>
            <w:r>
              <w:rPr>
                <w:rFonts w:eastAsia="Times New Roman"/>
                <w:sz w:val="28"/>
                <w:szCs w:val="28"/>
              </w:rPr>
              <w:t xml:space="preserve">Second-party </w:t>
            </w:r>
            <w:r w:rsidR="00291F3C">
              <w:rPr>
                <w:rFonts w:eastAsia="Times New Roman"/>
                <w:sz w:val="28"/>
                <w:szCs w:val="28"/>
              </w:rPr>
              <w:t>Logistics</w:t>
            </w:r>
          </w:p>
        </w:tc>
        <w:tc>
          <w:tcPr>
            <w:tcW w:w="2909" w:type="dxa"/>
            <w:tcMar>
              <w:top w:w="70" w:type="dxa"/>
              <w:left w:w="70" w:type="dxa"/>
              <w:bottom w:w="70" w:type="dxa"/>
              <w:right w:w="70" w:type="dxa"/>
            </w:tcMar>
            <w:vAlign w:val="center"/>
          </w:tcPr>
          <w:p w14:paraId="6B9AD19A" w14:textId="6F9EEC1C" w:rsidR="004577CA" w:rsidRDefault="00291F3C">
            <w:pPr>
              <w:rPr>
                <w:sz w:val="28"/>
                <w:szCs w:val="28"/>
              </w:rPr>
            </w:pPr>
            <w:r>
              <w:rPr>
                <w:rFonts w:eastAsia="Times New Roman"/>
                <w:sz w:val="28"/>
                <w:szCs w:val="28"/>
              </w:rPr>
              <w:t>Logistics</w:t>
            </w:r>
            <w:r w:rsidR="006879CD">
              <w:rPr>
                <w:rFonts w:eastAsia="Times New Roman"/>
                <w:sz w:val="28"/>
                <w:szCs w:val="28"/>
              </w:rPr>
              <w:t xml:space="preserve"> bên thứ hai</w:t>
            </w:r>
          </w:p>
        </w:tc>
      </w:tr>
      <w:tr w:rsidR="004577CA" w14:paraId="5577651B" w14:textId="77777777">
        <w:trPr>
          <w:cantSplit/>
          <w:jc w:val="center"/>
        </w:trPr>
        <w:tc>
          <w:tcPr>
            <w:tcW w:w="846" w:type="dxa"/>
            <w:tcMar>
              <w:top w:w="70" w:type="dxa"/>
              <w:left w:w="70" w:type="dxa"/>
              <w:bottom w:w="70" w:type="dxa"/>
              <w:right w:w="70" w:type="dxa"/>
            </w:tcMar>
            <w:vAlign w:val="center"/>
          </w:tcPr>
          <w:p w14:paraId="080F9701" w14:textId="77777777" w:rsidR="004577CA" w:rsidRDefault="006879CD">
            <w:pPr>
              <w:jc w:val="center"/>
              <w:rPr>
                <w:sz w:val="28"/>
                <w:szCs w:val="28"/>
              </w:rPr>
            </w:pPr>
            <w:r>
              <w:rPr>
                <w:rFonts w:eastAsia="Times New Roman"/>
                <w:sz w:val="28"/>
                <w:szCs w:val="28"/>
              </w:rPr>
              <w:t>3</w:t>
            </w:r>
          </w:p>
        </w:tc>
        <w:tc>
          <w:tcPr>
            <w:tcW w:w="1559" w:type="dxa"/>
            <w:tcMar>
              <w:top w:w="70" w:type="dxa"/>
              <w:left w:w="70" w:type="dxa"/>
              <w:bottom w:w="70" w:type="dxa"/>
              <w:right w:w="70" w:type="dxa"/>
            </w:tcMar>
            <w:vAlign w:val="center"/>
          </w:tcPr>
          <w:p w14:paraId="5920B25D" w14:textId="77777777" w:rsidR="004577CA" w:rsidRDefault="006879CD">
            <w:pPr>
              <w:jc w:val="center"/>
              <w:rPr>
                <w:sz w:val="28"/>
                <w:szCs w:val="28"/>
              </w:rPr>
            </w:pPr>
            <w:r>
              <w:rPr>
                <w:rFonts w:eastAsia="Times New Roman"/>
                <w:sz w:val="28"/>
                <w:szCs w:val="28"/>
              </w:rPr>
              <w:t>3PL</w:t>
            </w:r>
          </w:p>
        </w:tc>
        <w:tc>
          <w:tcPr>
            <w:tcW w:w="3608" w:type="dxa"/>
            <w:tcMar>
              <w:top w:w="70" w:type="dxa"/>
              <w:left w:w="70" w:type="dxa"/>
              <w:bottom w:w="70" w:type="dxa"/>
              <w:right w:w="70" w:type="dxa"/>
            </w:tcMar>
            <w:vAlign w:val="center"/>
          </w:tcPr>
          <w:p w14:paraId="5667920B" w14:textId="0A288648" w:rsidR="004577CA" w:rsidRDefault="006879CD">
            <w:pPr>
              <w:rPr>
                <w:sz w:val="28"/>
                <w:szCs w:val="28"/>
              </w:rPr>
            </w:pPr>
            <w:r>
              <w:rPr>
                <w:rFonts w:eastAsia="Times New Roman"/>
                <w:sz w:val="28"/>
                <w:szCs w:val="28"/>
              </w:rPr>
              <w:t xml:space="preserve">Third-party </w:t>
            </w:r>
            <w:r w:rsidR="00291F3C">
              <w:rPr>
                <w:rFonts w:eastAsia="Times New Roman"/>
                <w:sz w:val="28"/>
                <w:szCs w:val="28"/>
              </w:rPr>
              <w:t>Logistics</w:t>
            </w:r>
          </w:p>
        </w:tc>
        <w:tc>
          <w:tcPr>
            <w:tcW w:w="2909" w:type="dxa"/>
            <w:tcMar>
              <w:top w:w="70" w:type="dxa"/>
              <w:left w:w="70" w:type="dxa"/>
              <w:bottom w:w="70" w:type="dxa"/>
              <w:right w:w="70" w:type="dxa"/>
            </w:tcMar>
            <w:vAlign w:val="center"/>
          </w:tcPr>
          <w:p w14:paraId="5E5A9E4A" w14:textId="50873A2A" w:rsidR="004577CA" w:rsidRDefault="00291F3C">
            <w:pPr>
              <w:rPr>
                <w:sz w:val="28"/>
                <w:szCs w:val="28"/>
              </w:rPr>
            </w:pPr>
            <w:r>
              <w:rPr>
                <w:rFonts w:eastAsia="Times New Roman"/>
                <w:sz w:val="28"/>
                <w:szCs w:val="28"/>
              </w:rPr>
              <w:t>Logistics</w:t>
            </w:r>
            <w:r w:rsidR="006879CD">
              <w:rPr>
                <w:rFonts w:eastAsia="Times New Roman"/>
                <w:sz w:val="28"/>
                <w:szCs w:val="28"/>
              </w:rPr>
              <w:t xml:space="preserve"> bên thứ ba</w:t>
            </w:r>
          </w:p>
        </w:tc>
      </w:tr>
      <w:tr w:rsidR="004577CA" w14:paraId="57F7484F" w14:textId="77777777">
        <w:trPr>
          <w:cantSplit/>
          <w:jc w:val="center"/>
        </w:trPr>
        <w:tc>
          <w:tcPr>
            <w:tcW w:w="846" w:type="dxa"/>
            <w:tcMar>
              <w:top w:w="70" w:type="dxa"/>
              <w:left w:w="70" w:type="dxa"/>
              <w:bottom w:w="70" w:type="dxa"/>
              <w:right w:w="70" w:type="dxa"/>
            </w:tcMar>
            <w:vAlign w:val="center"/>
          </w:tcPr>
          <w:p w14:paraId="606EB00C" w14:textId="77777777" w:rsidR="004577CA" w:rsidRDefault="006879CD">
            <w:pPr>
              <w:jc w:val="center"/>
              <w:rPr>
                <w:sz w:val="28"/>
                <w:szCs w:val="28"/>
              </w:rPr>
            </w:pPr>
            <w:r>
              <w:rPr>
                <w:rFonts w:eastAsia="Times New Roman"/>
                <w:sz w:val="28"/>
                <w:szCs w:val="28"/>
              </w:rPr>
              <w:t>4</w:t>
            </w:r>
          </w:p>
        </w:tc>
        <w:tc>
          <w:tcPr>
            <w:tcW w:w="1559" w:type="dxa"/>
            <w:tcMar>
              <w:top w:w="70" w:type="dxa"/>
              <w:left w:w="70" w:type="dxa"/>
              <w:bottom w:w="70" w:type="dxa"/>
              <w:right w:w="70" w:type="dxa"/>
            </w:tcMar>
            <w:vAlign w:val="center"/>
          </w:tcPr>
          <w:p w14:paraId="1164A423" w14:textId="77777777" w:rsidR="004577CA" w:rsidRDefault="006879CD">
            <w:pPr>
              <w:jc w:val="center"/>
              <w:rPr>
                <w:sz w:val="28"/>
                <w:szCs w:val="28"/>
              </w:rPr>
            </w:pPr>
            <w:r>
              <w:rPr>
                <w:rFonts w:eastAsia="Times New Roman"/>
                <w:sz w:val="28"/>
                <w:szCs w:val="28"/>
              </w:rPr>
              <w:t>4PL</w:t>
            </w:r>
          </w:p>
        </w:tc>
        <w:tc>
          <w:tcPr>
            <w:tcW w:w="3608" w:type="dxa"/>
            <w:tcMar>
              <w:top w:w="70" w:type="dxa"/>
              <w:left w:w="70" w:type="dxa"/>
              <w:bottom w:w="70" w:type="dxa"/>
              <w:right w:w="70" w:type="dxa"/>
            </w:tcMar>
            <w:vAlign w:val="center"/>
          </w:tcPr>
          <w:p w14:paraId="5CF99C25" w14:textId="21F9C3CB" w:rsidR="004577CA" w:rsidRDefault="006879CD">
            <w:pPr>
              <w:rPr>
                <w:sz w:val="28"/>
                <w:szCs w:val="28"/>
              </w:rPr>
            </w:pPr>
            <w:r>
              <w:rPr>
                <w:rFonts w:eastAsia="Times New Roman"/>
                <w:sz w:val="28"/>
                <w:szCs w:val="28"/>
              </w:rPr>
              <w:t xml:space="preserve">Fourth-party </w:t>
            </w:r>
            <w:r w:rsidR="00291F3C">
              <w:rPr>
                <w:rFonts w:eastAsia="Times New Roman"/>
                <w:sz w:val="28"/>
                <w:szCs w:val="28"/>
              </w:rPr>
              <w:t>Logistics</w:t>
            </w:r>
          </w:p>
        </w:tc>
        <w:tc>
          <w:tcPr>
            <w:tcW w:w="2909" w:type="dxa"/>
            <w:tcMar>
              <w:top w:w="70" w:type="dxa"/>
              <w:left w:w="70" w:type="dxa"/>
              <w:bottom w:w="70" w:type="dxa"/>
              <w:right w:w="70" w:type="dxa"/>
            </w:tcMar>
            <w:vAlign w:val="center"/>
          </w:tcPr>
          <w:p w14:paraId="6EE81194" w14:textId="73FF859C" w:rsidR="004577CA" w:rsidRDefault="00291F3C">
            <w:pPr>
              <w:rPr>
                <w:sz w:val="28"/>
                <w:szCs w:val="28"/>
              </w:rPr>
            </w:pPr>
            <w:r>
              <w:rPr>
                <w:rFonts w:eastAsia="Times New Roman"/>
                <w:sz w:val="28"/>
                <w:szCs w:val="28"/>
              </w:rPr>
              <w:t>Logistics</w:t>
            </w:r>
            <w:r w:rsidR="006879CD">
              <w:rPr>
                <w:rFonts w:eastAsia="Times New Roman"/>
                <w:sz w:val="28"/>
                <w:szCs w:val="28"/>
              </w:rPr>
              <w:t xml:space="preserve"> bên thứ tư</w:t>
            </w:r>
          </w:p>
        </w:tc>
      </w:tr>
      <w:tr w:rsidR="004577CA" w14:paraId="6286C780" w14:textId="77777777">
        <w:trPr>
          <w:cantSplit/>
          <w:jc w:val="center"/>
        </w:trPr>
        <w:tc>
          <w:tcPr>
            <w:tcW w:w="846" w:type="dxa"/>
            <w:tcMar>
              <w:top w:w="70" w:type="dxa"/>
              <w:left w:w="70" w:type="dxa"/>
              <w:bottom w:w="70" w:type="dxa"/>
              <w:right w:w="70" w:type="dxa"/>
            </w:tcMar>
            <w:vAlign w:val="center"/>
          </w:tcPr>
          <w:p w14:paraId="449DEE1E" w14:textId="77777777" w:rsidR="004577CA" w:rsidRDefault="006879CD">
            <w:pPr>
              <w:jc w:val="center"/>
              <w:rPr>
                <w:sz w:val="28"/>
                <w:szCs w:val="28"/>
              </w:rPr>
            </w:pPr>
            <w:r>
              <w:rPr>
                <w:rFonts w:eastAsia="Times New Roman"/>
                <w:sz w:val="28"/>
                <w:szCs w:val="28"/>
              </w:rPr>
              <w:t>5</w:t>
            </w:r>
          </w:p>
        </w:tc>
        <w:tc>
          <w:tcPr>
            <w:tcW w:w="1559" w:type="dxa"/>
            <w:tcMar>
              <w:top w:w="70" w:type="dxa"/>
              <w:left w:w="70" w:type="dxa"/>
              <w:bottom w:w="70" w:type="dxa"/>
              <w:right w:w="70" w:type="dxa"/>
            </w:tcMar>
            <w:vAlign w:val="center"/>
          </w:tcPr>
          <w:p w14:paraId="79C4D28E" w14:textId="77777777" w:rsidR="004577CA" w:rsidRDefault="006879CD">
            <w:pPr>
              <w:jc w:val="center"/>
              <w:rPr>
                <w:sz w:val="28"/>
                <w:szCs w:val="28"/>
              </w:rPr>
            </w:pPr>
            <w:r>
              <w:rPr>
                <w:rFonts w:eastAsia="Times New Roman"/>
                <w:sz w:val="28"/>
                <w:szCs w:val="28"/>
              </w:rPr>
              <w:t>5PL</w:t>
            </w:r>
          </w:p>
        </w:tc>
        <w:tc>
          <w:tcPr>
            <w:tcW w:w="3608" w:type="dxa"/>
            <w:tcMar>
              <w:top w:w="70" w:type="dxa"/>
              <w:left w:w="70" w:type="dxa"/>
              <w:bottom w:w="70" w:type="dxa"/>
              <w:right w:w="70" w:type="dxa"/>
            </w:tcMar>
            <w:vAlign w:val="center"/>
          </w:tcPr>
          <w:p w14:paraId="0ECE93BD" w14:textId="52616584" w:rsidR="004577CA" w:rsidRDefault="006879CD">
            <w:pPr>
              <w:rPr>
                <w:sz w:val="28"/>
                <w:szCs w:val="28"/>
              </w:rPr>
            </w:pPr>
            <w:r>
              <w:rPr>
                <w:rFonts w:eastAsia="Times New Roman"/>
                <w:sz w:val="28"/>
                <w:szCs w:val="28"/>
              </w:rPr>
              <w:t xml:space="preserve">Fifth-party </w:t>
            </w:r>
            <w:r w:rsidR="00291F3C">
              <w:rPr>
                <w:rFonts w:eastAsia="Times New Roman"/>
                <w:sz w:val="28"/>
                <w:szCs w:val="28"/>
              </w:rPr>
              <w:t>Logistics</w:t>
            </w:r>
          </w:p>
        </w:tc>
        <w:tc>
          <w:tcPr>
            <w:tcW w:w="2909" w:type="dxa"/>
            <w:tcMar>
              <w:top w:w="70" w:type="dxa"/>
              <w:left w:w="70" w:type="dxa"/>
              <w:bottom w:w="70" w:type="dxa"/>
              <w:right w:w="70" w:type="dxa"/>
            </w:tcMar>
            <w:vAlign w:val="center"/>
          </w:tcPr>
          <w:p w14:paraId="260680C5" w14:textId="4108CF7E" w:rsidR="004577CA" w:rsidRDefault="00291F3C">
            <w:pPr>
              <w:rPr>
                <w:sz w:val="28"/>
                <w:szCs w:val="28"/>
              </w:rPr>
            </w:pPr>
            <w:r>
              <w:rPr>
                <w:rFonts w:eastAsia="Times New Roman"/>
                <w:sz w:val="28"/>
                <w:szCs w:val="28"/>
              </w:rPr>
              <w:t>Logistics</w:t>
            </w:r>
            <w:r w:rsidR="006879CD">
              <w:rPr>
                <w:rFonts w:eastAsia="Times New Roman"/>
                <w:sz w:val="28"/>
                <w:szCs w:val="28"/>
              </w:rPr>
              <w:t xml:space="preserve"> bên thứ năm</w:t>
            </w:r>
          </w:p>
        </w:tc>
      </w:tr>
      <w:tr w:rsidR="004577CA" w14:paraId="298BC922" w14:textId="77777777">
        <w:trPr>
          <w:cantSplit/>
          <w:jc w:val="center"/>
        </w:trPr>
        <w:tc>
          <w:tcPr>
            <w:tcW w:w="846" w:type="dxa"/>
            <w:tcMar>
              <w:top w:w="70" w:type="dxa"/>
              <w:left w:w="70" w:type="dxa"/>
              <w:bottom w:w="70" w:type="dxa"/>
              <w:right w:w="70" w:type="dxa"/>
            </w:tcMar>
            <w:vAlign w:val="center"/>
          </w:tcPr>
          <w:p w14:paraId="67A073B5" w14:textId="77777777" w:rsidR="004577CA" w:rsidRDefault="006879CD">
            <w:pPr>
              <w:jc w:val="center"/>
              <w:rPr>
                <w:sz w:val="28"/>
                <w:szCs w:val="28"/>
              </w:rPr>
            </w:pPr>
            <w:r>
              <w:rPr>
                <w:rFonts w:eastAsia="Times New Roman"/>
                <w:sz w:val="28"/>
                <w:szCs w:val="28"/>
              </w:rPr>
              <w:t>6</w:t>
            </w:r>
          </w:p>
        </w:tc>
        <w:tc>
          <w:tcPr>
            <w:tcW w:w="1559" w:type="dxa"/>
            <w:tcMar>
              <w:top w:w="70" w:type="dxa"/>
              <w:left w:w="70" w:type="dxa"/>
              <w:bottom w:w="70" w:type="dxa"/>
              <w:right w:w="70" w:type="dxa"/>
            </w:tcMar>
            <w:vAlign w:val="center"/>
          </w:tcPr>
          <w:p w14:paraId="1183CA69" w14:textId="77777777" w:rsidR="004577CA" w:rsidRDefault="006879CD">
            <w:pPr>
              <w:jc w:val="center"/>
              <w:rPr>
                <w:sz w:val="28"/>
                <w:szCs w:val="28"/>
              </w:rPr>
            </w:pPr>
            <w:r>
              <w:rPr>
                <w:rFonts w:eastAsia="Times New Roman"/>
                <w:sz w:val="28"/>
                <w:szCs w:val="28"/>
              </w:rPr>
              <w:t>AI</w:t>
            </w:r>
          </w:p>
        </w:tc>
        <w:tc>
          <w:tcPr>
            <w:tcW w:w="3608" w:type="dxa"/>
            <w:tcMar>
              <w:top w:w="70" w:type="dxa"/>
              <w:left w:w="70" w:type="dxa"/>
              <w:bottom w:w="70" w:type="dxa"/>
              <w:right w:w="70" w:type="dxa"/>
            </w:tcMar>
            <w:vAlign w:val="center"/>
          </w:tcPr>
          <w:p w14:paraId="07F8E7F4" w14:textId="77777777" w:rsidR="004577CA" w:rsidRDefault="006879CD">
            <w:pPr>
              <w:rPr>
                <w:sz w:val="28"/>
                <w:szCs w:val="28"/>
              </w:rPr>
            </w:pPr>
            <w:r>
              <w:rPr>
                <w:rFonts w:eastAsia="Times New Roman"/>
                <w:sz w:val="28"/>
                <w:szCs w:val="28"/>
              </w:rPr>
              <w:t>Artificial Intelligence</w:t>
            </w:r>
          </w:p>
        </w:tc>
        <w:tc>
          <w:tcPr>
            <w:tcW w:w="2909" w:type="dxa"/>
            <w:tcMar>
              <w:top w:w="70" w:type="dxa"/>
              <w:left w:w="70" w:type="dxa"/>
              <w:bottom w:w="70" w:type="dxa"/>
              <w:right w:w="70" w:type="dxa"/>
            </w:tcMar>
            <w:vAlign w:val="center"/>
          </w:tcPr>
          <w:p w14:paraId="72E72BE4" w14:textId="77777777" w:rsidR="004577CA" w:rsidRDefault="006879CD">
            <w:pPr>
              <w:rPr>
                <w:sz w:val="28"/>
                <w:szCs w:val="28"/>
              </w:rPr>
            </w:pPr>
            <w:r>
              <w:rPr>
                <w:rFonts w:eastAsia="Times New Roman"/>
                <w:sz w:val="28"/>
                <w:szCs w:val="28"/>
              </w:rPr>
              <w:t>Trí tuệ nhân tạo</w:t>
            </w:r>
          </w:p>
        </w:tc>
      </w:tr>
      <w:tr w:rsidR="004577CA" w14:paraId="53F666AF" w14:textId="77777777">
        <w:trPr>
          <w:cantSplit/>
          <w:jc w:val="center"/>
        </w:trPr>
        <w:tc>
          <w:tcPr>
            <w:tcW w:w="846" w:type="dxa"/>
            <w:tcMar>
              <w:top w:w="70" w:type="dxa"/>
              <w:left w:w="70" w:type="dxa"/>
              <w:bottom w:w="70" w:type="dxa"/>
              <w:right w:w="70" w:type="dxa"/>
            </w:tcMar>
            <w:vAlign w:val="center"/>
          </w:tcPr>
          <w:p w14:paraId="72AFE834" w14:textId="77777777" w:rsidR="004577CA" w:rsidRDefault="006879CD">
            <w:pPr>
              <w:jc w:val="center"/>
              <w:rPr>
                <w:sz w:val="28"/>
                <w:szCs w:val="28"/>
              </w:rPr>
            </w:pPr>
            <w:r>
              <w:rPr>
                <w:rFonts w:eastAsia="Times New Roman"/>
                <w:sz w:val="28"/>
                <w:szCs w:val="28"/>
              </w:rPr>
              <w:t>7</w:t>
            </w:r>
          </w:p>
        </w:tc>
        <w:tc>
          <w:tcPr>
            <w:tcW w:w="1559" w:type="dxa"/>
            <w:tcMar>
              <w:top w:w="70" w:type="dxa"/>
              <w:left w:w="70" w:type="dxa"/>
              <w:bottom w:w="70" w:type="dxa"/>
              <w:right w:w="70" w:type="dxa"/>
            </w:tcMar>
            <w:vAlign w:val="center"/>
          </w:tcPr>
          <w:p w14:paraId="616BFE56" w14:textId="77777777" w:rsidR="004577CA" w:rsidRDefault="006879CD">
            <w:pPr>
              <w:jc w:val="center"/>
              <w:rPr>
                <w:sz w:val="28"/>
                <w:szCs w:val="28"/>
              </w:rPr>
            </w:pPr>
            <w:r>
              <w:rPr>
                <w:rFonts w:eastAsia="Times New Roman"/>
                <w:sz w:val="28"/>
                <w:szCs w:val="28"/>
              </w:rPr>
              <w:t>AMRs</w:t>
            </w:r>
          </w:p>
        </w:tc>
        <w:tc>
          <w:tcPr>
            <w:tcW w:w="3608" w:type="dxa"/>
            <w:tcMar>
              <w:top w:w="70" w:type="dxa"/>
              <w:left w:w="70" w:type="dxa"/>
              <w:bottom w:w="70" w:type="dxa"/>
              <w:right w:w="70" w:type="dxa"/>
            </w:tcMar>
            <w:vAlign w:val="center"/>
          </w:tcPr>
          <w:p w14:paraId="0709155E" w14:textId="77777777" w:rsidR="004577CA" w:rsidRDefault="006879CD">
            <w:pPr>
              <w:rPr>
                <w:sz w:val="28"/>
                <w:szCs w:val="28"/>
              </w:rPr>
            </w:pPr>
            <w:r>
              <w:rPr>
                <w:rFonts w:eastAsia="Times New Roman"/>
                <w:sz w:val="28"/>
                <w:szCs w:val="28"/>
              </w:rPr>
              <w:t>Autonomous Mobile Robots</w:t>
            </w:r>
          </w:p>
        </w:tc>
        <w:tc>
          <w:tcPr>
            <w:tcW w:w="2909" w:type="dxa"/>
            <w:tcMar>
              <w:top w:w="70" w:type="dxa"/>
              <w:left w:w="70" w:type="dxa"/>
              <w:bottom w:w="70" w:type="dxa"/>
              <w:right w:w="70" w:type="dxa"/>
            </w:tcMar>
            <w:vAlign w:val="center"/>
          </w:tcPr>
          <w:p w14:paraId="02856EC0" w14:textId="77777777" w:rsidR="004577CA" w:rsidRDefault="006879CD">
            <w:pPr>
              <w:rPr>
                <w:sz w:val="28"/>
                <w:szCs w:val="28"/>
              </w:rPr>
            </w:pPr>
            <w:r>
              <w:rPr>
                <w:rFonts w:eastAsia="Times New Roman"/>
                <w:sz w:val="28"/>
                <w:szCs w:val="28"/>
              </w:rPr>
              <w:t>Robot tự hành</w:t>
            </w:r>
          </w:p>
        </w:tc>
      </w:tr>
      <w:tr w:rsidR="004577CA" w14:paraId="1C95E89E" w14:textId="77777777">
        <w:trPr>
          <w:cantSplit/>
          <w:jc w:val="center"/>
        </w:trPr>
        <w:tc>
          <w:tcPr>
            <w:tcW w:w="846" w:type="dxa"/>
            <w:tcMar>
              <w:top w:w="70" w:type="dxa"/>
              <w:left w:w="70" w:type="dxa"/>
              <w:bottom w:w="70" w:type="dxa"/>
              <w:right w:w="70" w:type="dxa"/>
            </w:tcMar>
            <w:vAlign w:val="center"/>
          </w:tcPr>
          <w:p w14:paraId="2ECE247D" w14:textId="77777777" w:rsidR="004577CA" w:rsidRDefault="006879CD">
            <w:pPr>
              <w:jc w:val="center"/>
              <w:rPr>
                <w:sz w:val="28"/>
                <w:szCs w:val="28"/>
              </w:rPr>
            </w:pPr>
            <w:r>
              <w:rPr>
                <w:rFonts w:eastAsia="Times New Roman"/>
                <w:sz w:val="28"/>
                <w:szCs w:val="28"/>
              </w:rPr>
              <w:t>8</w:t>
            </w:r>
          </w:p>
        </w:tc>
        <w:tc>
          <w:tcPr>
            <w:tcW w:w="1559" w:type="dxa"/>
            <w:tcMar>
              <w:top w:w="70" w:type="dxa"/>
              <w:left w:w="70" w:type="dxa"/>
              <w:bottom w:w="70" w:type="dxa"/>
              <w:right w:w="70" w:type="dxa"/>
            </w:tcMar>
            <w:vAlign w:val="center"/>
          </w:tcPr>
          <w:p w14:paraId="355AA2E2" w14:textId="77777777" w:rsidR="004577CA" w:rsidRDefault="006879CD">
            <w:pPr>
              <w:jc w:val="center"/>
              <w:rPr>
                <w:sz w:val="28"/>
                <w:szCs w:val="28"/>
              </w:rPr>
            </w:pPr>
            <w:r>
              <w:rPr>
                <w:rFonts w:eastAsia="Times New Roman"/>
                <w:sz w:val="28"/>
                <w:szCs w:val="28"/>
              </w:rPr>
              <w:t>API</w:t>
            </w:r>
          </w:p>
        </w:tc>
        <w:tc>
          <w:tcPr>
            <w:tcW w:w="3608" w:type="dxa"/>
            <w:tcMar>
              <w:top w:w="70" w:type="dxa"/>
              <w:left w:w="70" w:type="dxa"/>
              <w:bottom w:w="70" w:type="dxa"/>
              <w:right w:w="70" w:type="dxa"/>
            </w:tcMar>
            <w:vAlign w:val="center"/>
          </w:tcPr>
          <w:p w14:paraId="712778E9" w14:textId="77777777" w:rsidR="004577CA" w:rsidRDefault="006879CD">
            <w:pPr>
              <w:rPr>
                <w:sz w:val="28"/>
                <w:szCs w:val="28"/>
              </w:rPr>
            </w:pPr>
            <w:r>
              <w:rPr>
                <w:rFonts w:eastAsia="Times New Roman"/>
                <w:sz w:val="28"/>
                <w:szCs w:val="28"/>
              </w:rPr>
              <w:t>Application Programming Interface</w:t>
            </w:r>
          </w:p>
        </w:tc>
        <w:tc>
          <w:tcPr>
            <w:tcW w:w="2909" w:type="dxa"/>
            <w:tcMar>
              <w:top w:w="70" w:type="dxa"/>
              <w:left w:w="70" w:type="dxa"/>
              <w:bottom w:w="70" w:type="dxa"/>
              <w:right w:w="70" w:type="dxa"/>
            </w:tcMar>
            <w:vAlign w:val="center"/>
          </w:tcPr>
          <w:p w14:paraId="1256876C" w14:textId="77777777" w:rsidR="004577CA" w:rsidRDefault="006879CD">
            <w:pPr>
              <w:rPr>
                <w:sz w:val="28"/>
                <w:szCs w:val="28"/>
              </w:rPr>
            </w:pPr>
            <w:r>
              <w:rPr>
                <w:rFonts w:eastAsia="Times New Roman"/>
                <w:sz w:val="28"/>
                <w:szCs w:val="28"/>
              </w:rPr>
              <w:t>Giao diện lập trình ứng dụng</w:t>
            </w:r>
          </w:p>
        </w:tc>
      </w:tr>
      <w:tr w:rsidR="004577CA" w14:paraId="7B44E8DB" w14:textId="77777777">
        <w:trPr>
          <w:cantSplit/>
          <w:jc w:val="center"/>
        </w:trPr>
        <w:tc>
          <w:tcPr>
            <w:tcW w:w="846" w:type="dxa"/>
            <w:tcMar>
              <w:top w:w="70" w:type="dxa"/>
              <w:left w:w="70" w:type="dxa"/>
              <w:bottom w:w="70" w:type="dxa"/>
              <w:right w:w="70" w:type="dxa"/>
            </w:tcMar>
            <w:vAlign w:val="center"/>
          </w:tcPr>
          <w:p w14:paraId="3E09B995" w14:textId="77777777" w:rsidR="004577CA" w:rsidRDefault="006879CD">
            <w:pPr>
              <w:jc w:val="center"/>
              <w:rPr>
                <w:sz w:val="28"/>
                <w:szCs w:val="28"/>
              </w:rPr>
            </w:pPr>
            <w:r>
              <w:rPr>
                <w:rFonts w:eastAsia="Times New Roman"/>
                <w:sz w:val="28"/>
                <w:szCs w:val="28"/>
              </w:rPr>
              <w:t>9</w:t>
            </w:r>
          </w:p>
        </w:tc>
        <w:tc>
          <w:tcPr>
            <w:tcW w:w="1559" w:type="dxa"/>
            <w:tcMar>
              <w:top w:w="70" w:type="dxa"/>
              <w:left w:w="70" w:type="dxa"/>
              <w:bottom w:w="70" w:type="dxa"/>
              <w:right w:w="70" w:type="dxa"/>
            </w:tcMar>
            <w:vAlign w:val="center"/>
          </w:tcPr>
          <w:p w14:paraId="16216E36" w14:textId="77777777" w:rsidR="004577CA" w:rsidRDefault="006879CD">
            <w:pPr>
              <w:jc w:val="center"/>
              <w:rPr>
                <w:sz w:val="28"/>
                <w:szCs w:val="28"/>
              </w:rPr>
            </w:pPr>
            <w:r>
              <w:rPr>
                <w:rFonts w:eastAsia="Times New Roman"/>
                <w:sz w:val="28"/>
                <w:szCs w:val="28"/>
              </w:rPr>
              <w:t>AS/RS</w:t>
            </w:r>
          </w:p>
        </w:tc>
        <w:tc>
          <w:tcPr>
            <w:tcW w:w="3608" w:type="dxa"/>
            <w:tcMar>
              <w:top w:w="70" w:type="dxa"/>
              <w:left w:w="70" w:type="dxa"/>
              <w:bottom w:w="70" w:type="dxa"/>
              <w:right w:w="70" w:type="dxa"/>
            </w:tcMar>
            <w:vAlign w:val="center"/>
          </w:tcPr>
          <w:p w14:paraId="1B8DC25F" w14:textId="77777777" w:rsidR="004577CA" w:rsidRDefault="006879CD">
            <w:pPr>
              <w:rPr>
                <w:sz w:val="28"/>
                <w:szCs w:val="28"/>
              </w:rPr>
            </w:pPr>
            <w:r>
              <w:rPr>
                <w:rFonts w:eastAsia="Times New Roman"/>
                <w:sz w:val="28"/>
                <w:szCs w:val="28"/>
              </w:rPr>
              <w:t>Automated Storage and Retrieval System</w:t>
            </w:r>
          </w:p>
        </w:tc>
        <w:tc>
          <w:tcPr>
            <w:tcW w:w="2909" w:type="dxa"/>
            <w:tcMar>
              <w:top w:w="70" w:type="dxa"/>
              <w:left w:w="70" w:type="dxa"/>
              <w:bottom w:w="70" w:type="dxa"/>
              <w:right w:w="70" w:type="dxa"/>
            </w:tcMar>
            <w:vAlign w:val="center"/>
          </w:tcPr>
          <w:p w14:paraId="28666532" w14:textId="77777777" w:rsidR="004577CA" w:rsidRDefault="006879CD">
            <w:pPr>
              <w:rPr>
                <w:sz w:val="28"/>
                <w:szCs w:val="28"/>
              </w:rPr>
            </w:pPr>
            <w:r>
              <w:rPr>
                <w:rFonts w:eastAsia="Times New Roman"/>
                <w:sz w:val="28"/>
                <w:szCs w:val="28"/>
              </w:rPr>
              <w:t>Hệ thống lưu trữ và truy xuất tự động</w:t>
            </w:r>
          </w:p>
        </w:tc>
      </w:tr>
      <w:tr w:rsidR="004577CA" w14:paraId="3E7E3845" w14:textId="77777777">
        <w:trPr>
          <w:cantSplit/>
          <w:jc w:val="center"/>
        </w:trPr>
        <w:tc>
          <w:tcPr>
            <w:tcW w:w="846" w:type="dxa"/>
            <w:tcMar>
              <w:top w:w="70" w:type="dxa"/>
              <w:left w:w="70" w:type="dxa"/>
              <w:bottom w:w="70" w:type="dxa"/>
              <w:right w:w="70" w:type="dxa"/>
            </w:tcMar>
            <w:vAlign w:val="center"/>
          </w:tcPr>
          <w:p w14:paraId="1DA61485" w14:textId="77777777" w:rsidR="004577CA" w:rsidRDefault="006879CD">
            <w:pPr>
              <w:jc w:val="center"/>
              <w:rPr>
                <w:sz w:val="28"/>
                <w:szCs w:val="28"/>
              </w:rPr>
            </w:pPr>
            <w:r>
              <w:rPr>
                <w:rFonts w:eastAsia="Times New Roman"/>
                <w:sz w:val="28"/>
                <w:szCs w:val="28"/>
              </w:rPr>
              <w:t>10</w:t>
            </w:r>
          </w:p>
        </w:tc>
        <w:tc>
          <w:tcPr>
            <w:tcW w:w="1559" w:type="dxa"/>
            <w:tcMar>
              <w:top w:w="70" w:type="dxa"/>
              <w:left w:w="70" w:type="dxa"/>
              <w:bottom w:w="70" w:type="dxa"/>
              <w:right w:w="70" w:type="dxa"/>
            </w:tcMar>
            <w:vAlign w:val="center"/>
          </w:tcPr>
          <w:p w14:paraId="076DE8A5" w14:textId="77777777" w:rsidR="004577CA" w:rsidRDefault="006879CD">
            <w:pPr>
              <w:jc w:val="center"/>
              <w:rPr>
                <w:sz w:val="28"/>
                <w:szCs w:val="28"/>
              </w:rPr>
            </w:pPr>
            <w:r>
              <w:rPr>
                <w:rFonts w:eastAsia="Times New Roman"/>
                <w:sz w:val="28"/>
                <w:szCs w:val="28"/>
              </w:rPr>
              <w:t>ASEAN</w:t>
            </w:r>
          </w:p>
        </w:tc>
        <w:tc>
          <w:tcPr>
            <w:tcW w:w="3608" w:type="dxa"/>
            <w:tcMar>
              <w:top w:w="70" w:type="dxa"/>
              <w:left w:w="70" w:type="dxa"/>
              <w:bottom w:w="70" w:type="dxa"/>
              <w:right w:w="70" w:type="dxa"/>
            </w:tcMar>
            <w:vAlign w:val="center"/>
          </w:tcPr>
          <w:p w14:paraId="1E82A982" w14:textId="77777777" w:rsidR="004577CA" w:rsidRDefault="006879CD">
            <w:pPr>
              <w:rPr>
                <w:sz w:val="28"/>
                <w:szCs w:val="28"/>
              </w:rPr>
            </w:pPr>
            <w:r>
              <w:rPr>
                <w:rFonts w:eastAsia="Times New Roman"/>
                <w:sz w:val="28"/>
                <w:szCs w:val="28"/>
              </w:rPr>
              <w:t>Association of Southeast Asian Nations</w:t>
            </w:r>
          </w:p>
        </w:tc>
        <w:tc>
          <w:tcPr>
            <w:tcW w:w="2909" w:type="dxa"/>
            <w:tcMar>
              <w:top w:w="70" w:type="dxa"/>
              <w:left w:w="70" w:type="dxa"/>
              <w:bottom w:w="70" w:type="dxa"/>
              <w:right w:w="70" w:type="dxa"/>
            </w:tcMar>
            <w:vAlign w:val="center"/>
          </w:tcPr>
          <w:p w14:paraId="15AD901C" w14:textId="77777777" w:rsidR="004577CA" w:rsidRDefault="006879CD">
            <w:pPr>
              <w:rPr>
                <w:sz w:val="28"/>
                <w:szCs w:val="28"/>
              </w:rPr>
            </w:pPr>
            <w:r>
              <w:rPr>
                <w:rFonts w:eastAsia="Times New Roman"/>
                <w:sz w:val="28"/>
                <w:szCs w:val="28"/>
              </w:rPr>
              <w:t>Hiệp hội các quốc gia Đông Nam Á</w:t>
            </w:r>
          </w:p>
        </w:tc>
      </w:tr>
      <w:tr w:rsidR="004577CA" w14:paraId="6A6B8D47" w14:textId="77777777">
        <w:trPr>
          <w:cantSplit/>
          <w:jc w:val="center"/>
        </w:trPr>
        <w:tc>
          <w:tcPr>
            <w:tcW w:w="846" w:type="dxa"/>
            <w:tcMar>
              <w:top w:w="70" w:type="dxa"/>
              <w:left w:w="70" w:type="dxa"/>
              <w:bottom w:w="70" w:type="dxa"/>
              <w:right w:w="70" w:type="dxa"/>
            </w:tcMar>
            <w:vAlign w:val="center"/>
          </w:tcPr>
          <w:p w14:paraId="0B418E74" w14:textId="77777777" w:rsidR="004577CA" w:rsidRDefault="006879CD">
            <w:pPr>
              <w:jc w:val="center"/>
              <w:rPr>
                <w:sz w:val="28"/>
                <w:szCs w:val="28"/>
              </w:rPr>
            </w:pPr>
            <w:r>
              <w:rPr>
                <w:rFonts w:eastAsia="Times New Roman"/>
                <w:sz w:val="28"/>
                <w:szCs w:val="28"/>
              </w:rPr>
              <w:t>11</w:t>
            </w:r>
          </w:p>
        </w:tc>
        <w:tc>
          <w:tcPr>
            <w:tcW w:w="1559" w:type="dxa"/>
            <w:tcMar>
              <w:top w:w="70" w:type="dxa"/>
              <w:left w:w="70" w:type="dxa"/>
              <w:bottom w:w="70" w:type="dxa"/>
              <w:right w:w="70" w:type="dxa"/>
            </w:tcMar>
            <w:vAlign w:val="center"/>
          </w:tcPr>
          <w:p w14:paraId="6D02B461" w14:textId="77777777" w:rsidR="004577CA" w:rsidRDefault="006879CD">
            <w:pPr>
              <w:jc w:val="center"/>
              <w:rPr>
                <w:sz w:val="28"/>
                <w:szCs w:val="28"/>
              </w:rPr>
            </w:pPr>
            <w:r>
              <w:rPr>
                <w:rFonts w:eastAsia="Times New Roman"/>
                <w:sz w:val="28"/>
                <w:szCs w:val="28"/>
              </w:rPr>
              <w:t>CAGR</w:t>
            </w:r>
          </w:p>
        </w:tc>
        <w:tc>
          <w:tcPr>
            <w:tcW w:w="3608" w:type="dxa"/>
            <w:tcMar>
              <w:top w:w="70" w:type="dxa"/>
              <w:left w:w="70" w:type="dxa"/>
              <w:bottom w:w="70" w:type="dxa"/>
              <w:right w:w="70" w:type="dxa"/>
            </w:tcMar>
            <w:vAlign w:val="center"/>
          </w:tcPr>
          <w:p w14:paraId="1BCEEEF1" w14:textId="77777777" w:rsidR="004577CA" w:rsidRDefault="006879CD">
            <w:pPr>
              <w:rPr>
                <w:sz w:val="28"/>
                <w:szCs w:val="28"/>
              </w:rPr>
            </w:pPr>
            <w:r>
              <w:rPr>
                <w:rFonts w:eastAsia="Times New Roman"/>
                <w:sz w:val="28"/>
                <w:szCs w:val="28"/>
              </w:rPr>
              <w:t>Compound Annual Growth Rate</w:t>
            </w:r>
          </w:p>
        </w:tc>
        <w:tc>
          <w:tcPr>
            <w:tcW w:w="2909" w:type="dxa"/>
            <w:tcMar>
              <w:top w:w="70" w:type="dxa"/>
              <w:left w:w="70" w:type="dxa"/>
              <w:bottom w:w="70" w:type="dxa"/>
              <w:right w:w="70" w:type="dxa"/>
            </w:tcMar>
            <w:vAlign w:val="center"/>
          </w:tcPr>
          <w:p w14:paraId="6CB15735" w14:textId="77777777" w:rsidR="004577CA" w:rsidRDefault="006879CD">
            <w:pPr>
              <w:rPr>
                <w:sz w:val="28"/>
                <w:szCs w:val="28"/>
              </w:rPr>
            </w:pPr>
            <w:r>
              <w:rPr>
                <w:rFonts w:eastAsia="Times New Roman"/>
                <w:sz w:val="28"/>
                <w:szCs w:val="28"/>
              </w:rPr>
              <w:t>Tốc độ tăng trưởng kép hằng năm</w:t>
            </w:r>
          </w:p>
        </w:tc>
      </w:tr>
      <w:tr w:rsidR="004577CA" w14:paraId="343F7808" w14:textId="77777777">
        <w:trPr>
          <w:cantSplit/>
          <w:jc w:val="center"/>
        </w:trPr>
        <w:tc>
          <w:tcPr>
            <w:tcW w:w="846" w:type="dxa"/>
            <w:tcMar>
              <w:top w:w="70" w:type="dxa"/>
              <w:left w:w="70" w:type="dxa"/>
              <w:bottom w:w="70" w:type="dxa"/>
              <w:right w:w="70" w:type="dxa"/>
            </w:tcMar>
            <w:vAlign w:val="center"/>
          </w:tcPr>
          <w:p w14:paraId="3B17D4E7" w14:textId="77777777" w:rsidR="004577CA" w:rsidRDefault="006879CD">
            <w:pPr>
              <w:jc w:val="center"/>
              <w:rPr>
                <w:sz w:val="28"/>
                <w:szCs w:val="28"/>
              </w:rPr>
            </w:pPr>
            <w:r>
              <w:rPr>
                <w:rFonts w:eastAsia="Times New Roman"/>
                <w:sz w:val="28"/>
                <w:szCs w:val="28"/>
              </w:rPr>
              <w:t>12</w:t>
            </w:r>
          </w:p>
        </w:tc>
        <w:tc>
          <w:tcPr>
            <w:tcW w:w="1559" w:type="dxa"/>
            <w:tcMar>
              <w:top w:w="70" w:type="dxa"/>
              <w:left w:w="70" w:type="dxa"/>
              <w:bottom w:w="70" w:type="dxa"/>
              <w:right w:w="70" w:type="dxa"/>
            </w:tcMar>
            <w:vAlign w:val="center"/>
          </w:tcPr>
          <w:p w14:paraId="1C4F8247" w14:textId="77777777" w:rsidR="004577CA" w:rsidRDefault="006879CD">
            <w:pPr>
              <w:jc w:val="center"/>
              <w:rPr>
                <w:sz w:val="28"/>
                <w:szCs w:val="28"/>
              </w:rPr>
            </w:pPr>
            <w:r>
              <w:rPr>
                <w:rFonts w:eastAsia="Times New Roman"/>
                <w:sz w:val="28"/>
                <w:szCs w:val="28"/>
              </w:rPr>
              <w:t>CBAM</w:t>
            </w:r>
          </w:p>
        </w:tc>
        <w:tc>
          <w:tcPr>
            <w:tcW w:w="3608" w:type="dxa"/>
            <w:tcMar>
              <w:top w:w="70" w:type="dxa"/>
              <w:left w:w="70" w:type="dxa"/>
              <w:bottom w:w="70" w:type="dxa"/>
              <w:right w:w="70" w:type="dxa"/>
            </w:tcMar>
            <w:vAlign w:val="center"/>
          </w:tcPr>
          <w:p w14:paraId="3145A7E6" w14:textId="77777777" w:rsidR="004577CA" w:rsidRDefault="006879CD">
            <w:pPr>
              <w:rPr>
                <w:sz w:val="28"/>
                <w:szCs w:val="28"/>
              </w:rPr>
            </w:pPr>
            <w:r>
              <w:rPr>
                <w:rFonts w:eastAsia="Times New Roman"/>
                <w:sz w:val="28"/>
                <w:szCs w:val="28"/>
              </w:rPr>
              <w:t>Carbon Border Adjustment Mechanism</w:t>
            </w:r>
          </w:p>
        </w:tc>
        <w:tc>
          <w:tcPr>
            <w:tcW w:w="2909" w:type="dxa"/>
            <w:tcMar>
              <w:top w:w="70" w:type="dxa"/>
              <w:left w:w="70" w:type="dxa"/>
              <w:bottom w:w="70" w:type="dxa"/>
              <w:right w:w="70" w:type="dxa"/>
            </w:tcMar>
            <w:vAlign w:val="center"/>
          </w:tcPr>
          <w:p w14:paraId="5846EEAE" w14:textId="77777777" w:rsidR="004577CA" w:rsidRDefault="006879CD">
            <w:pPr>
              <w:rPr>
                <w:sz w:val="28"/>
                <w:szCs w:val="28"/>
              </w:rPr>
            </w:pPr>
            <w:r>
              <w:rPr>
                <w:rFonts w:eastAsia="Times New Roman"/>
                <w:sz w:val="28"/>
                <w:szCs w:val="28"/>
              </w:rPr>
              <w:t>Cơ chế điều chỉnh biên giới carbon</w:t>
            </w:r>
          </w:p>
        </w:tc>
      </w:tr>
      <w:tr w:rsidR="004577CA" w14:paraId="1BECBA03" w14:textId="77777777">
        <w:trPr>
          <w:cantSplit/>
          <w:jc w:val="center"/>
        </w:trPr>
        <w:tc>
          <w:tcPr>
            <w:tcW w:w="846" w:type="dxa"/>
            <w:tcMar>
              <w:top w:w="70" w:type="dxa"/>
              <w:left w:w="70" w:type="dxa"/>
              <w:bottom w:w="70" w:type="dxa"/>
              <w:right w:w="70" w:type="dxa"/>
            </w:tcMar>
            <w:vAlign w:val="center"/>
          </w:tcPr>
          <w:p w14:paraId="01EC9730" w14:textId="77777777" w:rsidR="004577CA" w:rsidRDefault="006879CD">
            <w:pPr>
              <w:jc w:val="center"/>
              <w:rPr>
                <w:sz w:val="28"/>
                <w:szCs w:val="28"/>
              </w:rPr>
            </w:pPr>
            <w:r>
              <w:rPr>
                <w:rFonts w:eastAsia="Times New Roman"/>
                <w:sz w:val="28"/>
                <w:szCs w:val="28"/>
              </w:rPr>
              <w:t>13</w:t>
            </w:r>
          </w:p>
        </w:tc>
        <w:tc>
          <w:tcPr>
            <w:tcW w:w="1559" w:type="dxa"/>
            <w:tcMar>
              <w:top w:w="70" w:type="dxa"/>
              <w:left w:w="70" w:type="dxa"/>
              <w:bottom w:w="70" w:type="dxa"/>
              <w:right w:w="70" w:type="dxa"/>
            </w:tcMar>
            <w:vAlign w:val="center"/>
          </w:tcPr>
          <w:p w14:paraId="6C70BC77" w14:textId="77777777" w:rsidR="004577CA" w:rsidRDefault="006879CD">
            <w:pPr>
              <w:jc w:val="center"/>
              <w:rPr>
                <w:sz w:val="28"/>
                <w:szCs w:val="28"/>
              </w:rPr>
            </w:pPr>
            <w:r>
              <w:rPr>
                <w:rFonts w:eastAsia="Times New Roman"/>
                <w:sz w:val="28"/>
                <w:szCs w:val="28"/>
              </w:rPr>
              <w:t>CCN</w:t>
            </w:r>
          </w:p>
        </w:tc>
        <w:tc>
          <w:tcPr>
            <w:tcW w:w="3608" w:type="dxa"/>
            <w:tcMar>
              <w:top w:w="70" w:type="dxa"/>
              <w:left w:w="70" w:type="dxa"/>
              <w:bottom w:w="70" w:type="dxa"/>
              <w:right w:w="70" w:type="dxa"/>
            </w:tcMar>
            <w:vAlign w:val="center"/>
          </w:tcPr>
          <w:p w14:paraId="3BFB0BA2" w14:textId="77777777" w:rsidR="004577CA" w:rsidRDefault="004577CA">
            <w:pPr>
              <w:rPr>
                <w:sz w:val="28"/>
                <w:szCs w:val="28"/>
              </w:rPr>
            </w:pPr>
          </w:p>
        </w:tc>
        <w:tc>
          <w:tcPr>
            <w:tcW w:w="2909" w:type="dxa"/>
            <w:tcMar>
              <w:top w:w="70" w:type="dxa"/>
              <w:left w:w="70" w:type="dxa"/>
              <w:bottom w:w="70" w:type="dxa"/>
              <w:right w:w="70" w:type="dxa"/>
            </w:tcMar>
            <w:vAlign w:val="center"/>
          </w:tcPr>
          <w:p w14:paraId="28FA0DB6" w14:textId="77777777" w:rsidR="004577CA" w:rsidRDefault="006879CD">
            <w:pPr>
              <w:rPr>
                <w:sz w:val="28"/>
                <w:szCs w:val="28"/>
              </w:rPr>
            </w:pPr>
            <w:r>
              <w:rPr>
                <w:rFonts w:eastAsia="Times New Roman"/>
                <w:sz w:val="28"/>
                <w:szCs w:val="28"/>
              </w:rPr>
              <w:t>Cụm công nghiệp</w:t>
            </w:r>
          </w:p>
        </w:tc>
      </w:tr>
      <w:tr w:rsidR="004577CA" w14:paraId="0580CB77" w14:textId="77777777">
        <w:trPr>
          <w:cantSplit/>
          <w:jc w:val="center"/>
        </w:trPr>
        <w:tc>
          <w:tcPr>
            <w:tcW w:w="846" w:type="dxa"/>
            <w:tcMar>
              <w:top w:w="70" w:type="dxa"/>
              <w:left w:w="70" w:type="dxa"/>
              <w:bottom w:w="70" w:type="dxa"/>
              <w:right w:w="70" w:type="dxa"/>
            </w:tcMar>
            <w:vAlign w:val="center"/>
          </w:tcPr>
          <w:p w14:paraId="63A8D616" w14:textId="77777777" w:rsidR="004577CA" w:rsidRDefault="006879CD">
            <w:pPr>
              <w:jc w:val="center"/>
              <w:rPr>
                <w:sz w:val="28"/>
                <w:szCs w:val="28"/>
              </w:rPr>
            </w:pPr>
            <w:r>
              <w:rPr>
                <w:rFonts w:eastAsia="Times New Roman"/>
                <w:sz w:val="28"/>
                <w:szCs w:val="28"/>
              </w:rPr>
              <w:t>14</w:t>
            </w:r>
          </w:p>
        </w:tc>
        <w:tc>
          <w:tcPr>
            <w:tcW w:w="1559" w:type="dxa"/>
            <w:tcMar>
              <w:top w:w="70" w:type="dxa"/>
              <w:left w:w="70" w:type="dxa"/>
              <w:bottom w:w="70" w:type="dxa"/>
              <w:right w:w="70" w:type="dxa"/>
            </w:tcMar>
            <w:vAlign w:val="center"/>
          </w:tcPr>
          <w:p w14:paraId="5F29F164" w14:textId="77777777" w:rsidR="004577CA" w:rsidRDefault="006879CD">
            <w:pPr>
              <w:jc w:val="center"/>
              <w:rPr>
                <w:sz w:val="28"/>
                <w:szCs w:val="28"/>
              </w:rPr>
            </w:pPr>
            <w:r>
              <w:rPr>
                <w:rFonts w:eastAsia="Times New Roman"/>
                <w:sz w:val="28"/>
                <w:szCs w:val="28"/>
              </w:rPr>
              <w:t>CEP</w:t>
            </w:r>
          </w:p>
        </w:tc>
        <w:tc>
          <w:tcPr>
            <w:tcW w:w="3608" w:type="dxa"/>
            <w:tcMar>
              <w:top w:w="70" w:type="dxa"/>
              <w:left w:w="70" w:type="dxa"/>
              <w:bottom w:w="70" w:type="dxa"/>
              <w:right w:w="70" w:type="dxa"/>
            </w:tcMar>
            <w:vAlign w:val="center"/>
          </w:tcPr>
          <w:p w14:paraId="671E7CA4" w14:textId="77777777" w:rsidR="004577CA" w:rsidRDefault="006879CD">
            <w:pPr>
              <w:rPr>
                <w:sz w:val="28"/>
                <w:szCs w:val="28"/>
              </w:rPr>
            </w:pPr>
            <w:r>
              <w:rPr>
                <w:rFonts w:eastAsia="Times New Roman"/>
                <w:sz w:val="28"/>
                <w:szCs w:val="28"/>
              </w:rPr>
              <w:t>Courier, Express and Parcel</w:t>
            </w:r>
          </w:p>
        </w:tc>
        <w:tc>
          <w:tcPr>
            <w:tcW w:w="2909" w:type="dxa"/>
            <w:tcMar>
              <w:top w:w="70" w:type="dxa"/>
              <w:left w:w="70" w:type="dxa"/>
              <w:bottom w:w="70" w:type="dxa"/>
              <w:right w:w="70" w:type="dxa"/>
            </w:tcMar>
            <w:vAlign w:val="center"/>
          </w:tcPr>
          <w:p w14:paraId="17A08E53" w14:textId="77777777" w:rsidR="004577CA" w:rsidRDefault="006879CD">
            <w:pPr>
              <w:rPr>
                <w:sz w:val="28"/>
                <w:szCs w:val="28"/>
              </w:rPr>
            </w:pPr>
            <w:r>
              <w:rPr>
                <w:rFonts w:eastAsia="Times New Roman"/>
                <w:sz w:val="28"/>
                <w:szCs w:val="28"/>
              </w:rPr>
              <w:t>Dịch vụ chuyển phát nhanh, chuyển phát và bưu kiện</w:t>
            </w:r>
          </w:p>
        </w:tc>
      </w:tr>
      <w:tr w:rsidR="004577CA" w14:paraId="595A3EC9" w14:textId="77777777">
        <w:trPr>
          <w:cantSplit/>
          <w:jc w:val="center"/>
        </w:trPr>
        <w:tc>
          <w:tcPr>
            <w:tcW w:w="846" w:type="dxa"/>
            <w:tcMar>
              <w:top w:w="70" w:type="dxa"/>
              <w:left w:w="70" w:type="dxa"/>
              <w:bottom w:w="70" w:type="dxa"/>
              <w:right w:w="70" w:type="dxa"/>
            </w:tcMar>
            <w:vAlign w:val="center"/>
          </w:tcPr>
          <w:p w14:paraId="390A4862" w14:textId="77777777" w:rsidR="004577CA" w:rsidRDefault="006879CD">
            <w:pPr>
              <w:jc w:val="center"/>
              <w:rPr>
                <w:sz w:val="28"/>
                <w:szCs w:val="28"/>
              </w:rPr>
            </w:pPr>
            <w:r>
              <w:rPr>
                <w:rFonts w:eastAsia="Times New Roman"/>
                <w:sz w:val="28"/>
                <w:szCs w:val="28"/>
              </w:rPr>
              <w:t>15</w:t>
            </w:r>
          </w:p>
        </w:tc>
        <w:tc>
          <w:tcPr>
            <w:tcW w:w="1559" w:type="dxa"/>
            <w:tcMar>
              <w:top w:w="70" w:type="dxa"/>
              <w:left w:w="70" w:type="dxa"/>
              <w:bottom w:w="70" w:type="dxa"/>
              <w:right w:w="70" w:type="dxa"/>
            </w:tcMar>
            <w:vAlign w:val="center"/>
          </w:tcPr>
          <w:p w14:paraId="5A879B43" w14:textId="77777777" w:rsidR="004577CA" w:rsidRDefault="006879CD">
            <w:pPr>
              <w:jc w:val="center"/>
              <w:rPr>
                <w:sz w:val="28"/>
                <w:szCs w:val="28"/>
              </w:rPr>
            </w:pPr>
            <w:r>
              <w:rPr>
                <w:rFonts w:eastAsia="Times New Roman"/>
                <w:sz w:val="28"/>
                <w:szCs w:val="28"/>
              </w:rPr>
              <w:t>CFS</w:t>
            </w:r>
          </w:p>
        </w:tc>
        <w:tc>
          <w:tcPr>
            <w:tcW w:w="3608" w:type="dxa"/>
            <w:tcMar>
              <w:top w:w="70" w:type="dxa"/>
              <w:left w:w="70" w:type="dxa"/>
              <w:bottom w:w="70" w:type="dxa"/>
              <w:right w:w="70" w:type="dxa"/>
            </w:tcMar>
            <w:vAlign w:val="center"/>
          </w:tcPr>
          <w:p w14:paraId="1F5C3401" w14:textId="77777777" w:rsidR="004577CA" w:rsidRDefault="006879CD">
            <w:pPr>
              <w:rPr>
                <w:sz w:val="28"/>
                <w:szCs w:val="28"/>
              </w:rPr>
            </w:pPr>
            <w:r>
              <w:rPr>
                <w:rFonts w:eastAsia="Times New Roman"/>
                <w:sz w:val="28"/>
                <w:szCs w:val="28"/>
              </w:rPr>
              <w:t>Container Freight Station</w:t>
            </w:r>
          </w:p>
        </w:tc>
        <w:tc>
          <w:tcPr>
            <w:tcW w:w="2909" w:type="dxa"/>
            <w:tcMar>
              <w:top w:w="70" w:type="dxa"/>
              <w:left w:w="70" w:type="dxa"/>
              <w:bottom w:w="70" w:type="dxa"/>
              <w:right w:w="70" w:type="dxa"/>
            </w:tcMar>
            <w:vAlign w:val="center"/>
          </w:tcPr>
          <w:p w14:paraId="2F43DBF6" w14:textId="77777777" w:rsidR="004577CA" w:rsidRDefault="006879CD">
            <w:pPr>
              <w:rPr>
                <w:sz w:val="28"/>
                <w:szCs w:val="28"/>
              </w:rPr>
            </w:pPr>
            <w:r>
              <w:rPr>
                <w:rFonts w:eastAsia="Times New Roman"/>
                <w:sz w:val="28"/>
                <w:szCs w:val="28"/>
              </w:rPr>
              <w:t>Kho/trạm hàng lẻ container</w:t>
            </w:r>
          </w:p>
        </w:tc>
      </w:tr>
      <w:tr w:rsidR="004577CA" w14:paraId="6B84D41D" w14:textId="77777777">
        <w:trPr>
          <w:cantSplit/>
          <w:jc w:val="center"/>
        </w:trPr>
        <w:tc>
          <w:tcPr>
            <w:tcW w:w="846" w:type="dxa"/>
            <w:tcMar>
              <w:top w:w="70" w:type="dxa"/>
              <w:left w:w="70" w:type="dxa"/>
              <w:bottom w:w="70" w:type="dxa"/>
              <w:right w:w="70" w:type="dxa"/>
            </w:tcMar>
            <w:vAlign w:val="center"/>
          </w:tcPr>
          <w:p w14:paraId="76279DBA" w14:textId="77777777" w:rsidR="004577CA" w:rsidRDefault="006879CD">
            <w:pPr>
              <w:jc w:val="center"/>
              <w:rPr>
                <w:sz w:val="28"/>
                <w:szCs w:val="28"/>
              </w:rPr>
            </w:pPr>
            <w:r>
              <w:rPr>
                <w:rFonts w:eastAsia="Times New Roman"/>
                <w:sz w:val="28"/>
                <w:szCs w:val="28"/>
              </w:rPr>
              <w:t>16</w:t>
            </w:r>
          </w:p>
        </w:tc>
        <w:tc>
          <w:tcPr>
            <w:tcW w:w="1559" w:type="dxa"/>
            <w:tcMar>
              <w:top w:w="70" w:type="dxa"/>
              <w:left w:w="70" w:type="dxa"/>
              <w:bottom w:w="70" w:type="dxa"/>
              <w:right w:w="70" w:type="dxa"/>
            </w:tcMar>
            <w:vAlign w:val="center"/>
          </w:tcPr>
          <w:p w14:paraId="68DADA4F" w14:textId="77777777" w:rsidR="004577CA" w:rsidRDefault="006879CD">
            <w:pPr>
              <w:jc w:val="center"/>
              <w:rPr>
                <w:sz w:val="28"/>
                <w:szCs w:val="28"/>
              </w:rPr>
            </w:pPr>
            <w:r>
              <w:rPr>
                <w:rFonts w:eastAsia="Times New Roman"/>
                <w:sz w:val="28"/>
                <w:szCs w:val="28"/>
              </w:rPr>
              <w:t>CILT</w:t>
            </w:r>
          </w:p>
        </w:tc>
        <w:tc>
          <w:tcPr>
            <w:tcW w:w="3608" w:type="dxa"/>
            <w:tcMar>
              <w:top w:w="70" w:type="dxa"/>
              <w:left w:w="70" w:type="dxa"/>
              <w:bottom w:w="70" w:type="dxa"/>
              <w:right w:w="70" w:type="dxa"/>
            </w:tcMar>
            <w:vAlign w:val="center"/>
          </w:tcPr>
          <w:p w14:paraId="2EF5FEB6" w14:textId="2DD746F3" w:rsidR="004577CA" w:rsidRDefault="006879CD">
            <w:pPr>
              <w:rPr>
                <w:sz w:val="28"/>
                <w:szCs w:val="28"/>
              </w:rPr>
            </w:pPr>
            <w:r>
              <w:rPr>
                <w:rFonts w:eastAsia="Times New Roman"/>
                <w:sz w:val="28"/>
                <w:szCs w:val="28"/>
              </w:rPr>
              <w:t xml:space="preserve">Chartered Institute of </w:t>
            </w:r>
            <w:r w:rsidR="00291F3C">
              <w:rPr>
                <w:rFonts w:eastAsia="Times New Roman"/>
                <w:sz w:val="28"/>
                <w:szCs w:val="28"/>
              </w:rPr>
              <w:t>Logistics</w:t>
            </w:r>
            <w:r>
              <w:rPr>
                <w:rFonts w:eastAsia="Times New Roman"/>
                <w:sz w:val="28"/>
                <w:szCs w:val="28"/>
              </w:rPr>
              <w:t xml:space="preserve"> and Transport</w:t>
            </w:r>
          </w:p>
        </w:tc>
        <w:tc>
          <w:tcPr>
            <w:tcW w:w="2909" w:type="dxa"/>
            <w:tcMar>
              <w:top w:w="70" w:type="dxa"/>
              <w:left w:w="70" w:type="dxa"/>
              <w:bottom w:w="70" w:type="dxa"/>
              <w:right w:w="70" w:type="dxa"/>
            </w:tcMar>
            <w:vAlign w:val="center"/>
          </w:tcPr>
          <w:p w14:paraId="2E39692E" w14:textId="702258D4" w:rsidR="004577CA" w:rsidRDefault="006879CD">
            <w:pPr>
              <w:rPr>
                <w:sz w:val="28"/>
                <w:szCs w:val="28"/>
              </w:rPr>
            </w:pPr>
            <w:r>
              <w:rPr>
                <w:rFonts w:eastAsia="Times New Roman"/>
                <w:sz w:val="28"/>
                <w:szCs w:val="28"/>
              </w:rPr>
              <w:t xml:space="preserve">Viện </w:t>
            </w:r>
            <w:r w:rsidR="00291F3C">
              <w:rPr>
                <w:rFonts w:eastAsia="Times New Roman"/>
                <w:sz w:val="28"/>
                <w:szCs w:val="28"/>
              </w:rPr>
              <w:t>Logistics</w:t>
            </w:r>
            <w:r>
              <w:rPr>
                <w:rFonts w:eastAsia="Times New Roman"/>
                <w:sz w:val="28"/>
                <w:szCs w:val="28"/>
              </w:rPr>
              <w:t xml:space="preserve"> và Vận tải (CILT)</w:t>
            </w:r>
          </w:p>
        </w:tc>
      </w:tr>
      <w:tr w:rsidR="004577CA" w14:paraId="330A53D0" w14:textId="77777777">
        <w:trPr>
          <w:cantSplit/>
          <w:jc w:val="center"/>
        </w:trPr>
        <w:tc>
          <w:tcPr>
            <w:tcW w:w="846" w:type="dxa"/>
            <w:tcMar>
              <w:top w:w="70" w:type="dxa"/>
              <w:left w:w="70" w:type="dxa"/>
              <w:bottom w:w="70" w:type="dxa"/>
              <w:right w:w="70" w:type="dxa"/>
            </w:tcMar>
            <w:vAlign w:val="center"/>
          </w:tcPr>
          <w:p w14:paraId="61CA4489" w14:textId="77777777" w:rsidR="004577CA" w:rsidRDefault="006879CD">
            <w:pPr>
              <w:jc w:val="center"/>
              <w:rPr>
                <w:sz w:val="28"/>
                <w:szCs w:val="28"/>
              </w:rPr>
            </w:pPr>
            <w:r>
              <w:rPr>
                <w:rFonts w:eastAsia="Times New Roman"/>
                <w:sz w:val="28"/>
                <w:szCs w:val="28"/>
              </w:rPr>
              <w:t>17</w:t>
            </w:r>
          </w:p>
        </w:tc>
        <w:tc>
          <w:tcPr>
            <w:tcW w:w="1559" w:type="dxa"/>
            <w:tcMar>
              <w:top w:w="70" w:type="dxa"/>
              <w:left w:w="70" w:type="dxa"/>
              <w:bottom w:w="70" w:type="dxa"/>
              <w:right w:w="70" w:type="dxa"/>
            </w:tcMar>
            <w:vAlign w:val="center"/>
          </w:tcPr>
          <w:p w14:paraId="27B41A1B" w14:textId="77777777" w:rsidR="004577CA" w:rsidRDefault="006879CD">
            <w:pPr>
              <w:jc w:val="center"/>
              <w:rPr>
                <w:sz w:val="28"/>
                <w:szCs w:val="28"/>
              </w:rPr>
            </w:pPr>
            <w:r>
              <w:rPr>
                <w:rFonts w:eastAsia="Times New Roman"/>
                <w:sz w:val="28"/>
                <w:szCs w:val="28"/>
              </w:rPr>
              <w:t>CNTT</w:t>
            </w:r>
          </w:p>
        </w:tc>
        <w:tc>
          <w:tcPr>
            <w:tcW w:w="3608" w:type="dxa"/>
            <w:tcMar>
              <w:top w:w="70" w:type="dxa"/>
              <w:left w:w="70" w:type="dxa"/>
              <w:bottom w:w="70" w:type="dxa"/>
              <w:right w:w="70" w:type="dxa"/>
            </w:tcMar>
            <w:vAlign w:val="center"/>
          </w:tcPr>
          <w:p w14:paraId="435A4B96" w14:textId="77777777" w:rsidR="004577CA" w:rsidRDefault="004577CA">
            <w:pPr>
              <w:rPr>
                <w:sz w:val="28"/>
                <w:szCs w:val="28"/>
              </w:rPr>
            </w:pPr>
          </w:p>
        </w:tc>
        <w:tc>
          <w:tcPr>
            <w:tcW w:w="2909" w:type="dxa"/>
            <w:tcMar>
              <w:top w:w="70" w:type="dxa"/>
              <w:left w:w="70" w:type="dxa"/>
              <w:bottom w:w="70" w:type="dxa"/>
              <w:right w:w="70" w:type="dxa"/>
            </w:tcMar>
            <w:vAlign w:val="center"/>
          </w:tcPr>
          <w:p w14:paraId="7A1281CB" w14:textId="77777777" w:rsidR="004577CA" w:rsidRDefault="006879CD">
            <w:pPr>
              <w:rPr>
                <w:sz w:val="28"/>
                <w:szCs w:val="28"/>
              </w:rPr>
            </w:pPr>
            <w:r>
              <w:rPr>
                <w:rFonts w:eastAsia="Times New Roman"/>
                <w:sz w:val="28"/>
                <w:szCs w:val="28"/>
              </w:rPr>
              <w:t>Công nghệ thông tin</w:t>
            </w:r>
          </w:p>
        </w:tc>
      </w:tr>
      <w:tr w:rsidR="004577CA" w14:paraId="7589D767" w14:textId="77777777">
        <w:trPr>
          <w:cantSplit/>
          <w:jc w:val="center"/>
        </w:trPr>
        <w:tc>
          <w:tcPr>
            <w:tcW w:w="846" w:type="dxa"/>
            <w:tcMar>
              <w:top w:w="70" w:type="dxa"/>
              <w:left w:w="70" w:type="dxa"/>
              <w:bottom w:w="70" w:type="dxa"/>
              <w:right w:w="70" w:type="dxa"/>
            </w:tcMar>
            <w:vAlign w:val="center"/>
          </w:tcPr>
          <w:p w14:paraId="2E3E3133" w14:textId="77777777" w:rsidR="004577CA" w:rsidRDefault="006879CD">
            <w:pPr>
              <w:jc w:val="center"/>
              <w:rPr>
                <w:sz w:val="28"/>
                <w:szCs w:val="28"/>
              </w:rPr>
            </w:pPr>
            <w:r>
              <w:rPr>
                <w:rFonts w:eastAsia="Times New Roman"/>
                <w:sz w:val="28"/>
                <w:szCs w:val="28"/>
              </w:rPr>
              <w:lastRenderedPageBreak/>
              <w:t>18</w:t>
            </w:r>
          </w:p>
        </w:tc>
        <w:tc>
          <w:tcPr>
            <w:tcW w:w="1559" w:type="dxa"/>
            <w:tcMar>
              <w:top w:w="70" w:type="dxa"/>
              <w:left w:w="70" w:type="dxa"/>
              <w:bottom w:w="70" w:type="dxa"/>
              <w:right w:w="70" w:type="dxa"/>
            </w:tcMar>
            <w:vAlign w:val="center"/>
          </w:tcPr>
          <w:p w14:paraId="22F234D1" w14:textId="77777777" w:rsidR="004577CA" w:rsidRDefault="006879CD">
            <w:pPr>
              <w:jc w:val="center"/>
              <w:rPr>
                <w:sz w:val="28"/>
                <w:szCs w:val="28"/>
              </w:rPr>
            </w:pPr>
            <w:r>
              <w:rPr>
                <w:rFonts w:eastAsia="Times New Roman"/>
                <w:sz w:val="28"/>
                <w:szCs w:val="28"/>
              </w:rPr>
              <w:t>CPF</w:t>
            </w:r>
          </w:p>
        </w:tc>
        <w:tc>
          <w:tcPr>
            <w:tcW w:w="3608" w:type="dxa"/>
            <w:tcMar>
              <w:top w:w="70" w:type="dxa"/>
              <w:left w:w="70" w:type="dxa"/>
              <w:bottom w:w="70" w:type="dxa"/>
              <w:right w:w="70" w:type="dxa"/>
            </w:tcMar>
            <w:vAlign w:val="center"/>
          </w:tcPr>
          <w:p w14:paraId="40E0EDBF" w14:textId="77777777" w:rsidR="004577CA" w:rsidRDefault="006879CD">
            <w:pPr>
              <w:rPr>
                <w:sz w:val="28"/>
                <w:szCs w:val="28"/>
              </w:rPr>
            </w:pPr>
            <w:r>
              <w:rPr>
                <w:rFonts w:eastAsia="Times New Roman"/>
                <w:sz w:val="28"/>
                <w:szCs w:val="28"/>
              </w:rPr>
              <w:t>Central Provident Fund</w:t>
            </w:r>
          </w:p>
        </w:tc>
        <w:tc>
          <w:tcPr>
            <w:tcW w:w="2909" w:type="dxa"/>
            <w:tcMar>
              <w:top w:w="70" w:type="dxa"/>
              <w:left w:w="70" w:type="dxa"/>
              <w:bottom w:w="70" w:type="dxa"/>
              <w:right w:w="70" w:type="dxa"/>
            </w:tcMar>
            <w:vAlign w:val="center"/>
          </w:tcPr>
          <w:p w14:paraId="100D9E98" w14:textId="77777777" w:rsidR="004577CA" w:rsidRDefault="006879CD">
            <w:pPr>
              <w:rPr>
                <w:sz w:val="28"/>
                <w:szCs w:val="28"/>
              </w:rPr>
            </w:pPr>
            <w:r>
              <w:rPr>
                <w:rFonts w:eastAsia="Times New Roman"/>
                <w:sz w:val="28"/>
                <w:szCs w:val="28"/>
              </w:rPr>
              <w:t>Quỹ Tiết kiệm Trung ương Singapore</w:t>
            </w:r>
          </w:p>
        </w:tc>
      </w:tr>
      <w:tr w:rsidR="004577CA" w14:paraId="4F0FE9CD" w14:textId="77777777">
        <w:trPr>
          <w:cantSplit/>
          <w:jc w:val="center"/>
        </w:trPr>
        <w:tc>
          <w:tcPr>
            <w:tcW w:w="846" w:type="dxa"/>
            <w:tcMar>
              <w:top w:w="70" w:type="dxa"/>
              <w:left w:w="70" w:type="dxa"/>
              <w:bottom w:w="70" w:type="dxa"/>
              <w:right w:w="70" w:type="dxa"/>
            </w:tcMar>
            <w:vAlign w:val="center"/>
          </w:tcPr>
          <w:p w14:paraId="44196E5F" w14:textId="77777777" w:rsidR="004577CA" w:rsidRDefault="006879CD">
            <w:pPr>
              <w:jc w:val="center"/>
              <w:rPr>
                <w:sz w:val="28"/>
                <w:szCs w:val="28"/>
              </w:rPr>
            </w:pPr>
            <w:r>
              <w:rPr>
                <w:rFonts w:eastAsia="Times New Roman"/>
                <w:sz w:val="28"/>
                <w:szCs w:val="28"/>
              </w:rPr>
              <w:t>19</w:t>
            </w:r>
          </w:p>
        </w:tc>
        <w:tc>
          <w:tcPr>
            <w:tcW w:w="1559" w:type="dxa"/>
            <w:tcMar>
              <w:top w:w="70" w:type="dxa"/>
              <w:left w:w="70" w:type="dxa"/>
              <w:bottom w:w="70" w:type="dxa"/>
              <w:right w:w="70" w:type="dxa"/>
            </w:tcMar>
            <w:vAlign w:val="center"/>
          </w:tcPr>
          <w:p w14:paraId="1EAC1857" w14:textId="77777777" w:rsidR="004577CA" w:rsidRDefault="006879CD">
            <w:pPr>
              <w:jc w:val="center"/>
              <w:rPr>
                <w:sz w:val="28"/>
                <w:szCs w:val="28"/>
              </w:rPr>
            </w:pPr>
            <w:r>
              <w:rPr>
                <w:rFonts w:eastAsia="Times New Roman"/>
                <w:sz w:val="28"/>
                <w:szCs w:val="28"/>
              </w:rPr>
              <w:t>DDCI</w:t>
            </w:r>
          </w:p>
        </w:tc>
        <w:tc>
          <w:tcPr>
            <w:tcW w:w="3608" w:type="dxa"/>
            <w:tcMar>
              <w:top w:w="70" w:type="dxa"/>
              <w:left w:w="70" w:type="dxa"/>
              <w:bottom w:w="70" w:type="dxa"/>
              <w:right w:w="70" w:type="dxa"/>
            </w:tcMar>
            <w:vAlign w:val="center"/>
          </w:tcPr>
          <w:p w14:paraId="4B2E95AD" w14:textId="77777777" w:rsidR="004577CA" w:rsidRDefault="006879CD">
            <w:pPr>
              <w:rPr>
                <w:sz w:val="28"/>
                <w:szCs w:val="28"/>
              </w:rPr>
            </w:pPr>
            <w:r>
              <w:rPr>
                <w:rFonts w:eastAsia="Times New Roman"/>
                <w:sz w:val="28"/>
                <w:szCs w:val="28"/>
              </w:rPr>
              <w:t>Department and District Competitiveness Index</w:t>
            </w:r>
          </w:p>
        </w:tc>
        <w:tc>
          <w:tcPr>
            <w:tcW w:w="2909" w:type="dxa"/>
            <w:tcMar>
              <w:top w:w="70" w:type="dxa"/>
              <w:left w:w="70" w:type="dxa"/>
              <w:bottom w:w="70" w:type="dxa"/>
              <w:right w:w="70" w:type="dxa"/>
            </w:tcMar>
            <w:vAlign w:val="center"/>
          </w:tcPr>
          <w:p w14:paraId="5530E00B" w14:textId="77777777" w:rsidR="004577CA" w:rsidRDefault="006879CD">
            <w:pPr>
              <w:rPr>
                <w:sz w:val="28"/>
                <w:szCs w:val="28"/>
              </w:rPr>
            </w:pPr>
            <w:r>
              <w:rPr>
                <w:rFonts w:eastAsia="Times New Roman"/>
                <w:sz w:val="28"/>
                <w:szCs w:val="28"/>
              </w:rPr>
              <w:t>Chỉ số năng lực cạnh tranh cấp sở, ban, ngành và địa phương</w:t>
            </w:r>
          </w:p>
        </w:tc>
      </w:tr>
      <w:tr w:rsidR="004577CA" w14:paraId="4E0418AE" w14:textId="77777777">
        <w:trPr>
          <w:cantSplit/>
          <w:jc w:val="center"/>
        </w:trPr>
        <w:tc>
          <w:tcPr>
            <w:tcW w:w="846" w:type="dxa"/>
            <w:tcMar>
              <w:top w:w="70" w:type="dxa"/>
              <w:left w:w="70" w:type="dxa"/>
              <w:bottom w:w="70" w:type="dxa"/>
              <w:right w:w="70" w:type="dxa"/>
            </w:tcMar>
            <w:vAlign w:val="center"/>
          </w:tcPr>
          <w:p w14:paraId="30893537" w14:textId="77777777" w:rsidR="004577CA" w:rsidRDefault="006879CD">
            <w:pPr>
              <w:jc w:val="center"/>
              <w:rPr>
                <w:sz w:val="28"/>
                <w:szCs w:val="28"/>
              </w:rPr>
            </w:pPr>
            <w:r>
              <w:rPr>
                <w:rFonts w:eastAsia="Times New Roman"/>
                <w:sz w:val="28"/>
                <w:szCs w:val="28"/>
              </w:rPr>
              <w:t>20</w:t>
            </w:r>
          </w:p>
        </w:tc>
        <w:tc>
          <w:tcPr>
            <w:tcW w:w="1559" w:type="dxa"/>
            <w:tcMar>
              <w:top w:w="70" w:type="dxa"/>
              <w:left w:w="70" w:type="dxa"/>
              <w:bottom w:w="70" w:type="dxa"/>
              <w:right w:w="70" w:type="dxa"/>
            </w:tcMar>
            <w:vAlign w:val="center"/>
          </w:tcPr>
          <w:p w14:paraId="1ACB4D5C" w14:textId="77777777" w:rsidR="004577CA" w:rsidRDefault="006879CD">
            <w:pPr>
              <w:jc w:val="center"/>
              <w:rPr>
                <w:sz w:val="28"/>
                <w:szCs w:val="28"/>
              </w:rPr>
            </w:pPr>
            <w:r>
              <w:rPr>
                <w:rFonts w:eastAsia="Times New Roman"/>
                <w:sz w:val="28"/>
                <w:szCs w:val="28"/>
              </w:rPr>
              <w:t>DPIIT</w:t>
            </w:r>
          </w:p>
        </w:tc>
        <w:tc>
          <w:tcPr>
            <w:tcW w:w="3608" w:type="dxa"/>
            <w:tcMar>
              <w:top w:w="70" w:type="dxa"/>
              <w:left w:w="70" w:type="dxa"/>
              <w:bottom w:w="70" w:type="dxa"/>
              <w:right w:w="70" w:type="dxa"/>
            </w:tcMar>
            <w:vAlign w:val="center"/>
          </w:tcPr>
          <w:p w14:paraId="046375C0" w14:textId="77777777" w:rsidR="004577CA" w:rsidRDefault="006879CD">
            <w:pPr>
              <w:rPr>
                <w:sz w:val="28"/>
                <w:szCs w:val="28"/>
              </w:rPr>
            </w:pPr>
            <w:r>
              <w:rPr>
                <w:rFonts w:eastAsia="Times New Roman"/>
                <w:sz w:val="28"/>
                <w:szCs w:val="28"/>
              </w:rPr>
              <w:t>Department for Promotion of Industry and Internal Trade</w:t>
            </w:r>
          </w:p>
        </w:tc>
        <w:tc>
          <w:tcPr>
            <w:tcW w:w="2909" w:type="dxa"/>
            <w:tcMar>
              <w:top w:w="70" w:type="dxa"/>
              <w:left w:w="70" w:type="dxa"/>
              <w:bottom w:w="70" w:type="dxa"/>
              <w:right w:w="70" w:type="dxa"/>
            </w:tcMar>
            <w:vAlign w:val="center"/>
          </w:tcPr>
          <w:p w14:paraId="76A90A7B" w14:textId="77777777" w:rsidR="004577CA" w:rsidRDefault="006879CD">
            <w:pPr>
              <w:rPr>
                <w:sz w:val="28"/>
                <w:szCs w:val="28"/>
              </w:rPr>
            </w:pPr>
            <w:r>
              <w:rPr>
                <w:rFonts w:eastAsia="Times New Roman"/>
                <w:sz w:val="28"/>
                <w:szCs w:val="28"/>
              </w:rPr>
              <w:t>Cơ quan Xúc tiến Công nghiệp và Thương mại Nội địa của Ấn Độ</w:t>
            </w:r>
          </w:p>
        </w:tc>
      </w:tr>
      <w:tr w:rsidR="004577CA" w14:paraId="20FF30AB" w14:textId="77777777">
        <w:trPr>
          <w:cantSplit/>
          <w:jc w:val="center"/>
        </w:trPr>
        <w:tc>
          <w:tcPr>
            <w:tcW w:w="846" w:type="dxa"/>
            <w:tcMar>
              <w:top w:w="70" w:type="dxa"/>
              <w:left w:w="70" w:type="dxa"/>
              <w:bottom w:w="70" w:type="dxa"/>
              <w:right w:w="70" w:type="dxa"/>
            </w:tcMar>
            <w:vAlign w:val="center"/>
          </w:tcPr>
          <w:p w14:paraId="0E3398C4" w14:textId="77777777" w:rsidR="004577CA" w:rsidRDefault="006879CD">
            <w:pPr>
              <w:jc w:val="center"/>
              <w:rPr>
                <w:sz w:val="28"/>
                <w:szCs w:val="28"/>
              </w:rPr>
            </w:pPr>
            <w:r>
              <w:rPr>
                <w:rFonts w:eastAsia="Times New Roman"/>
                <w:sz w:val="28"/>
                <w:szCs w:val="28"/>
              </w:rPr>
              <w:t>21</w:t>
            </w:r>
          </w:p>
        </w:tc>
        <w:tc>
          <w:tcPr>
            <w:tcW w:w="1559" w:type="dxa"/>
            <w:tcMar>
              <w:top w:w="70" w:type="dxa"/>
              <w:left w:w="70" w:type="dxa"/>
              <w:bottom w:w="70" w:type="dxa"/>
              <w:right w:w="70" w:type="dxa"/>
            </w:tcMar>
            <w:vAlign w:val="center"/>
          </w:tcPr>
          <w:p w14:paraId="6C784A9A" w14:textId="77777777" w:rsidR="004577CA" w:rsidRDefault="006879CD">
            <w:pPr>
              <w:jc w:val="center"/>
              <w:rPr>
                <w:sz w:val="28"/>
                <w:szCs w:val="28"/>
              </w:rPr>
            </w:pPr>
            <w:r>
              <w:rPr>
                <w:rFonts w:eastAsia="Times New Roman"/>
                <w:sz w:val="28"/>
                <w:szCs w:val="28"/>
              </w:rPr>
              <w:t>DWT</w:t>
            </w:r>
          </w:p>
        </w:tc>
        <w:tc>
          <w:tcPr>
            <w:tcW w:w="3608" w:type="dxa"/>
            <w:tcMar>
              <w:top w:w="70" w:type="dxa"/>
              <w:left w:w="70" w:type="dxa"/>
              <w:bottom w:w="70" w:type="dxa"/>
              <w:right w:w="70" w:type="dxa"/>
            </w:tcMar>
            <w:vAlign w:val="center"/>
          </w:tcPr>
          <w:p w14:paraId="5DD2E703" w14:textId="77777777" w:rsidR="004577CA" w:rsidRDefault="006879CD">
            <w:pPr>
              <w:rPr>
                <w:sz w:val="28"/>
                <w:szCs w:val="28"/>
              </w:rPr>
            </w:pPr>
            <w:r>
              <w:rPr>
                <w:rFonts w:eastAsia="Times New Roman"/>
                <w:sz w:val="28"/>
                <w:szCs w:val="28"/>
              </w:rPr>
              <w:t>Deadweight Tonnage</w:t>
            </w:r>
          </w:p>
        </w:tc>
        <w:tc>
          <w:tcPr>
            <w:tcW w:w="2909" w:type="dxa"/>
            <w:tcMar>
              <w:top w:w="70" w:type="dxa"/>
              <w:left w:w="70" w:type="dxa"/>
              <w:bottom w:w="70" w:type="dxa"/>
              <w:right w:w="70" w:type="dxa"/>
            </w:tcMar>
            <w:vAlign w:val="center"/>
          </w:tcPr>
          <w:p w14:paraId="7EF53BAC" w14:textId="77777777" w:rsidR="004577CA" w:rsidRDefault="006879CD">
            <w:pPr>
              <w:rPr>
                <w:sz w:val="28"/>
                <w:szCs w:val="28"/>
              </w:rPr>
            </w:pPr>
            <w:r>
              <w:rPr>
                <w:rFonts w:eastAsia="Times New Roman"/>
                <w:sz w:val="28"/>
                <w:szCs w:val="28"/>
              </w:rPr>
              <w:t>Trọng tải toàn phần của tàu</w:t>
            </w:r>
          </w:p>
        </w:tc>
      </w:tr>
      <w:tr w:rsidR="004577CA" w14:paraId="6C7739FE" w14:textId="77777777">
        <w:trPr>
          <w:cantSplit/>
          <w:jc w:val="center"/>
        </w:trPr>
        <w:tc>
          <w:tcPr>
            <w:tcW w:w="846" w:type="dxa"/>
            <w:tcMar>
              <w:top w:w="70" w:type="dxa"/>
              <w:left w:w="70" w:type="dxa"/>
              <w:bottom w:w="70" w:type="dxa"/>
              <w:right w:w="70" w:type="dxa"/>
            </w:tcMar>
            <w:vAlign w:val="center"/>
          </w:tcPr>
          <w:p w14:paraId="78FADB45" w14:textId="77777777" w:rsidR="004577CA" w:rsidRDefault="006879CD">
            <w:pPr>
              <w:jc w:val="center"/>
              <w:rPr>
                <w:sz w:val="28"/>
                <w:szCs w:val="28"/>
              </w:rPr>
            </w:pPr>
            <w:r>
              <w:rPr>
                <w:rFonts w:eastAsia="Times New Roman"/>
                <w:sz w:val="28"/>
                <w:szCs w:val="28"/>
              </w:rPr>
              <w:t>22</w:t>
            </w:r>
          </w:p>
        </w:tc>
        <w:tc>
          <w:tcPr>
            <w:tcW w:w="1559" w:type="dxa"/>
            <w:tcMar>
              <w:top w:w="70" w:type="dxa"/>
              <w:left w:w="70" w:type="dxa"/>
              <w:bottom w:w="70" w:type="dxa"/>
              <w:right w:w="70" w:type="dxa"/>
            </w:tcMar>
            <w:vAlign w:val="center"/>
          </w:tcPr>
          <w:p w14:paraId="4ABAED63" w14:textId="77777777" w:rsidR="004577CA" w:rsidRDefault="006879CD">
            <w:pPr>
              <w:jc w:val="center"/>
              <w:rPr>
                <w:sz w:val="28"/>
                <w:szCs w:val="28"/>
              </w:rPr>
            </w:pPr>
            <w:r>
              <w:rPr>
                <w:rFonts w:eastAsia="Times New Roman"/>
                <w:sz w:val="28"/>
                <w:szCs w:val="28"/>
              </w:rPr>
              <w:t>EDI</w:t>
            </w:r>
          </w:p>
        </w:tc>
        <w:tc>
          <w:tcPr>
            <w:tcW w:w="3608" w:type="dxa"/>
            <w:tcMar>
              <w:top w:w="70" w:type="dxa"/>
              <w:left w:w="70" w:type="dxa"/>
              <w:bottom w:w="70" w:type="dxa"/>
              <w:right w:w="70" w:type="dxa"/>
            </w:tcMar>
            <w:vAlign w:val="center"/>
          </w:tcPr>
          <w:p w14:paraId="0031CA9B" w14:textId="77777777" w:rsidR="004577CA" w:rsidRDefault="006879CD">
            <w:pPr>
              <w:rPr>
                <w:sz w:val="28"/>
                <w:szCs w:val="28"/>
              </w:rPr>
            </w:pPr>
            <w:r>
              <w:rPr>
                <w:rFonts w:eastAsia="Times New Roman"/>
                <w:sz w:val="28"/>
                <w:szCs w:val="28"/>
              </w:rPr>
              <w:t>Electronic Data Interchange</w:t>
            </w:r>
          </w:p>
        </w:tc>
        <w:tc>
          <w:tcPr>
            <w:tcW w:w="2909" w:type="dxa"/>
            <w:tcMar>
              <w:top w:w="70" w:type="dxa"/>
              <w:left w:w="70" w:type="dxa"/>
              <w:bottom w:w="70" w:type="dxa"/>
              <w:right w:w="70" w:type="dxa"/>
            </w:tcMar>
            <w:vAlign w:val="center"/>
          </w:tcPr>
          <w:p w14:paraId="11365568" w14:textId="77777777" w:rsidR="004577CA" w:rsidRDefault="006879CD">
            <w:pPr>
              <w:rPr>
                <w:sz w:val="28"/>
                <w:szCs w:val="28"/>
              </w:rPr>
            </w:pPr>
            <w:r>
              <w:rPr>
                <w:rFonts w:eastAsia="Times New Roman"/>
                <w:sz w:val="28"/>
                <w:szCs w:val="28"/>
              </w:rPr>
              <w:t>Trao đổi dữ liệu điện tử</w:t>
            </w:r>
          </w:p>
        </w:tc>
      </w:tr>
      <w:tr w:rsidR="004577CA" w14:paraId="048E23B9" w14:textId="77777777">
        <w:trPr>
          <w:cantSplit/>
          <w:jc w:val="center"/>
        </w:trPr>
        <w:tc>
          <w:tcPr>
            <w:tcW w:w="846" w:type="dxa"/>
            <w:tcMar>
              <w:top w:w="70" w:type="dxa"/>
              <w:left w:w="70" w:type="dxa"/>
              <w:bottom w:w="70" w:type="dxa"/>
              <w:right w:w="70" w:type="dxa"/>
            </w:tcMar>
            <w:vAlign w:val="center"/>
          </w:tcPr>
          <w:p w14:paraId="34F8AADC" w14:textId="77777777" w:rsidR="004577CA" w:rsidRDefault="006879CD">
            <w:pPr>
              <w:jc w:val="center"/>
              <w:rPr>
                <w:sz w:val="28"/>
                <w:szCs w:val="28"/>
              </w:rPr>
            </w:pPr>
            <w:r>
              <w:rPr>
                <w:rFonts w:eastAsia="Times New Roman"/>
                <w:sz w:val="28"/>
                <w:szCs w:val="28"/>
              </w:rPr>
              <w:t>23</w:t>
            </w:r>
          </w:p>
        </w:tc>
        <w:tc>
          <w:tcPr>
            <w:tcW w:w="1559" w:type="dxa"/>
            <w:tcMar>
              <w:top w:w="70" w:type="dxa"/>
              <w:left w:w="70" w:type="dxa"/>
              <w:bottom w:w="70" w:type="dxa"/>
              <w:right w:w="70" w:type="dxa"/>
            </w:tcMar>
            <w:vAlign w:val="center"/>
          </w:tcPr>
          <w:p w14:paraId="42BF8107" w14:textId="77777777" w:rsidR="004577CA" w:rsidRDefault="006879CD">
            <w:pPr>
              <w:jc w:val="center"/>
              <w:rPr>
                <w:sz w:val="28"/>
                <w:szCs w:val="28"/>
              </w:rPr>
            </w:pPr>
            <w:r>
              <w:rPr>
                <w:rFonts w:eastAsia="Times New Roman"/>
                <w:sz w:val="28"/>
                <w:szCs w:val="28"/>
              </w:rPr>
              <w:t>ESG</w:t>
            </w:r>
          </w:p>
        </w:tc>
        <w:tc>
          <w:tcPr>
            <w:tcW w:w="3608" w:type="dxa"/>
            <w:tcMar>
              <w:top w:w="70" w:type="dxa"/>
              <w:left w:w="70" w:type="dxa"/>
              <w:bottom w:w="70" w:type="dxa"/>
              <w:right w:w="70" w:type="dxa"/>
            </w:tcMar>
            <w:vAlign w:val="center"/>
          </w:tcPr>
          <w:p w14:paraId="47C5D1D8" w14:textId="77777777" w:rsidR="004577CA" w:rsidRDefault="006879CD">
            <w:pPr>
              <w:rPr>
                <w:sz w:val="28"/>
                <w:szCs w:val="28"/>
              </w:rPr>
            </w:pPr>
            <w:r>
              <w:rPr>
                <w:rFonts w:eastAsia="Times New Roman"/>
                <w:sz w:val="28"/>
                <w:szCs w:val="28"/>
              </w:rPr>
              <w:t>Environmental, Social and Governance</w:t>
            </w:r>
          </w:p>
        </w:tc>
        <w:tc>
          <w:tcPr>
            <w:tcW w:w="2909" w:type="dxa"/>
            <w:tcMar>
              <w:top w:w="70" w:type="dxa"/>
              <w:left w:w="70" w:type="dxa"/>
              <w:bottom w:w="70" w:type="dxa"/>
              <w:right w:w="70" w:type="dxa"/>
            </w:tcMar>
            <w:vAlign w:val="center"/>
          </w:tcPr>
          <w:p w14:paraId="0B101F51" w14:textId="77777777" w:rsidR="004577CA" w:rsidRDefault="006879CD">
            <w:pPr>
              <w:rPr>
                <w:sz w:val="28"/>
                <w:szCs w:val="28"/>
              </w:rPr>
            </w:pPr>
            <w:r>
              <w:rPr>
                <w:rFonts w:eastAsia="Times New Roman"/>
                <w:sz w:val="28"/>
                <w:szCs w:val="28"/>
              </w:rPr>
              <w:t>Môi trường, xã hội và quản trị</w:t>
            </w:r>
          </w:p>
        </w:tc>
      </w:tr>
      <w:tr w:rsidR="004577CA" w14:paraId="3E45D09B" w14:textId="77777777">
        <w:trPr>
          <w:cantSplit/>
          <w:jc w:val="center"/>
        </w:trPr>
        <w:tc>
          <w:tcPr>
            <w:tcW w:w="846" w:type="dxa"/>
            <w:tcMar>
              <w:top w:w="70" w:type="dxa"/>
              <w:left w:w="70" w:type="dxa"/>
              <w:bottom w:w="70" w:type="dxa"/>
              <w:right w:w="70" w:type="dxa"/>
            </w:tcMar>
            <w:vAlign w:val="center"/>
          </w:tcPr>
          <w:p w14:paraId="5BFD13A6" w14:textId="77777777" w:rsidR="004577CA" w:rsidRDefault="006879CD">
            <w:pPr>
              <w:jc w:val="center"/>
              <w:rPr>
                <w:sz w:val="28"/>
                <w:szCs w:val="28"/>
              </w:rPr>
            </w:pPr>
            <w:r>
              <w:rPr>
                <w:rFonts w:eastAsia="Times New Roman"/>
                <w:sz w:val="28"/>
                <w:szCs w:val="28"/>
              </w:rPr>
              <w:t>24</w:t>
            </w:r>
          </w:p>
        </w:tc>
        <w:tc>
          <w:tcPr>
            <w:tcW w:w="1559" w:type="dxa"/>
            <w:tcMar>
              <w:top w:w="70" w:type="dxa"/>
              <w:left w:w="70" w:type="dxa"/>
              <w:bottom w:w="70" w:type="dxa"/>
              <w:right w:w="70" w:type="dxa"/>
            </w:tcMar>
            <w:vAlign w:val="center"/>
          </w:tcPr>
          <w:p w14:paraId="16E79DED" w14:textId="77777777" w:rsidR="004577CA" w:rsidRDefault="006879CD">
            <w:pPr>
              <w:jc w:val="center"/>
              <w:rPr>
                <w:sz w:val="28"/>
                <w:szCs w:val="28"/>
              </w:rPr>
            </w:pPr>
            <w:r>
              <w:rPr>
                <w:rFonts w:eastAsia="Times New Roman"/>
                <w:sz w:val="28"/>
                <w:szCs w:val="28"/>
              </w:rPr>
              <w:t>EU</w:t>
            </w:r>
          </w:p>
        </w:tc>
        <w:tc>
          <w:tcPr>
            <w:tcW w:w="3608" w:type="dxa"/>
            <w:tcMar>
              <w:top w:w="70" w:type="dxa"/>
              <w:left w:w="70" w:type="dxa"/>
              <w:bottom w:w="70" w:type="dxa"/>
              <w:right w:w="70" w:type="dxa"/>
            </w:tcMar>
            <w:vAlign w:val="center"/>
          </w:tcPr>
          <w:p w14:paraId="4EA23FAC" w14:textId="77777777" w:rsidR="004577CA" w:rsidRDefault="006879CD">
            <w:pPr>
              <w:rPr>
                <w:sz w:val="28"/>
                <w:szCs w:val="28"/>
              </w:rPr>
            </w:pPr>
            <w:r>
              <w:rPr>
                <w:rFonts w:eastAsia="Times New Roman"/>
                <w:sz w:val="28"/>
                <w:szCs w:val="28"/>
              </w:rPr>
              <w:t>European Union</w:t>
            </w:r>
          </w:p>
        </w:tc>
        <w:tc>
          <w:tcPr>
            <w:tcW w:w="2909" w:type="dxa"/>
            <w:tcMar>
              <w:top w:w="70" w:type="dxa"/>
              <w:left w:w="70" w:type="dxa"/>
              <w:bottom w:w="70" w:type="dxa"/>
              <w:right w:w="70" w:type="dxa"/>
            </w:tcMar>
            <w:vAlign w:val="center"/>
          </w:tcPr>
          <w:p w14:paraId="41719AA0" w14:textId="77777777" w:rsidR="004577CA" w:rsidRDefault="006879CD">
            <w:pPr>
              <w:rPr>
                <w:sz w:val="28"/>
                <w:szCs w:val="28"/>
              </w:rPr>
            </w:pPr>
            <w:r>
              <w:rPr>
                <w:rFonts w:eastAsia="Times New Roman"/>
                <w:sz w:val="28"/>
                <w:szCs w:val="28"/>
              </w:rPr>
              <w:t>Liên minh châu Âu</w:t>
            </w:r>
          </w:p>
        </w:tc>
      </w:tr>
      <w:tr w:rsidR="004577CA" w14:paraId="2EF67B21" w14:textId="77777777">
        <w:trPr>
          <w:cantSplit/>
          <w:jc w:val="center"/>
        </w:trPr>
        <w:tc>
          <w:tcPr>
            <w:tcW w:w="846" w:type="dxa"/>
            <w:tcMar>
              <w:top w:w="70" w:type="dxa"/>
              <w:left w:w="70" w:type="dxa"/>
              <w:bottom w:w="70" w:type="dxa"/>
              <w:right w:w="70" w:type="dxa"/>
            </w:tcMar>
            <w:vAlign w:val="center"/>
          </w:tcPr>
          <w:p w14:paraId="1760940A" w14:textId="77777777" w:rsidR="004577CA" w:rsidRDefault="006879CD">
            <w:pPr>
              <w:jc w:val="center"/>
              <w:rPr>
                <w:sz w:val="28"/>
                <w:szCs w:val="28"/>
              </w:rPr>
            </w:pPr>
            <w:r>
              <w:rPr>
                <w:rFonts w:eastAsia="Times New Roman"/>
                <w:sz w:val="28"/>
                <w:szCs w:val="28"/>
              </w:rPr>
              <w:t>25</w:t>
            </w:r>
          </w:p>
        </w:tc>
        <w:tc>
          <w:tcPr>
            <w:tcW w:w="1559" w:type="dxa"/>
            <w:tcMar>
              <w:top w:w="70" w:type="dxa"/>
              <w:left w:w="70" w:type="dxa"/>
              <w:bottom w:w="70" w:type="dxa"/>
              <w:right w:w="70" w:type="dxa"/>
            </w:tcMar>
            <w:vAlign w:val="center"/>
          </w:tcPr>
          <w:p w14:paraId="6F1C1347" w14:textId="77777777" w:rsidR="004577CA" w:rsidRDefault="006879CD">
            <w:pPr>
              <w:jc w:val="center"/>
              <w:rPr>
                <w:sz w:val="28"/>
                <w:szCs w:val="28"/>
              </w:rPr>
            </w:pPr>
            <w:r>
              <w:rPr>
                <w:rFonts w:eastAsia="Times New Roman"/>
                <w:sz w:val="28"/>
                <w:szCs w:val="28"/>
              </w:rPr>
              <w:t>EWEC</w:t>
            </w:r>
          </w:p>
        </w:tc>
        <w:tc>
          <w:tcPr>
            <w:tcW w:w="3608" w:type="dxa"/>
            <w:tcMar>
              <w:top w:w="70" w:type="dxa"/>
              <w:left w:w="70" w:type="dxa"/>
              <w:bottom w:w="70" w:type="dxa"/>
              <w:right w:w="70" w:type="dxa"/>
            </w:tcMar>
            <w:vAlign w:val="center"/>
          </w:tcPr>
          <w:p w14:paraId="231C8E38" w14:textId="77777777" w:rsidR="004577CA" w:rsidRDefault="006879CD">
            <w:pPr>
              <w:rPr>
                <w:sz w:val="28"/>
                <w:szCs w:val="28"/>
              </w:rPr>
            </w:pPr>
            <w:r>
              <w:rPr>
                <w:rFonts w:eastAsia="Times New Roman"/>
                <w:sz w:val="28"/>
                <w:szCs w:val="28"/>
              </w:rPr>
              <w:t>East-West Economic Corridor</w:t>
            </w:r>
          </w:p>
        </w:tc>
        <w:tc>
          <w:tcPr>
            <w:tcW w:w="2909" w:type="dxa"/>
            <w:tcMar>
              <w:top w:w="70" w:type="dxa"/>
              <w:left w:w="70" w:type="dxa"/>
              <w:bottom w:w="70" w:type="dxa"/>
              <w:right w:w="70" w:type="dxa"/>
            </w:tcMar>
            <w:vAlign w:val="center"/>
          </w:tcPr>
          <w:p w14:paraId="1988C4E6" w14:textId="77777777" w:rsidR="004577CA" w:rsidRDefault="006879CD">
            <w:pPr>
              <w:rPr>
                <w:sz w:val="28"/>
                <w:szCs w:val="28"/>
              </w:rPr>
            </w:pPr>
            <w:r>
              <w:rPr>
                <w:rFonts w:eastAsia="Times New Roman"/>
                <w:sz w:val="28"/>
                <w:szCs w:val="28"/>
              </w:rPr>
              <w:t>Hành lang kinh tế Đông - Tây</w:t>
            </w:r>
          </w:p>
        </w:tc>
      </w:tr>
      <w:tr w:rsidR="004577CA" w14:paraId="7277D153" w14:textId="77777777">
        <w:trPr>
          <w:cantSplit/>
          <w:jc w:val="center"/>
        </w:trPr>
        <w:tc>
          <w:tcPr>
            <w:tcW w:w="846" w:type="dxa"/>
            <w:tcMar>
              <w:top w:w="70" w:type="dxa"/>
              <w:left w:w="70" w:type="dxa"/>
              <w:bottom w:w="70" w:type="dxa"/>
              <w:right w:w="70" w:type="dxa"/>
            </w:tcMar>
            <w:vAlign w:val="center"/>
          </w:tcPr>
          <w:p w14:paraId="40DE7715" w14:textId="77777777" w:rsidR="004577CA" w:rsidRDefault="006879CD">
            <w:pPr>
              <w:jc w:val="center"/>
              <w:rPr>
                <w:sz w:val="28"/>
                <w:szCs w:val="28"/>
              </w:rPr>
            </w:pPr>
            <w:r>
              <w:rPr>
                <w:rFonts w:eastAsia="Times New Roman"/>
                <w:sz w:val="28"/>
                <w:szCs w:val="28"/>
              </w:rPr>
              <w:t>26</w:t>
            </w:r>
          </w:p>
        </w:tc>
        <w:tc>
          <w:tcPr>
            <w:tcW w:w="1559" w:type="dxa"/>
            <w:tcMar>
              <w:top w:w="70" w:type="dxa"/>
              <w:left w:w="70" w:type="dxa"/>
              <w:bottom w:w="70" w:type="dxa"/>
              <w:right w:w="70" w:type="dxa"/>
            </w:tcMar>
            <w:vAlign w:val="center"/>
          </w:tcPr>
          <w:p w14:paraId="318B2F28" w14:textId="77777777" w:rsidR="004577CA" w:rsidRDefault="006879CD">
            <w:pPr>
              <w:jc w:val="center"/>
              <w:rPr>
                <w:sz w:val="28"/>
                <w:szCs w:val="28"/>
              </w:rPr>
            </w:pPr>
            <w:r>
              <w:rPr>
                <w:rFonts w:eastAsia="Times New Roman"/>
                <w:sz w:val="28"/>
                <w:szCs w:val="28"/>
              </w:rPr>
              <w:t>FDI</w:t>
            </w:r>
          </w:p>
        </w:tc>
        <w:tc>
          <w:tcPr>
            <w:tcW w:w="3608" w:type="dxa"/>
            <w:tcMar>
              <w:top w:w="70" w:type="dxa"/>
              <w:left w:w="70" w:type="dxa"/>
              <w:bottom w:w="70" w:type="dxa"/>
              <w:right w:w="70" w:type="dxa"/>
            </w:tcMar>
            <w:vAlign w:val="center"/>
          </w:tcPr>
          <w:p w14:paraId="439CD2CB" w14:textId="77777777" w:rsidR="004577CA" w:rsidRDefault="006879CD">
            <w:pPr>
              <w:rPr>
                <w:sz w:val="28"/>
                <w:szCs w:val="28"/>
              </w:rPr>
            </w:pPr>
            <w:r>
              <w:rPr>
                <w:rFonts w:eastAsia="Times New Roman"/>
                <w:sz w:val="28"/>
                <w:szCs w:val="28"/>
              </w:rPr>
              <w:t>Foreign Direct Investment</w:t>
            </w:r>
          </w:p>
        </w:tc>
        <w:tc>
          <w:tcPr>
            <w:tcW w:w="2909" w:type="dxa"/>
            <w:tcMar>
              <w:top w:w="70" w:type="dxa"/>
              <w:left w:w="70" w:type="dxa"/>
              <w:bottom w:w="70" w:type="dxa"/>
              <w:right w:w="70" w:type="dxa"/>
            </w:tcMar>
            <w:vAlign w:val="center"/>
          </w:tcPr>
          <w:p w14:paraId="724F979A" w14:textId="77777777" w:rsidR="004577CA" w:rsidRDefault="006879CD">
            <w:pPr>
              <w:rPr>
                <w:sz w:val="28"/>
                <w:szCs w:val="28"/>
              </w:rPr>
            </w:pPr>
            <w:r>
              <w:rPr>
                <w:rFonts w:eastAsia="Times New Roman"/>
                <w:sz w:val="28"/>
                <w:szCs w:val="28"/>
              </w:rPr>
              <w:t>Đầu tư trực tiếp nước ngoài</w:t>
            </w:r>
          </w:p>
        </w:tc>
      </w:tr>
      <w:tr w:rsidR="004577CA" w14:paraId="0512AFD5" w14:textId="77777777">
        <w:trPr>
          <w:cantSplit/>
          <w:jc w:val="center"/>
        </w:trPr>
        <w:tc>
          <w:tcPr>
            <w:tcW w:w="846" w:type="dxa"/>
            <w:tcMar>
              <w:top w:w="70" w:type="dxa"/>
              <w:left w:w="70" w:type="dxa"/>
              <w:bottom w:w="70" w:type="dxa"/>
              <w:right w:w="70" w:type="dxa"/>
            </w:tcMar>
            <w:vAlign w:val="center"/>
          </w:tcPr>
          <w:p w14:paraId="79A64A05" w14:textId="77777777" w:rsidR="004577CA" w:rsidRDefault="006879CD">
            <w:pPr>
              <w:jc w:val="center"/>
              <w:rPr>
                <w:sz w:val="28"/>
                <w:szCs w:val="28"/>
              </w:rPr>
            </w:pPr>
            <w:r>
              <w:rPr>
                <w:rFonts w:eastAsia="Times New Roman"/>
                <w:sz w:val="28"/>
                <w:szCs w:val="28"/>
              </w:rPr>
              <w:t>27</w:t>
            </w:r>
          </w:p>
        </w:tc>
        <w:tc>
          <w:tcPr>
            <w:tcW w:w="1559" w:type="dxa"/>
            <w:tcMar>
              <w:top w:w="70" w:type="dxa"/>
              <w:left w:w="70" w:type="dxa"/>
              <w:bottom w:w="70" w:type="dxa"/>
              <w:right w:w="70" w:type="dxa"/>
            </w:tcMar>
            <w:vAlign w:val="center"/>
          </w:tcPr>
          <w:p w14:paraId="7B729F2B" w14:textId="77777777" w:rsidR="004577CA" w:rsidRDefault="006879CD">
            <w:pPr>
              <w:jc w:val="center"/>
              <w:rPr>
                <w:sz w:val="28"/>
                <w:szCs w:val="28"/>
              </w:rPr>
            </w:pPr>
            <w:r>
              <w:rPr>
                <w:rFonts w:eastAsia="Times New Roman"/>
                <w:sz w:val="28"/>
                <w:szCs w:val="28"/>
              </w:rPr>
              <w:t>FIATA</w:t>
            </w:r>
          </w:p>
        </w:tc>
        <w:tc>
          <w:tcPr>
            <w:tcW w:w="3608" w:type="dxa"/>
            <w:tcMar>
              <w:top w:w="70" w:type="dxa"/>
              <w:left w:w="70" w:type="dxa"/>
              <w:bottom w:w="70" w:type="dxa"/>
              <w:right w:w="70" w:type="dxa"/>
            </w:tcMar>
            <w:vAlign w:val="center"/>
          </w:tcPr>
          <w:p w14:paraId="77513079" w14:textId="77777777" w:rsidR="004577CA" w:rsidRDefault="006879CD">
            <w:pPr>
              <w:rPr>
                <w:sz w:val="28"/>
                <w:szCs w:val="28"/>
              </w:rPr>
            </w:pPr>
            <w:r>
              <w:rPr>
                <w:rFonts w:eastAsia="Times New Roman"/>
                <w:sz w:val="28"/>
                <w:szCs w:val="28"/>
              </w:rPr>
              <w:t>International Federation of Freight Forwarders Associations</w:t>
            </w:r>
          </w:p>
        </w:tc>
        <w:tc>
          <w:tcPr>
            <w:tcW w:w="2909" w:type="dxa"/>
            <w:tcMar>
              <w:top w:w="70" w:type="dxa"/>
              <w:left w:w="70" w:type="dxa"/>
              <w:bottom w:w="70" w:type="dxa"/>
              <w:right w:w="70" w:type="dxa"/>
            </w:tcMar>
            <w:vAlign w:val="center"/>
          </w:tcPr>
          <w:p w14:paraId="00BD9BE7" w14:textId="77777777" w:rsidR="004577CA" w:rsidRDefault="006879CD">
            <w:pPr>
              <w:rPr>
                <w:sz w:val="28"/>
                <w:szCs w:val="28"/>
              </w:rPr>
            </w:pPr>
            <w:r>
              <w:rPr>
                <w:rFonts w:eastAsia="Times New Roman"/>
                <w:sz w:val="28"/>
                <w:szCs w:val="28"/>
              </w:rPr>
              <w:t>Liên đoàn quốc tế các hiệp hội giao nhận vận tải</w:t>
            </w:r>
          </w:p>
        </w:tc>
      </w:tr>
      <w:tr w:rsidR="004577CA" w14:paraId="1DD7C871" w14:textId="77777777">
        <w:trPr>
          <w:cantSplit/>
          <w:jc w:val="center"/>
        </w:trPr>
        <w:tc>
          <w:tcPr>
            <w:tcW w:w="846" w:type="dxa"/>
            <w:tcMar>
              <w:top w:w="70" w:type="dxa"/>
              <w:left w:w="70" w:type="dxa"/>
              <w:bottom w:w="70" w:type="dxa"/>
              <w:right w:w="70" w:type="dxa"/>
            </w:tcMar>
            <w:vAlign w:val="center"/>
          </w:tcPr>
          <w:p w14:paraId="38F039B9" w14:textId="77777777" w:rsidR="004577CA" w:rsidRDefault="006879CD">
            <w:pPr>
              <w:jc w:val="center"/>
              <w:rPr>
                <w:sz w:val="28"/>
                <w:szCs w:val="28"/>
              </w:rPr>
            </w:pPr>
            <w:r>
              <w:rPr>
                <w:rFonts w:eastAsia="Times New Roman"/>
                <w:sz w:val="28"/>
                <w:szCs w:val="28"/>
              </w:rPr>
              <w:t>28</w:t>
            </w:r>
          </w:p>
        </w:tc>
        <w:tc>
          <w:tcPr>
            <w:tcW w:w="1559" w:type="dxa"/>
            <w:tcMar>
              <w:top w:w="70" w:type="dxa"/>
              <w:left w:w="70" w:type="dxa"/>
              <w:bottom w:w="70" w:type="dxa"/>
              <w:right w:w="70" w:type="dxa"/>
            </w:tcMar>
            <w:vAlign w:val="center"/>
          </w:tcPr>
          <w:p w14:paraId="72E34E25" w14:textId="77777777" w:rsidR="004577CA" w:rsidRDefault="006879CD">
            <w:pPr>
              <w:jc w:val="center"/>
              <w:rPr>
                <w:sz w:val="28"/>
                <w:szCs w:val="28"/>
              </w:rPr>
            </w:pPr>
            <w:r>
              <w:rPr>
                <w:rFonts w:eastAsia="Times New Roman"/>
                <w:sz w:val="28"/>
                <w:szCs w:val="28"/>
              </w:rPr>
              <w:t>FTA</w:t>
            </w:r>
          </w:p>
        </w:tc>
        <w:tc>
          <w:tcPr>
            <w:tcW w:w="3608" w:type="dxa"/>
            <w:tcMar>
              <w:top w:w="70" w:type="dxa"/>
              <w:left w:w="70" w:type="dxa"/>
              <w:bottom w:w="70" w:type="dxa"/>
              <w:right w:w="70" w:type="dxa"/>
            </w:tcMar>
            <w:vAlign w:val="center"/>
          </w:tcPr>
          <w:p w14:paraId="1539DD87" w14:textId="77777777" w:rsidR="004577CA" w:rsidRDefault="006879CD">
            <w:pPr>
              <w:rPr>
                <w:sz w:val="28"/>
                <w:szCs w:val="28"/>
              </w:rPr>
            </w:pPr>
            <w:r>
              <w:rPr>
                <w:rFonts w:eastAsia="Times New Roman"/>
                <w:sz w:val="28"/>
                <w:szCs w:val="28"/>
              </w:rPr>
              <w:t>Free Trade Agreement</w:t>
            </w:r>
          </w:p>
        </w:tc>
        <w:tc>
          <w:tcPr>
            <w:tcW w:w="2909" w:type="dxa"/>
            <w:tcMar>
              <w:top w:w="70" w:type="dxa"/>
              <w:left w:w="70" w:type="dxa"/>
              <w:bottom w:w="70" w:type="dxa"/>
              <w:right w:w="70" w:type="dxa"/>
            </w:tcMar>
            <w:vAlign w:val="center"/>
          </w:tcPr>
          <w:p w14:paraId="67F42FB9" w14:textId="77777777" w:rsidR="004577CA" w:rsidRDefault="006879CD">
            <w:pPr>
              <w:rPr>
                <w:sz w:val="28"/>
                <w:szCs w:val="28"/>
              </w:rPr>
            </w:pPr>
            <w:r>
              <w:rPr>
                <w:rFonts w:eastAsia="Times New Roman"/>
                <w:sz w:val="28"/>
                <w:szCs w:val="28"/>
              </w:rPr>
              <w:t>Hiệp định thương mại tự do</w:t>
            </w:r>
          </w:p>
        </w:tc>
      </w:tr>
      <w:tr w:rsidR="004577CA" w14:paraId="1373742C" w14:textId="77777777">
        <w:trPr>
          <w:cantSplit/>
          <w:jc w:val="center"/>
        </w:trPr>
        <w:tc>
          <w:tcPr>
            <w:tcW w:w="846" w:type="dxa"/>
            <w:tcMar>
              <w:top w:w="70" w:type="dxa"/>
              <w:left w:w="70" w:type="dxa"/>
              <w:bottom w:w="70" w:type="dxa"/>
              <w:right w:w="70" w:type="dxa"/>
            </w:tcMar>
            <w:vAlign w:val="center"/>
          </w:tcPr>
          <w:p w14:paraId="7A3150AB" w14:textId="77777777" w:rsidR="004577CA" w:rsidRDefault="006879CD">
            <w:pPr>
              <w:jc w:val="center"/>
              <w:rPr>
                <w:sz w:val="28"/>
                <w:szCs w:val="28"/>
              </w:rPr>
            </w:pPr>
            <w:r>
              <w:rPr>
                <w:rFonts w:eastAsia="Times New Roman"/>
                <w:sz w:val="28"/>
                <w:szCs w:val="28"/>
              </w:rPr>
              <w:t>29</w:t>
            </w:r>
          </w:p>
        </w:tc>
        <w:tc>
          <w:tcPr>
            <w:tcW w:w="1559" w:type="dxa"/>
            <w:tcMar>
              <w:top w:w="70" w:type="dxa"/>
              <w:left w:w="70" w:type="dxa"/>
              <w:bottom w:w="70" w:type="dxa"/>
              <w:right w:w="70" w:type="dxa"/>
            </w:tcMar>
            <w:vAlign w:val="center"/>
          </w:tcPr>
          <w:p w14:paraId="50F0A41C" w14:textId="77777777" w:rsidR="004577CA" w:rsidRDefault="006879CD">
            <w:pPr>
              <w:jc w:val="center"/>
              <w:rPr>
                <w:sz w:val="28"/>
                <w:szCs w:val="28"/>
              </w:rPr>
            </w:pPr>
            <w:r>
              <w:rPr>
                <w:rFonts w:eastAsia="Times New Roman"/>
                <w:sz w:val="28"/>
                <w:szCs w:val="28"/>
              </w:rPr>
              <w:t>FTZ</w:t>
            </w:r>
          </w:p>
        </w:tc>
        <w:tc>
          <w:tcPr>
            <w:tcW w:w="3608" w:type="dxa"/>
            <w:tcMar>
              <w:top w:w="70" w:type="dxa"/>
              <w:left w:w="70" w:type="dxa"/>
              <w:bottom w:w="70" w:type="dxa"/>
              <w:right w:w="70" w:type="dxa"/>
            </w:tcMar>
            <w:vAlign w:val="center"/>
          </w:tcPr>
          <w:p w14:paraId="3AD4A6E8" w14:textId="77777777" w:rsidR="004577CA" w:rsidRDefault="006879CD">
            <w:pPr>
              <w:rPr>
                <w:sz w:val="28"/>
                <w:szCs w:val="28"/>
              </w:rPr>
            </w:pPr>
            <w:r>
              <w:rPr>
                <w:rFonts w:eastAsia="Times New Roman"/>
                <w:sz w:val="28"/>
                <w:szCs w:val="28"/>
              </w:rPr>
              <w:t>Free Trade Zone</w:t>
            </w:r>
          </w:p>
        </w:tc>
        <w:tc>
          <w:tcPr>
            <w:tcW w:w="2909" w:type="dxa"/>
            <w:tcMar>
              <w:top w:w="70" w:type="dxa"/>
              <w:left w:w="70" w:type="dxa"/>
              <w:bottom w:w="70" w:type="dxa"/>
              <w:right w:w="70" w:type="dxa"/>
            </w:tcMar>
            <w:vAlign w:val="center"/>
          </w:tcPr>
          <w:p w14:paraId="0B13D8DE" w14:textId="77777777" w:rsidR="004577CA" w:rsidRDefault="006879CD">
            <w:pPr>
              <w:rPr>
                <w:sz w:val="28"/>
                <w:szCs w:val="28"/>
              </w:rPr>
            </w:pPr>
            <w:r>
              <w:rPr>
                <w:rFonts w:eastAsia="Times New Roman"/>
                <w:sz w:val="28"/>
                <w:szCs w:val="28"/>
              </w:rPr>
              <w:t>Khu thương mại tự do</w:t>
            </w:r>
          </w:p>
        </w:tc>
      </w:tr>
      <w:tr w:rsidR="004577CA" w14:paraId="40E45F94" w14:textId="77777777">
        <w:trPr>
          <w:cantSplit/>
          <w:jc w:val="center"/>
        </w:trPr>
        <w:tc>
          <w:tcPr>
            <w:tcW w:w="846" w:type="dxa"/>
            <w:tcMar>
              <w:top w:w="70" w:type="dxa"/>
              <w:left w:w="70" w:type="dxa"/>
              <w:bottom w:w="70" w:type="dxa"/>
              <w:right w:w="70" w:type="dxa"/>
            </w:tcMar>
            <w:vAlign w:val="center"/>
          </w:tcPr>
          <w:p w14:paraId="4F3C8650" w14:textId="77777777" w:rsidR="004577CA" w:rsidRDefault="006879CD">
            <w:pPr>
              <w:jc w:val="center"/>
              <w:rPr>
                <w:sz w:val="28"/>
                <w:szCs w:val="28"/>
              </w:rPr>
            </w:pPr>
            <w:r>
              <w:rPr>
                <w:rFonts w:eastAsia="Times New Roman"/>
                <w:sz w:val="28"/>
                <w:szCs w:val="28"/>
              </w:rPr>
              <w:t>30</w:t>
            </w:r>
          </w:p>
        </w:tc>
        <w:tc>
          <w:tcPr>
            <w:tcW w:w="1559" w:type="dxa"/>
            <w:tcMar>
              <w:top w:w="70" w:type="dxa"/>
              <w:left w:w="70" w:type="dxa"/>
              <w:bottom w:w="70" w:type="dxa"/>
              <w:right w:w="70" w:type="dxa"/>
            </w:tcMar>
            <w:vAlign w:val="center"/>
          </w:tcPr>
          <w:p w14:paraId="5FF98C18" w14:textId="77777777" w:rsidR="004577CA" w:rsidRDefault="006879CD">
            <w:pPr>
              <w:jc w:val="center"/>
              <w:rPr>
                <w:sz w:val="28"/>
                <w:szCs w:val="28"/>
              </w:rPr>
            </w:pPr>
            <w:r>
              <w:rPr>
                <w:rFonts w:eastAsia="Times New Roman"/>
                <w:sz w:val="28"/>
                <w:szCs w:val="28"/>
              </w:rPr>
              <w:t>GDP</w:t>
            </w:r>
          </w:p>
        </w:tc>
        <w:tc>
          <w:tcPr>
            <w:tcW w:w="3608" w:type="dxa"/>
            <w:tcMar>
              <w:top w:w="70" w:type="dxa"/>
              <w:left w:w="70" w:type="dxa"/>
              <w:bottom w:w="70" w:type="dxa"/>
              <w:right w:w="70" w:type="dxa"/>
            </w:tcMar>
            <w:vAlign w:val="center"/>
          </w:tcPr>
          <w:p w14:paraId="0380572E" w14:textId="77777777" w:rsidR="004577CA" w:rsidRDefault="006879CD">
            <w:pPr>
              <w:rPr>
                <w:sz w:val="28"/>
                <w:szCs w:val="28"/>
              </w:rPr>
            </w:pPr>
            <w:r>
              <w:rPr>
                <w:rFonts w:eastAsia="Times New Roman"/>
                <w:sz w:val="28"/>
                <w:szCs w:val="28"/>
              </w:rPr>
              <w:t>Gross Domestic Product</w:t>
            </w:r>
          </w:p>
        </w:tc>
        <w:tc>
          <w:tcPr>
            <w:tcW w:w="2909" w:type="dxa"/>
            <w:tcMar>
              <w:top w:w="70" w:type="dxa"/>
              <w:left w:w="70" w:type="dxa"/>
              <w:bottom w:w="70" w:type="dxa"/>
              <w:right w:w="70" w:type="dxa"/>
            </w:tcMar>
            <w:vAlign w:val="center"/>
          </w:tcPr>
          <w:p w14:paraId="6D9D26BF" w14:textId="77777777" w:rsidR="004577CA" w:rsidRDefault="006879CD">
            <w:pPr>
              <w:rPr>
                <w:sz w:val="28"/>
                <w:szCs w:val="28"/>
              </w:rPr>
            </w:pPr>
            <w:r>
              <w:rPr>
                <w:rFonts w:eastAsia="Times New Roman"/>
                <w:sz w:val="28"/>
                <w:szCs w:val="28"/>
              </w:rPr>
              <w:t>Tổng sản phẩm trong nước</w:t>
            </w:r>
          </w:p>
        </w:tc>
      </w:tr>
      <w:tr w:rsidR="004577CA" w14:paraId="223F6E4C" w14:textId="77777777">
        <w:trPr>
          <w:cantSplit/>
          <w:jc w:val="center"/>
        </w:trPr>
        <w:tc>
          <w:tcPr>
            <w:tcW w:w="846" w:type="dxa"/>
            <w:tcMar>
              <w:top w:w="70" w:type="dxa"/>
              <w:left w:w="70" w:type="dxa"/>
              <w:bottom w:w="70" w:type="dxa"/>
              <w:right w:w="70" w:type="dxa"/>
            </w:tcMar>
            <w:vAlign w:val="center"/>
          </w:tcPr>
          <w:p w14:paraId="143383B7" w14:textId="77777777" w:rsidR="004577CA" w:rsidRDefault="006879CD">
            <w:pPr>
              <w:jc w:val="center"/>
              <w:rPr>
                <w:sz w:val="28"/>
                <w:szCs w:val="28"/>
              </w:rPr>
            </w:pPr>
            <w:r>
              <w:rPr>
                <w:rFonts w:eastAsia="Times New Roman"/>
                <w:sz w:val="28"/>
                <w:szCs w:val="28"/>
              </w:rPr>
              <w:t>31</w:t>
            </w:r>
          </w:p>
        </w:tc>
        <w:tc>
          <w:tcPr>
            <w:tcW w:w="1559" w:type="dxa"/>
            <w:tcMar>
              <w:top w:w="70" w:type="dxa"/>
              <w:left w:w="70" w:type="dxa"/>
              <w:bottom w:w="70" w:type="dxa"/>
              <w:right w:w="70" w:type="dxa"/>
            </w:tcMar>
            <w:vAlign w:val="center"/>
          </w:tcPr>
          <w:p w14:paraId="1750B9E2" w14:textId="77777777" w:rsidR="004577CA" w:rsidRDefault="006879CD">
            <w:pPr>
              <w:jc w:val="center"/>
              <w:rPr>
                <w:sz w:val="28"/>
                <w:szCs w:val="28"/>
              </w:rPr>
            </w:pPr>
            <w:r>
              <w:rPr>
                <w:rFonts w:eastAsia="Times New Roman"/>
                <w:sz w:val="28"/>
                <w:szCs w:val="28"/>
              </w:rPr>
              <w:t>GIS</w:t>
            </w:r>
          </w:p>
        </w:tc>
        <w:tc>
          <w:tcPr>
            <w:tcW w:w="3608" w:type="dxa"/>
            <w:tcMar>
              <w:top w:w="70" w:type="dxa"/>
              <w:left w:w="70" w:type="dxa"/>
              <w:bottom w:w="70" w:type="dxa"/>
              <w:right w:w="70" w:type="dxa"/>
            </w:tcMar>
            <w:vAlign w:val="center"/>
          </w:tcPr>
          <w:p w14:paraId="0EF7C1A3" w14:textId="77777777" w:rsidR="004577CA" w:rsidRDefault="006879CD">
            <w:pPr>
              <w:rPr>
                <w:sz w:val="28"/>
                <w:szCs w:val="28"/>
              </w:rPr>
            </w:pPr>
            <w:r>
              <w:rPr>
                <w:rFonts w:eastAsia="Times New Roman"/>
                <w:sz w:val="28"/>
                <w:szCs w:val="28"/>
              </w:rPr>
              <w:t>Geographic Information System</w:t>
            </w:r>
          </w:p>
        </w:tc>
        <w:tc>
          <w:tcPr>
            <w:tcW w:w="2909" w:type="dxa"/>
            <w:tcMar>
              <w:top w:w="70" w:type="dxa"/>
              <w:left w:w="70" w:type="dxa"/>
              <w:bottom w:w="70" w:type="dxa"/>
              <w:right w:w="70" w:type="dxa"/>
            </w:tcMar>
            <w:vAlign w:val="center"/>
          </w:tcPr>
          <w:p w14:paraId="51CC35F9" w14:textId="77777777" w:rsidR="004577CA" w:rsidRDefault="006879CD">
            <w:pPr>
              <w:rPr>
                <w:sz w:val="28"/>
                <w:szCs w:val="28"/>
              </w:rPr>
            </w:pPr>
            <w:r>
              <w:rPr>
                <w:rFonts w:eastAsia="Times New Roman"/>
                <w:sz w:val="28"/>
                <w:szCs w:val="28"/>
              </w:rPr>
              <w:t>Hệ thống thông tin địa lý</w:t>
            </w:r>
          </w:p>
        </w:tc>
      </w:tr>
      <w:tr w:rsidR="004577CA" w14:paraId="1CC6F884" w14:textId="77777777">
        <w:trPr>
          <w:cantSplit/>
          <w:jc w:val="center"/>
        </w:trPr>
        <w:tc>
          <w:tcPr>
            <w:tcW w:w="846" w:type="dxa"/>
            <w:tcMar>
              <w:top w:w="70" w:type="dxa"/>
              <w:left w:w="70" w:type="dxa"/>
              <w:bottom w:w="70" w:type="dxa"/>
              <w:right w:w="70" w:type="dxa"/>
            </w:tcMar>
            <w:vAlign w:val="center"/>
          </w:tcPr>
          <w:p w14:paraId="76770F1B" w14:textId="77777777" w:rsidR="004577CA" w:rsidRDefault="006879CD">
            <w:pPr>
              <w:jc w:val="center"/>
              <w:rPr>
                <w:sz w:val="28"/>
                <w:szCs w:val="28"/>
              </w:rPr>
            </w:pPr>
            <w:r>
              <w:rPr>
                <w:rFonts w:eastAsia="Times New Roman"/>
                <w:sz w:val="28"/>
                <w:szCs w:val="28"/>
              </w:rPr>
              <w:t>32</w:t>
            </w:r>
          </w:p>
        </w:tc>
        <w:tc>
          <w:tcPr>
            <w:tcW w:w="1559" w:type="dxa"/>
            <w:tcMar>
              <w:top w:w="70" w:type="dxa"/>
              <w:left w:w="70" w:type="dxa"/>
              <w:bottom w:w="70" w:type="dxa"/>
              <w:right w:w="70" w:type="dxa"/>
            </w:tcMar>
            <w:vAlign w:val="center"/>
          </w:tcPr>
          <w:p w14:paraId="508B732C" w14:textId="77777777" w:rsidR="004577CA" w:rsidRDefault="006879CD">
            <w:pPr>
              <w:jc w:val="center"/>
              <w:rPr>
                <w:sz w:val="28"/>
                <w:szCs w:val="28"/>
              </w:rPr>
            </w:pPr>
            <w:r>
              <w:rPr>
                <w:rFonts w:eastAsia="Times New Roman"/>
                <w:sz w:val="28"/>
                <w:szCs w:val="28"/>
              </w:rPr>
              <w:t>GRDP</w:t>
            </w:r>
          </w:p>
        </w:tc>
        <w:tc>
          <w:tcPr>
            <w:tcW w:w="3608" w:type="dxa"/>
            <w:tcMar>
              <w:top w:w="70" w:type="dxa"/>
              <w:left w:w="70" w:type="dxa"/>
              <w:bottom w:w="70" w:type="dxa"/>
              <w:right w:w="70" w:type="dxa"/>
            </w:tcMar>
            <w:vAlign w:val="center"/>
          </w:tcPr>
          <w:p w14:paraId="10CE3C46" w14:textId="77777777" w:rsidR="004577CA" w:rsidRDefault="006879CD">
            <w:pPr>
              <w:rPr>
                <w:sz w:val="28"/>
                <w:szCs w:val="28"/>
              </w:rPr>
            </w:pPr>
            <w:r>
              <w:rPr>
                <w:rFonts w:eastAsia="Times New Roman"/>
                <w:sz w:val="28"/>
                <w:szCs w:val="28"/>
              </w:rPr>
              <w:t>Gross Regional Domestic Product</w:t>
            </w:r>
          </w:p>
        </w:tc>
        <w:tc>
          <w:tcPr>
            <w:tcW w:w="2909" w:type="dxa"/>
            <w:tcMar>
              <w:top w:w="70" w:type="dxa"/>
              <w:left w:w="70" w:type="dxa"/>
              <w:bottom w:w="70" w:type="dxa"/>
              <w:right w:w="70" w:type="dxa"/>
            </w:tcMar>
            <w:vAlign w:val="center"/>
          </w:tcPr>
          <w:p w14:paraId="52EB0260" w14:textId="77777777" w:rsidR="004577CA" w:rsidRDefault="006879CD">
            <w:pPr>
              <w:rPr>
                <w:sz w:val="28"/>
                <w:szCs w:val="28"/>
              </w:rPr>
            </w:pPr>
            <w:r>
              <w:rPr>
                <w:rFonts w:eastAsia="Times New Roman"/>
                <w:sz w:val="28"/>
                <w:szCs w:val="28"/>
              </w:rPr>
              <w:t>Tổng sản phẩm trên địa bàn</w:t>
            </w:r>
          </w:p>
        </w:tc>
      </w:tr>
      <w:tr w:rsidR="004577CA" w14:paraId="0FB5062E" w14:textId="77777777">
        <w:trPr>
          <w:cantSplit/>
          <w:jc w:val="center"/>
        </w:trPr>
        <w:tc>
          <w:tcPr>
            <w:tcW w:w="846" w:type="dxa"/>
            <w:tcMar>
              <w:top w:w="70" w:type="dxa"/>
              <w:left w:w="70" w:type="dxa"/>
              <w:bottom w:w="70" w:type="dxa"/>
              <w:right w:w="70" w:type="dxa"/>
            </w:tcMar>
            <w:vAlign w:val="center"/>
          </w:tcPr>
          <w:p w14:paraId="1838990D" w14:textId="77777777" w:rsidR="004577CA" w:rsidRDefault="006879CD">
            <w:pPr>
              <w:jc w:val="center"/>
              <w:rPr>
                <w:sz w:val="28"/>
                <w:szCs w:val="28"/>
              </w:rPr>
            </w:pPr>
            <w:r>
              <w:rPr>
                <w:rFonts w:eastAsia="Times New Roman"/>
                <w:sz w:val="28"/>
                <w:szCs w:val="28"/>
              </w:rPr>
              <w:t>33</w:t>
            </w:r>
          </w:p>
        </w:tc>
        <w:tc>
          <w:tcPr>
            <w:tcW w:w="1559" w:type="dxa"/>
            <w:tcMar>
              <w:top w:w="70" w:type="dxa"/>
              <w:left w:w="70" w:type="dxa"/>
              <w:bottom w:w="70" w:type="dxa"/>
              <w:right w:w="70" w:type="dxa"/>
            </w:tcMar>
            <w:vAlign w:val="center"/>
          </w:tcPr>
          <w:p w14:paraId="4E544AEF" w14:textId="77777777" w:rsidR="004577CA" w:rsidRDefault="006879CD">
            <w:pPr>
              <w:jc w:val="center"/>
              <w:rPr>
                <w:sz w:val="28"/>
                <w:szCs w:val="28"/>
              </w:rPr>
            </w:pPr>
            <w:r>
              <w:rPr>
                <w:rFonts w:eastAsia="Times New Roman"/>
                <w:sz w:val="28"/>
                <w:szCs w:val="28"/>
              </w:rPr>
              <w:t>HĐND</w:t>
            </w:r>
          </w:p>
        </w:tc>
        <w:tc>
          <w:tcPr>
            <w:tcW w:w="3608" w:type="dxa"/>
            <w:tcMar>
              <w:top w:w="70" w:type="dxa"/>
              <w:left w:w="70" w:type="dxa"/>
              <w:bottom w:w="70" w:type="dxa"/>
              <w:right w:w="70" w:type="dxa"/>
            </w:tcMar>
            <w:vAlign w:val="center"/>
          </w:tcPr>
          <w:p w14:paraId="12CB8A0B" w14:textId="77777777" w:rsidR="004577CA" w:rsidRDefault="004577CA">
            <w:pPr>
              <w:rPr>
                <w:sz w:val="28"/>
                <w:szCs w:val="28"/>
              </w:rPr>
            </w:pPr>
          </w:p>
        </w:tc>
        <w:tc>
          <w:tcPr>
            <w:tcW w:w="2909" w:type="dxa"/>
            <w:tcMar>
              <w:top w:w="70" w:type="dxa"/>
              <w:left w:w="70" w:type="dxa"/>
              <w:bottom w:w="70" w:type="dxa"/>
              <w:right w:w="70" w:type="dxa"/>
            </w:tcMar>
            <w:vAlign w:val="center"/>
          </w:tcPr>
          <w:p w14:paraId="257B8BF5" w14:textId="77777777" w:rsidR="004577CA" w:rsidRDefault="006879CD">
            <w:pPr>
              <w:rPr>
                <w:sz w:val="28"/>
                <w:szCs w:val="28"/>
              </w:rPr>
            </w:pPr>
            <w:r>
              <w:rPr>
                <w:rFonts w:eastAsia="Times New Roman"/>
                <w:sz w:val="28"/>
                <w:szCs w:val="28"/>
              </w:rPr>
              <w:t>Hội đồng nhân dân</w:t>
            </w:r>
          </w:p>
        </w:tc>
      </w:tr>
      <w:tr w:rsidR="004577CA" w14:paraId="00E6890C" w14:textId="77777777">
        <w:trPr>
          <w:cantSplit/>
          <w:jc w:val="center"/>
        </w:trPr>
        <w:tc>
          <w:tcPr>
            <w:tcW w:w="846" w:type="dxa"/>
            <w:tcMar>
              <w:top w:w="70" w:type="dxa"/>
              <w:left w:w="70" w:type="dxa"/>
              <w:bottom w:w="70" w:type="dxa"/>
              <w:right w:w="70" w:type="dxa"/>
            </w:tcMar>
            <w:vAlign w:val="center"/>
          </w:tcPr>
          <w:p w14:paraId="2EBAD3D3" w14:textId="77777777" w:rsidR="004577CA" w:rsidRDefault="006879CD">
            <w:pPr>
              <w:jc w:val="center"/>
              <w:rPr>
                <w:sz w:val="28"/>
                <w:szCs w:val="28"/>
              </w:rPr>
            </w:pPr>
            <w:r>
              <w:rPr>
                <w:rFonts w:eastAsia="Times New Roman"/>
                <w:sz w:val="28"/>
                <w:szCs w:val="28"/>
              </w:rPr>
              <w:t>34</w:t>
            </w:r>
          </w:p>
        </w:tc>
        <w:tc>
          <w:tcPr>
            <w:tcW w:w="1559" w:type="dxa"/>
            <w:tcMar>
              <w:top w:w="70" w:type="dxa"/>
              <w:left w:w="70" w:type="dxa"/>
              <w:bottom w:w="70" w:type="dxa"/>
              <w:right w:w="70" w:type="dxa"/>
            </w:tcMar>
            <w:vAlign w:val="center"/>
          </w:tcPr>
          <w:p w14:paraId="505D1992" w14:textId="77777777" w:rsidR="004577CA" w:rsidRDefault="006879CD">
            <w:pPr>
              <w:jc w:val="center"/>
              <w:rPr>
                <w:sz w:val="28"/>
                <w:szCs w:val="28"/>
              </w:rPr>
            </w:pPr>
            <w:r>
              <w:rPr>
                <w:rFonts w:eastAsia="Times New Roman"/>
                <w:sz w:val="28"/>
                <w:szCs w:val="28"/>
              </w:rPr>
              <w:t>HTX</w:t>
            </w:r>
          </w:p>
        </w:tc>
        <w:tc>
          <w:tcPr>
            <w:tcW w:w="3608" w:type="dxa"/>
            <w:tcMar>
              <w:top w:w="70" w:type="dxa"/>
              <w:left w:w="70" w:type="dxa"/>
              <w:bottom w:w="70" w:type="dxa"/>
              <w:right w:w="70" w:type="dxa"/>
            </w:tcMar>
            <w:vAlign w:val="center"/>
          </w:tcPr>
          <w:p w14:paraId="1EAAE0AA" w14:textId="77777777" w:rsidR="004577CA" w:rsidRDefault="004577CA">
            <w:pPr>
              <w:rPr>
                <w:sz w:val="28"/>
                <w:szCs w:val="28"/>
              </w:rPr>
            </w:pPr>
          </w:p>
        </w:tc>
        <w:tc>
          <w:tcPr>
            <w:tcW w:w="2909" w:type="dxa"/>
            <w:tcMar>
              <w:top w:w="70" w:type="dxa"/>
              <w:left w:w="70" w:type="dxa"/>
              <w:bottom w:w="70" w:type="dxa"/>
              <w:right w:w="70" w:type="dxa"/>
            </w:tcMar>
            <w:vAlign w:val="center"/>
          </w:tcPr>
          <w:p w14:paraId="1C799F72" w14:textId="77777777" w:rsidR="004577CA" w:rsidRDefault="006879CD">
            <w:pPr>
              <w:rPr>
                <w:sz w:val="28"/>
                <w:szCs w:val="28"/>
              </w:rPr>
            </w:pPr>
            <w:r>
              <w:rPr>
                <w:rFonts w:eastAsia="Times New Roman"/>
                <w:sz w:val="28"/>
                <w:szCs w:val="28"/>
              </w:rPr>
              <w:t>Hợp tác xã</w:t>
            </w:r>
          </w:p>
        </w:tc>
      </w:tr>
      <w:tr w:rsidR="004577CA" w14:paraId="5A8976F7" w14:textId="77777777">
        <w:trPr>
          <w:cantSplit/>
          <w:jc w:val="center"/>
        </w:trPr>
        <w:tc>
          <w:tcPr>
            <w:tcW w:w="846" w:type="dxa"/>
            <w:tcMar>
              <w:top w:w="70" w:type="dxa"/>
              <w:left w:w="70" w:type="dxa"/>
              <w:bottom w:w="70" w:type="dxa"/>
              <w:right w:w="70" w:type="dxa"/>
            </w:tcMar>
            <w:vAlign w:val="center"/>
          </w:tcPr>
          <w:p w14:paraId="2724406B" w14:textId="77777777" w:rsidR="004577CA" w:rsidRDefault="006879CD">
            <w:pPr>
              <w:jc w:val="center"/>
              <w:rPr>
                <w:sz w:val="28"/>
                <w:szCs w:val="28"/>
              </w:rPr>
            </w:pPr>
            <w:r>
              <w:rPr>
                <w:rFonts w:eastAsia="Times New Roman"/>
                <w:sz w:val="28"/>
                <w:szCs w:val="28"/>
              </w:rPr>
              <w:t>35</w:t>
            </w:r>
          </w:p>
        </w:tc>
        <w:tc>
          <w:tcPr>
            <w:tcW w:w="1559" w:type="dxa"/>
            <w:tcMar>
              <w:top w:w="70" w:type="dxa"/>
              <w:left w:w="70" w:type="dxa"/>
              <w:bottom w:w="70" w:type="dxa"/>
              <w:right w:w="70" w:type="dxa"/>
            </w:tcMar>
            <w:vAlign w:val="center"/>
          </w:tcPr>
          <w:p w14:paraId="34C7FF0C" w14:textId="77777777" w:rsidR="004577CA" w:rsidRDefault="006879CD">
            <w:pPr>
              <w:jc w:val="center"/>
              <w:rPr>
                <w:sz w:val="28"/>
                <w:szCs w:val="28"/>
              </w:rPr>
            </w:pPr>
            <w:r>
              <w:rPr>
                <w:rFonts w:eastAsia="Times New Roman"/>
                <w:sz w:val="28"/>
                <w:szCs w:val="28"/>
              </w:rPr>
              <w:t>ICD</w:t>
            </w:r>
          </w:p>
        </w:tc>
        <w:tc>
          <w:tcPr>
            <w:tcW w:w="3608" w:type="dxa"/>
            <w:tcMar>
              <w:top w:w="70" w:type="dxa"/>
              <w:left w:w="70" w:type="dxa"/>
              <w:bottom w:w="70" w:type="dxa"/>
              <w:right w:w="70" w:type="dxa"/>
            </w:tcMar>
            <w:vAlign w:val="center"/>
          </w:tcPr>
          <w:p w14:paraId="77903AD9" w14:textId="77777777" w:rsidR="004577CA" w:rsidRDefault="006879CD">
            <w:pPr>
              <w:rPr>
                <w:sz w:val="28"/>
                <w:szCs w:val="28"/>
              </w:rPr>
            </w:pPr>
            <w:r>
              <w:rPr>
                <w:rFonts w:eastAsia="Times New Roman"/>
                <w:sz w:val="28"/>
                <w:szCs w:val="28"/>
              </w:rPr>
              <w:t>Inland Container Depot</w:t>
            </w:r>
          </w:p>
        </w:tc>
        <w:tc>
          <w:tcPr>
            <w:tcW w:w="2909" w:type="dxa"/>
            <w:tcMar>
              <w:top w:w="70" w:type="dxa"/>
              <w:left w:w="70" w:type="dxa"/>
              <w:bottom w:w="70" w:type="dxa"/>
              <w:right w:w="70" w:type="dxa"/>
            </w:tcMar>
            <w:vAlign w:val="center"/>
          </w:tcPr>
          <w:p w14:paraId="732E83F6" w14:textId="77777777" w:rsidR="004577CA" w:rsidRDefault="006879CD">
            <w:pPr>
              <w:rPr>
                <w:sz w:val="28"/>
                <w:szCs w:val="28"/>
              </w:rPr>
            </w:pPr>
            <w:r>
              <w:rPr>
                <w:rFonts w:eastAsia="Times New Roman"/>
                <w:sz w:val="28"/>
                <w:szCs w:val="28"/>
              </w:rPr>
              <w:t>Cảng cạn/điểm thông quan nội địa</w:t>
            </w:r>
          </w:p>
        </w:tc>
      </w:tr>
      <w:tr w:rsidR="004577CA" w14:paraId="00DD638D" w14:textId="77777777">
        <w:trPr>
          <w:cantSplit/>
          <w:jc w:val="center"/>
        </w:trPr>
        <w:tc>
          <w:tcPr>
            <w:tcW w:w="846" w:type="dxa"/>
            <w:tcMar>
              <w:top w:w="70" w:type="dxa"/>
              <w:left w:w="70" w:type="dxa"/>
              <w:bottom w:w="70" w:type="dxa"/>
              <w:right w:w="70" w:type="dxa"/>
            </w:tcMar>
            <w:vAlign w:val="center"/>
          </w:tcPr>
          <w:p w14:paraId="66A5D2A5" w14:textId="77777777" w:rsidR="004577CA" w:rsidRDefault="006879CD">
            <w:pPr>
              <w:jc w:val="center"/>
              <w:rPr>
                <w:sz w:val="28"/>
                <w:szCs w:val="28"/>
              </w:rPr>
            </w:pPr>
            <w:r>
              <w:rPr>
                <w:rFonts w:eastAsia="Times New Roman"/>
                <w:sz w:val="28"/>
                <w:szCs w:val="28"/>
              </w:rPr>
              <w:lastRenderedPageBreak/>
              <w:t>36</w:t>
            </w:r>
          </w:p>
        </w:tc>
        <w:tc>
          <w:tcPr>
            <w:tcW w:w="1559" w:type="dxa"/>
            <w:tcMar>
              <w:top w:w="70" w:type="dxa"/>
              <w:left w:w="70" w:type="dxa"/>
              <w:bottom w:w="70" w:type="dxa"/>
              <w:right w:w="70" w:type="dxa"/>
            </w:tcMar>
            <w:vAlign w:val="center"/>
          </w:tcPr>
          <w:p w14:paraId="028EF9E2" w14:textId="77777777" w:rsidR="004577CA" w:rsidRDefault="006879CD">
            <w:pPr>
              <w:jc w:val="center"/>
              <w:rPr>
                <w:sz w:val="28"/>
                <w:szCs w:val="28"/>
              </w:rPr>
            </w:pPr>
            <w:r>
              <w:rPr>
                <w:rFonts w:eastAsia="Times New Roman"/>
                <w:sz w:val="28"/>
                <w:szCs w:val="28"/>
              </w:rPr>
              <w:t>IML</w:t>
            </w:r>
          </w:p>
        </w:tc>
        <w:tc>
          <w:tcPr>
            <w:tcW w:w="3608" w:type="dxa"/>
            <w:tcMar>
              <w:top w:w="70" w:type="dxa"/>
              <w:left w:w="70" w:type="dxa"/>
              <w:bottom w:w="70" w:type="dxa"/>
              <w:right w:w="70" w:type="dxa"/>
            </w:tcMar>
            <w:vAlign w:val="center"/>
          </w:tcPr>
          <w:p w14:paraId="421502D5" w14:textId="2E3DD6D1" w:rsidR="004577CA" w:rsidRDefault="006879CD">
            <w:pPr>
              <w:rPr>
                <w:sz w:val="28"/>
                <w:szCs w:val="28"/>
              </w:rPr>
            </w:pPr>
            <w:r>
              <w:rPr>
                <w:rFonts w:eastAsia="Times New Roman"/>
                <w:sz w:val="28"/>
                <w:szCs w:val="28"/>
              </w:rPr>
              <w:t xml:space="preserve">Institute for Material Flow and </w:t>
            </w:r>
            <w:r w:rsidR="00291F3C">
              <w:rPr>
                <w:rFonts w:eastAsia="Times New Roman"/>
                <w:sz w:val="28"/>
                <w:szCs w:val="28"/>
              </w:rPr>
              <w:t>Logistics</w:t>
            </w:r>
          </w:p>
        </w:tc>
        <w:tc>
          <w:tcPr>
            <w:tcW w:w="2909" w:type="dxa"/>
            <w:tcMar>
              <w:top w:w="70" w:type="dxa"/>
              <w:left w:w="70" w:type="dxa"/>
              <w:bottom w:w="70" w:type="dxa"/>
              <w:right w:w="70" w:type="dxa"/>
            </w:tcMar>
            <w:vAlign w:val="center"/>
          </w:tcPr>
          <w:p w14:paraId="3B1A73E8" w14:textId="2418046F" w:rsidR="004577CA" w:rsidRDefault="006879CD">
            <w:pPr>
              <w:rPr>
                <w:sz w:val="28"/>
                <w:szCs w:val="28"/>
              </w:rPr>
            </w:pPr>
            <w:r>
              <w:rPr>
                <w:rFonts w:eastAsia="Times New Roman"/>
                <w:sz w:val="28"/>
                <w:szCs w:val="28"/>
              </w:rPr>
              <w:t xml:space="preserve">Viện Fraunhofer về Dòng vật liệu và </w:t>
            </w:r>
            <w:r w:rsidR="00291F3C">
              <w:rPr>
                <w:rFonts w:eastAsia="Times New Roman"/>
                <w:sz w:val="28"/>
                <w:szCs w:val="28"/>
              </w:rPr>
              <w:t>Logistics</w:t>
            </w:r>
          </w:p>
        </w:tc>
      </w:tr>
      <w:tr w:rsidR="004577CA" w14:paraId="525922F0" w14:textId="77777777">
        <w:trPr>
          <w:cantSplit/>
          <w:jc w:val="center"/>
        </w:trPr>
        <w:tc>
          <w:tcPr>
            <w:tcW w:w="846" w:type="dxa"/>
            <w:tcMar>
              <w:top w:w="70" w:type="dxa"/>
              <w:left w:w="70" w:type="dxa"/>
              <w:bottom w:w="70" w:type="dxa"/>
              <w:right w:w="70" w:type="dxa"/>
            </w:tcMar>
            <w:vAlign w:val="center"/>
          </w:tcPr>
          <w:p w14:paraId="4840CAA6" w14:textId="77777777" w:rsidR="004577CA" w:rsidRDefault="006879CD">
            <w:pPr>
              <w:jc w:val="center"/>
              <w:rPr>
                <w:sz w:val="28"/>
                <w:szCs w:val="28"/>
              </w:rPr>
            </w:pPr>
            <w:r>
              <w:rPr>
                <w:rFonts w:eastAsia="Times New Roman"/>
                <w:sz w:val="28"/>
                <w:szCs w:val="28"/>
              </w:rPr>
              <w:t>37</w:t>
            </w:r>
          </w:p>
        </w:tc>
        <w:tc>
          <w:tcPr>
            <w:tcW w:w="1559" w:type="dxa"/>
            <w:tcMar>
              <w:top w:w="70" w:type="dxa"/>
              <w:left w:w="70" w:type="dxa"/>
              <w:bottom w:w="70" w:type="dxa"/>
              <w:right w:w="70" w:type="dxa"/>
            </w:tcMar>
            <w:vAlign w:val="center"/>
          </w:tcPr>
          <w:p w14:paraId="78AB2582" w14:textId="77777777" w:rsidR="004577CA" w:rsidRDefault="006879CD">
            <w:pPr>
              <w:jc w:val="center"/>
              <w:rPr>
                <w:sz w:val="28"/>
                <w:szCs w:val="28"/>
              </w:rPr>
            </w:pPr>
            <w:r>
              <w:rPr>
                <w:rFonts w:eastAsia="Times New Roman"/>
                <w:sz w:val="28"/>
                <w:szCs w:val="28"/>
              </w:rPr>
              <w:t>IMO</w:t>
            </w:r>
          </w:p>
        </w:tc>
        <w:tc>
          <w:tcPr>
            <w:tcW w:w="3608" w:type="dxa"/>
            <w:tcMar>
              <w:top w:w="70" w:type="dxa"/>
              <w:left w:w="70" w:type="dxa"/>
              <w:bottom w:w="70" w:type="dxa"/>
              <w:right w:w="70" w:type="dxa"/>
            </w:tcMar>
            <w:vAlign w:val="center"/>
          </w:tcPr>
          <w:p w14:paraId="58CAE469" w14:textId="77777777" w:rsidR="004577CA" w:rsidRDefault="006879CD">
            <w:pPr>
              <w:rPr>
                <w:sz w:val="28"/>
                <w:szCs w:val="28"/>
              </w:rPr>
            </w:pPr>
            <w:r>
              <w:rPr>
                <w:rFonts w:eastAsia="Times New Roman"/>
                <w:sz w:val="28"/>
                <w:szCs w:val="28"/>
              </w:rPr>
              <w:t>International Maritime Organization</w:t>
            </w:r>
          </w:p>
        </w:tc>
        <w:tc>
          <w:tcPr>
            <w:tcW w:w="2909" w:type="dxa"/>
            <w:tcMar>
              <w:top w:w="70" w:type="dxa"/>
              <w:left w:w="70" w:type="dxa"/>
              <w:bottom w:w="70" w:type="dxa"/>
              <w:right w:w="70" w:type="dxa"/>
            </w:tcMar>
            <w:vAlign w:val="center"/>
          </w:tcPr>
          <w:p w14:paraId="7AA97778" w14:textId="77777777" w:rsidR="004577CA" w:rsidRDefault="006879CD">
            <w:pPr>
              <w:rPr>
                <w:sz w:val="28"/>
                <w:szCs w:val="28"/>
              </w:rPr>
            </w:pPr>
            <w:r>
              <w:rPr>
                <w:rFonts w:eastAsia="Times New Roman"/>
                <w:sz w:val="28"/>
                <w:szCs w:val="28"/>
              </w:rPr>
              <w:t>Tổ chức Hàng hải Quốc tế</w:t>
            </w:r>
          </w:p>
        </w:tc>
      </w:tr>
      <w:tr w:rsidR="004577CA" w14:paraId="443FEC65" w14:textId="77777777">
        <w:trPr>
          <w:cantSplit/>
          <w:jc w:val="center"/>
        </w:trPr>
        <w:tc>
          <w:tcPr>
            <w:tcW w:w="846" w:type="dxa"/>
            <w:tcMar>
              <w:top w:w="70" w:type="dxa"/>
              <w:left w:w="70" w:type="dxa"/>
              <w:bottom w:w="70" w:type="dxa"/>
              <w:right w:w="70" w:type="dxa"/>
            </w:tcMar>
            <w:vAlign w:val="center"/>
          </w:tcPr>
          <w:p w14:paraId="409E4434" w14:textId="77777777" w:rsidR="004577CA" w:rsidRDefault="006879CD">
            <w:pPr>
              <w:jc w:val="center"/>
              <w:rPr>
                <w:sz w:val="28"/>
                <w:szCs w:val="28"/>
              </w:rPr>
            </w:pPr>
            <w:r>
              <w:rPr>
                <w:rFonts w:eastAsia="Times New Roman"/>
                <w:sz w:val="28"/>
                <w:szCs w:val="28"/>
              </w:rPr>
              <w:t>38</w:t>
            </w:r>
          </w:p>
        </w:tc>
        <w:tc>
          <w:tcPr>
            <w:tcW w:w="1559" w:type="dxa"/>
            <w:tcMar>
              <w:top w:w="70" w:type="dxa"/>
              <w:left w:w="70" w:type="dxa"/>
              <w:bottom w:w="70" w:type="dxa"/>
              <w:right w:w="70" w:type="dxa"/>
            </w:tcMar>
            <w:vAlign w:val="center"/>
          </w:tcPr>
          <w:p w14:paraId="12AB51C4" w14:textId="77777777" w:rsidR="004577CA" w:rsidRDefault="006879CD">
            <w:pPr>
              <w:jc w:val="center"/>
              <w:rPr>
                <w:sz w:val="28"/>
                <w:szCs w:val="28"/>
              </w:rPr>
            </w:pPr>
            <w:r>
              <w:rPr>
                <w:rFonts w:eastAsia="Times New Roman"/>
                <w:sz w:val="28"/>
                <w:szCs w:val="28"/>
              </w:rPr>
              <w:t>IOC</w:t>
            </w:r>
          </w:p>
        </w:tc>
        <w:tc>
          <w:tcPr>
            <w:tcW w:w="3608" w:type="dxa"/>
            <w:tcMar>
              <w:top w:w="70" w:type="dxa"/>
              <w:left w:w="70" w:type="dxa"/>
              <w:bottom w:w="70" w:type="dxa"/>
              <w:right w:w="70" w:type="dxa"/>
            </w:tcMar>
            <w:vAlign w:val="center"/>
          </w:tcPr>
          <w:p w14:paraId="516C7BA2" w14:textId="77777777" w:rsidR="004577CA" w:rsidRDefault="006879CD">
            <w:pPr>
              <w:rPr>
                <w:sz w:val="28"/>
                <w:szCs w:val="28"/>
              </w:rPr>
            </w:pPr>
            <w:r>
              <w:rPr>
                <w:rFonts w:eastAsia="Times New Roman"/>
                <w:sz w:val="28"/>
                <w:szCs w:val="28"/>
              </w:rPr>
              <w:t>Intelligent Operation Center</w:t>
            </w:r>
          </w:p>
        </w:tc>
        <w:tc>
          <w:tcPr>
            <w:tcW w:w="2909" w:type="dxa"/>
            <w:tcMar>
              <w:top w:w="70" w:type="dxa"/>
              <w:left w:w="70" w:type="dxa"/>
              <w:bottom w:w="70" w:type="dxa"/>
              <w:right w:w="70" w:type="dxa"/>
            </w:tcMar>
            <w:vAlign w:val="center"/>
          </w:tcPr>
          <w:p w14:paraId="49CFCEDE" w14:textId="77777777" w:rsidR="004577CA" w:rsidRDefault="006879CD">
            <w:pPr>
              <w:rPr>
                <w:sz w:val="28"/>
                <w:szCs w:val="28"/>
              </w:rPr>
            </w:pPr>
            <w:r>
              <w:rPr>
                <w:rFonts w:eastAsia="Times New Roman"/>
                <w:sz w:val="28"/>
                <w:szCs w:val="28"/>
              </w:rPr>
              <w:t>Trung tâm điều hành thông minh</w:t>
            </w:r>
          </w:p>
        </w:tc>
      </w:tr>
      <w:tr w:rsidR="004577CA" w14:paraId="62EEDED4" w14:textId="77777777">
        <w:trPr>
          <w:cantSplit/>
          <w:jc w:val="center"/>
        </w:trPr>
        <w:tc>
          <w:tcPr>
            <w:tcW w:w="846" w:type="dxa"/>
            <w:tcMar>
              <w:top w:w="70" w:type="dxa"/>
              <w:left w:w="70" w:type="dxa"/>
              <w:bottom w:w="70" w:type="dxa"/>
              <w:right w:w="70" w:type="dxa"/>
            </w:tcMar>
            <w:vAlign w:val="center"/>
          </w:tcPr>
          <w:p w14:paraId="635CBF0C" w14:textId="77777777" w:rsidR="004577CA" w:rsidRDefault="006879CD">
            <w:pPr>
              <w:jc w:val="center"/>
              <w:rPr>
                <w:sz w:val="28"/>
                <w:szCs w:val="28"/>
              </w:rPr>
            </w:pPr>
            <w:r>
              <w:rPr>
                <w:rFonts w:eastAsia="Times New Roman"/>
                <w:sz w:val="28"/>
                <w:szCs w:val="28"/>
              </w:rPr>
              <w:t>39</w:t>
            </w:r>
          </w:p>
        </w:tc>
        <w:tc>
          <w:tcPr>
            <w:tcW w:w="1559" w:type="dxa"/>
            <w:tcMar>
              <w:top w:w="70" w:type="dxa"/>
              <w:left w:w="70" w:type="dxa"/>
              <w:bottom w:w="70" w:type="dxa"/>
              <w:right w:w="70" w:type="dxa"/>
            </w:tcMar>
            <w:vAlign w:val="center"/>
          </w:tcPr>
          <w:p w14:paraId="781A1FD3" w14:textId="77777777" w:rsidR="004577CA" w:rsidRDefault="006879CD">
            <w:pPr>
              <w:jc w:val="center"/>
              <w:rPr>
                <w:sz w:val="28"/>
                <w:szCs w:val="28"/>
              </w:rPr>
            </w:pPr>
            <w:r>
              <w:rPr>
                <w:rFonts w:eastAsia="Times New Roman"/>
                <w:sz w:val="28"/>
                <w:szCs w:val="28"/>
              </w:rPr>
              <w:t>IoT</w:t>
            </w:r>
          </w:p>
        </w:tc>
        <w:tc>
          <w:tcPr>
            <w:tcW w:w="3608" w:type="dxa"/>
            <w:tcMar>
              <w:top w:w="70" w:type="dxa"/>
              <w:left w:w="70" w:type="dxa"/>
              <w:bottom w:w="70" w:type="dxa"/>
              <w:right w:w="70" w:type="dxa"/>
            </w:tcMar>
            <w:vAlign w:val="center"/>
          </w:tcPr>
          <w:p w14:paraId="1D43D425" w14:textId="77777777" w:rsidR="004577CA" w:rsidRDefault="006879CD">
            <w:pPr>
              <w:rPr>
                <w:sz w:val="28"/>
                <w:szCs w:val="28"/>
              </w:rPr>
            </w:pPr>
            <w:r>
              <w:rPr>
                <w:rFonts w:eastAsia="Times New Roman"/>
                <w:sz w:val="28"/>
                <w:szCs w:val="28"/>
              </w:rPr>
              <w:t>Internet of Things</w:t>
            </w:r>
          </w:p>
        </w:tc>
        <w:tc>
          <w:tcPr>
            <w:tcW w:w="2909" w:type="dxa"/>
            <w:tcMar>
              <w:top w:w="70" w:type="dxa"/>
              <w:left w:w="70" w:type="dxa"/>
              <w:bottom w:w="70" w:type="dxa"/>
              <w:right w:w="70" w:type="dxa"/>
            </w:tcMar>
            <w:vAlign w:val="center"/>
          </w:tcPr>
          <w:p w14:paraId="4E2E57E6" w14:textId="77777777" w:rsidR="004577CA" w:rsidRDefault="006879CD">
            <w:pPr>
              <w:rPr>
                <w:sz w:val="28"/>
                <w:szCs w:val="28"/>
              </w:rPr>
            </w:pPr>
            <w:r>
              <w:rPr>
                <w:rFonts w:eastAsia="Times New Roman"/>
                <w:sz w:val="28"/>
                <w:szCs w:val="28"/>
              </w:rPr>
              <w:t>Internet vạn vật</w:t>
            </w:r>
          </w:p>
        </w:tc>
      </w:tr>
      <w:tr w:rsidR="004577CA" w14:paraId="0D3778A9" w14:textId="77777777">
        <w:trPr>
          <w:cantSplit/>
          <w:jc w:val="center"/>
        </w:trPr>
        <w:tc>
          <w:tcPr>
            <w:tcW w:w="846" w:type="dxa"/>
            <w:tcMar>
              <w:top w:w="70" w:type="dxa"/>
              <w:left w:w="70" w:type="dxa"/>
              <w:bottom w:w="70" w:type="dxa"/>
              <w:right w:w="70" w:type="dxa"/>
            </w:tcMar>
            <w:vAlign w:val="center"/>
          </w:tcPr>
          <w:p w14:paraId="00E767C7" w14:textId="77777777" w:rsidR="004577CA" w:rsidRDefault="006879CD">
            <w:pPr>
              <w:jc w:val="center"/>
              <w:rPr>
                <w:sz w:val="28"/>
                <w:szCs w:val="28"/>
              </w:rPr>
            </w:pPr>
            <w:r>
              <w:rPr>
                <w:rFonts w:eastAsia="Times New Roman"/>
                <w:sz w:val="28"/>
                <w:szCs w:val="28"/>
              </w:rPr>
              <w:t>40</w:t>
            </w:r>
          </w:p>
        </w:tc>
        <w:tc>
          <w:tcPr>
            <w:tcW w:w="1559" w:type="dxa"/>
            <w:tcMar>
              <w:top w:w="70" w:type="dxa"/>
              <w:left w:w="70" w:type="dxa"/>
              <w:bottom w:w="70" w:type="dxa"/>
              <w:right w:w="70" w:type="dxa"/>
            </w:tcMar>
            <w:vAlign w:val="center"/>
          </w:tcPr>
          <w:p w14:paraId="4884DAF7" w14:textId="77777777" w:rsidR="004577CA" w:rsidRDefault="006879CD">
            <w:pPr>
              <w:jc w:val="center"/>
              <w:rPr>
                <w:sz w:val="28"/>
                <w:szCs w:val="28"/>
              </w:rPr>
            </w:pPr>
            <w:r>
              <w:rPr>
                <w:rFonts w:eastAsia="Times New Roman"/>
                <w:sz w:val="28"/>
                <w:szCs w:val="28"/>
              </w:rPr>
              <w:t>JIT</w:t>
            </w:r>
          </w:p>
        </w:tc>
        <w:tc>
          <w:tcPr>
            <w:tcW w:w="3608" w:type="dxa"/>
            <w:tcMar>
              <w:top w:w="70" w:type="dxa"/>
              <w:left w:w="70" w:type="dxa"/>
              <w:bottom w:w="70" w:type="dxa"/>
              <w:right w:w="70" w:type="dxa"/>
            </w:tcMar>
            <w:vAlign w:val="center"/>
          </w:tcPr>
          <w:p w14:paraId="2BD10CE0" w14:textId="77777777" w:rsidR="004577CA" w:rsidRDefault="006879CD">
            <w:pPr>
              <w:rPr>
                <w:sz w:val="28"/>
                <w:szCs w:val="28"/>
              </w:rPr>
            </w:pPr>
            <w:r>
              <w:rPr>
                <w:rFonts w:eastAsia="Times New Roman"/>
                <w:sz w:val="28"/>
                <w:szCs w:val="28"/>
              </w:rPr>
              <w:t>Just-In-Time</w:t>
            </w:r>
          </w:p>
        </w:tc>
        <w:tc>
          <w:tcPr>
            <w:tcW w:w="2909" w:type="dxa"/>
            <w:tcMar>
              <w:top w:w="70" w:type="dxa"/>
              <w:left w:w="70" w:type="dxa"/>
              <w:bottom w:w="70" w:type="dxa"/>
              <w:right w:w="70" w:type="dxa"/>
            </w:tcMar>
            <w:vAlign w:val="center"/>
          </w:tcPr>
          <w:p w14:paraId="0DE7B5D6" w14:textId="77777777" w:rsidR="004577CA" w:rsidRDefault="006879CD">
            <w:pPr>
              <w:rPr>
                <w:sz w:val="28"/>
                <w:szCs w:val="28"/>
              </w:rPr>
            </w:pPr>
            <w:r>
              <w:rPr>
                <w:rFonts w:eastAsia="Times New Roman"/>
                <w:sz w:val="28"/>
                <w:szCs w:val="28"/>
              </w:rPr>
              <w:t>Mô hình sản xuất/cung ứng đúng thời điểm</w:t>
            </w:r>
          </w:p>
        </w:tc>
      </w:tr>
      <w:tr w:rsidR="004577CA" w14:paraId="2219E8A8" w14:textId="77777777">
        <w:trPr>
          <w:cantSplit/>
          <w:jc w:val="center"/>
        </w:trPr>
        <w:tc>
          <w:tcPr>
            <w:tcW w:w="846" w:type="dxa"/>
            <w:tcMar>
              <w:top w:w="70" w:type="dxa"/>
              <w:left w:w="70" w:type="dxa"/>
              <w:bottom w:w="70" w:type="dxa"/>
              <w:right w:w="70" w:type="dxa"/>
            </w:tcMar>
            <w:vAlign w:val="center"/>
          </w:tcPr>
          <w:p w14:paraId="241C9B6D" w14:textId="77777777" w:rsidR="004577CA" w:rsidRDefault="006879CD">
            <w:pPr>
              <w:jc w:val="center"/>
              <w:rPr>
                <w:sz w:val="28"/>
                <w:szCs w:val="28"/>
              </w:rPr>
            </w:pPr>
            <w:r>
              <w:rPr>
                <w:rFonts w:eastAsia="Times New Roman"/>
                <w:sz w:val="28"/>
                <w:szCs w:val="28"/>
              </w:rPr>
              <w:t>41</w:t>
            </w:r>
          </w:p>
        </w:tc>
        <w:tc>
          <w:tcPr>
            <w:tcW w:w="1559" w:type="dxa"/>
            <w:tcMar>
              <w:top w:w="70" w:type="dxa"/>
              <w:left w:w="70" w:type="dxa"/>
              <w:bottom w:w="70" w:type="dxa"/>
              <w:right w:w="70" w:type="dxa"/>
            </w:tcMar>
            <w:vAlign w:val="center"/>
          </w:tcPr>
          <w:p w14:paraId="788368A1" w14:textId="77777777" w:rsidR="004577CA" w:rsidRDefault="006879CD">
            <w:pPr>
              <w:jc w:val="center"/>
              <w:rPr>
                <w:sz w:val="28"/>
                <w:szCs w:val="28"/>
              </w:rPr>
            </w:pPr>
            <w:r>
              <w:rPr>
                <w:rFonts w:eastAsia="Times New Roman"/>
                <w:sz w:val="28"/>
                <w:szCs w:val="28"/>
              </w:rPr>
              <w:t>KH&amp;CN</w:t>
            </w:r>
          </w:p>
        </w:tc>
        <w:tc>
          <w:tcPr>
            <w:tcW w:w="3608" w:type="dxa"/>
            <w:tcMar>
              <w:top w:w="70" w:type="dxa"/>
              <w:left w:w="70" w:type="dxa"/>
              <w:bottom w:w="70" w:type="dxa"/>
              <w:right w:w="70" w:type="dxa"/>
            </w:tcMar>
            <w:vAlign w:val="center"/>
          </w:tcPr>
          <w:p w14:paraId="6451E5FE" w14:textId="77777777" w:rsidR="004577CA" w:rsidRDefault="004577CA">
            <w:pPr>
              <w:rPr>
                <w:sz w:val="28"/>
                <w:szCs w:val="28"/>
              </w:rPr>
            </w:pPr>
          </w:p>
        </w:tc>
        <w:tc>
          <w:tcPr>
            <w:tcW w:w="2909" w:type="dxa"/>
            <w:tcMar>
              <w:top w:w="70" w:type="dxa"/>
              <w:left w:w="70" w:type="dxa"/>
              <w:bottom w:w="70" w:type="dxa"/>
              <w:right w:w="70" w:type="dxa"/>
            </w:tcMar>
            <w:vAlign w:val="center"/>
          </w:tcPr>
          <w:p w14:paraId="34F124B4" w14:textId="77777777" w:rsidR="004577CA" w:rsidRDefault="006879CD">
            <w:pPr>
              <w:rPr>
                <w:sz w:val="28"/>
                <w:szCs w:val="28"/>
              </w:rPr>
            </w:pPr>
            <w:r>
              <w:rPr>
                <w:rFonts w:eastAsia="Times New Roman"/>
                <w:sz w:val="28"/>
                <w:szCs w:val="28"/>
              </w:rPr>
              <w:t>Khoa học và Công nghệ</w:t>
            </w:r>
          </w:p>
        </w:tc>
      </w:tr>
      <w:tr w:rsidR="004577CA" w14:paraId="79D751D8" w14:textId="77777777">
        <w:trPr>
          <w:cantSplit/>
          <w:jc w:val="center"/>
        </w:trPr>
        <w:tc>
          <w:tcPr>
            <w:tcW w:w="846" w:type="dxa"/>
            <w:tcMar>
              <w:top w:w="70" w:type="dxa"/>
              <w:left w:w="70" w:type="dxa"/>
              <w:bottom w:w="70" w:type="dxa"/>
              <w:right w:w="70" w:type="dxa"/>
            </w:tcMar>
            <w:vAlign w:val="center"/>
          </w:tcPr>
          <w:p w14:paraId="56FF31A6" w14:textId="77777777" w:rsidR="004577CA" w:rsidRDefault="006879CD">
            <w:pPr>
              <w:jc w:val="center"/>
              <w:rPr>
                <w:sz w:val="28"/>
                <w:szCs w:val="28"/>
              </w:rPr>
            </w:pPr>
            <w:r>
              <w:rPr>
                <w:rFonts w:eastAsia="Times New Roman"/>
                <w:sz w:val="28"/>
                <w:szCs w:val="28"/>
              </w:rPr>
              <w:t>42</w:t>
            </w:r>
          </w:p>
        </w:tc>
        <w:tc>
          <w:tcPr>
            <w:tcW w:w="1559" w:type="dxa"/>
            <w:tcMar>
              <w:top w:w="70" w:type="dxa"/>
              <w:left w:w="70" w:type="dxa"/>
              <w:bottom w:w="70" w:type="dxa"/>
              <w:right w:w="70" w:type="dxa"/>
            </w:tcMar>
            <w:vAlign w:val="center"/>
          </w:tcPr>
          <w:p w14:paraId="17208520" w14:textId="77777777" w:rsidR="004577CA" w:rsidRDefault="006879CD">
            <w:pPr>
              <w:jc w:val="center"/>
              <w:rPr>
                <w:sz w:val="28"/>
                <w:szCs w:val="28"/>
              </w:rPr>
            </w:pPr>
            <w:r>
              <w:rPr>
                <w:rFonts w:eastAsia="Times New Roman"/>
                <w:sz w:val="28"/>
                <w:szCs w:val="28"/>
              </w:rPr>
              <w:t>KCN</w:t>
            </w:r>
          </w:p>
        </w:tc>
        <w:tc>
          <w:tcPr>
            <w:tcW w:w="3608" w:type="dxa"/>
            <w:tcMar>
              <w:top w:w="70" w:type="dxa"/>
              <w:left w:w="70" w:type="dxa"/>
              <w:bottom w:w="70" w:type="dxa"/>
              <w:right w:w="70" w:type="dxa"/>
            </w:tcMar>
            <w:vAlign w:val="center"/>
          </w:tcPr>
          <w:p w14:paraId="559FCB9B" w14:textId="77777777" w:rsidR="004577CA" w:rsidRDefault="004577CA">
            <w:pPr>
              <w:rPr>
                <w:sz w:val="28"/>
                <w:szCs w:val="28"/>
              </w:rPr>
            </w:pPr>
          </w:p>
        </w:tc>
        <w:tc>
          <w:tcPr>
            <w:tcW w:w="2909" w:type="dxa"/>
            <w:tcMar>
              <w:top w:w="70" w:type="dxa"/>
              <w:left w:w="70" w:type="dxa"/>
              <w:bottom w:w="70" w:type="dxa"/>
              <w:right w:w="70" w:type="dxa"/>
            </w:tcMar>
            <w:vAlign w:val="center"/>
          </w:tcPr>
          <w:p w14:paraId="6E52CEE0" w14:textId="77777777" w:rsidR="004577CA" w:rsidRDefault="006879CD">
            <w:pPr>
              <w:rPr>
                <w:sz w:val="28"/>
                <w:szCs w:val="28"/>
              </w:rPr>
            </w:pPr>
            <w:r>
              <w:rPr>
                <w:rFonts w:eastAsia="Times New Roman"/>
                <w:sz w:val="28"/>
                <w:szCs w:val="28"/>
              </w:rPr>
              <w:t>Khu công nghiệp</w:t>
            </w:r>
          </w:p>
        </w:tc>
      </w:tr>
      <w:tr w:rsidR="004577CA" w14:paraId="5A84E5B9" w14:textId="77777777">
        <w:trPr>
          <w:cantSplit/>
          <w:jc w:val="center"/>
        </w:trPr>
        <w:tc>
          <w:tcPr>
            <w:tcW w:w="846" w:type="dxa"/>
            <w:tcMar>
              <w:top w:w="70" w:type="dxa"/>
              <w:left w:w="70" w:type="dxa"/>
              <w:bottom w:w="70" w:type="dxa"/>
              <w:right w:w="70" w:type="dxa"/>
            </w:tcMar>
            <w:vAlign w:val="center"/>
          </w:tcPr>
          <w:p w14:paraId="546BD004" w14:textId="77777777" w:rsidR="004577CA" w:rsidRDefault="006879CD">
            <w:pPr>
              <w:jc w:val="center"/>
              <w:rPr>
                <w:sz w:val="28"/>
                <w:szCs w:val="28"/>
              </w:rPr>
            </w:pPr>
            <w:r>
              <w:rPr>
                <w:rFonts w:eastAsia="Times New Roman"/>
                <w:sz w:val="28"/>
                <w:szCs w:val="28"/>
              </w:rPr>
              <w:t>43</w:t>
            </w:r>
          </w:p>
        </w:tc>
        <w:tc>
          <w:tcPr>
            <w:tcW w:w="1559" w:type="dxa"/>
            <w:tcMar>
              <w:top w:w="70" w:type="dxa"/>
              <w:left w:w="70" w:type="dxa"/>
              <w:bottom w:w="70" w:type="dxa"/>
              <w:right w:w="70" w:type="dxa"/>
            </w:tcMar>
            <w:vAlign w:val="center"/>
          </w:tcPr>
          <w:p w14:paraId="47180FBB" w14:textId="77777777" w:rsidR="004577CA" w:rsidRDefault="006879CD">
            <w:pPr>
              <w:jc w:val="center"/>
              <w:rPr>
                <w:sz w:val="28"/>
                <w:szCs w:val="28"/>
              </w:rPr>
            </w:pPr>
            <w:r>
              <w:rPr>
                <w:rFonts w:eastAsia="Times New Roman"/>
                <w:sz w:val="28"/>
                <w:szCs w:val="28"/>
              </w:rPr>
              <w:t>KKT</w:t>
            </w:r>
          </w:p>
        </w:tc>
        <w:tc>
          <w:tcPr>
            <w:tcW w:w="3608" w:type="dxa"/>
            <w:tcMar>
              <w:top w:w="70" w:type="dxa"/>
              <w:left w:w="70" w:type="dxa"/>
              <w:bottom w:w="70" w:type="dxa"/>
              <w:right w:w="70" w:type="dxa"/>
            </w:tcMar>
            <w:vAlign w:val="center"/>
          </w:tcPr>
          <w:p w14:paraId="01205074" w14:textId="77777777" w:rsidR="004577CA" w:rsidRDefault="004577CA">
            <w:pPr>
              <w:rPr>
                <w:sz w:val="28"/>
                <w:szCs w:val="28"/>
              </w:rPr>
            </w:pPr>
          </w:p>
        </w:tc>
        <w:tc>
          <w:tcPr>
            <w:tcW w:w="2909" w:type="dxa"/>
            <w:tcMar>
              <w:top w:w="70" w:type="dxa"/>
              <w:left w:w="70" w:type="dxa"/>
              <w:bottom w:w="70" w:type="dxa"/>
              <w:right w:w="70" w:type="dxa"/>
            </w:tcMar>
            <w:vAlign w:val="center"/>
          </w:tcPr>
          <w:p w14:paraId="4FBB2B9C" w14:textId="77777777" w:rsidR="004577CA" w:rsidRDefault="006879CD">
            <w:pPr>
              <w:rPr>
                <w:sz w:val="28"/>
                <w:szCs w:val="28"/>
              </w:rPr>
            </w:pPr>
            <w:r>
              <w:rPr>
                <w:rFonts w:eastAsia="Times New Roman"/>
                <w:sz w:val="28"/>
                <w:szCs w:val="28"/>
              </w:rPr>
              <w:t>Khu kinh tế</w:t>
            </w:r>
          </w:p>
        </w:tc>
      </w:tr>
      <w:tr w:rsidR="004577CA" w14:paraId="635CD87C" w14:textId="77777777">
        <w:trPr>
          <w:cantSplit/>
          <w:jc w:val="center"/>
        </w:trPr>
        <w:tc>
          <w:tcPr>
            <w:tcW w:w="846" w:type="dxa"/>
            <w:tcMar>
              <w:top w:w="70" w:type="dxa"/>
              <w:left w:w="70" w:type="dxa"/>
              <w:bottom w:w="70" w:type="dxa"/>
              <w:right w:w="70" w:type="dxa"/>
            </w:tcMar>
            <w:vAlign w:val="center"/>
          </w:tcPr>
          <w:p w14:paraId="376DDEA5" w14:textId="77777777" w:rsidR="004577CA" w:rsidRDefault="006879CD">
            <w:pPr>
              <w:jc w:val="center"/>
              <w:rPr>
                <w:sz w:val="28"/>
                <w:szCs w:val="28"/>
              </w:rPr>
            </w:pPr>
            <w:r>
              <w:rPr>
                <w:rFonts w:eastAsia="Times New Roman"/>
                <w:sz w:val="28"/>
                <w:szCs w:val="28"/>
              </w:rPr>
              <w:t>44</w:t>
            </w:r>
          </w:p>
        </w:tc>
        <w:tc>
          <w:tcPr>
            <w:tcW w:w="1559" w:type="dxa"/>
            <w:tcMar>
              <w:top w:w="70" w:type="dxa"/>
              <w:left w:w="70" w:type="dxa"/>
              <w:bottom w:w="70" w:type="dxa"/>
              <w:right w:w="70" w:type="dxa"/>
            </w:tcMar>
            <w:vAlign w:val="center"/>
          </w:tcPr>
          <w:p w14:paraId="0D034420" w14:textId="77777777" w:rsidR="004577CA" w:rsidRDefault="006879CD">
            <w:pPr>
              <w:jc w:val="center"/>
              <w:rPr>
                <w:sz w:val="28"/>
                <w:szCs w:val="28"/>
              </w:rPr>
            </w:pPr>
            <w:r>
              <w:rPr>
                <w:rFonts w:eastAsia="Times New Roman"/>
                <w:sz w:val="28"/>
                <w:szCs w:val="28"/>
              </w:rPr>
              <w:t>KKTNS</w:t>
            </w:r>
          </w:p>
        </w:tc>
        <w:tc>
          <w:tcPr>
            <w:tcW w:w="3608" w:type="dxa"/>
            <w:tcMar>
              <w:top w:w="70" w:type="dxa"/>
              <w:left w:w="70" w:type="dxa"/>
              <w:bottom w:w="70" w:type="dxa"/>
              <w:right w:w="70" w:type="dxa"/>
            </w:tcMar>
            <w:vAlign w:val="center"/>
          </w:tcPr>
          <w:p w14:paraId="51592D7B" w14:textId="77777777" w:rsidR="004577CA" w:rsidRDefault="004577CA">
            <w:pPr>
              <w:rPr>
                <w:sz w:val="28"/>
                <w:szCs w:val="28"/>
              </w:rPr>
            </w:pPr>
          </w:p>
        </w:tc>
        <w:tc>
          <w:tcPr>
            <w:tcW w:w="2909" w:type="dxa"/>
            <w:tcMar>
              <w:top w:w="70" w:type="dxa"/>
              <w:left w:w="70" w:type="dxa"/>
              <w:bottom w:w="70" w:type="dxa"/>
              <w:right w:w="70" w:type="dxa"/>
            </w:tcMar>
            <w:vAlign w:val="center"/>
          </w:tcPr>
          <w:p w14:paraId="6532A7D1" w14:textId="77777777" w:rsidR="004577CA" w:rsidRDefault="006879CD">
            <w:pPr>
              <w:rPr>
                <w:sz w:val="28"/>
                <w:szCs w:val="28"/>
              </w:rPr>
            </w:pPr>
            <w:r>
              <w:rPr>
                <w:rFonts w:eastAsia="Times New Roman"/>
                <w:sz w:val="28"/>
                <w:szCs w:val="28"/>
              </w:rPr>
              <w:t>Khu kinh tế Nghi Sơn</w:t>
            </w:r>
          </w:p>
        </w:tc>
      </w:tr>
      <w:tr w:rsidR="004577CA" w14:paraId="466EBB4E" w14:textId="77777777">
        <w:trPr>
          <w:cantSplit/>
          <w:jc w:val="center"/>
        </w:trPr>
        <w:tc>
          <w:tcPr>
            <w:tcW w:w="846" w:type="dxa"/>
            <w:tcMar>
              <w:top w:w="70" w:type="dxa"/>
              <w:left w:w="70" w:type="dxa"/>
              <w:bottom w:w="70" w:type="dxa"/>
              <w:right w:w="70" w:type="dxa"/>
            </w:tcMar>
            <w:vAlign w:val="center"/>
          </w:tcPr>
          <w:p w14:paraId="7BEA0BE6" w14:textId="77777777" w:rsidR="004577CA" w:rsidRDefault="006879CD">
            <w:pPr>
              <w:jc w:val="center"/>
              <w:rPr>
                <w:sz w:val="28"/>
                <w:szCs w:val="28"/>
              </w:rPr>
            </w:pPr>
            <w:r>
              <w:rPr>
                <w:rFonts w:eastAsia="Times New Roman"/>
                <w:sz w:val="28"/>
                <w:szCs w:val="28"/>
              </w:rPr>
              <w:t>45</w:t>
            </w:r>
          </w:p>
        </w:tc>
        <w:tc>
          <w:tcPr>
            <w:tcW w:w="1559" w:type="dxa"/>
            <w:tcMar>
              <w:top w:w="70" w:type="dxa"/>
              <w:left w:w="70" w:type="dxa"/>
              <w:bottom w:w="70" w:type="dxa"/>
              <w:right w:w="70" w:type="dxa"/>
            </w:tcMar>
            <w:vAlign w:val="center"/>
          </w:tcPr>
          <w:p w14:paraId="5CD76440" w14:textId="77777777" w:rsidR="004577CA" w:rsidRDefault="006879CD">
            <w:pPr>
              <w:jc w:val="center"/>
              <w:rPr>
                <w:sz w:val="28"/>
                <w:szCs w:val="28"/>
              </w:rPr>
            </w:pPr>
            <w:r>
              <w:rPr>
                <w:rFonts w:eastAsia="Times New Roman"/>
                <w:sz w:val="28"/>
                <w:szCs w:val="28"/>
              </w:rPr>
              <w:t>LCI</w:t>
            </w:r>
          </w:p>
        </w:tc>
        <w:tc>
          <w:tcPr>
            <w:tcW w:w="3608" w:type="dxa"/>
            <w:tcMar>
              <w:top w:w="70" w:type="dxa"/>
              <w:left w:w="70" w:type="dxa"/>
              <w:bottom w:w="70" w:type="dxa"/>
              <w:right w:w="70" w:type="dxa"/>
            </w:tcMar>
            <w:vAlign w:val="center"/>
          </w:tcPr>
          <w:p w14:paraId="4E2DC217" w14:textId="610C236E" w:rsidR="004577CA" w:rsidRDefault="00291F3C">
            <w:pPr>
              <w:rPr>
                <w:sz w:val="28"/>
                <w:szCs w:val="28"/>
              </w:rPr>
            </w:pPr>
            <w:r>
              <w:rPr>
                <w:rFonts w:eastAsia="Times New Roman"/>
                <w:sz w:val="28"/>
                <w:szCs w:val="28"/>
              </w:rPr>
              <w:t>Logistics</w:t>
            </w:r>
            <w:r w:rsidR="006879CD">
              <w:rPr>
                <w:rFonts w:eastAsia="Times New Roman"/>
                <w:sz w:val="28"/>
                <w:szCs w:val="28"/>
              </w:rPr>
              <w:t xml:space="preserve"> Competitiveness Index</w:t>
            </w:r>
          </w:p>
        </w:tc>
        <w:tc>
          <w:tcPr>
            <w:tcW w:w="2909" w:type="dxa"/>
            <w:tcMar>
              <w:top w:w="70" w:type="dxa"/>
              <w:left w:w="70" w:type="dxa"/>
              <w:bottom w:w="70" w:type="dxa"/>
              <w:right w:w="70" w:type="dxa"/>
            </w:tcMar>
            <w:vAlign w:val="center"/>
          </w:tcPr>
          <w:p w14:paraId="4C7BDA33" w14:textId="18B83924" w:rsidR="004577CA" w:rsidRDefault="006879CD">
            <w:pPr>
              <w:rPr>
                <w:sz w:val="28"/>
                <w:szCs w:val="28"/>
              </w:rPr>
            </w:pPr>
            <w:r>
              <w:rPr>
                <w:rFonts w:eastAsia="Times New Roman"/>
                <w:sz w:val="28"/>
                <w:szCs w:val="28"/>
              </w:rPr>
              <w:t xml:space="preserve">Chỉ số năng lực cạnh tranh </w:t>
            </w:r>
            <w:r w:rsidR="00291F3C">
              <w:rPr>
                <w:rFonts w:eastAsia="Times New Roman"/>
                <w:sz w:val="28"/>
                <w:szCs w:val="28"/>
              </w:rPr>
              <w:t>logistics</w:t>
            </w:r>
            <w:r>
              <w:rPr>
                <w:rFonts w:eastAsia="Times New Roman"/>
                <w:sz w:val="28"/>
                <w:szCs w:val="28"/>
              </w:rPr>
              <w:t xml:space="preserve"> cấp tỉnh</w:t>
            </w:r>
          </w:p>
        </w:tc>
      </w:tr>
      <w:tr w:rsidR="004577CA" w14:paraId="63906C5E" w14:textId="77777777">
        <w:trPr>
          <w:cantSplit/>
          <w:jc w:val="center"/>
        </w:trPr>
        <w:tc>
          <w:tcPr>
            <w:tcW w:w="846" w:type="dxa"/>
            <w:tcMar>
              <w:top w:w="70" w:type="dxa"/>
              <w:left w:w="70" w:type="dxa"/>
              <w:bottom w:w="70" w:type="dxa"/>
              <w:right w:w="70" w:type="dxa"/>
            </w:tcMar>
            <w:vAlign w:val="center"/>
          </w:tcPr>
          <w:p w14:paraId="211484F1" w14:textId="77777777" w:rsidR="004577CA" w:rsidRDefault="006879CD">
            <w:pPr>
              <w:jc w:val="center"/>
              <w:rPr>
                <w:sz w:val="28"/>
                <w:szCs w:val="28"/>
              </w:rPr>
            </w:pPr>
            <w:r>
              <w:rPr>
                <w:rFonts w:eastAsia="Times New Roman"/>
                <w:sz w:val="28"/>
                <w:szCs w:val="28"/>
              </w:rPr>
              <w:t>46</w:t>
            </w:r>
          </w:p>
        </w:tc>
        <w:tc>
          <w:tcPr>
            <w:tcW w:w="1559" w:type="dxa"/>
            <w:tcMar>
              <w:top w:w="70" w:type="dxa"/>
              <w:left w:w="70" w:type="dxa"/>
              <w:bottom w:w="70" w:type="dxa"/>
              <w:right w:w="70" w:type="dxa"/>
            </w:tcMar>
            <w:vAlign w:val="center"/>
          </w:tcPr>
          <w:p w14:paraId="2B3CD0B8" w14:textId="77777777" w:rsidR="004577CA" w:rsidRDefault="006879CD">
            <w:pPr>
              <w:jc w:val="center"/>
              <w:rPr>
                <w:sz w:val="28"/>
                <w:szCs w:val="28"/>
              </w:rPr>
            </w:pPr>
            <w:r>
              <w:rPr>
                <w:rFonts w:eastAsia="Times New Roman"/>
                <w:sz w:val="28"/>
                <w:szCs w:val="28"/>
              </w:rPr>
              <w:t>LDB</w:t>
            </w:r>
          </w:p>
        </w:tc>
        <w:tc>
          <w:tcPr>
            <w:tcW w:w="3608" w:type="dxa"/>
            <w:tcMar>
              <w:top w:w="70" w:type="dxa"/>
              <w:left w:w="70" w:type="dxa"/>
              <w:bottom w:w="70" w:type="dxa"/>
              <w:right w:w="70" w:type="dxa"/>
            </w:tcMar>
            <w:vAlign w:val="center"/>
          </w:tcPr>
          <w:p w14:paraId="571FDB0A" w14:textId="1579AA2B" w:rsidR="004577CA" w:rsidRDefault="00291F3C">
            <w:pPr>
              <w:rPr>
                <w:sz w:val="28"/>
                <w:szCs w:val="28"/>
              </w:rPr>
            </w:pPr>
            <w:r>
              <w:rPr>
                <w:rFonts w:eastAsia="Times New Roman"/>
                <w:sz w:val="28"/>
                <w:szCs w:val="28"/>
              </w:rPr>
              <w:t>Logistics</w:t>
            </w:r>
            <w:r w:rsidR="006879CD">
              <w:rPr>
                <w:rFonts w:eastAsia="Times New Roman"/>
                <w:sz w:val="28"/>
                <w:szCs w:val="28"/>
              </w:rPr>
              <w:t xml:space="preserve"> Data Bank</w:t>
            </w:r>
          </w:p>
        </w:tc>
        <w:tc>
          <w:tcPr>
            <w:tcW w:w="2909" w:type="dxa"/>
            <w:tcMar>
              <w:top w:w="70" w:type="dxa"/>
              <w:left w:w="70" w:type="dxa"/>
              <w:bottom w:w="70" w:type="dxa"/>
              <w:right w:w="70" w:type="dxa"/>
            </w:tcMar>
            <w:vAlign w:val="center"/>
          </w:tcPr>
          <w:p w14:paraId="7C22F14F" w14:textId="517F4E3B" w:rsidR="004577CA" w:rsidRDefault="006879CD">
            <w:pPr>
              <w:rPr>
                <w:sz w:val="28"/>
                <w:szCs w:val="28"/>
              </w:rPr>
            </w:pPr>
            <w:r>
              <w:rPr>
                <w:rFonts w:eastAsia="Times New Roman"/>
                <w:sz w:val="28"/>
                <w:szCs w:val="28"/>
              </w:rPr>
              <w:t xml:space="preserve">Ngân hàng dữ liệu </w:t>
            </w:r>
            <w:r w:rsidR="00291F3C">
              <w:rPr>
                <w:rFonts w:eastAsia="Times New Roman"/>
                <w:sz w:val="28"/>
                <w:szCs w:val="28"/>
              </w:rPr>
              <w:t>logistics</w:t>
            </w:r>
          </w:p>
        </w:tc>
      </w:tr>
      <w:tr w:rsidR="004577CA" w14:paraId="168B9E4A" w14:textId="77777777">
        <w:trPr>
          <w:cantSplit/>
          <w:jc w:val="center"/>
        </w:trPr>
        <w:tc>
          <w:tcPr>
            <w:tcW w:w="846" w:type="dxa"/>
            <w:tcMar>
              <w:top w:w="70" w:type="dxa"/>
              <w:left w:w="70" w:type="dxa"/>
              <w:bottom w:w="70" w:type="dxa"/>
              <w:right w:w="70" w:type="dxa"/>
            </w:tcMar>
            <w:vAlign w:val="center"/>
          </w:tcPr>
          <w:p w14:paraId="369A37FA" w14:textId="77777777" w:rsidR="004577CA" w:rsidRDefault="006879CD">
            <w:pPr>
              <w:jc w:val="center"/>
              <w:rPr>
                <w:sz w:val="28"/>
                <w:szCs w:val="28"/>
              </w:rPr>
            </w:pPr>
            <w:r>
              <w:rPr>
                <w:rFonts w:eastAsia="Times New Roman"/>
                <w:sz w:val="28"/>
                <w:szCs w:val="28"/>
              </w:rPr>
              <w:t>47</w:t>
            </w:r>
          </w:p>
        </w:tc>
        <w:tc>
          <w:tcPr>
            <w:tcW w:w="1559" w:type="dxa"/>
            <w:tcMar>
              <w:top w:w="70" w:type="dxa"/>
              <w:left w:w="70" w:type="dxa"/>
              <w:bottom w:w="70" w:type="dxa"/>
              <w:right w:w="70" w:type="dxa"/>
            </w:tcMar>
            <w:vAlign w:val="center"/>
          </w:tcPr>
          <w:p w14:paraId="556245E4" w14:textId="77777777" w:rsidR="004577CA" w:rsidRDefault="006879CD">
            <w:pPr>
              <w:jc w:val="center"/>
              <w:rPr>
                <w:sz w:val="28"/>
                <w:szCs w:val="28"/>
              </w:rPr>
            </w:pPr>
            <w:r>
              <w:rPr>
                <w:rFonts w:eastAsia="Times New Roman"/>
                <w:sz w:val="28"/>
                <w:szCs w:val="28"/>
              </w:rPr>
              <w:t>LEADS</w:t>
            </w:r>
          </w:p>
        </w:tc>
        <w:tc>
          <w:tcPr>
            <w:tcW w:w="3608" w:type="dxa"/>
            <w:tcMar>
              <w:top w:w="70" w:type="dxa"/>
              <w:left w:w="70" w:type="dxa"/>
              <w:bottom w:w="70" w:type="dxa"/>
              <w:right w:w="70" w:type="dxa"/>
            </w:tcMar>
            <w:vAlign w:val="center"/>
          </w:tcPr>
          <w:p w14:paraId="36200E06" w14:textId="56D14E34" w:rsidR="004577CA" w:rsidRDefault="00291F3C">
            <w:pPr>
              <w:rPr>
                <w:sz w:val="28"/>
                <w:szCs w:val="28"/>
              </w:rPr>
            </w:pPr>
            <w:r>
              <w:rPr>
                <w:rFonts w:eastAsia="Times New Roman"/>
                <w:sz w:val="28"/>
                <w:szCs w:val="28"/>
              </w:rPr>
              <w:t>Logistics</w:t>
            </w:r>
            <w:r w:rsidR="006879CD">
              <w:rPr>
                <w:rFonts w:eastAsia="Times New Roman"/>
                <w:sz w:val="28"/>
                <w:szCs w:val="28"/>
              </w:rPr>
              <w:t xml:space="preserve"> Ease Across Different States</w:t>
            </w:r>
          </w:p>
        </w:tc>
        <w:tc>
          <w:tcPr>
            <w:tcW w:w="2909" w:type="dxa"/>
            <w:tcMar>
              <w:top w:w="70" w:type="dxa"/>
              <w:left w:w="70" w:type="dxa"/>
              <w:bottom w:w="70" w:type="dxa"/>
              <w:right w:w="70" w:type="dxa"/>
            </w:tcMar>
            <w:vAlign w:val="center"/>
          </w:tcPr>
          <w:p w14:paraId="06C6DFFD" w14:textId="6587E29F" w:rsidR="004577CA" w:rsidRDefault="006879CD">
            <w:pPr>
              <w:rPr>
                <w:sz w:val="28"/>
                <w:szCs w:val="28"/>
              </w:rPr>
            </w:pPr>
            <w:r>
              <w:rPr>
                <w:rFonts w:eastAsia="Times New Roman"/>
                <w:sz w:val="28"/>
                <w:szCs w:val="28"/>
              </w:rPr>
              <w:t xml:space="preserve">Hệ thống đánh giá mức độ thuận lợi </w:t>
            </w:r>
            <w:r w:rsidR="00291F3C">
              <w:rPr>
                <w:rFonts w:eastAsia="Times New Roman"/>
                <w:sz w:val="28"/>
                <w:szCs w:val="28"/>
              </w:rPr>
              <w:t>logistics</w:t>
            </w:r>
            <w:r>
              <w:rPr>
                <w:rFonts w:eastAsia="Times New Roman"/>
                <w:sz w:val="28"/>
                <w:szCs w:val="28"/>
              </w:rPr>
              <w:t xml:space="preserve"> giữa các bang của Ấn Độ</w:t>
            </w:r>
          </w:p>
        </w:tc>
      </w:tr>
      <w:tr w:rsidR="004577CA" w14:paraId="0182D348" w14:textId="77777777">
        <w:trPr>
          <w:cantSplit/>
          <w:jc w:val="center"/>
        </w:trPr>
        <w:tc>
          <w:tcPr>
            <w:tcW w:w="846" w:type="dxa"/>
            <w:tcMar>
              <w:top w:w="70" w:type="dxa"/>
              <w:left w:w="70" w:type="dxa"/>
              <w:bottom w:w="70" w:type="dxa"/>
              <w:right w:w="70" w:type="dxa"/>
            </w:tcMar>
            <w:vAlign w:val="center"/>
          </w:tcPr>
          <w:p w14:paraId="05444B43" w14:textId="77777777" w:rsidR="004577CA" w:rsidRDefault="006879CD">
            <w:pPr>
              <w:jc w:val="center"/>
              <w:rPr>
                <w:sz w:val="28"/>
                <w:szCs w:val="28"/>
              </w:rPr>
            </w:pPr>
            <w:r>
              <w:rPr>
                <w:rFonts w:eastAsia="Times New Roman"/>
                <w:sz w:val="28"/>
                <w:szCs w:val="28"/>
              </w:rPr>
              <w:t>48</w:t>
            </w:r>
          </w:p>
        </w:tc>
        <w:tc>
          <w:tcPr>
            <w:tcW w:w="1559" w:type="dxa"/>
            <w:tcMar>
              <w:top w:w="70" w:type="dxa"/>
              <w:left w:w="70" w:type="dxa"/>
              <w:bottom w:w="70" w:type="dxa"/>
              <w:right w:w="70" w:type="dxa"/>
            </w:tcMar>
            <w:vAlign w:val="center"/>
          </w:tcPr>
          <w:p w14:paraId="2807FCAB" w14:textId="77777777" w:rsidR="004577CA" w:rsidRDefault="006879CD">
            <w:pPr>
              <w:jc w:val="center"/>
              <w:rPr>
                <w:sz w:val="28"/>
                <w:szCs w:val="28"/>
              </w:rPr>
            </w:pPr>
            <w:r>
              <w:rPr>
                <w:rFonts w:eastAsia="Times New Roman"/>
                <w:sz w:val="28"/>
                <w:szCs w:val="28"/>
              </w:rPr>
              <w:t>LEED</w:t>
            </w:r>
          </w:p>
        </w:tc>
        <w:tc>
          <w:tcPr>
            <w:tcW w:w="3608" w:type="dxa"/>
            <w:tcMar>
              <w:top w:w="70" w:type="dxa"/>
              <w:left w:w="70" w:type="dxa"/>
              <w:bottom w:w="70" w:type="dxa"/>
              <w:right w:w="70" w:type="dxa"/>
            </w:tcMar>
            <w:vAlign w:val="center"/>
          </w:tcPr>
          <w:p w14:paraId="5574EFDB" w14:textId="77777777" w:rsidR="004577CA" w:rsidRDefault="006879CD">
            <w:pPr>
              <w:rPr>
                <w:sz w:val="28"/>
                <w:szCs w:val="28"/>
              </w:rPr>
            </w:pPr>
            <w:r>
              <w:rPr>
                <w:rFonts w:eastAsia="Times New Roman"/>
                <w:sz w:val="28"/>
                <w:szCs w:val="28"/>
              </w:rPr>
              <w:t>Leadership in Energy and Environmental Design</w:t>
            </w:r>
          </w:p>
        </w:tc>
        <w:tc>
          <w:tcPr>
            <w:tcW w:w="2909" w:type="dxa"/>
            <w:tcMar>
              <w:top w:w="70" w:type="dxa"/>
              <w:left w:w="70" w:type="dxa"/>
              <w:bottom w:w="70" w:type="dxa"/>
              <w:right w:w="70" w:type="dxa"/>
            </w:tcMar>
            <w:vAlign w:val="center"/>
          </w:tcPr>
          <w:p w14:paraId="02228632" w14:textId="77777777" w:rsidR="004577CA" w:rsidRDefault="006879CD">
            <w:pPr>
              <w:rPr>
                <w:sz w:val="28"/>
                <w:szCs w:val="28"/>
              </w:rPr>
            </w:pPr>
            <w:r>
              <w:rPr>
                <w:sz w:val="28"/>
                <w:szCs w:val="28"/>
              </w:rPr>
              <w:t>Hệ thống chứng nhận công trình xanh về thiết kế năng lượng và môi trường</w:t>
            </w:r>
          </w:p>
        </w:tc>
      </w:tr>
      <w:tr w:rsidR="000106FF" w14:paraId="4F4C59E0" w14:textId="77777777">
        <w:trPr>
          <w:cantSplit/>
          <w:jc w:val="center"/>
        </w:trPr>
        <w:tc>
          <w:tcPr>
            <w:tcW w:w="846" w:type="dxa"/>
            <w:tcMar>
              <w:top w:w="70" w:type="dxa"/>
              <w:left w:w="70" w:type="dxa"/>
              <w:bottom w:w="70" w:type="dxa"/>
              <w:right w:w="70" w:type="dxa"/>
            </w:tcMar>
            <w:vAlign w:val="center"/>
          </w:tcPr>
          <w:p w14:paraId="12F01D98" w14:textId="579BA8B3" w:rsidR="000106FF" w:rsidRDefault="000106FF" w:rsidP="000106FF">
            <w:pPr>
              <w:jc w:val="center"/>
              <w:rPr>
                <w:rFonts w:eastAsia="Times New Roman"/>
                <w:sz w:val="28"/>
                <w:szCs w:val="28"/>
              </w:rPr>
            </w:pPr>
            <w:r>
              <w:rPr>
                <w:rFonts w:eastAsia="Times New Roman"/>
                <w:sz w:val="28"/>
                <w:szCs w:val="28"/>
              </w:rPr>
              <w:t>49</w:t>
            </w:r>
          </w:p>
        </w:tc>
        <w:tc>
          <w:tcPr>
            <w:tcW w:w="1559" w:type="dxa"/>
            <w:tcMar>
              <w:top w:w="70" w:type="dxa"/>
              <w:left w:w="70" w:type="dxa"/>
              <w:bottom w:w="70" w:type="dxa"/>
              <w:right w:w="70" w:type="dxa"/>
            </w:tcMar>
            <w:vAlign w:val="center"/>
          </w:tcPr>
          <w:p w14:paraId="20AC0FAE" w14:textId="77777777" w:rsidR="000106FF" w:rsidRDefault="000106FF" w:rsidP="000106FF">
            <w:pPr>
              <w:jc w:val="center"/>
              <w:rPr>
                <w:rFonts w:eastAsia="Times New Roman"/>
                <w:sz w:val="28"/>
                <w:szCs w:val="28"/>
              </w:rPr>
            </w:pPr>
            <w:r>
              <w:rPr>
                <w:rFonts w:eastAsia="Times New Roman"/>
                <w:sz w:val="28"/>
                <w:szCs w:val="28"/>
              </w:rPr>
              <w:t>LOTUS</w:t>
            </w:r>
          </w:p>
        </w:tc>
        <w:tc>
          <w:tcPr>
            <w:tcW w:w="3608" w:type="dxa"/>
            <w:tcMar>
              <w:top w:w="70" w:type="dxa"/>
              <w:left w:w="70" w:type="dxa"/>
              <w:bottom w:w="70" w:type="dxa"/>
              <w:right w:w="70" w:type="dxa"/>
            </w:tcMar>
            <w:vAlign w:val="center"/>
          </w:tcPr>
          <w:p w14:paraId="03E24729" w14:textId="77777777" w:rsidR="000106FF" w:rsidRDefault="000106FF" w:rsidP="000106FF">
            <w:pPr>
              <w:rPr>
                <w:rFonts w:eastAsia="Times New Roman"/>
                <w:sz w:val="28"/>
                <w:szCs w:val="28"/>
              </w:rPr>
            </w:pPr>
            <w:r>
              <w:rPr>
                <w:sz w:val="28"/>
                <w:szCs w:val="28"/>
              </w:rPr>
              <w:t>LOTUS Green Building Rating System</w:t>
            </w:r>
          </w:p>
        </w:tc>
        <w:tc>
          <w:tcPr>
            <w:tcW w:w="2909" w:type="dxa"/>
            <w:tcMar>
              <w:top w:w="70" w:type="dxa"/>
              <w:left w:w="70" w:type="dxa"/>
              <w:bottom w:w="70" w:type="dxa"/>
              <w:right w:w="70" w:type="dxa"/>
            </w:tcMar>
            <w:vAlign w:val="center"/>
          </w:tcPr>
          <w:p w14:paraId="1AD09762" w14:textId="77777777" w:rsidR="000106FF" w:rsidRDefault="000106FF" w:rsidP="000106FF">
            <w:pPr>
              <w:rPr>
                <w:rFonts w:eastAsia="Times New Roman"/>
                <w:sz w:val="28"/>
                <w:szCs w:val="28"/>
              </w:rPr>
            </w:pPr>
            <w:r>
              <w:rPr>
                <w:sz w:val="28"/>
                <w:szCs w:val="28"/>
              </w:rPr>
              <w:t>Hệ thống/chứng chỉ đánh giá công trình xanh LOTUS của Việt Nam</w:t>
            </w:r>
          </w:p>
        </w:tc>
      </w:tr>
      <w:tr w:rsidR="000106FF" w14:paraId="765313CF" w14:textId="77777777">
        <w:trPr>
          <w:cantSplit/>
          <w:jc w:val="center"/>
        </w:trPr>
        <w:tc>
          <w:tcPr>
            <w:tcW w:w="846" w:type="dxa"/>
            <w:tcMar>
              <w:top w:w="70" w:type="dxa"/>
              <w:left w:w="70" w:type="dxa"/>
              <w:bottom w:w="70" w:type="dxa"/>
              <w:right w:w="70" w:type="dxa"/>
            </w:tcMar>
            <w:vAlign w:val="center"/>
          </w:tcPr>
          <w:p w14:paraId="3F20C6F5" w14:textId="6916720B" w:rsidR="000106FF" w:rsidRDefault="000106FF" w:rsidP="000106FF">
            <w:pPr>
              <w:jc w:val="center"/>
              <w:rPr>
                <w:sz w:val="28"/>
                <w:szCs w:val="28"/>
              </w:rPr>
            </w:pPr>
            <w:r>
              <w:rPr>
                <w:rFonts w:eastAsia="Times New Roman"/>
                <w:sz w:val="28"/>
                <w:szCs w:val="28"/>
              </w:rPr>
              <w:t>50</w:t>
            </w:r>
          </w:p>
        </w:tc>
        <w:tc>
          <w:tcPr>
            <w:tcW w:w="1559" w:type="dxa"/>
            <w:tcMar>
              <w:top w:w="70" w:type="dxa"/>
              <w:left w:w="70" w:type="dxa"/>
              <w:bottom w:w="70" w:type="dxa"/>
              <w:right w:w="70" w:type="dxa"/>
            </w:tcMar>
            <w:vAlign w:val="center"/>
          </w:tcPr>
          <w:p w14:paraId="677D8403" w14:textId="77777777" w:rsidR="000106FF" w:rsidRDefault="000106FF" w:rsidP="000106FF">
            <w:pPr>
              <w:jc w:val="center"/>
              <w:rPr>
                <w:sz w:val="28"/>
                <w:szCs w:val="28"/>
              </w:rPr>
            </w:pPr>
            <w:r>
              <w:rPr>
                <w:rFonts w:eastAsia="Times New Roman"/>
                <w:sz w:val="28"/>
                <w:szCs w:val="28"/>
              </w:rPr>
              <w:t>LNG</w:t>
            </w:r>
          </w:p>
        </w:tc>
        <w:tc>
          <w:tcPr>
            <w:tcW w:w="3608" w:type="dxa"/>
            <w:tcMar>
              <w:top w:w="70" w:type="dxa"/>
              <w:left w:w="70" w:type="dxa"/>
              <w:bottom w:w="70" w:type="dxa"/>
              <w:right w:w="70" w:type="dxa"/>
            </w:tcMar>
            <w:vAlign w:val="center"/>
          </w:tcPr>
          <w:p w14:paraId="553E4D37" w14:textId="77777777" w:rsidR="000106FF" w:rsidRDefault="000106FF" w:rsidP="000106FF">
            <w:pPr>
              <w:rPr>
                <w:sz w:val="28"/>
                <w:szCs w:val="28"/>
              </w:rPr>
            </w:pPr>
            <w:r>
              <w:rPr>
                <w:rFonts w:eastAsia="Times New Roman"/>
                <w:sz w:val="28"/>
                <w:szCs w:val="28"/>
              </w:rPr>
              <w:t>Liquefied Natural Gas</w:t>
            </w:r>
          </w:p>
        </w:tc>
        <w:tc>
          <w:tcPr>
            <w:tcW w:w="2909" w:type="dxa"/>
            <w:tcMar>
              <w:top w:w="70" w:type="dxa"/>
              <w:left w:w="70" w:type="dxa"/>
              <w:bottom w:w="70" w:type="dxa"/>
              <w:right w:w="70" w:type="dxa"/>
            </w:tcMar>
            <w:vAlign w:val="center"/>
          </w:tcPr>
          <w:p w14:paraId="522526EC" w14:textId="77777777" w:rsidR="000106FF" w:rsidRDefault="000106FF" w:rsidP="000106FF">
            <w:pPr>
              <w:rPr>
                <w:sz w:val="28"/>
                <w:szCs w:val="28"/>
              </w:rPr>
            </w:pPr>
            <w:r>
              <w:rPr>
                <w:rFonts w:eastAsia="Times New Roman"/>
                <w:sz w:val="28"/>
                <w:szCs w:val="28"/>
              </w:rPr>
              <w:t>Khí thiên nhiên hóa lỏng</w:t>
            </w:r>
          </w:p>
        </w:tc>
      </w:tr>
      <w:tr w:rsidR="000106FF" w14:paraId="2766245C" w14:textId="77777777">
        <w:trPr>
          <w:cantSplit/>
          <w:jc w:val="center"/>
        </w:trPr>
        <w:tc>
          <w:tcPr>
            <w:tcW w:w="846" w:type="dxa"/>
            <w:tcMar>
              <w:top w:w="70" w:type="dxa"/>
              <w:left w:w="70" w:type="dxa"/>
              <w:bottom w:w="70" w:type="dxa"/>
              <w:right w:w="70" w:type="dxa"/>
            </w:tcMar>
            <w:vAlign w:val="center"/>
          </w:tcPr>
          <w:p w14:paraId="6C2BD180" w14:textId="39BB40EA" w:rsidR="000106FF" w:rsidRDefault="000106FF" w:rsidP="000106FF">
            <w:pPr>
              <w:jc w:val="center"/>
              <w:rPr>
                <w:sz w:val="28"/>
                <w:szCs w:val="28"/>
              </w:rPr>
            </w:pPr>
            <w:r>
              <w:rPr>
                <w:rFonts w:eastAsia="Times New Roman"/>
                <w:sz w:val="28"/>
                <w:szCs w:val="28"/>
              </w:rPr>
              <w:t>51</w:t>
            </w:r>
          </w:p>
        </w:tc>
        <w:tc>
          <w:tcPr>
            <w:tcW w:w="1559" w:type="dxa"/>
            <w:tcMar>
              <w:top w:w="70" w:type="dxa"/>
              <w:left w:w="70" w:type="dxa"/>
              <w:bottom w:w="70" w:type="dxa"/>
              <w:right w:w="70" w:type="dxa"/>
            </w:tcMar>
            <w:vAlign w:val="center"/>
          </w:tcPr>
          <w:p w14:paraId="68110B84" w14:textId="77777777" w:rsidR="000106FF" w:rsidRDefault="000106FF" w:rsidP="000106FF">
            <w:pPr>
              <w:jc w:val="center"/>
              <w:rPr>
                <w:sz w:val="28"/>
                <w:szCs w:val="28"/>
              </w:rPr>
            </w:pPr>
            <w:r>
              <w:rPr>
                <w:rFonts w:eastAsia="Times New Roman"/>
                <w:sz w:val="28"/>
                <w:szCs w:val="28"/>
              </w:rPr>
              <w:t>LNG/CNG</w:t>
            </w:r>
          </w:p>
        </w:tc>
        <w:tc>
          <w:tcPr>
            <w:tcW w:w="3608" w:type="dxa"/>
            <w:tcMar>
              <w:top w:w="70" w:type="dxa"/>
              <w:left w:w="70" w:type="dxa"/>
              <w:bottom w:w="70" w:type="dxa"/>
              <w:right w:w="70" w:type="dxa"/>
            </w:tcMar>
            <w:vAlign w:val="center"/>
          </w:tcPr>
          <w:p w14:paraId="70F3B612" w14:textId="77777777" w:rsidR="000106FF" w:rsidRDefault="000106FF" w:rsidP="000106FF">
            <w:pPr>
              <w:rPr>
                <w:sz w:val="28"/>
                <w:szCs w:val="28"/>
              </w:rPr>
            </w:pPr>
            <w:r>
              <w:rPr>
                <w:rFonts w:eastAsia="Times New Roman"/>
                <w:sz w:val="28"/>
                <w:szCs w:val="28"/>
              </w:rPr>
              <w:t>Liquefied Natural Gas / Compressed Natural Gas</w:t>
            </w:r>
          </w:p>
        </w:tc>
        <w:tc>
          <w:tcPr>
            <w:tcW w:w="2909" w:type="dxa"/>
            <w:tcMar>
              <w:top w:w="70" w:type="dxa"/>
              <w:left w:w="70" w:type="dxa"/>
              <w:bottom w:w="70" w:type="dxa"/>
              <w:right w:w="70" w:type="dxa"/>
            </w:tcMar>
            <w:vAlign w:val="center"/>
          </w:tcPr>
          <w:p w14:paraId="509CB8B0" w14:textId="77777777" w:rsidR="000106FF" w:rsidRDefault="000106FF" w:rsidP="000106FF">
            <w:pPr>
              <w:rPr>
                <w:sz w:val="28"/>
                <w:szCs w:val="28"/>
              </w:rPr>
            </w:pPr>
            <w:r>
              <w:rPr>
                <w:rFonts w:eastAsia="Times New Roman"/>
                <w:sz w:val="28"/>
                <w:szCs w:val="28"/>
              </w:rPr>
              <w:t>Khí thiên nhiên hóa lỏng / khí thiên nhiên nén</w:t>
            </w:r>
          </w:p>
        </w:tc>
      </w:tr>
      <w:tr w:rsidR="000106FF" w14:paraId="0B3B5F09" w14:textId="77777777">
        <w:trPr>
          <w:cantSplit/>
          <w:jc w:val="center"/>
        </w:trPr>
        <w:tc>
          <w:tcPr>
            <w:tcW w:w="846" w:type="dxa"/>
            <w:tcMar>
              <w:top w:w="70" w:type="dxa"/>
              <w:left w:w="70" w:type="dxa"/>
              <w:bottom w:w="70" w:type="dxa"/>
              <w:right w:w="70" w:type="dxa"/>
            </w:tcMar>
            <w:vAlign w:val="center"/>
          </w:tcPr>
          <w:p w14:paraId="148DB0E5" w14:textId="6932288A" w:rsidR="000106FF" w:rsidRDefault="000106FF" w:rsidP="000106FF">
            <w:pPr>
              <w:jc w:val="center"/>
              <w:rPr>
                <w:sz w:val="28"/>
                <w:szCs w:val="28"/>
              </w:rPr>
            </w:pPr>
            <w:r>
              <w:rPr>
                <w:rFonts w:eastAsia="Times New Roman"/>
                <w:sz w:val="28"/>
                <w:szCs w:val="28"/>
              </w:rPr>
              <w:lastRenderedPageBreak/>
              <w:t>52</w:t>
            </w:r>
          </w:p>
        </w:tc>
        <w:tc>
          <w:tcPr>
            <w:tcW w:w="1559" w:type="dxa"/>
            <w:tcMar>
              <w:top w:w="70" w:type="dxa"/>
              <w:left w:w="70" w:type="dxa"/>
              <w:bottom w:w="70" w:type="dxa"/>
              <w:right w:w="70" w:type="dxa"/>
            </w:tcMar>
            <w:vAlign w:val="center"/>
          </w:tcPr>
          <w:p w14:paraId="1AC80202" w14:textId="77777777" w:rsidR="000106FF" w:rsidRDefault="000106FF" w:rsidP="000106FF">
            <w:pPr>
              <w:jc w:val="center"/>
              <w:rPr>
                <w:sz w:val="28"/>
                <w:szCs w:val="28"/>
              </w:rPr>
            </w:pPr>
            <w:r>
              <w:rPr>
                <w:rFonts w:eastAsia="Times New Roman"/>
                <w:sz w:val="28"/>
                <w:szCs w:val="28"/>
              </w:rPr>
              <w:t>LPI</w:t>
            </w:r>
          </w:p>
        </w:tc>
        <w:tc>
          <w:tcPr>
            <w:tcW w:w="3608" w:type="dxa"/>
            <w:tcMar>
              <w:top w:w="70" w:type="dxa"/>
              <w:left w:w="70" w:type="dxa"/>
              <w:bottom w:w="70" w:type="dxa"/>
              <w:right w:w="70" w:type="dxa"/>
            </w:tcMar>
            <w:vAlign w:val="center"/>
          </w:tcPr>
          <w:p w14:paraId="0601BEC7" w14:textId="11C32434" w:rsidR="000106FF" w:rsidRDefault="000106FF" w:rsidP="000106FF">
            <w:pPr>
              <w:rPr>
                <w:sz w:val="28"/>
                <w:szCs w:val="28"/>
              </w:rPr>
            </w:pPr>
            <w:r>
              <w:rPr>
                <w:rFonts w:eastAsia="Times New Roman"/>
                <w:sz w:val="28"/>
                <w:szCs w:val="28"/>
              </w:rPr>
              <w:t>Logistics Performance Index</w:t>
            </w:r>
          </w:p>
        </w:tc>
        <w:tc>
          <w:tcPr>
            <w:tcW w:w="2909" w:type="dxa"/>
            <w:tcMar>
              <w:top w:w="70" w:type="dxa"/>
              <w:left w:w="70" w:type="dxa"/>
              <w:bottom w:w="70" w:type="dxa"/>
              <w:right w:w="70" w:type="dxa"/>
            </w:tcMar>
            <w:vAlign w:val="center"/>
          </w:tcPr>
          <w:p w14:paraId="0C0086AD" w14:textId="5FEE8512" w:rsidR="000106FF" w:rsidRDefault="000106FF" w:rsidP="000106FF">
            <w:pPr>
              <w:rPr>
                <w:sz w:val="28"/>
                <w:szCs w:val="28"/>
              </w:rPr>
            </w:pPr>
            <w:r>
              <w:rPr>
                <w:rFonts w:eastAsia="Times New Roman"/>
                <w:sz w:val="28"/>
                <w:szCs w:val="28"/>
              </w:rPr>
              <w:t>Chỉ số hiệu quả logistics</w:t>
            </w:r>
          </w:p>
        </w:tc>
      </w:tr>
      <w:tr w:rsidR="000106FF" w14:paraId="3146B3FB" w14:textId="77777777">
        <w:trPr>
          <w:cantSplit/>
          <w:jc w:val="center"/>
        </w:trPr>
        <w:tc>
          <w:tcPr>
            <w:tcW w:w="846" w:type="dxa"/>
            <w:tcMar>
              <w:top w:w="70" w:type="dxa"/>
              <w:left w:w="70" w:type="dxa"/>
              <w:bottom w:w="70" w:type="dxa"/>
              <w:right w:w="70" w:type="dxa"/>
            </w:tcMar>
            <w:vAlign w:val="center"/>
          </w:tcPr>
          <w:p w14:paraId="7FB99AFB" w14:textId="6A19C0B1" w:rsidR="000106FF" w:rsidRDefault="000106FF" w:rsidP="000106FF">
            <w:pPr>
              <w:jc w:val="center"/>
              <w:rPr>
                <w:sz w:val="28"/>
                <w:szCs w:val="28"/>
              </w:rPr>
            </w:pPr>
            <w:r>
              <w:rPr>
                <w:rFonts w:eastAsia="Times New Roman"/>
                <w:sz w:val="28"/>
                <w:szCs w:val="28"/>
              </w:rPr>
              <w:t>53</w:t>
            </w:r>
          </w:p>
        </w:tc>
        <w:tc>
          <w:tcPr>
            <w:tcW w:w="1559" w:type="dxa"/>
            <w:tcMar>
              <w:top w:w="70" w:type="dxa"/>
              <w:left w:w="70" w:type="dxa"/>
              <w:bottom w:w="70" w:type="dxa"/>
              <w:right w:w="70" w:type="dxa"/>
            </w:tcMar>
            <w:vAlign w:val="center"/>
          </w:tcPr>
          <w:p w14:paraId="0E7B90AA" w14:textId="77777777" w:rsidR="000106FF" w:rsidRDefault="000106FF" w:rsidP="000106FF">
            <w:pPr>
              <w:jc w:val="center"/>
              <w:rPr>
                <w:sz w:val="28"/>
                <w:szCs w:val="28"/>
              </w:rPr>
            </w:pPr>
            <w:r>
              <w:rPr>
                <w:rFonts w:eastAsia="Times New Roman"/>
                <w:sz w:val="28"/>
                <w:szCs w:val="28"/>
              </w:rPr>
              <w:t>M&amp;A</w:t>
            </w:r>
          </w:p>
        </w:tc>
        <w:tc>
          <w:tcPr>
            <w:tcW w:w="3608" w:type="dxa"/>
            <w:tcMar>
              <w:top w:w="70" w:type="dxa"/>
              <w:left w:w="70" w:type="dxa"/>
              <w:bottom w:w="70" w:type="dxa"/>
              <w:right w:w="70" w:type="dxa"/>
            </w:tcMar>
            <w:vAlign w:val="center"/>
          </w:tcPr>
          <w:p w14:paraId="35697870" w14:textId="77777777" w:rsidR="000106FF" w:rsidRDefault="000106FF" w:rsidP="000106FF">
            <w:pPr>
              <w:rPr>
                <w:sz w:val="28"/>
                <w:szCs w:val="28"/>
              </w:rPr>
            </w:pPr>
            <w:r>
              <w:rPr>
                <w:rFonts w:eastAsia="Times New Roman"/>
                <w:sz w:val="28"/>
                <w:szCs w:val="28"/>
              </w:rPr>
              <w:t>Mergers and Acquisitions</w:t>
            </w:r>
          </w:p>
        </w:tc>
        <w:tc>
          <w:tcPr>
            <w:tcW w:w="2909" w:type="dxa"/>
            <w:tcMar>
              <w:top w:w="70" w:type="dxa"/>
              <w:left w:w="70" w:type="dxa"/>
              <w:bottom w:w="70" w:type="dxa"/>
              <w:right w:w="70" w:type="dxa"/>
            </w:tcMar>
            <w:vAlign w:val="center"/>
          </w:tcPr>
          <w:p w14:paraId="2A3E40BF" w14:textId="77777777" w:rsidR="000106FF" w:rsidRDefault="000106FF" w:rsidP="000106FF">
            <w:pPr>
              <w:rPr>
                <w:sz w:val="28"/>
                <w:szCs w:val="28"/>
              </w:rPr>
            </w:pPr>
            <w:r>
              <w:rPr>
                <w:rFonts w:eastAsia="Times New Roman"/>
                <w:sz w:val="28"/>
                <w:szCs w:val="28"/>
              </w:rPr>
              <w:t>Mua bán và sáp nhập</w:t>
            </w:r>
          </w:p>
        </w:tc>
      </w:tr>
      <w:tr w:rsidR="000106FF" w14:paraId="41098876" w14:textId="77777777">
        <w:trPr>
          <w:cantSplit/>
          <w:jc w:val="center"/>
        </w:trPr>
        <w:tc>
          <w:tcPr>
            <w:tcW w:w="846" w:type="dxa"/>
            <w:tcMar>
              <w:top w:w="70" w:type="dxa"/>
              <w:left w:w="70" w:type="dxa"/>
              <w:bottom w:w="70" w:type="dxa"/>
              <w:right w:w="70" w:type="dxa"/>
            </w:tcMar>
            <w:vAlign w:val="center"/>
          </w:tcPr>
          <w:p w14:paraId="007380CD" w14:textId="676E9380" w:rsidR="000106FF" w:rsidRDefault="000106FF" w:rsidP="000106FF">
            <w:pPr>
              <w:jc w:val="center"/>
              <w:rPr>
                <w:sz w:val="28"/>
                <w:szCs w:val="28"/>
              </w:rPr>
            </w:pPr>
            <w:r>
              <w:rPr>
                <w:rFonts w:eastAsia="Times New Roman"/>
                <w:sz w:val="28"/>
                <w:szCs w:val="28"/>
              </w:rPr>
              <w:t>54</w:t>
            </w:r>
          </w:p>
        </w:tc>
        <w:tc>
          <w:tcPr>
            <w:tcW w:w="1559" w:type="dxa"/>
            <w:tcMar>
              <w:top w:w="70" w:type="dxa"/>
              <w:left w:w="70" w:type="dxa"/>
              <w:bottom w:w="70" w:type="dxa"/>
              <w:right w:w="70" w:type="dxa"/>
            </w:tcMar>
            <w:vAlign w:val="center"/>
          </w:tcPr>
          <w:p w14:paraId="6A20D910" w14:textId="77777777" w:rsidR="000106FF" w:rsidRDefault="000106FF" w:rsidP="000106FF">
            <w:pPr>
              <w:jc w:val="center"/>
              <w:rPr>
                <w:sz w:val="28"/>
                <w:szCs w:val="28"/>
              </w:rPr>
            </w:pPr>
            <w:r>
              <w:rPr>
                <w:rFonts w:eastAsia="Times New Roman"/>
                <w:sz w:val="28"/>
                <w:szCs w:val="28"/>
              </w:rPr>
              <w:t>MW</w:t>
            </w:r>
          </w:p>
        </w:tc>
        <w:tc>
          <w:tcPr>
            <w:tcW w:w="3608" w:type="dxa"/>
            <w:tcMar>
              <w:top w:w="70" w:type="dxa"/>
              <w:left w:w="70" w:type="dxa"/>
              <w:bottom w:w="70" w:type="dxa"/>
              <w:right w:w="70" w:type="dxa"/>
            </w:tcMar>
            <w:vAlign w:val="center"/>
          </w:tcPr>
          <w:p w14:paraId="09343B8B" w14:textId="77777777" w:rsidR="000106FF" w:rsidRDefault="000106FF" w:rsidP="000106FF">
            <w:pPr>
              <w:rPr>
                <w:sz w:val="28"/>
                <w:szCs w:val="28"/>
              </w:rPr>
            </w:pPr>
            <w:r>
              <w:rPr>
                <w:rFonts w:eastAsia="Times New Roman"/>
                <w:sz w:val="28"/>
                <w:szCs w:val="28"/>
              </w:rPr>
              <w:t>Megawatt</w:t>
            </w:r>
          </w:p>
        </w:tc>
        <w:tc>
          <w:tcPr>
            <w:tcW w:w="2909" w:type="dxa"/>
            <w:tcMar>
              <w:top w:w="70" w:type="dxa"/>
              <w:left w:w="70" w:type="dxa"/>
              <w:bottom w:w="70" w:type="dxa"/>
              <w:right w:w="70" w:type="dxa"/>
            </w:tcMar>
            <w:vAlign w:val="center"/>
          </w:tcPr>
          <w:p w14:paraId="33DD04AF" w14:textId="77777777" w:rsidR="000106FF" w:rsidRDefault="000106FF" w:rsidP="000106FF">
            <w:pPr>
              <w:rPr>
                <w:sz w:val="28"/>
                <w:szCs w:val="28"/>
              </w:rPr>
            </w:pPr>
            <w:r>
              <w:rPr>
                <w:rFonts w:eastAsia="Times New Roman"/>
                <w:sz w:val="28"/>
                <w:szCs w:val="28"/>
              </w:rPr>
              <w:t>Đơn vị công suất megawatt</w:t>
            </w:r>
          </w:p>
        </w:tc>
      </w:tr>
      <w:tr w:rsidR="000106FF" w14:paraId="7C43D2D3" w14:textId="77777777">
        <w:trPr>
          <w:cantSplit/>
          <w:jc w:val="center"/>
        </w:trPr>
        <w:tc>
          <w:tcPr>
            <w:tcW w:w="846" w:type="dxa"/>
            <w:tcMar>
              <w:top w:w="70" w:type="dxa"/>
              <w:left w:w="70" w:type="dxa"/>
              <w:bottom w:w="70" w:type="dxa"/>
              <w:right w:w="70" w:type="dxa"/>
            </w:tcMar>
            <w:vAlign w:val="center"/>
          </w:tcPr>
          <w:p w14:paraId="25C4FD5F" w14:textId="3D08A57C" w:rsidR="000106FF" w:rsidRDefault="000106FF" w:rsidP="000106FF">
            <w:pPr>
              <w:jc w:val="center"/>
              <w:rPr>
                <w:sz w:val="28"/>
                <w:szCs w:val="28"/>
              </w:rPr>
            </w:pPr>
            <w:r>
              <w:rPr>
                <w:rFonts w:eastAsia="Times New Roman"/>
                <w:sz w:val="28"/>
                <w:szCs w:val="28"/>
              </w:rPr>
              <w:t>55</w:t>
            </w:r>
          </w:p>
        </w:tc>
        <w:tc>
          <w:tcPr>
            <w:tcW w:w="1559" w:type="dxa"/>
            <w:tcMar>
              <w:top w:w="70" w:type="dxa"/>
              <w:left w:w="70" w:type="dxa"/>
              <w:bottom w:w="70" w:type="dxa"/>
              <w:right w:w="70" w:type="dxa"/>
            </w:tcMar>
            <w:vAlign w:val="center"/>
          </w:tcPr>
          <w:p w14:paraId="1138EB93" w14:textId="77777777" w:rsidR="000106FF" w:rsidRDefault="000106FF" w:rsidP="000106FF">
            <w:pPr>
              <w:jc w:val="center"/>
              <w:rPr>
                <w:sz w:val="28"/>
                <w:szCs w:val="28"/>
              </w:rPr>
            </w:pPr>
            <w:r>
              <w:rPr>
                <w:rFonts w:eastAsia="Times New Roman"/>
                <w:sz w:val="28"/>
                <w:szCs w:val="28"/>
              </w:rPr>
              <w:t>NDRC</w:t>
            </w:r>
          </w:p>
        </w:tc>
        <w:tc>
          <w:tcPr>
            <w:tcW w:w="3608" w:type="dxa"/>
            <w:tcMar>
              <w:top w:w="70" w:type="dxa"/>
              <w:left w:w="70" w:type="dxa"/>
              <w:bottom w:w="70" w:type="dxa"/>
              <w:right w:w="70" w:type="dxa"/>
            </w:tcMar>
            <w:vAlign w:val="center"/>
          </w:tcPr>
          <w:p w14:paraId="4FB21382" w14:textId="77777777" w:rsidR="000106FF" w:rsidRDefault="000106FF" w:rsidP="000106FF">
            <w:pPr>
              <w:rPr>
                <w:sz w:val="28"/>
                <w:szCs w:val="28"/>
              </w:rPr>
            </w:pPr>
            <w:r>
              <w:rPr>
                <w:rFonts w:eastAsia="Times New Roman"/>
                <w:sz w:val="28"/>
                <w:szCs w:val="28"/>
              </w:rPr>
              <w:t>National Development and Reform Commission</w:t>
            </w:r>
          </w:p>
        </w:tc>
        <w:tc>
          <w:tcPr>
            <w:tcW w:w="2909" w:type="dxa"/>
            <w:tcMar>
              <w:top w:w="70" w:type="dxa"/>
              <w:left w:w="70" w:type="dxa"/>
              <w:bottom w:w="70" w:type="dxa"/>
              <w:right w:w="70" w:type="dxa"/>
            </w:tcMar>
            <w:vAlign w:val="center"/>
          </w:tcPr>
          <w:p w14:paraId="7DA34966" w14:textId="77777777" w:rsidR="000106FF" w:rsidRDefault="000106FF" w:rsidP="000106FF">
            <w:pPr>
              <w:rPr>
                <w:sz w:val="28"/>
                <w:szCs w:val="28"/>
              </w:rPr>
            </w:pPr>
            <w:r>
              <w:rPr>
                <w:rFonts w:eastAsia="Times New Roman"/>
                <w:sz w:val="28"/>
                <w:szCs w:val="28"/>
              </w:rPr>
              <w:t>Ủy ban Cải cách và Phát triển Quốc gia Trung Quốc</w:t>
            </w:r>
          </w:p>
        </w:tc>
      </w:tr>
      <w:tr w:rsidR="000106FF" w14:paraId="6A20A199" w14:textId="77777777">
        <w:trPr>
          <w:cantSplit/>
          <w:jc w:val="center"/>
        </w:trPr>
        <w:tc>
          <w:tcPr>
            <w:tcW w:w="846" w:type="dxa"/>
            <w:tcMar>
              <w:top w:w="70" w:type="dxa"/>
              <w:left w:w="70" w:type="dxa"/>
              <w:bottom w:w="70" w:type="dxa"/>
              <w:right w:w="70" w:type="dxa"/>
            </w:tcMar>
            <w:vAlign w:val="center"/>
          </w:tcPr>
          <w:p w14:paraId="50FBE3C2" w14:textId="06B6AE17" w:rsidR="000106FF" w:rsidRDefault="000106FF" w:rsidP="000106FF">
            <w:pPr>
              <w:jc w:val="center"/>
              <w:rPr>
                <w:sz w:val="28"/>
                <w:szCs w:val="28"/>
              </w:rPr>
            </w:pPr>
            <w:r>
              <w:rPr>
                <w:rFonts w:eastAsia="Times New Roman"/>
                <w:sz w:val="28"/>
                <w:szCs w:val="28"/>
              </w:rPr>
              <w:t>56</w:t>
            </w:r>
          </w:p>
        </w:tc>
        <w:tc>
          <w:tcPr>
            <w:tcW w:w="1559" w:type="dxa"/>
            <w:tcMar>
              <w:top w:w="70" w:type="dxa"/>
              <w:left w:w="70" w:type="dxa"/>
              <w:bottom w:w="70" w:type="dxa"/>
              <w:right w:w="70" w:type="dxa"/>
            </w:tcMar>
            <w:vAlign w:val="center"/>
          </w:tcPr>
          <w:p w14:paraId="6A5D7419" w14:textId="77777777" w:rsidR="000106FF" w:rsidRDefault="000106FF" w:rsidP="000106FF">
            <w:pPr>
              <w:jc w:val="center"/>
              <w:rPr>
                <w:sz w:val="28"/>
                <w:szCs w:val="28"/>
              </w:rPr>
            </w:pPr>
            <w:r>
              <w:rPr>
                <w:rFonts w:eastAsia="Times New Roman"/>
                <w:sz w:val="28"/>
                <w:szCs w:val="28"/>
              </w:rPr>
              <w:t>NLP</w:t>
            </w:r>
          </w:p>
        </w:tc>
        <w:tc>
          <w:tcPr>
            <w:tcW w:w="3608" w:type="dxa"/>
            <w:tcMar>
              <w:top w:w="70" w:type="dxa"/>
              <w:left w:w="70" w:type="dxa"/>
              <w:bottom w:w="70" w:type="dxa"/>
              <w:right w:w="70" w:type="dxa"/>
            </w:tcMar>
            <w:vAlign w:val="center"/>
          </w:tcPr>
          <w:p w14:paraId="1E3BCF22" w14:textId="68B7ED97" w:rsidR="000106FF" w:rsidRDefault="000106FF" w:rsidP="000106FF">
            <w:pPr>
              <w:rPr>
                <w:sz w:val="28"/>
                <w:szCs w:val="28"/>
              </w:rPr>
            </w:pPr>
            <w:r>
              <w:rPr>
                <w:rFonts w:eastAsia="Times New Roman"/>
                <w:sz w:val="28"/>
                <w:szCs w:val="28"/>
              </w:rPr>
              <w:t>National Logistics Policy</w:t>
            </w:r>
          </w:p>
        </w:tc>
        <w:tc>
          <w:tcPr>
            <w:tcW w:w="2909" w:type="dxa"/>
            <w:tcMar>
              <w:top w:w="70" w:type="dxa"/>
              <w:left w:w="70" w:type="dxa"/>
              <w:bottom w:w="70" w:type="dxa"/>
              <w:right w:w="70" w:type="dxa"/>
            </w:tcMar>
            <w:vAlign w:val="center"/>
          </w:tcPr>
          <w:p w14:paraId="7785FBFA" w14:textId="158AEBA9" w:rsidR="000106FF" w:rsidRDefault="000106FF" w:rsidP="000106FF">
            <w:pPr>
              <w:rPr>
                <w:sz w:val="28"/>
                <w:szCs w:val="28"/>
              </w:rPr>
            </w:pPr>
            <w:r>
              <w:rPr>
                <w:rFonts w:eastAsia="Times New Roman"/>
                <w:sz w:val="28"/>
                <w:szCs w:val="28"/>
              </w:rPr>
              <w:t>Chính sách logistics quốc gia của Ấn Độ</w:t>
            </w:r>
          </w:p>
        </w:tc>
      </w:tr>
      <w:tr w:rsidR="000106FF" w14:paraId="47BC714B" w14:textId="77777777">
        <w:trPr>
          <w:cantSplit/>
          <w:jc w:val="center"/>
        </w:trPr>
        <w:tc>
          <w:tcPr>
            <w:tcW w:w="846" w:type="dxa"/>
            <w:tcMar>
              <w:top w:w="70" w:type="dxa"/>
              <w:left w:w="70" w:type="dxa"/>
              <w:bottom w:w="70" w:type="dxa"/>
              <w:right w:w="70" w:type="dxa"/>
            </w:tcMar>
            <w:vAlign w:val="center"/>
          </w:tcPr>
          <w:p w14:paraId="00E46D7C" w14:textId="4DABB22F" w:rsidR="000106FF" w:rsidRDefault="000106FF" w:rsidP="000106FF">
            <w:pPr>
              <w:jc w:val="center"/>
              <w:rPr>
                <w:sz w:val="28"/>
                <w:szCs w:val="28"/>
              </w:rPr>
            </w:pPr>
            <w:r>
              <w:rPr>
                <w:rFonts w:eastAsia="Times New Roman"/>
                <w:sz w:val="28"/>
                <w:szCs w:val="28"/>
              </w:rPr>
              <w:t>57</w:t>
            </w:r>
          </w:p>
        </w:tc>
        <w:tc>
          <w:tcPr>
            <w:tcW w:w="1559" w:type="dxa"/>
            <w:tcMar>
              <w:top w:w="70" w:type="dxa"/>
              <w:left w:w="70" w:type="dxa"/>
              <w:bottom w:w="70" w:type="dxa"/>
              <w:right w:w="70" w:type="dxa"/>
            </w:tcMar>
            <w:vAlign w:val="center"/>
          </w:tcPr>
          <w:p w14:paraId="5648EE09" w14:textId="77777777" w:rsidR="000106FF" w:rsidRDefault="000106FF" w:rsidP="000106FF">
            <w:pPr>
              <w:jc w:val="center"/>
              <w:rPr>
                <w:sz w:val="28"/>
                <w:szCs w:val="28"/>
              </w:rPr>
            </w:pPr>
            <w:r>
              <w:rPr>
                <w:rFonts w:eastAsia="Times New Roman"/>
                <w:sz w:val="28"/>
                <w:szCs w:val="28"/>
              </w:rPr>
              <w:t>OCOP</w:t>
            </w:r>
          </w:p>
        </w:tc>
        <w:tc>
          <w:tcPr>
            <w:tcW w:w="3608" w:type="dxa"/>
            <w:tcMar>
              <w:top w:w="70" w:type="dxa"/>
              <w:left w:w="70" w:type="dxa"/>
              <w:bottom w:w="70" w:type="dxa"/>
              <w:right w:w="70" w:type="dxa"/>
            </w:tcMar>
            <w:vAlign w:val="center"/>
          </w:tcPr>
          <w:p w14:paraId="46E0ADC1" w14:textId="77777777" w:rsidR="000106FF" w:rsidRDefault="000106FF" w:rsidP="000106FF">
            <w:pPr>
              <w:rPr>
                <w:sz w:val="28"/>
                <w:szCs w:val="28"/>
              </w:rPr>
            </w:pPr>
            <w:r>
              <w:rPr>
                <w:rFonts w:eastAsia="Times New Roman"/>
                <w:sz w:val="28"/>
                <w:szCs w:val="28"/>
              </w:rPr>
              <w:t>One Commune One Product</w:t>
            </w:r>
          </w:p>
        </w:tc>
        <w:tc>
          <w:tcPr>
            <w:tcW w:w="2909" w:type="dxa"/>
            <w:tcMar>
              <w:top w:w="70" w:type="dxa"/>
              <w:left w:w="70" w:type="dxa"/>
              <w:bottom w:w="70" w:type="dxa"/>
              <w:right w:w="70" w:type="dxa"/>
            </w:tcMar>
            <w:vAlign w:val="center"/>
          </w:tcPr>
          <w:p w14:paraId="3476AC4A" w14:textId="77777777" w:rsidR="000106FF" w:rsidRDefault="000106FF" w:rsidP="000106FF">
            <w:pPr>
              <w:rPr>
                <w:sz w:val="28"/>
                <w:szCs w:val="28"/>
              </w:rPr>
            </w:pPr>
            <w:r>
              <w:rPr>
                <w:rFonts w:eastAsia="Times New Roman"/>
                <w:sz w:val="28"/>
                <w:szCs w:val="28"/>
              </w:rPr>
              <w:t>Chương trình Mỗi xã một sản phẩm</w:t>
            </w:r>
          </w:p>
        </w:tc>
      </w:tr>
      <w:tr w:rsidR="000106FF" w14:paraId="45C06991" w14:textId="77777777">
        <w:trPr>
          <w:cantSplit/>
          <w:jc w:val="center"/>
        </w:trPr>
        <w:tc>
          <w:tcPr>
            <w:tcW w:w="846" w:type="dxa"/>
            <w:tcMar>
              <w:top w:w="70" w:type="dxa"/>
              <w:left w:w="70" w:type="dxa"/>
              <w:bottom w:w="70" w:type="dxa"/>
              <w:right w:w="70" w:type="dxa"/>
            </w:tcMar>
            <w:vAlign w:val="center"/>
          </w:tcPr>
          <w:p w14:paraId="23531EFE" w14:textId="74601750" w:rsidR="000106FF" w:rsidRDefault="000106FF" w:rsidP="000106FF">
            <w:pPr>
              <w:jc w:val="center"/>
              <w:rPr>
                <w:sz w:val="28"/>
                <w:szCs w:val="28"/>
              </w:rPr>
            </w:pPr>
            <w:r>
              <w:rPr>
                <w:rFonts w:eastAsia="Times New Roman"/>
                <w:sz w:val="28"/>
                <w:szCs w:val="28"/>
              </w:rPr>
              <w:t>58</w:t>
            </w:r>
          </w:p>
        </w:tc>
        <w:tc>
          <w:tcPr>
            <w:tcW w:w="1559" w:type="dxa"/>
            <w:tcMar>
              <w:top w:w="70" w:type="dxa"/>
              <w:left w:w="70" w:type="dxa"/>
              <w:bottom w:w="70" w:type="dxa"/>
              <w:right w:w="70" w:type="dxa"/>
            </w:tcMar>
            <w:vAlign w:val="center"/>
          </w:tcPr>
          <w:p w14:paraId="46D8BA75" w14:textId="77777777" w:rsidR="000106FF" w:rsidRDefault="000106FF" w:rsidP="000106FF">
            <w:pPr>
              <w:jc w:val="center"/>
              <w:rPr>
                <w:sz w:val="28"/>
                <w:szCs w:val="28"/>
              </w:rPr>
            </w:pPr>
            <w:r>
              <w:rPr>
                <w:rFonts w:eastAsia="Times New Roman"/>
                <w:sz w:val="28"/>
                <w:szCs w:val="28"/>
              </w:rPr>
              <w:t>OMS</w:t>
            </w:r>
          </w:p>
        </w:tc>
        <w:tc>
          <w:tcPr>
            <w:tcW w:w="3608" w:type="dxa"/>
            <w:tcMar>
              <w:top w:w="70" w:type="dxa"/>
              <w:left w:w="70" w:type="dxa"/>
              <w:bottom w:w="70" w:type="dxa"/>
              <w:right w:w="70" w:type="dxa"/>
            </w:tcMar>
            <w:vAlign w:val="center"/>
          </w:tcPr>
          <w:p w14:paraId="0375FF96" w14:textId="77777777" w:rsidR="000106FF" w:rsidRDefault="000106FF" w:rsidP="000106FF">
            <w:pPr>
              <w:rPr>
                <w:sz w:val="28"/>
                <w:szCs w:val="28"/>
              </w:rPr>
            </w:pPr>
            <w:r>
              <w:rPr>
                <w:rFonts w:eastAsia="Times New Roman"/>
                <w:sz w:val="28"/>
                <w:szCs w:val="28"/>
              </w:rPr>
              <w:t>Order Management System</w:t>
            </w:r>
          </w:p>
        </w:tc>
        <w:tc>
          <w:tcPr>
            <w:tcW w:w="2909" w:type="dxa"/>
            <w:tcMar>
              <w:top w:w="70" w:type="dxa"/>
              <w:left w:w="70" w:type="dxa"/>
              <w:bottom w:w="70" w:type="dxa"/>
              <w:right w:w="70" w:type="dxa"/>
            </w:tcMar>
            <w:vAlign w:val="center"/>
          </w:tcPr>
          <w:p w14:paraId="60DAD23D" w14:textId="77777777" w:rsidR="000106FF" w:rsidRDefault="000106FF" w:rsidP="000106FF">
            <w:pPr>
              <w:rPr>
                <w:sz w:val="28"/>
                <w:szCs w:val="28"/>
              </w:rPr>
            </w:pPr>
            <w:r>
              <w:rPr>
                <w:rFonts w:eastAsia="Times New Roman"/>
                <w:sz w:val="28"/>
                <w:szCs w:val="28"/>
              </w:rPr>
              <w:t>Hệ thống quản lý đơn hàng</w:t>
            </w:r>
          </w:p>
        </w:tc>
      </w:tr>
      <w:tr w:rsidR="000106FF" w14:paraId="49EB7F4E" w14:textId="77777777">
        <w:trPr>
          <w:cantSplit/>
          <w:jc w:val="center"/>
        </w:trPr>
        <w:tc>
          <w:tcPr>
            <w:tcW w:w="846" w:type="dxa"/>
            <w:tcMar>
              <w:top w:w="70" w:type="dxa"/>
              <w:left w:w="70" w:type="dxa"/>
              <w:bottom w:w="70" w:type="dxa"/>
              <w:right w:w="70" w:type="dxa"/>
            </w:tcMar>
            <w:vAlign w:val="center"/>
          </w:tcPr>
          <w:p w14:paraId="019EBFBD" w14:textId="1DF8AA90" w:rsidR="000106FF" w:rsidRDefault="000106FF" w:rsidP="000106FF">
            <w:pPr>
              <w:jc w:val="center"/>
              <w:rPr>
                <w:sz w:val="28"/>
                <w:szCs w:val="28"/>
              </w:rPr>
            </w:pPr>
            <w:r>
              <w:rPr>
                <w:rFonts w:eastAsia="Times New Roman"/>
                <w:sz w:val="28"/>
                <w:szCs w:val="28"/>
              </w:rPr>
              <w:t>59</w:t>
            </w:r>
          </w:p>
        </w:tc>
        <w:tc>
          <w:tcPr>
            <w:tcW w:w="1559" w:type="dxa"/>
            <w:tcMar>
              <w:top w:w="70" w:type="dxa"/>
              <w:left w:w="70" w:type="dxa"/>
              <w:bottom w:w="70" w:type="dxa"/>
              <w:right w:w="70" w:type="dxa"/>
            </w:tcMar>
            <w:vAlign w:val="center"/>
          </w:tcPr>
          <w:p w14:paraId="422E63E4" w14:textId="77777777" w:rsidR="000106FF" w:rsidRDefault="000106FF" w:rsidP="000106FF">
            <w:pPr>
              <w:jc w:val="center"/>
              <w:rPr>
                <w:sz w:val="28"/>
                <w:szCs w:val="28"/>
              </w:rPr>
            </w:pPr>
            <w:r>
              <w:rPr>
                <w:rFonts w:eastAsia="Times New Roman"/>
                <w:sz w:val="28"/>
                <w:szCs w:val="28"/>
              </w:rPr>
              <w:t>PCS</w:t>
            </w:r>
          </w:p>
        </w:tc>
        <w:tc>
          <w:tcPr>
            <w:tcW w:w="3608" w:type="dxa"/>
            <w:tcMar>
              <w:top w:w="70" w:type="dxa"/>
              <w:left w:w="70" w:type="dxa"/>
              <w:bottom w:w="70" w:type="dxa"/>
              <w:right w:w="70" w:type="dxa"/>
            </w:tcMar>
            <w:vAlign w:val="center"/>
          </w:tcPr>
          <w:p w14:paraId="08BAFE72" w14:textId="77777777" w:rsidR="000106FF" w:rsidRDefault="000106FF" w:rsidP="000106FF">
            <w:pPr>
              <w:rPr>
                <w:sz w:val="28"/>
                <w:szCs w:val="28"/>
              </w:rPr>
            </w:pPr>
            <w:r>
              <w:rPr>
                <w:rFonts w:eastAsia="Times New Roman"/>
                <w:sz w:val="28"/>
                <w:szCs w:val="28"/>
              </w:rPr>
              <w:t>Port Community System</w:t>
            </w:r>
          </w:p>
        </w:tc>
        <w:tc>
          <w:tcPr>
            <w:tcW w:w="2909" w:type="dxa"/>
            <w:tcMar>
              <w:top w:w="70" w:type="dxa"/>
              <w:left w:w="70" w:type="dxa"/>
              <w:bottom w:w="70" w:type="dxa"/>
              <w:right w:w="70" w:type="dxa"/>
            </w:tcMar>
            <w:vAlign w:val="center"/>
          </w:tcPr>
          <w:p w14:paraId="08C0077A" w14:textId="77777777" w:rsidR="000106FF" w:rsidRDefault="000106FF" w:rsidP="000106FF">
            <w:pPr>
              <w:rPr>
                <w:sz w:val="28"/>
                <w:szCs w:val="28"/>
              </w:rPr>
            </w:pPr>
            <w:r>
              <w:rPr>
                <w:rFonts w:eastAsia="Times New Roman"/>
                <w:sz w:val="28"/>
                <w:szCs w:val="28"/>
              </w:rPr>
              <w:t>Hệ thống cộng đồng cảng</w:t>
            </w:r>
          </w:p>
        </w:tc>
      </w:tr>
      <w:tr w:rsidR="000106FF" w14:paraId="661B6D38" w14:textId="77777777">
        <w:trPr>
          <w:cantSplit/>
          <w:jc w:val="center"/>
        </w:trPr>
        <w:tc>
          <w:tcPr>
            <w:tcW w:w="846" w:type="dxa"/>
            <w:tcMar>
              <w:top w:w="70" w:type="dxa"/>
              <w:left w:w="70" w:type="dxa"/>
              <w:bottom w:w="70" w:type="dxa"/>
              <w:right w:w="70" w:type="dxa"/>
            </w:tcMar>
            <w:vAlign w:val="center"/>
          </w:tcPr>
          <w:p w14:paraId="6A7F9EB6" w14:textId="01A8F365" w:rsidR="000106FF" w:rsidRDefault="000106FF" w:rsidP="000106FF">
            <w:pPr>
              <w:jc w:val="center"/>
              <w:rPr>
                <w:sz w:val="28"/>
                <w:szCs w:val="28"/>
              </w:rPr>
            </w:pPr>
            <w:r>
              <w:rPr>
                <w:rFonts w:eastAsia="Times New Roman"/>
                <w:sz w:val="28"/>
                <w:szCs w:val="28"/>
              </w:rPr>
              <w:t>60</w:t>
            </w:r>
          </w:p>
        </w:tc>
        <w:tc>
          <w:tcPr>
            <w:tcW w:w="1559" w:type="dxa"/>
            <w:tcMar>
              <w:top w:w="70" w:type="dxa"/>
              <w:left w:w="70" w:type="dxa"/>
              <w:bottom w:w="70" w:type="dxa"/>
              <w:right w:w="70" w:type="dxa"/>
            </w:tcMar>
            <w:vAlign w:val="center"/>
          </w:tcPr>
          <w:p w14:paraId="3CF8A1FB" w14:textId="77777777" w:rsidR="000106FF" w:rsidRDefault="000106FF" w:rsidP="000106FF">
            <w:pPr>
              <w:jc w:val="center"/>
              <w:rPr>
                <w:sz w:val="28"/>
                <w:szCs w:val="28"/>
              </w:rPr>
            </w:pPr>
            <w:r>
              <w:rPr>
                <w:rFonts w:eastAsia="Times New Roman"/>
                <w:sz w:val="28"/>
                <w:szCs w:val="28"/>
              </w:rPr>
              <w:t>PPP</w:t>
            </w:r>
          </w:p>
        </w:tc>
        <w:tc>
          <w:tcPr>
            <w:tcW w:w="3608" w:type="dxa"/>
            <w:tcMar>
              <w:top w:w="70" w:type="dxa"/>
              <w:left w:w="70" w:type="dxa"/>
              <w:bottom w:w="70" w:type="dxa"/>
              <w:right w:w="70" w:type="dxa"/>
            </w:tcMar>
            <w:vAlign w:val="center"/>
          </w:tcPr>
          <w:p w14:paraId="296AE94F" w14:textId="77777777" w:rsidR="000106FF" w:rsidRDefault="000106FF" w:rsidP="000106FF">
            <w:pPr>
              <w:rPr>
                <w:sz w:val="28"/>
                <w:szCs w:val="28"/>
              </w:rPr>
            </w:pPr>
            <w:r>
              <w:rPr>
                <w:rFonts w:eastAsia="Times New Roman"/>
                <w:sz w:val="28"/>
                <w:szCs w:val="28"/>
              </w:rPr>
              <w:t>Public-Private Partnership</w:t>
            </w:r>
          </w:p>
        </w:tc>
        <w:tc>
          <w:tcPr>
            <w:tcW w:w="2909" w:type="dxa"/>
            <w:tcMar>
              <w:top w:w="70" w:type="dxa"/>
              <w:left w:w="70" w:type="dxa"/>
              <w:bottom w:w="70" w:type="dxa"/>
              <w:right w:w="70" w:type="dxa"/>
            </w:tcMar>
            <w:vAlign w:val="center"/>
          </w:tcPr>
          <w:p w14:paraId="05854E59" w14:textId="77777777" w:rsidR="000106FF" w:rsidRDefault="000106FF" w:rsidP="000106FF">
            <w:pPr>
              <w:rPr>
                <w:sz w:val="28"/>
                <w:szCs w:val="28"/>
              </w:rPr>
            </w:pPr>
            <w:r>
              <w:rPr>
                <w:rFonts w:eastAsia="Times New Roman"/>
                <w:sz w:val="28"/>
                <w:szCs w:val="28"/>
              </w:rPr>
              <w:t>Đối tác công tư</w:t>
            </w:r>
          </w:p>
        </w:tc>
      </w:tr>
      <w:tr w:rsidR="000106FF" w14:paraId="4C4273E5" w14:textId="77777777">
        <w:trPr>
          <w:cantSplit/>
          <w:jc w:val="center"/>
        </w:trPr>
        <w:tc>
          <w:tcPr>
            <w:tcW w:w="846" w:type="dxa"/>
            <w:tcMar>
              <w:top w:w="70" w:type="dxa"/>
              <w:left w:w="70" w:type="dxa"/>
              <w:bottom w:w="70" w:type="dxa"/>
              <w:right w:w="70" w:type="dxa"/>
            </w:tcMar>
            <w:vAlign w:val="center"/>
          </w:tcPr>
          <w:p w14:paraId="4539E2B9" w14:textId="6ACE3A21" w:rsidR="000106FF" w:rsidRDefault="000106FF" w:rsidP="000106FF">
            <w:pPr>
              <w:jc w:val="center"/>
              <w:rPr>
                <w:sz w:val="28"/>
                <w:szCs w:val="28"/>
              </w:rPr>
            </w:pPr>
            <w:r>
              <w:rPr>
                <w:rFonts w:eastAsia="Times New Roman"/>
                <w:sz w:val="28"/>
                <w:szCs w:val="28"/>
              </w:rPr>
              <w:t>61</w:t>
            </w:r>
          </w:p>
        </w:tc>
        <w:tc>
          <w:tcPr>
            <w:tcW w:w="1559" w:type="dxa"/>
            <w:tcMar>
              <w:top w:w="70" w:type="dxa"/>
              <w:left w:w="70" w:type="dxa"/>
              <w:bottom w:w="70" w:type="dxa"/>
              <w:right w:w="70" w:type="dxa"/>
            </w:tcMar>
            <w:vAlign w:val="center"/>
          </w:tcPr>
          <w:p w14:paraId="58BBA3D4" w14:textId="77777777" w:rsidR="000106FF" w:rsidRDefault="000106FF" w:rsidP="000106FF">
            <w:pPr>
              <w:jc w:val="center"/>
              <w:rPr>
                <w:sz w:val="28"/>
                <w:szCs w:val="28"/>
              </w:rPr>
            </w:pPr>
            <w:r>
              <w:rPr>
                <w:rFonts w:eastAsia="Times New Roman"/>
                <w:sz w:val="28"/>
                <w:szCs w:val="28"/>
              </w:rPr>
              <w:t>QR</w:t>
            </w:r>
          </w:p>
        </w:tc>
        <w:tc>
          <w:tcPr>
            <w:tcW w:w="3608" w:type="dxa"/>
            <w:tcMar>
              <w:top w:w="70" w:type="dxa"/>
              <w:left w:w="70" w:type="dxa"/>
              <w:bottom w:w="70" w:type="dxa"/>
              <w:right w:w="70" w:type="dxa"/>
            </w:tcMar>
            <w:vAlign w:val="center"/>
          </w:tcPr>
          <w:p w14:paraId="3188E6F1" w14:textId="77777777" w:rsidR="000106FF" w:rsidRDefault="000106FF" w:rsidP="000106FF">
            <w:pPr>
              <w:rPr>
                <w:sz w:val="28"/>
                <w:szCs w:val="28"/>
              </w:rPr>
            </w:pPr>
            <w:r>
              <w:rPr>
                <w:rFonts w:eastAsia="Times New Roman"/>
                <w:sz w:val="28"/>
                <w:szCs w:val="28"/>
              </w:rPr>
              <w:t>Quick Response</w:t>
            </w:r>
          </w:p>
        </w:tc>
        <w:tc>
          <w:tcPr>
            <w:tcW w:w="2909" w:type="dxa"/>
            <w:tcMar>
              <w:top w:w="70" w:type="dxa"/>
              <w:left w:w="70" w:type="dxa"/>
              <w:bottom w:w="70" w:type="dxa"/>
              <w:right w:w="70" w:type="dxa"/>
            </w:tcMar>
            <w:vAlign w:val="center"/>
          </w:tcPr>
          <w:p w14:paraId="6C1066BE" w14:textId="77777777" w:rsidR="000106FF" w:rsidRDefault="000106FF" w:rsidP="000106FF">
            <w:pPr>
              <w:rPr>
                <w:sz w:val="28"/>
                <w:szCs w:val="28"/>
              </w:rPr>
            </w:pPr>
            <w:r>
              <w:rPr>
                <w:rFonts w:eastAsia="Times New Roman"/>
                <w:sz w:val="28"/>
                <w:szCs w:val="28"/>
              </w:rPr>
              <w:t>Mã phản hồi nhanh</w:t>
            </w:r>
          </w:p>
        </w:tc>
      </w:tr>
      <w:tr w:rsidR="000106FF" w14:paraId="053F2736" w14:textId="77777777">
        <w:trPr>
          <w:cantSplit/>
          <w:jc w:val="center"/>
        </w:trPr>
        <w:tc>
          <w:tcPr>
            <w:tcW w:w="846" w:type="dxa"/>
            <w:tcMar>
              <w:top w:w="70" w:type="dxa"/>
              <w:left w:w="70" w:type="dxa"/>
              <w:bottom w:w="70" w:type="dxa"/>
              <w:right w:w="70" w:type="dxa"/>
            </w:tcMar>
            <w:vAlign w:val="center"/>
          </w:tcPr>
          <w:p w14:paraId="2C64EF2F" w14:textId="7C00AC07" w:rsidR="000106FF" w:rsidRDefault="000106FF" w:rsidP="000106FF">
            <w:pPr>
              <w:jc w:val="center"/>
              <w:rPr>
                <w:sz w:val="28"/>
                <w:szCs w:val="28"/>
              </w:rPr>
            </w:pPr>
            <w:r>
              <w:rPr>
                <w:rFonts w:eastAsia="Times New Roman"/>
                <w:sz w:val="28"/>
                <w:szCs w:val="28"/>
              </w:rPr>
              <w:t>62</w:t>
            </w:r>
          </w:p>
        </w:tc>
        <w:tc>
          <w:tcPr>
            <w:tcW w:w="1559" w:type="dxa"/>
            <w:tcMar>
              <w:top w:w="70" w:type="dxa"/>
              <w:left w:w="70" w:type="dxa"/>
              <w:bottom w:w="70" w:type="dxa"/>
              <w:right w:w="70" w:type="dxa"/>
            </w:tcMar>
            <w:vAlign w:val="center"/>
          </w:tcPr>
          <w:p w14:paraId="3738B37E" w14:textId="77777777" w:rsidR="000106FF" w:rsidRDefault="000106FF" w:rsidP="000106FF">
            <w:pPr>
              <w:jc w:val="center"/>
              <w:rPr>
                <w:sz w:val="28"/>
                <w:szCs w:val="28"/>
              </w:rPr>
            </w:pPr>
            <w:r>
              <w:rPr>
                <w:rFonts w:eastAsia="Times New Roman"/>
                <w:sz w:val="28"/>
                <w:szCs w:val="28"/>
              </w:rPr>
              <w:t>R&amp;D</w:t>
            </w:r>
          </w:p>
        </w:tc>
        <w:tc>
          <w:tcPr>
            <w:tcW w:w="3608" w:type="dxa"/>
            <w:tcMar>
              <w:top w:w="70" w:type="dxa"/>
              <w:left w:w="70" w:type="dxa"/>
              <w:bottom w:w="70" w:type="dxa"/>
              <w:right w:w="70" w:type="dxa"/>
            </w:tcMar>
            <w:vAlign w:val="center"/>
          </w:tcPr>
          <w:p w14:paraId="154AC550" w14:textId="77777777" w:rsidR="000106FF" w:rsidRDefault="000106FF" w:rsidP="000106FF">
            <w:pPr>
              <w:rPr>
                <w:sz w:val="28"/>
                <w:szCs w:val="28"/>
              </w:rPr>
            </w:pPr>
            <w:r>
              <w:rPr>
                <w:rFonts w:eastAsia="Times New Roman"/>
                <w:sz w:val="28"/>
                <w:szCs w:val="28"/>
              </w:rPr>
              <w:t>Research and Development</w:t>
            </w:r>
          </w:p>
        </w:tc>
        <w:tc>
          <w:tcPr>
            <w:tcW w:w="2909" w:type="dxa"/>
            <w:tcMar>
              <w:top w:w="70" w:type="dxa"/>
              <w:left w:w="70" w:type="dxa"/>
              <w:bottom w:w="70" w:type="dxa"/>
              <w:right w:w="70" w:type="dxa"/>
            </w:tcMar>
            <w:vAlign w:val="center"/>
          </w:tcPr>
          <w:p w14:paraId="70804E0C" w14:textId="77777777" w:rsidR="000106FF" w:rsidRDefault="000106FF" w:rsidP="000106FF">
            <w:pPr>
              <w:rPr>
                <w:sz w:val="28"/>
                <w:szCs w:val="28"/>
              </w:rPr>
            </w:pPr>
            <w:r>
              <w:rPr>
                <w:rFonts w:eastAsia="Times New Roman"/>
                <w:sz w:val="28"/>
                <w:szCs w:val="28"/>
              </w:rPr>
              <w:t>Nghiên cứu và phát triển</w:t>
            </w:r>
          </w:p>
        </w:tc>
      </w:tr>
      <w:tr w:rsidR="000106FF" w14:paraId="3375BFE3" w14:textId="77777777">
        <w:trPr>
          <w:cantSplit/>
          <w:jc w:val="center"/>
        </w:trPr>
        <w:tc>
          <w:tcPr>
            <w:tcW w:w="846" w:type="dxa"/>
            <w:tcMar>
              <w:top w:w="70" w:type="dxa"/>
              <w:left w:w="70" w:type="dxa"/>
              <w:bottom w:w="70" w:type="dxa"/>
              <w:right w:w="70" w:type="dxa"/>
            </w:tcMar>
            <w:vAlign w:val="center"/>
          </w:tcPr>
          <w:p w14:paraId="62CFF80A" w14:textId="35B6EBE4" w:rsidR="000106FF" w:rsidRDefault="000106FF" w:rsidP="000106FF">
            <w:pPr>
              <w:jc w:val="center"/>
              <w:rPr>
                <w:sz w:val="28"/>
                <w:szCs w:val="28"/>
              </w:rPr>
            </w:pPr>
            <w:r>
              <w:rPr>
                <w:rFonts w:eastAsia="Times New Roman"/>
                <w:sz w:val="28"/>
                <w:szCs w:val="28"/>
              </w:rPr>
              <w:t>63</w:t>
            </w:r>
          </w:p>
        </w:tc>
        <w:tc>
          <w:tcPr>
            <w:tcW w:w="1559" w:type="dxa"/>
            <w:tcMar>
              <w:top w:w="70" w:type="dxa"/>
              <w:left w:w="70" w:type="dxa"/>
              <w:bottom w:w="70" w:type="dxa"/>
              <w:right w:w="70" w:type="dxa"/>
            </w:tcMar>
            <w:vAlign w:val="center"/>
          </w:tcPr>
          <w:p w14:paraId="5F6B8507" w14:textId="77777777" w:rsidR="000106FF" w:rsidRDefault="000106FF" w:rsidP="000106FF">
            <w:pPr>
              <w:jc w:val="center"/>
              <w:rPr>
                <w:sz w:val="28"/>
                <w:szCs w:val="28"/>
              </w:rPr>
            </w:pPr>
            <w:r>
              <w:rPr>
                <w:rFonts w:eastAsia="Times New Roman"/>
                <w:sz w:val="28"/>
                <w:szCs w:val="28"/>
              </w:rPr>
              <w:t>RFID</w:t>
            </w:r>
          </w:p>
        </w:tc>
        <w:tc>
          <w:tcPr>
            <w:tcW w:w="3608" w:type="dxa"/>
            <w:tcMar>
              <w:top w:w="70" w:type="dxa"/>
              <w:left w:w="70" w:type="dxa"/>
              <w:bottom w:w="70" w:type="dxa"/>
              <w:right w:w="70" w:type="dxa"/>
            </w:tcMar>
            <w:vAlign w:val="center"/>
          </w:tcPr>
          <w:p w14:paraId="3ADB3EE0" w14:textId="77777777" w:rsidR="000106FF" w:rsidRDefault="000106FF" w:rsidP="000106FF">
            <w:pPr>
              <w:rPr>
                <w:sz w:val="28"/>
                <w:szCs w:val="28"/>
              </w:rPr>
            </w:pPr>
            <w:r>
              <w:rPr>
                <w:rFonts w:eastAsia="Times New Roman"/>
                <w:sz w:val="28"/>
                <w:szCs w:val="28"/>
              </w:rPr>
              <w:t>Radio Frequency Identification</w:t>
            </w:r>
          </w:p>
        </w:tc>
        <w:tc>
          <w:tcPr>
            <w:tcW w:w="2909" w:type="dxa"/>
            <w:tcMar>
              <w:top w:w="70" w:type="dxa"/>
              <w:left w:w="70" w:type="dxa"/>
              <w:bottom w:w="70" w:type="dxa"/>
              <w:right w:w="70" w:type="dxa"/>
            </w:tcMar>
            <w:vAlign w:val="center"/>
          </w:tcPr>
          <w:p w14:paraId="0807EF58" w14:textId="77777777" w:rsidR="000106FF" w:rsidRDefault="000106FF" w:rsidP="000106FF">
            <w:pPr>
              <w:rPr>
                <w:sz w:val="28"/>
                <w:szCs w:val="28"/>
              </w:rPr>
            </w:pPr>
            <w:r>
              <w:rPr>
                <w:rFonts w:eastAsia="Times New Roman"/>
                <w:sz w:val="28"/>
                <w:szCs w:val="28"/>
              </w:rPr>
              <w:t>Nhận dạng bằng tần số vô tuyến</w:t>
            </w:r>
          </w:p>
        </w:tc>
      </w:tr>
      <w:tr w:rsidR="000106FF" w14:paraId="092282C2" w14:textId="77777777">
        <w:trPr>
          <w:cantSplit/>
          <w:jc w:val="center"/>
        </w:trPr>
        <w:tc>
          <w:tcPr>
            <w:tcW w:w="846" w:type="dxa"/>
            <w:tcMar>
              <w:top w:w="70" w:type="dxa"/>
              <w:left w:w="70" w:type="dxa"/>
              <w:bottom w:w="70" w:type="dxa"/>
              <w:right w:w="70" w:type="dxa"/>
            </w:tcMar>
            <w:vAlign w:val="center"/>
          </w:tcPr>
          <w:p w14:paraId="474F34CA" w14:textId="7ED737FE" w:rsidR="000106FF" w:rsidRDefault="000106FF" w:rsidP="000106FF">
            <w:pPr>
              <w:jc w:val="center"/>
              <w:rPr>
                <w:sz w:val="28"/>
                <w:szCs w:val="28"/>
              </w:rPr>
            </w:pPr>
            <w:r>
              <w:rPr>
                <w:rFonts w:eastAsia="Times New Roman"/>
                <w:sz w:val="28"/>
                <w:szCs w:val="28"/>
              </w:rPr>
              <w:t>64</w:t>
            </w:r>
          </w:p>
        </w:tc>
        <w:tc>
          <w:tcPr>
            <w:tcW w:w="1559" w:type="dxa"/>
            <w:tcMar>
              <w:top w:w="70" w:type="dxa"/>
              <w:left w:w="70" w:type="dxa"/>
              <w:bottom w:w="70" w:type="dxa"/>
              <w:right w:w="70" w:type="dxa"/>
            </w:tcMar>
            <w:vAlign w:val="center"/>
          </w:tcPr>
          <w:p w14:paraId="44A9149B" w14:textId="77777777" w:rsidR="000106FF" w:rsidRDefault="000106FF" w:rsidP="000106FF">
            <w:pPr>
              <w:jc w:val="center"/>
              <w:rPr>
                <w:sz w:val="28"/>
                <w:szCs w:val="28"/>
              </w:rPr>
            </w:pPr>
            <w:r>
              <w:rPr>
                <w:rFonts w:eastAsia="Times New Roman"/>
                <w:sz w:val="28"/>
                <w:szCs w:val="28"/>
              </w:rPr>
              <w:t>SPM</w:t>
            </w:r>
          </w:p>
        </w:tc>
        <w:tc>
          <w:tcPr>
            <w:tcW w:w="3608" w:type="dxa"/>
            <w:tcMar>
              <w:top w:w="70" w:type="dxa"/>
              <w:left w:w="70" w:type="dxa"/>
              <w:bottom w:w="70" w:type="dxa"/>
              <w:right w:w="70" w:type="dxa"/>
            </w:tcMar>
            <w:vAlign w:val="center"/>
          </w:tcPr>
          <w:p w14:paraId="25885561" w14:textId="77777777" w:rsidR="000106FF" w:rsidRDefault="000106FF" w:rsidP="000106FF">
            <w:pPr>
              <w:rPr>
                <w:sz w:val="28"/>
                <w:szCs w:val="28"/>
              </w:rPr>
            </w:pPr>
            <w:r>
              <w:rPr>
                <w:rFonts w:eastAsia="Times New Roman"/>
                <w:sz w:val="28"/>
                <w:szCs w:val="28"/>
              </w:rPr>
              <w:t>Single Point Mooring</w:t>
            </w:r>
          </w:p>
        </w:tc>
        <w:tc>
          <w:tcPr>
            <w:tcW w:w="2909" w:type="dxa"/>
            <w:tcMar>
              <w:top w:w="70" w:type="dxa"/>
              <w:left w:w="70" w:type="dxa"/>
              <w:bottom w:w="70" w:type="dxa"/>
              <w:right w:w="70" w:type="dxa"/>
            </w:tcMar>
            <w:vAlign w:val="center"/>
          </w:tcPr>
          <w:p w14:paraId="7A402042" w14:textId="77777777" w:rsidR="000106FF" w:rsidRDefault="000106FF" w:rsidP="000106FF">
            <w:pPr>
              <w:rPr>
                <w:sz w:val="28"/>
                <w:szCs w:val="28"/>
              </w:rPr>
            </w:pPr>
            <w:r>
              <w:rPr>
                <w:rFonts w:eastAsia="Times New Roman"/>
                <w:sz w:val="28"/>
                <w:szCs w:val="28"/>
              </w:rPr>
              <w:t>Bến phao/rót dầu một điểm</w:t>
            </w:r>
          </w:p>
        </w:tc>
      </w:tr>
      <w:tr w:rsidR="000106FF" w14:paraId="510F245E" w14:textId="77777777">
        <w:trPr>
          <w:cantSplit/>
          <w:jc w:val="center"/>
        </w:trPr>
        <w:tc>
          <w:tcPr>
            <w:tcW w:w="846" w:type="dxa"/>
            <w:tcMar>
              <w:top w:w="70" w:type="dxa"/>
              <w:left w:w="70" w:type="dxa"/>
              <w:bottom w:w="70" w:type="dxa"/>
              <w:right w:w="70" w:type="dxa"/>
            </w:tcMar>
            <w:vAlign w:val="center"/>
          </w:tcPr>
          <w:p w14:paraId="0BFF0CD8" w14:textId="15C36BEF" w:rsidR="000106FF" w:rsidRDefault="000106FF" w:rsidP="000106FF">
            <w:pPr>
              <w:jc w:val="center"/>
              <w:rPr>
                <w:sz w:val="28"/>
                <w:szCs w:val="28"/>
              </w:rPr>
            </w:pPr>
            <w:r>
              <w:rPr>
                <w:rFonts w:eastAsia="Times New Roman"/>
                <w:sz w:val="28"/>
                <w:szCs w:val="28"/>
              </w:rPr>
              <w:t>65</w:t>
            </w:r>
          </w:p>
        </w:tc>
        <w:tc>
          <w:tcPr>
            <w:tcW w:w="1559" w:type="dxa"/>
            <w:tcMar>
              <w:top w:w="70" w:type="dxa"/>
              <w:left w:w="70" w:type="dxa"/>
              <w:bottom w:w="70" w:type="dxa"/>
              <w:right w:w="70" w:type="dxa"/>
            </w:tcMar>
            <w:vAlign w:val="center"/>
          </w:tcPr>
          <w:p w14:paraId="529C6F11" w14:textId="77777777" w:rsidR="000106FF" w:rsidRDefault="000106FF" w:rsidP="000106FF">
            <w:pPr>
              <w:jc w:val="center"/>
              <w:rPr>
                <w:sz w:val="28"/>
                <w:szCs w:val="28"/>
              </w:rPr>
            </w:pPr>
            <w:r>
              <w:rPr>
                <w:rFonts w:eastAsia="Times New Roman"/>
                <w:sz w:val="28"/>
                <w:szCs w:val="28"/>
              </w:rPr>
              <w:t>STS</w:t>
            </w:r>
          </w:p>
        </w:tc>
        <w:tc>
          <w:tcPr>
            <w:tcW w:w="3608" w:type="dxa"/>
            <w:tcMar>
              <w:top w:w="70" w:type="dxa"/>
              <w:left w:w="70" w:type="dxa"/>
              <w:bottom w:w="70" w:type="dxa"/>
              <w:right w:w="70" w:type="dxa"/>
            </w:tcMar>
            <w:vAlign w:val="center"/>
          </w:tcPr>
          <w:p w14:paraId="565DCCA5" w14:textId="77777777" w:rsidR="000106FF" w:rsidRDefault="000106FF" w:rsidP="000106FF">
            <w:pPr>
              <w:rPr>
                <w:sz w:val="28"/>
                <w:szCs w:val="28"/>
              </w:rPr>
            </w:pPr>
            <w:r>
              <w:rPr>
                <w:rFonts w:eastAsia="Times New Roman"/>
                <w:sz w:val="28"/>
                <w:szCs w:val="28"/>
              </w:rPr>
              <w:t>Ship-to-Shore</w:t>
            </w:r>
          </w:p>
        </w:tc>
        <w:tc>
          <w:tcPr>
            <w:tcW w:w="2909" w:type="dxa"/>
            <w:tcMar>
              <w:top w:w="70" w:type="dxa"/>
              <w:left w:w="70" w:type="dxa"/>
              <w:bottom w:w="70" w:type="dxa"/>
              <w:right w:w="70" w:type="dxa"/>
            </w:tcMar>
            <w:vAlign w:val="center"/>
          </w:tcPr>
          <w:p w14:paraId="6780BE3D" w14:textId="77777777" w:rsidR="000106FF" w:rsidRDefault="000106FF" w:rsidP="000106FF">
            <w:pPr>
              <w:rPr>
                <w:sz w:val="28"/>
                <w:szCs w:val="28"/>
              </w:rPr>
            </w:pPr>
            <w:r>
              <w:rPr>
                <w:rFonts w:eastAsia="Times New Roman"/>
                <w:sz w:val="28"/>
                <w:szCs w:val="28"/>
              </w:rPr>
              <w:t>Cầu trục giàn bờ phục vụ xếp dỡ container</w:t>
            </w:r>
          </w:p>
        </w:tc>
      </w:tr>
      <w:tr w:rsidR="000106FF" w14:paraId="53C39096" w14:textId="77777777">
        <w:trPr>
          <w:cantSplit/>
          <w:jc w:val="center"/>
        </w:trPr>
        <w:tc>
          <w:tcPr>
            <w:tcW w:w="846" w:type="dxa"/>
            <w:tcMar>
              <w:top w:w="70" w:type="dxa"/>
              <w:left w:w="70" w:type="dxa"/>
              <w:bottom w:w="70" w:type="dxa"/>
              <w:right w:w="70" w:type="dxa"/>
            </w:tcMar>
            <w:vAlign w:val="center"/>
          </w:tcPr>
          <w:p w14:paraId="4CF30DCD" w14:textId="618A6976" w:rsidR="000106FF" w:rsidRDefault="000106FF" w:rsidP="000106FF">
            <w:pPr>
              <w:jc w:val="center"/>
              <w:rPr>
                <w:sz w:val="28"/>
                <w:szCs w:val="28"/>
              </w:rPr>
            </w:pPr>
            <w:r>
              <w:rPr>
                <w:rFonts w:eastAsia="Times New Roman"/>
                <w:sz w:val="28"/>
                <w:szCs w:val="28"/>
              </w:rPr>
              <w:t>66</w:t>
            </w:r>
          </w:p>
        </w:tc>
        <w:tc>
          <w:tcPr>
            <w:tcW w:w="1559" w:type="dxa"/>
            <w:tcMar>
              <w:top w:w="70" w:type="dxa"/>
              <w:left w:w="70" w:type="dxa"/>
              <w:bottom w:w="70" w:type="dxa"/>
              <w:right w:w="70" w:type="dxa"/>
            </w:tcMar>
            <w:vAlign w:val="center"/>
          </w:tcPr>
          <w:p w14:paraId="236561A4" w14:textId="77777777" w:rsidR="000106FF" w:rsidRDefault="000106FF" w:rsidP="000106FF">
            <w:pPr>
              <w:jc w:val="center"/>
              <w:rPr>
                <w:sz w:val="28"/>
                <w:szCs w:val="28"/>
              </w:rPr>
            </w:pPr>
            <w:r>
              <w:rPr>
                <w:rFonts w:eastAsia="Times New Roman"/>
                <w:sz w:val="28"/>
                <w:szCs w:val="28"/>
              </w:rPr>
              <w:t>TCVN</w:t>
            </w:r>
          </w:p>
        </w:tc>
        <w:tc>
          <w:tcPr>
            <w:tcW w:w="3608" w:type="dxa"/>
            <w:tcMar>
              <w:top w:w="70" w:type="dxa"/>
              <w:left w:w="70" w:type="dxa"/>
              <w:bottom w:w="70" w:type="dxa"/>
              <w:right w:w="70" w:type="dxa"/>
            </w:tcMar>
            <w:vAlign w:val="center"/>
          </w:tcPr>
          <w:p w14:paraId="035FA733" w14:textId="77777777" w:rsidR="000106FF" w:rsidRDefault="000106FF" w:rsidP="000106FF">
            <w:pPr>
              <w:rPr>
                <w:sz w:val="28"/>
                <w:szCs w:val="28"/>
              </w:rPr>
            </w:pPr>
          </w:p>
        </w:tc>
        <w:tc>
          <w:tcPr>
            <w:tcW w:w="2909" w:type="dxa"/>
            <w:tcMar>
              <w:top w:w="70" w:type="dxa"/>
              <w:left w:w="70" w:type="dxa"/>
              <w:bottom w:w="70" w:type="dxa"/>
              <w:right w:w="70" w:type="dxa"/>
            </w:tcMar>
            <w:vAlign w:val="center"/>
          </w:tcPr>
          <w:p w14:paraId="079E021C" w14:textId="77777777" w:rsidR="000106FF" w:rsidRDefault="000106FF" w:rsidP="000106FF">
            <w:pPr>
              <w:rPr>
                <w:sz w:val="28"/>
                <w:szCs w:val="28"/>
              </w:rPr>
            </w:pPr>
            <w:r>
              <w:rPr>
                <w:rFonts w:eastAsia="Times New Roman"/>
                <w:sz w:val="28"/>
                <w:szCs w:val="28"/>
              </w:rPr>
              <w:t>Tiêu chuẩn quốc gia Việt Nam</w:t>
            </w:r>
          </w:p>
        </w:tc>
      </w:tr>
      <w:tr w:rsidR="000106FF" w14:paraId="633E217D" w14:textId="77777777">
        <w:trPr>
          <w:cantSplit/>
          <w:jc w:val="center"/>
        </w:trPr>
        <w:tc>
          <w:tcPr>
            <w:tcW w:w="846" w:type="dxa"/>
            <w:tcMar>
              <w:top w:w="70" w:type="dxa"/>
              <w:left w:w="70" w:type="dxa"/>
              <w:bottom w:w="70" w:type="dxa"/>
              <w:right w:w="70" w:type="dxa"/>
            </w:tcMar>
            <w:vAlign w:val="center"/>
          </w:tcPr>
          <w:p w14:paraId="108EAEF9" w14:textId="1BB49281" w:rsidR="000106FF" w:rsidRDefault="000106FF" w:rsidP="000106FF">
            <w:pPr>
              <w:jc w:val="center"/>
              <w:rPr>
                <w:sz w:val="28"/>
                <w:szCs w:val="28"/>
              </w:rPr>
            </w:pPr>
            <w:r>
              <w:rPr>
                <w:rFonts w:eastAsia="Times New Roman"/>
                <w:sz w:val="28"/>
                <w:szCs w:val="28"/>
              </w:rPr>
              <w:t>67</w:t>
            </w:r>
          </w:p>
        </w:tc>
        <w:tc>
          <w:tcPr>
            <w:tcW w:w="1559" w:type="dxa"/>
            <w:tcMar>
              <w:top w:w="70" w:type="dxa"/>
              <w:left w:w="70" w:type="dxa"/>
              <w:bottom w:w="70" w:type="dxa"/>
              <w:right w:w="70" w:type="dxa"/>
            </w:tcMar>
            <w:vAlign w:val="center"/>
          </w:tcPr>
          <w:p w14:paraId="4CDB5030" w14:textId="77777777" w:rsidR="000106FF" w:rsidRDefault="000106FF" w:rsidP="000106FF">
            <w:pPr>
              <w:jc w:val="center"/>
              <w:rPr>
                <w:sz w:val="28"/>
                <w:szCs w:val="28"/>
              </w:rPr>
            </w:pPr>
            <w:r>
              <w:rPr>
                <w:rFonts w:eastAsia="Times New Roman"/>
                <w:sz w:val="28"/>
                <w:szCs w:val="28"/>
              </w:rPr>
              <w:t>TEU</w:t>
            </w:r>
          </w:p>
        </w:tc>
        <w:tc>
          <w:tcPr>
            <w:tcW w:w="3608" w:type="dxa"/>
            <w:tcMar>
              <w:top w:w="70" w:type="dxa"/>
              <w:left w:w="70" w:type="dxa"/>
              <w:bottom w:w="70" w:type="dxa"/>
              <w:right w:w="70" w:type="dxa"/>
            </w:tcMar>
            <w:vAlign w:val="center"/>
          </w:tcPr>
          <w:p w14:paraId="14A01117" w14:textId="77777777" w:rsidR="000106FF" w:rsidRDefault="000106FF" w:rsidP="000106FF">
            <w:pPr>
              <w:rPr>
                <w:sz w:val="28"/>
                <w:szCs w:val="28"/>
              </w:rPr>
            </w:pPr>
            <w:r>
              <w:rPr>
                <w:rFonts w:eastAsia="Times New Roman"/>
                <w:sz w:val="28"/>
                <w:szCs w:val="28"/>
              </w:rPr>
              <w:t>Twenty-foot Equivalent Unit</w:t>
            </w:r>
          </w:p>
        </w:tc>
        <w:tc>
          <w:tcPr>
            <w:tcW w:w="2909" w:type="dxa"/>
            <w:tcMar>
              <w:top w:w="70" w:type="dxa"/>
              <w:left w:w="70" w:type="dxa"/>
              <w:bottom w:w="70" w:type="dxa"/>
              <w:right w:w="70" w:type="dxa"/>
            </w:tcMar>
            <w:vAlign w:val="center"/>
          </w:tcPr>
          <w:p w14:paraId="5BBC560D" w14:textId="77777777" w:rsidR="000106FF" w:rsidRDefault="000106FF" w:rsidP="000106FF">
            <w:pPr>
              <w:rPr>
                <w:sz w:val="28"/>
                <w:szCs w:val="28"/>
              </w:rPr>
            </w:pPr>
            <w:r>
              <w:rPr>
                <w:rFonts w:eastAsia="Times New Roman"/>
                <w:sz w:val="28"/>
                <w:szCs w:val="28"/>
              </w:rPr>
              <w:t>Đơn vị tương đương container 20 feet</w:t>
            </w:r>
          </w:p>
        </w:tc>
      </w:tr>
      <w:tr w:rsidR="000106FF" w14:paraId="15A975B1" w14:textId="77777777">
        <w:trPr>
          <w:cantSplit/>
          <w:jc w:val="center"/>
        </w:trPr>
        <w:tc>
          <w:tcPr>
            <w:tcW w:w="846" w:type="dxa"/>
            <w:tcMar>
              <w:top w:w="70" w:type="dxa"/>
              <w:left w:w="70" w:type="dxa"/>
              <w:bottom w:w="70" w:type="dxa"/>
              <w:right w:w="70" w:type="dxa"/>
            </w:tcMar>
            <w:vAlign w:val="center"/>
          </w:tcPr>
          <w:p w14:paraId="6197A069" w14:textId="3626FDA6" w:rsidR="000106FF" w:rsidRDefault="000106FF" w:rsidP="000106FF">
            <w:pPr>
              <w:jc w:val="center"/>
              <w:rPr>
                <w:sz w:val="28"/>
                <w:szCs w:val="28"/>
              </w:rPr>
            </w:pPr>
            <w:r>
              <w:rPr>
                <w:rFonts w:eastAsia="Times New Roman"/>
                <w:sz w:val="28"/>
                <w:szCs w:val="28"/>
              </w:rPr>
              <w:t>68</w:t>
            </w:r>
          </w:p>
        </w:tc>
        <w:tc>
          <w:tcPr>
            <w:tcW w:w="1559" w:type="dxa"/>
            <w:tcMar>
              <w:top w:w="70" w:type="dxa"/>
              <w:left w:w="70" w:type="dxa"/>
              <w:bottom w:w="70" w:type="dxa"/>
              <w:right w:w="70" w:type="dxa"/>
            </w:tcMar>
            <w:vAlign w:val="center"/>
          </w:tcPr>
          <w:p w14:paraId="10F1BA7C" w14:textId="77777777" w:rsidR="000106FF" w:rsidRDefault="000106FF" w:rsidP="000106FF">
            <w:pPr>
              <w:jc w:val="center"/>
              <w:rPr>
                <w:sz w:val="28"/>
                <w:szCs w:val="28"/>
              </w:rPr>
            </w:pPr>
            <w:r>
              <w:rPr>
                <w:rFonts w:eastAsia="Times New Roman"/>
                <w:sz w:val="28"/>
                <w:szCs w:val="28"/>
              </w:rPr>
              <w:t>TMĐT</w:t>
            </w:r>
          </w:p>
        </w:tc>
        <w:tc>
          <w:tcPr>
            <w:tcW w:w="3608" w:type="dxa"/>
            <w:tcMar>
              <w:top w:w="70" w:type="dxa"/>
              <w:left w:w="70" w:type="dxa"/>
              <w:bottom w:w="70" w:type="dxa"/>
              <w:right w:w="70" w:type="dxa"/>
            </w:tcMar>
            <w:vAlign w:val="center"/>
          </w:tcPr>
          <w:p w14:paraId="248BCE76" w14:textId="77777777" w:rsidR="000106FF" w:rsidRDefault="000106FF" w:rsidP="000106FF">
            <w:pPr>
              <w:rPr>
                <w:sz w:val="28"/>
                <w:szCs w:val="28"/>
              </w:rPr>
            </w:pPr>
          </w:p>
        </w:tc>
        <w:tc>
          <w:tcPr>
            <w:tcW w:w="2909" w:type="dxa"/>
            <w:tcMar>
              <w:top w:w="70" w:type="dxa"/>
              <w:left w:w="70" w:type="dxa"/>
              <w:bottom w:w="70" w:type="dxa"/>
              <w:right w:w="70" w:type="dxa"/>
            </w:tcMar>
            <w:vAlign w:val="center"/>
          </w:tcPr>
          <w:p w14:paraId="227C4D2D" w14:textId="77777777" w:rsidR="000106FF" w:rsidRDefault="000106FF" w:rsidP="000106FF">
            <w:pPr>
              <w:rPr>
                <w:sz w:val="28"/>
                <w:szCs w:val="28"/>
              </w:rPr>
            </w:pPr>
            <w:r>
              <w:rPr>
                <w:rFonts w:eastAsia="Times New Roman"/>
                <w:sz w:val="28"/>
                <w:szCs w:val="28"/>
              </w:rPr>
              <w:t>Thương mại điện tử</w:t>
            </w:r>
          </w:p>
        </w:tc>
      </w:tr>
      <w:tr w:rsidR="000106FF" w14:paraId="05FCB3C8" w14:textId="77777777">
        <w:trPr>
          <w:cantSplit/>
          <w:jc w:val="center"/>
        </w:trPr>
        <w:tc>
          <w:tcPr>
            <w:tcW w:w="846" w:type="dxa"/>
            <w:tcMar>
              <w:top w:w="70" w:type="dxa"/>
              <w:left w:w="70" w:type="dxa"/>
              <w:bottom w:w="70" w:type="dxa"/>
              <w:right w:w="70" w:type="dxa"/>
            </w:tcMar>
            <w:vAlign w:val="center"/>
          </w:tcPr>
          <w:p w14:paraId="2114BF93" w14:textId="1FC8EB23" w:rsidR="000106FF" w:rsidRDefault="000106FF" w:rsidP="000106FF">
            <w:pPr>
              <w:jc w:val="center"/>
              <w:rPr>
                <w:sz w:val="28"/>
                <w:szCs w:val="28"/>
              </w:rPr>
            </w:pPr>
            <w:r>
              <w:rPr>
                <w:rFonts w:eastAsia="Times New Roman"/>
                <w:sz w:val="28"/>
                <w:szCs w:val="28"/>
              </w:rPr>
              <w:t>69</w:t>
            </w:r>
          </w:p>
        </w:tc>
        <w:tc>
          <w:tcPr>
            <w:tcW w:w="1559" w:type="dxa"/>
            <w:tcMar>
              <w:top w:w="70" w:type="dxa"/>
              <w:left w:w="70" w:type="dxa"/>
              <w:bottom w:w="70" w:type="dxa"/>
              <w:right w:w="70" w:type="dxa"/>
            </w:tcMar>
            <w:vAlign w:val="center"/>
          </w:tcPr>
          <w:p w14:paraId="34062DB0" w14:textId="77777777" w:rsidR="000106FF" w:rsidRDefault="000106FF" w:rsidP="000106FF">
            <w:pPr>
              <w:jc w:val="center"/>
              <w:rPr>
                <w:sz w:val="28"/>
                <w:szCs w:val="28"/>
              </w:rPr>
            </w:pPr>
            <w:r>
              <w:rPr>
                <w:rFonts w:eastAsia="Times New Roman"/>
                <w:sz w:val="28"/>
                <w:szCs w:val="28"/>
              </w:rPr>
              <w:t>TMS</w:t>
            </w:r>
          </w:p>
        </w:tc>
        <w:tc>
          <w:tcPr>
            <w:tcW w:w="3608" w:type="dxa"/>
            <w:tcMar>
              <w:top w:w="70" w:type="dxa"/>
              <w:left w:w="70" w:type="dxa"/>
              <w:bottom w:w="70" w:type="dxa"/>
              <w:right w:w="70" w:type="dxa"/>
            </w:tcMar>
            <w:vAlign w:val="center"/>
          </w:tcPr>
          <w:p w14:paraId="6C13971F" w14:textId="77777777" w:rsidR="000106FF" w:rsidRDefault="000106FF" w:rsidP="000106FF">
            <w:pPr>
              <w:rPr>
                <w:sz w:val="28"/>
                <w:szCs w:val="28"/>
              </w:rPr>
            </w:pPr>
            <w:r>
              <w:rPr>
                <w:rFonts w:eastAsia="Times New Roman"/>
                <w:sz w:val="28"/>
                <w:szCs w:val="28"/>
              </w:rPr>
              <w:t>Transportation Management System</w:t>
            </w:r>
          </w:p>
        </w:tc>
        <w:tc>
          <w:tcPr>
            <w:tcW w:w="2909" w:type="dxa"/>
            <w:tcMar>
              <w:top w:w="70" w:type="dxa"/>
              <w:left w:w="70" w:type="dxa"/>
              <w:bottom w:w="70" w:type="dxa"/>
              <w:right w:w="70" w:type="dxa"/>
            </w:tcMar>
            <w:vAlign w:val="center"/>
          </w:tcPr>
          <w:p w14:paraId="46996677" w14:textId="77777777" w:rsidR="000106FF" w:rsidRDefault="000106FF" w:rsidP="000106FF">
            <w:pPr>
              <w:rPr>
                <w:sz w:val="28"/>
                <w:szCs w:val="28"/>
              </w:rPr>
            </w:pPr>
            <w:r>
              <w:rPr>
                <w:rFonts w:eastAsia="Times New Roman"/>
                <w:sz w:val="28"/>
                <w:szCs w:val="28"/>
              </w:rPr>
              <w:t>Hệ thống quản lý vận tải</w:t>
            </w:r>
          </w:p>
        </w:tc>
      </w:tr>
      <w:tr w:rsidR="000106FF" w14:paraId="05E3CE59" w14:textId="77777777">
        <w:trPr>
          <w:cantSplit/>
          <w:jc w:val="center"/>
        </w:trPr>
        <w:tc>
          <w:tcPr>
            <w:tcW w:w="846" w:type="dxa"/>
            <w:tcMar>
              <w:top w:w="70" w:type="dxa"/>
              <w:left w:w="70" w:type="dxa"/>
              <w:bottom w:w="70" w:type="dxa"/>
              <w:right w:w="70" w:type="dxa"/>
            </w:tcMar>
            <w:vAlign w:val="center"/>
          </w:tcPr>
          <w:p w14:paraId="4A89BD3F" w14:textId="3A658F3B" w:rsidR="000106FF" w:rsidRDefault="000106FF" w:rsidP="000106FF">
            <w:pPr>
              <w:jc w:val="center"/>
              <w:rPr>
                <w:sz w:val="28"/>
                <w:szCs w:val="28"/>
              </w:rPr>
            </w:pPr>
            <w:r>
              <w:rPr>
                <w:rFonts w:eastAsia="Times New Roman"/>
                <w:sz w:val="28"/>
                <w:szCs w:val="28"/>
              </w:rPr>
              <w:t>70</w:t>
            </w:r>
          </w:p>
        </w:tc>
        <w:tc>
          <w:tcPr>
            <w:tcW w:w="1559" w:type="dxa"/>
            <w:tcMar>
              <w:top w:w="70" w:type="dxa"/>
              <w:left w:w="70" w:type="dxa"/>
              <w:bottom w:w="70" w:type="dxa"/>
              <w:right w:w="70" w:type="dxa"/>
            </w:tcMar>
            <w:vAlign w:val="center"/>
          </w:tcPr>
          <w:p w14:paraId="212DFF91" w14:textId="77777777" w:rsidR="000106FF" w:rsidRDefault="000106FF" w:rsidP="000106FF">
            <w:pPr>
              <w:jc w:val="center"/>
              <w:rPr>
                <w:sz w:val="28"/>
                <w:szCs w:val="28"/>
              </w:rPr>
            </w:pPr>
            <w:r>
              <w:rPr>
                <w:rFonts w:eastAsia="Times New Roman"/>
                <w:sz w:val="28"/>
                <w:szCs w:val="28"/>
              </w:rPr>
              <w:t>TP.HCM</w:t>
            </w:r>
          </w:p>
        </w:tc>
        <w:tc>
          <w:tcPr>
            <w:tcW w:w="3608" w:type="dxa"/>
            <w:tcMar>
              <w:top w:w="70" w:type="dxa"/>
              <w:left w:w="70" w:type="dxa"/>
              <w:bottom w:w="70" w:type="dxa"/>
              <w:right w:w="70" w:type="dxa"/>
            </w:tcMar>
            <w:vAlign w:val="center"/>
          </w:tcPr>
          <w:p w14:paraId="7CB223CE" w14:textId="77777777" w:rsidR="000106FF" w:rsidRDefault="000106FF" w:rsidP="000106FF">
            <w:pPr>
              <w:rPr>
                <w:sz w:val="28"/>
                <w:szCs w:val="28"/>
              </w:rPr>
            </w:pPr>
          </w:p>
        </w:tc>
        <w:tc>
          <w:tcPr>
            <w:tcW w:w="2909" w:type="dxa"/>
            <w:tcMar>
              <w:top w:w="70" w:type="dxa"/>
              <w:left w:w="70" w:type="dxa"/>
              <w:bottom w:w="70" w:type="dxa"/>
              <w:right w:w="70" w:type="dxa"/>
            </w:tcMar>
            <w:vAlign w:val="center"/>
          </w:tcPr>
          <w:p w14:paraId="591496A3" w14:textId="77777777" w:rsidR="000106FF" w:rsidRDefault="000106FF" w:rsidP="000106FF">
            <w:pPr>
              <w:rPr>
                <w:sz w:val="28"/>
                <w:szCs w:val="28"/>
              </w:rPr>
            </w:pPr>
            <w:r>
              <w:rPr>
                <w:rFonts w:eastAsia="Times New Roman"/>
                <w:sz w:val="28"/>
                <w:szCs w:val="28"/>
              </w:rPr>
              <w:t>Thành phố Hồ Chí Minh</w:t>
            </w:r>
          </w:p>
        </w:tc>
      </w:tr>
      <w:tr w:rsidR="000106FF" w14:paraId="24FC135E" w14:textId="77777777">
        <w:trPr>
          <w:cantSplit/>
          <w:jc w:val="center"/>
        </w:trPr>
        <w:tc>
          <w:tcPr>
            <w:tcW w:w="846" w:type="dxa"/>
            <w:tcMar>
              <w:top w:w="70" w:type="dxa"/>
              <w:left w:w="70" w:type="dxa"/>
              <w:bottom w:w="70" w:type="dxa"/>
              <w:right w:w="70" w:type="dxa"/>
            </w:tcMar>
            <w:vAlign w:val="center"/>
          </w:tcPr>
          <w:p w14:paraId="0F6FEBBA" w14:textId="2F6C64A8" w:rsidR="000106FF" w:rsidRDefault="000106FF" w:rsidP="000106FF">
            <w:pPr>
              <w:jc w:val="center"/>
              <w:rPr>
                <w:sz w:val="28"/>
                <w:szCs w:val="28"/>
              </w:rPr>
            </w:pPr>
            <w:r>
              <w:rPr>
                <w:rFonts w:eastAsia="Times New Roman"/>
                <w:sz w:val="28"/>
                <w:szCs w:val="28"/>
              </w:rPr>
              <w:lastRenderedPageBreak/>
              <w:t>71</w:t>
            </w:r>
          </w:p>
        </w:tc>
        <w:tc>
          <w:tcPr>
            <w:tcW w:w="1559" w:type="dxa"/>
            <w:tcMar>
              <w:top w:w="70" w:type="dxa"/>
              <w:left w:w="70" w:type="dxa"/>
              <w:bottom w:w="70" w:type="dxa"/>
              <w:right w:w="70" w:type="dxa"/>
            </w:tcMar>
            <w:vAlign w:val="center"/>
          </w:tcPr>
          <w:p w14:paraId="53B2E54F" w14:textId="77777777" w:rsidR="000106FF" w:rsidRDefault="000106FF" w:rsidP="000106FF">
            <w:pPr>
              <w:jc w:val="center"/>
              <w:rPr>
                <w:sz w:val="28"/>
                <w:szCs w:val="28"/>
              </w:rPr>
            </w:pPr>
            <w:r>
              <w:rPr>
                <w:rFonts w:eastAsia="Times New Roman"/>
                <w:sz w:val="28"/>
                <w:szCs w:val="28"/>
              </w:rPr>
              <w:t>UAE</w:t>
            </w:r>
          </w:p>
        </w:tc>
        <w:tc>
          <w:tcPr>
            <w:tcW w:w="3608" w:type="dxa"/>
            <w:tcMar>
              <w:top w:w="70" w:type="dxa"/>
              <w:left w:w="70" w:type="dxa"/>
              <w:bottom w:w="70" w:type="dxa"/>
              <w:right w:w="70" w:type="dxa"/>
            </w:tcMar>
            <w:vAlign w:val="center"/>
          </w:tcPr>
          <w:p w14:paraId="1113DE05" w14:textId="77777777" w:rsidR="000106FF" w:rsidRDefault="000106FF" w:rsidP="000106FF">
            <w:pPr>
              <w:rPr>
                <w:sz w:val="28"/>
                <w:szCs w:val="28"/>
              </w:rPr>
            </w:pPr>
            <w:r>
              <w:rPr>
                <w:rFonts w:eastAsia="Times New Roman"/>
                <w:sz w:val="28"/>
                <w:szCs w:val="28"/>
              </w:rPr>
              <w:t>United Arab Emirates</w:t>
            </w:r>
          </w:p>
        </w:tc>
        <w:tc>
          <w:tcPr>
            <w:tcW w:w="2909" w:type="dxa"/>
            <w:tcMar>
              <w:top w:w="70" w:type="dxa"/>
              <w:left w:w="70" w:type="dxa"/>
              <w:bottom w:w="70" w:type="dxa"/>
              <w:right w:w="70" w:type="dxa"/>
            </w:tcMar>
            <w:vAlign w:val="center"/>
          </w:tcPr>
          <w:p w14:paraId="423922E2" w14:textId="77777777" w:rsidR="000106FF" w:rsidRDefault="000106FF" w:rsidP="000106FF">
            <w:pPr>
              <w:rPr>
                <w:sz w:val="28"/>
                <w:szCs w:val="28"/>
              </w:rPr>
            </w:pPr>
            <w:r>
              <w:rPr>
                <w:rFonts w:eastAsia="Times New Roman"/>
                <w:sz w:val="28"/>
                <w:szCs w:val="28"/>
              </w:rPr>
              <w:t>Các Tiểu vương quốc Ả Rập Thống nhất</w:t>
            </w:r>
          </w:p>
        </w:tc>
      </w:tr>
      <w:tr w:rsidR="000106FF" w14:paraId="7A4A8456" w14:textId="77777777">
        <w:trPr>
          <w:cantSplit/>
          <w:jc w:val="center"/>
        </w:trPr>
        <w:tc>
          <w:tcPr>
            <w:tcW w:w="846" w:type="dxa"/>
            <w:tcMar>
              <w:top w:w="70" w:type="dxa"/>
              <w:left w:w="70" w:type="dxa"/>
              <w:bottom w:w="70" w:type="dxa"/>
              <w:right w:w="70" w:type="dxa"/>
            </w:tcMar>
            <w:vAlign w:val="center"/>
          </w:tcPr>
          <w:p w14:paraId="757FB9C3" w14:textId="76A95E88" w:rsidR="000106FF" w:rsidRDefault="000106FF" w:rsidP="000106FF">
            <w:pPr>
              <w:jc w:val="center"/>
              <w:rPr>
                <w:sz w:val="28"/>
                <w:szCs w:val="28"/>
              </w:rPr>
            </w:pPr>
            <w:r>
              <w:rPr>
                <w:rFonts w:eastAsia="Times New Roman"/>
                <w:sz w:val="28"/>
                <w:szCs w:val="28"/>
              </w:rPr>
              <w:t>72</w:t>
            </w:r>
          </w:p>
        </w:tc>
        <w:tc>
          <w:tcPr>
            <w:tcW w:w="1559" w:type="dxa"/>
            <w:tcMar>
              <w:top w:w="70" w:type="dxa"/>
              <w:left w:w="70" w:type="dxa"/>
              <w:bottom w:w="70" w:type="dxa"/>
              <w:right w:w="70" w:type="dxa"/>
            </w:tcMar>
            <w:vAlign w:val="center"/>
          </w:tcPr>
          <w:p w14:paraId="40066C05" w14:textId="77777777" w:rsidR="000106FF" w:rsidRDefault="000106FF" w:rsidP="000106FF">
            <w:pPr>
              <w:jc w:val="center"/>
              <w:rPr>
                <w:sz w:val="28"/>
                <w:szCs w:val="28"/>
              </w:rPr>
            </w:pPr>
            <w:r>
              <w:rPr>
                <w:rFonts w:eastAsia="Times New Roman"/>
                <w:sz w:val="28"/>
                <w:szCs w:val="28"/>
              </w:rPr>
              <w:t>UAV</w:t>
            </w:r>
          </w:p>
        </w:tc>
        <w:tc>
          <w:tcPr>
            <w:tcW w:w="3608" w:type="dxa"/>
            <w:tcMar>
              <w:top w:w="70" w:type="dxa"/>
              <w:left w:w="70" w:type="dxa"/>
              <w:bottom w:w="70" w:type="dxa"/>
              <w:right w:w="70" w:type="dxa"/>
            </w:tcMar>
            <w:vAlign w:val="center"/>
          </w:tcPr>
          <w:p w14:paraId="516AD129" w14:textId="77777777" w:rsidR="000106FF" w:rsidRDefault="000106FF" w:rsidP="000106FF">
            <w:pPr>
              <w:rPr>
                <w:sz w:val="28"/>
                <w:szCs w:val="28"/>
              </w:rPr>
            </w:pPr>
            <w:r>
              <w:rPr>
                <w:rFonts w:eastAsia="Times New Roman"/>
                <w:sz w:val="28"/>
                <w:szCs w:val="28"/>
              </w:rPr>
              <w:t>Unmanned Aerial Vehicle</w:t>
            </w:r>
          </w:p>
        </w:tc>
        <w:tc>
          <w:tcPr>
            <w:tcW w:w="2909" w:type="dxa"/>
            <w:tcMar>
              <w:top w:w="70" w:type="dxa"/>
              <w:left w:w="70" w:type="dxa"/>
              <w:bottom w:w="70" w:type="dxa"/>
              <w:right w:w="70" w:type="dxa"/>
            </w:tcMar>
            <w:vAlign w:val="center"/>
          </w:tcPr>
          <w:p w14:paraId="09E6E777" w14:textId="77777777" w:rsidR="000106FF" w:rsidRDefault="000106FF" w:rsidP="000106FF">
            <w:pPr>
              <w:rPr>
                <w:sz w:val="28"/>
                <w:szCs w:val="28"/>
              </w:rPr>
            </w:pPr>
            <w:r>
              <w:rPr>
                <w:rFonts w:eastAsia="Times New Roman"/>
                <w:sz w:val="28"/>
                <w:szCs w:val="28"/>
              </w:rPr>
              <w:t>Phương tiện bay không người lái</w:t>
            </w:r>
          </w:p>
        </w:tc>
      </w:tr>
      <w:tr w:rsidR="000106FF" w14:paraId="23F604CE" w14:textId="77777777">
        <w:trPr>
          <w:cantSplit/>
          <w:jc w:val="center"/>
        </w:trPr>
        <w:tc>
          <w:tcPr>
            <w:tcW w:w="846" w:type="dxa"/>
            <w:tcMar>
              <w:top w:w="70" w:type="dxa"/>
              <w:left w:w="70" w:type="dxa"/>
              <w:bottom w:w="70" w:type="dxa"/>
              <w:right w:w="70" w:type="dxa"/>
            </w:tcMar>
            <w:vAlign w:val="center"/>
          </w:tcPr>
          <w:p w14:paraId="17C3DBB8" w14:textId="40844F02" w:rsidR="000106FF" w:rsidRDefault="000106FF" w:rsidP="000106FF">
            <w:pPr>
              <w:jc w:val="center"/>
              <w:rPr>
                <w:sz w:val="28"/>
                <w:szCs w:val="28"/>
              </w:rPr>
            </w:pPr>
            <w:r>
              <w:rPr>
                <w:rFonts w:eastAsia="Times New Roman"/>
                <w:sz w:val="28"/>
                <w:szCs w:val="28"/>
              </w:rPr>
              <w:t>73</w:t>
            </w:r>
          </w:p>
        </w:tc>
        <w:tc>
          <w:tcPr>
            <w:tcW w:w="1559" w:type="dxa"/>
            <w:tcMar>
              <w:top w:w="70" w:type="dxa"/>
              <w:left w:w="70" w:type="dxa"/>
              <w:bottom w:w="70" w:type="dxa"/>
              <w:right w:w="70" w:type="dxa"/>
            </w:tcMar>
            <w:vAlign w:val="center"/>
          </w:tcPr>
          <w:p w14:paraId="4FD0DAB7" w14:textId="77777777" w:rsidR="000106FF" w:rsidRDefault="000106FF" w:rsidP="000106FF">
            <w:pPr>
              <w:jc w:val="center"/>
              <w:rPr>
                <w:sz w:val="28"/>
                <w:szCs w:val="28"/>
              </w:rPr>
            </w:pPr>
            <w:r>
              <w:rPr>
                <w:rFonts w:eastAsia="Times New Roman"/>
                <w:sz w:val="28"/>
                <w:szCs w:val="28"/>
              </w:rPr>
              <w:t>UBND</w:t>
            </w:r>
          </w:p>
        </w:tc>
        <w:tc>
          <w:tcPr>
            <w:tcW w:w="3608" w:type="dxa"/>
            <w:tcMar>
              <w:top w:w="70" w:type="dxa"/>
              <w:left w:w="70" w:type="dxa"/>
              <w:bottom w:w="70" w:type="dxa"/>
              <w:right w:w="70" w:type="dxa"/>
            </w:tcMar>
            <w:vAlign w:val="center"/>
          </w:tcPr>
          <w:p w14:paraId="1A637327" w14:textId="77777777" w:rsidR="000106FF" w:rsidRDefault="000106FF" w:rsidP="000106FF">
            <w:pPr>
              <w:rPr>
                <w:sz w:val="28"/>
                <w:szCs w:val="28"/>
              </w:rPr>
            </w:pPr>
          </w:p>
        </w:tc>
        <w:tc>
          <w:tcPr>
            <w:tcW w:w="2909" w:type="dxa"/>
            <w:tcMar>
              <w:top w:w="70" w:type="dxa"/>
              <w:left w:w="70" w:type="dxa"/>
              <w:bottom w:w="70" w:type="dxa"/>
              <w:right w:w="70" w:type="dxa"/>
            </w:tcMar>
            <w:vAlign w:val="center"/>
          </w:tcPr>
          <w:p w14:paraId="74455C62" w14:textId="77777777" w:rsidR="000106FF" w:rsidRDefault="000106FF" w:rsidP="000106FF">
            <w:pPr>
              <w:rPr>
                <w:sz w:val="28"/>
                <w:szCs w:val="28"/>
              </w:rPr>
            </w:pPr>
            <w:r>
              <w:rPr>
                <w:rFonts w:eastAsia="Times New Roman"/>
                <w:sz w:val="28"/>
                <w:szCs w:val="28"/>
              </w:rPr>
              <w:t>Ủy ban nhân dân</w:t>
            </w:r>
          </w:p>
        </w:tc>
      </w:tr>
      <w:tr w:rsidR="000106FF" w14:paraId="4600BE70" w14:textId="77777777">
        <w:trPr>
          <w:cantSplit/>
          <w:jc w:val="center"/>
        </w:trPr>
        <w:tc>
          <w:tcPr>
            <w:tcW w:w="846" w:type="dxa"/>
            <w:tcMar>
              <w:top w:w="70" w:type="dxa"/>
              <w:left w:w="70" w:type="dxa"/>
              <w:bottom w:w="70" w:type="dxa"/>
              <w:right w:w="70" w:type="dxa"/>
            </w:tcMar>
            <w:vAlign w:val="center"/>
          </w:tcPr>
          <w:p w14:paraId="30230736" w14:textId="287D8FF7" w:rsidR="000106FF" w:rsidRDefault="000106FF" w:rsidP="000106FF">
            <w:pPr>
              <w:jc w:val="center"/>
              <w:rPr>
                <w:sz w:val="28"/>
                <w:szCs w:val="28"/>
              </w:rPr>
            </w:pPr>
            <w:r>
              <w:rPr>
                <w:rFonts w:eastAsia="Times New Roman"/>
                <w:sz w:val="28"/>
                <w:szCs w:val="28"/>
              </w:rPr>
              <w:t>74</w:t>
            </w:r>
          </w:p>
        </w:tc>
        <w:tc>
          <w:tcPr>
            <w:tcW w:w="1559" w:type="dxa"/>
            <w:tcMar>
              <w:top w:w="70" w:type="dxa"/>
              <w:left w:w="70" w:type="dxa"/>
              <w:bottom w:w="70" w:type="dxa"/>
              <w:right w:w="70" w:type="dxa"/>
            </w:tcMar>
            <w:vAlign w:val="center"/>
          </w:tcPr>
          <w:p w14:paraId="4AD87B2F" w14:textId="77777777" w:rsidR="000106FF" w:rsidRDefault="000106FF" w:rsidP="000106FF">
            <w:pPr>
              <w:jc w:val="center"/>
              <w:rPr>
                <w:sz w:val="28"/>
                <w:szCs w:val="28"/>
              </w:rPr>
            </w:pPr>
            <w:r>
              <w:rPr>
                <w:rFonts w:eastAsia="Times New Roman"/>
                <w:sz w:val="28"/>
                <w:szCs w:val="28"/>
              </w:rPr>
              <w:t>ULIP</w:t>
            </w:r>
          </w:p>
        </w:tc>
        <w:tc>
          <w:tcPr>
            <w:tcW w:w="3608" w:type="dxa"/>
            <w:tcMar>
              <w:top w:w="70" w:type="dxa"/>
              <w:left w:w="70" w:type="dxa"/>
              <w:bottom w:w="70" w:type="dxa"/>
              <w:right w:w="70" w:type="dxa"/>
            </w:tcMar>
            <w:vAlign w:val="center"/>
          </w:tcPr>
          <w:p w14:paraId="6DFA885F" w14:textId="6BE6E882" w:rsidR="000106FF" w:rsidRDefault="000106FF" w:rsidP="000106FF">
            <w:pPr>
              <w:rPr>
                <w:sz w:val="28"/>
                <w:szCs w:val="28"/>
              </w:rPr>
            </w:pPr>
            <w:r>
              <w:rPr>
                <w:rFonts w:eastAsia="Times New Roman"/>
                <w:sz w:val="28"/>
                <w:szCs w:val="28"/>
              </w:rPr>
              <w:t>Unified Logistics Interface Platform</w:t>
            </w:r>
          </w:p>
        </w:tc>
        <w:tc>
          <w:tcPr>
            <w:tcW w:w="2909" w:type="dxa"/>
            <w:tcMar>
              <w:top w:w="70" w:type="dxa"/>
              <w:left w:w="70" w:type="dxa"/>
              <w:bottom w:w="70" w:type="dxa"/>
              <w:right w:w="70" w:type="dxa"/>
            </w:tcMar>
            <w:vAlign w:val="center"/>
          </w:tcPr>
          <w:p w14:paraId="3F4E9D99" w14:textId="0FF9F925" w:rsidR="000106FF" w:rsidRDefault="000106FF" w:rsidP="000106FF">
            <w:pPr>
              <w:rPr>
                <w:sz w:val="28"/>
                <w:szCs w:val="28"/>
              </w:rPr>
            </w:pPr>
            <w:r>
              <w:rPr>
                <w:rFonts w:eastAsia="Times New Roman"/>
                <w:sz w:val="28"/>
                <w:szCs w:val="28"/>
              </w:rPr>
              <w:t>Nền tảng giao diện logistics hợp nhất của Ấn Độ</w:t>
            </w:r>
          </w:p>
        </w:tc>
      </w:tr>
      <w:tr w:rsidR="000106FF" w14:paraId="7AB57F71" w14:textId="77777777">
        <w:trPr>
          <w:cantSplit/>
          <w:jc w:val="center"/>
        </w:trPr>
        <w:tc>
          <w:tcPr>
            <w:tcW w:w="846" w:type="dxa"/>
            <w:tcMar>
              <w:top w:w="70" w:type="dxa"/>
              <w:left w:w="70" w:type="dxa"/>
              <w:bottom w:w="70" w:type="dxa"/>
              <w:right w:w="70" w:type="dxa"/>
            </w:tcMar>
            <w:vAlign w:val="center"/>
          </w:tcPr>
          <w:p w14:paraId="2596AFF2" w14:textId="0C315C86" w:rsidR="000106FF" w:rsidRDefault="000106FF" w:rsidP="000106FF">
            <w:pPr>
              <w:jc w:val="center"/>
              <w:rPr>
                <w:sz w:val="28"/>
                <w:szCs w:val="28"/>
              </w:rPr>
            </w:pPr>
            <w:r>
              <w:rPr>
                <w:rFonts w:eastAsia="Times New Roman"/>
                <w:sz w:val="28"/>
                <w:szCs w:val="28"/>
              </w:rPr>
              <w:t>75</w:t>
            </w:r>
          </w:p>
        </w:tc>
        <w:tc>
          <w:tcPr>
            <w:tcW w:w="1559" w:type="dxa"/>
            <w:tcMar>
              <w:top w:w="70" w:type="dxa"/>
              <w:left w:w="70" w:type="dxa"/>
              <w:bottom w:w="70" w:type="dxa"/>
              <w:right w:w="70" w:type="dxa"/>
            </w:tcMar>
            <w:vAlign w:val="center"/>
          </w:tcPr>
          <w:p w14:paraId="20E8A7EA" w14:textId="77777777" w:rsidR="000106FF" w:rsidRDefault="000106FF" w:rsidP="000106FF">
            <w:pPr>
              <w:jc w:val="center"/>
              <w:rPr>
                <w:sz w:val="28"/>
                <w:szCs w:val="28"/>
              </w:rPr>
            </w:pPr>
            <w:r>
              <w:rPr>
                <w:rFonts w:eastAsia="Times New Roman"/>
                <w:sz w:val="28"/>
                <w:szCs w:val="28"/>
              </w:rPr>
              <w:t>USD</w:t>
            </w:r>
          </w:p>
        </w:tc>
        <w:tc>
          <w:tcPr>
            <w:tcW w:w="3608" w:type="dxa"/>
            <w:tcMar>
              <w:top w:w="70" w:type="dxa"/>
              <w:left w:w="70" w:type="dxa"/>
              <w:bottom w:w="70" w:type="dxa"/>
              <w:right w:w="70" w:type="dxa"/>
            </w:tcMar>
            <w:vAlign w:val="center"/>
          </w:tcPr>
          <w:p w14:paraId="187E7D0C" w14:textId="77777777" w:rsidR="000106FF" w:rsidRDefault="000106FF" w:rsidP="000106FF">
            <w:pPr>
              <w:rPr>
                <w:sz w:val="28"/>
                <w:szCs w:val="28"/>
              </w:rPr>
            </w:pPr>
            <w:r>
              <w:rPr>
                <w:rFonts w:eastAsia="Times New Roman"/>
                <w:sz w:val="28"/>
                <w:szCs w:val="28"/>
              </w:rPr>
              <w:t>United States Dollar</w:t>
            </w:r>
          </w:p>
        </w:tc>
        <w:tc>
          <w:tcPr>
            <w:tcW w:w="2909" w:type="dxa"/>
            <w:tcMar>
              <w:top w:w="70" w:type="dxa"/>
              <w:left w:w="70" w:type="dxa"/>
              <w:bottom w:w="70" w:type="dxa"/>
              <w:right w:w="70" w:type="dxa"/>
            </w:tcMar>
            <w:vAlign w:val="center"/>
          </w:tcPr>
          <w:p w14:paraId="47900250" w14:textId="77777777" w:rsidR="000106FF" w:rsidRDefault="000106FF" w:rsidP="000106FF">
            <w:pPr>
              <w:rPr>
                <w:sz w:val="28"/>
                <w:szCs w:val="28"/>
              </w:rPr>
            </w:pPr>
            <w:r>
              <w:rPr>
                <w:rFonts w:eastAsia="Times New Roman"/>
                <w:sz w:val="28"/>
                <w:szCs w:val="28"/>
              </w:rPr>
              <w:t>Đô la Mỹ</w:t>
            </w:r>
          </w:p>
        </w:tc>
      </w:tr>
      <w:tr w:rsidR="000106FF" w14:paraId="101829DE" w14:textId="77777777">
        <w:trPr>
          <w:cantSplit/>
          <w:jc w:val="center"/>
        </w:trPr>
        <w:tc>
          <w:tcPr>
            <w:tcW w:w="846" w:type="dxa"/>
            <w:tcMar>
              <w:top w:w="70" w:type="dxa"/>
              <w:left w:w="70" w:type="dxa"/>
              <w:bottom w:w="70" w:type="dxa"/>
              <w:right w:w="70" w:type="dxa"/>
            </w:tcMar>
            <w:vAlign w:val="center"/>
          </w:tcPr>
          <w:p w14:paraId="1FE6FDBA" w14:textId="7B6433AF" w:rsidR="000106FF" w:rsidRDefault="000106FF" w:rsidP="000106FF">
            <w:pPr>
              <w:jc w:val="center"/>
              <w:rPr>
                <w:sz w:val="28"/>
                <w:szCs w:val="28"/>
              </w:rPr>
            </w:pPr>
            <w:r>
              <w:rPr>
                <w:rFonts w:eastAsia="Times New Roman"/>
                <w:sz w:val="28"/>
                <w:szCs w:val="28"/>
              </w:rPr>
              <w:t>76</w:t>
            </w:r>
          </w:p>
        </w:tc>
        <w:tc>
          <w:tcPr>
            <w:tcW w:w="1559" w:type="dxa"/>
            <w:tcMar>
              <w:top w:w="70" w:type="dxa"/>
              <w:left w:w="70" w:type="dxa"/>
              <w:bottom w:w="70" w:type="dxa"/>
              <w:right w:w="70" w:type="dxa"/>
            </w:tcMar>
            <w:vAlign w:val="center"/>
          </w:tcPr>
          <w:p w14:paraId="7BA07CCB" w14:textId="77777777" w:rsidR="000106FF" w:rsidRDefault="000106FF" w:rsidP="000106FF">
            <w:pPr>
              <w:jc w:val="center"/>
              <w:rPr>
                <w:sz w:val="28"/>
                <w:szCs w:val="28"/>
              </w:rPr>
            </w:pPr>
            <w:r>
              <w:rPr>
                <w:rFonts w:eastAsia="Times New Roman"/>
                <w:sz w:val="28"/>
                <w:szCs w:val="28"/>
              </w:rPr>
              <w:t>VASSCM</w:t>
            </w:r>
          </w:p>
        </w:tc>
        <w:tc>
          <w:tcPr>
            <w:tcW w:w="3608" w:type="dxa"/>
            <w:tcMar>
              <w:top w:w="70" w:type="dxa"/>
              <w:left w:w="70" w:type="dxa"/>
              <w:bottom w:w="70" w:type="dxa"/>
              <w:right w:w="70" w:type="dxa"/>
            </w:tcMar>
            <w:vAlign w:val="center"/>
          </w:tcPr>
          <w:p w14:paraId="56E068BD" w14:textId="77777777" w:rsidR="000106FF" w:rsidRDefault="000106FF" w:rsidP="000106FF">
            <w:pPr>
              <w:rPr>
                <w:sz w:val="28"/>
                <w:szCs w:val="28"/>
              </w:rPr>
            </w:pPr>
            <w:r>
              <w:rPr>
                <w:rFonts w:eastAsia="Times New Roman"/>
                <w:sz w:val="28"/>
                <w:szCs w:val="28"/>
              </w:rPr>
              <w:t>Vietnam Automated System for Seaport Customs Management</w:t>
            </w:r>
          </w:p>
        </w:tc>
        <w:tc>
          <w:tcPr>
            <w:tcW w:w="2909" w:type="dxa"/>
            <w:tcMar>
              <w:top w:w="70" w:type="dxa"/>
              <w:left w:w="70" w:type="dxa"/>
              <w:bottom w:w="70" w:type="dxa"/>
              <w:right w:w="70" w:type="dxa"/>
            </w:tcMar>
            <w:vAlign w:val="center"/>
          </w:tcPr>
          <w:p w14:paraId="7A1EF133" w14:textId="77777777" w:rsidR="000106FF" w:rsidRDefault="000106FF" w:rsidP="000106FF">
            <w:pPr>
              <w:rPr>
                <w:sz w:val="28"/>
                <w:szCs w:val="28"/>
              </w:rPr>
            </w:pPr>
            <w:r>
              <w:rPr>
                <w:rFonts w:eastAsia="Times New Roman"/>
                <w:sz w:val="28"/>
                <w:szCs w:val="28"/>
              </w:rPr>
              <w:t>Hệ thống quản lý hải quan tự động tại cảng biển</w:t>
            </w:r>
          </w:p>
        </w:tc>
      </w:tr>
      <w:tr w:rsidR="000106FF" w14:paraId="2BB190B0" w14:textId="77777777">
        <w:trPr>
          <w:cantSplit/>
          <w:jc w:val="center"/>
        </w:trPr>
        <w:tc>
          <w:tcPr>
            <w:tcW w:w="846" w:type="dxa"/>
            <w:tcMar>
              <w:top w:w="70" w:type="dxa"/>
              <w:left w:w="70" w:type="dxa"/>
              <w:bottom w:w="70" w:type="dxa"/>
              <w:right w:w="70" w:type="dxa"/>
            </w:tcMar>
            <w:vAlign w:val="center"/>
          </w:tcPr>
          <w:p w14:paraId="0A0AD257" w14:textId="30A9C145" w:rsidR="000106FF" w:rsidRDefault="000106FF" w:rsidP="000106FF">
            <w:pPr>
              <w:jc w:val="center"/>
              <w:rPr>
                <w:sz w:val="28"/>
                <w:szCs w:val="28"/>
              </w:rPr>
            </w:pPr>
            <w:r>
              <w:rPr>
                <w:rFonts w:eastAsia="Times New Roman"/>
                <w:sz w:val="28"/>
                <w:szCs w:val="28"/>
              </w:rPr>
              <w:t>77</w:t>
            </w:r>
          </w:p>
        </w:tc>
        <w:tc>
          <w:tcPr>
            <w:tcW w:w="1559" w:type="dxa"/>
            <w:tcMar>
              <w:top w:w="70" w:type="dxa"/>
              <w:left w:w="70" w:type="dxa"/>
              <w:bottom w:w="70" w:type="dxa"/>
              <w:right w:w="70" w:type="dxa"/>
            </w:tcMar>
            <w:vAlign w:val="center"/>
          </w:tcPr>
          <w:p w14:paraId="5C33F8EB" w14:textId="5001EDDA" w:rsidR="000106FF" w:rsidRDefault="000106FF" w:rsidP="000106FF">
            <w:pPr>
              <w:jc w:val="center"/>
              <w:rPr>
                <w:sz w:val="28"/>
                <w:szCs w:val="28"/>
              </w:rPr>
            </w:pPr>
            <w:r>
              <w:rPr>
                <w:rFonts w:eastAsia="Times New Roman"/>
                <w:sz w:val="28"/>
                <w:szCs w:val="28"/>
              </w:rPr>
              <w:t>VNACCS</w:t>
            </w:r>
          </w:p>
        </w:tc>
        <w:tc>
          <w:tcPr>
            <w:tcW w:w="3608" w:type="dxa"/>
            <w:tcMar>
              <w:top w:w="70" w:type="dxa"/>
              <w:left w:w="70" w:type="dxa"/>
              <w:bottom w:w="70" w:type="dxa"/>
              <w:right w:w="70" w:type="dxa"/>
            </w:tcMar>
            <w:vAlign w:val="center"/>
          </w:tcPr>
          <w:p w14:paraId="50E13ABE" w14:textId="750E9185" w:rsidR="000106FF" w:rsidRDefault="000106FF" w:rsidP="000106FF">
            <w:pPr>
              <w:rPr>
                <w:sz w:val="28"/>
                <w:szCs w:val="28"/>
              </w:rPr>
            </w:pPr>
            <w:r>
              <w:rPr>
                <w:rFonts w:eastAsia="Times New Roman"/>
                <w:sz w:val="28"/>
                <w:szCs w:val="28"/>
              </w:rPr>
              <w:t xml:space="preserve">Vietnam Automated Cargo and Port Consolidated System </w:t>
            </w:r>
          </w:p>
        </w:tc>
        <w:tc>
          <w:tcPr>
            <w:tcW w:w="2909" w:type="dxa"/>
            <w:tcMar>
              <w:top w:w="70" w:type="dxa"/>
              <w:left w:w="70" w:type="dxa"/>
              <w:bottom w:w="70" w:type="dxa"/>
              <w:right w:w="70" w:type="dxa"/>
            </w:tcMar>
            <w:vAlign w:val="center"/>
          </w:tcPr>
          <w:p w14:paraId="6B977006" w14:textId="2EC33347" w:rsidR="000106FF" w:rsidRDefault="000106FF" w:rsidP="000106FF">
            <w:pPr>
              <w:rPr>
                <w:sz w:val="28"/>
                <w:szCs w:val="28"/>
              </w:rPr>
            </w:pPr>
            <w:r>
              <w:rPr>
                <w:rFonts w:eastAsia="Times New Roman"/>
                <w:sz w:val="28"/>
                <w:szCs w:val="28"/>
              </w:rPr>
              <w:t>Hệ thống thông quan hàng hóa tự động</w:t>
            </w:r>
          </w:p>
        </w:tc>
      </w:tr>
      <w:tr w:rsidR="000106FF" w14:paraId="5C152036" w14:textId="77777777">
        <w:trPr>
          <w:cantSplit/>
          <w:jc w:val="center"/>
        </w:trPr>
        <w:tc>
          <w:tcPr>
            <w:tcW w:w="846" w:type="dxa"/>
            <w:tcMar>
              <w:top w:w="70" w:type="dxa"/>
              <w:left w:w="70" w:type="dxa"/>
              <w:bottom w:w="70" w:type="dxa"/>
              <w:right w:w="70" w:type="dxa"/>
            </w:tcMar>
            <w:vAlign w:val="center"/>
          </w:tcPr>
          <w:p w14:paraId="5608892D" w14:textId="6854138D" w:rsidR="000106FF" w:rsidRDefault="000106FF" w:rsidP="000106FF">
            <w:pPr>
              <w:jc w:val="center"/>
              <w:rPr>
                <w:sz w:val="28"/>
                <w:szCs w:val="28"/>
              </w:rPr>
            </w:pPr>
            <w:r>
              <w:rPr>
                <w:rFonts w:eastAsia="Times New Roman"/>
                <w:sz w:val="28"/>
                <w:szCs w:val="28"/>
              </w:rPr>
              <w:t>78</w:t>
            </w:r>
          </w:p>
        </w:tc>
        <w:tc>
          <w:tcPr>
            <w:tcW w:w="1559" w:type="dxa"/>
            <w:tcMar>
              <w:top w:w="70" w:type="dxa"/>
              <w:left w:w="70" w:type="dxa"/>
              <w:bottom w:w="70" w:type="dxa"/>
              <w:right w:w="70" w:type="dxa"/>
            </w:tcMar>
            <w:vAlign w:val="center"/>
          </w:tcPr>
          <w:p w14:paraId="20836A00" w14:textId="77777777" w:rsidR="000106FF" w:rsidRDefault="000106FF" w:rsidP="000106FF">
            <w:pPr>
              <w:jc w:val="center"/>
              <w:rPr>
                <w:sz w:val="28"/>
                <w:szCs w:val="28"/>
              </w:rPr>
            </w:pPr>
            <w:r>
              <w:rPr>
                <w:rFonts w:eastAsia="Times New Roman"/>
                <w:sz w:val="28"/>
                <w:szCs w:val="28"/>
              </w:rPr>
              <w:t>VSIC</w:t>
            </w:r>
          </w:p>
        </w:tc>
        <w:tc>
          <w:tcPr>
            <w:tcW w:w="3608" w:type="dxa"/>
            <w:tcMar>
              <w:top w:w="70" w:type="dxa"/>
              <w:left w:w="70" w:type="dxa"/>
              <w:bottom w:w="70" w:type="dxa"/>
              <w:right w:w="70" w:type="dxa"/>
            </w:tcMar>
            <w:vAlign w:val="center"/>
          </w:tcPr>
          <w:p w14:paraId="6C8655FE" w14:textId="77777777" w:rsidR="000106FF" w:rsidRDefault="000106FF" w:rsidP="000106FF">
            <w:pPr>
              <w:rPr>
                <w:sz w:val="28"/>
                <w:szCs w:val="28"/>
              </w:rPr>
            </w:pPr>
            <w:r>
              <w:rPr>
                <w:rFonts w:eastAsia="Times New Roman"/>
                <w:sz w:val="28"/>
                <w:szCs w:val="28"/>
              </w:rPr>
              <w:t>Vietnam Standard Industrial Classification</w:t>
            </w:r>
          </w:p>
        </w:tc>
        <w:tc>
          <w:tcPr>
            <w:tcW w:w="2909" w:type="dxa"/>
            <w:tcMar>
              <w:top w:w="70" w:type="dxa"/>
              <w:left w:w="70" w:type="dxa"/>
              <w:bottom w:w="70" w:type="dxa"/>
              <w:right w:w="70" w:type="dxa"/>
            </w:tcMar>
            <w:vAlign w:val="center"/>
          </w:tcPr>
          <w:p w14:paraId="789DE2DD" w14:textId="77777777" w:rsidR="000106FF" w:rsidRDefault="000106FF" w:rsidP="000106FF">
            <w:pPr>
              <w:rPr>
                <w:sz w:val="28"/>
                <w:szCs w:val="28"/>
              </w:rPr>
            </w:pPr>
            <w:r>
              <w:rPr>
                <w:rFonts w:eastAsia="Times New Roman"/>
                <w:sz w:val="28"/>
                <w:szCs w:val="28"/>
              </w:rPr>
              <w:t>Hệ thống ngành kinh tế Việt Nam</w:t>
            </w:r>
          </w:p>
        </w:tc>
      </w:tr>
      <w:tr w:rsidR="000106FF" w14:paraId="39A73669" w14:textId="77777777">
        <w:trPr>
          <w:cantSplit/>
          <w:jc w:val="center"/>
        </w:trPr>
        <w:tc>
          <w:tcPr>
            <w:tcW w:w="846" w:type="dxa"/>
            <w:tcMar>
              <w:top w:w="70" w:type="dxa"/>
              <w:left w:w="70" w:type="dxa"/>
              <w:bottom w:w="70" w:type="dxa"/>
              <w:right w:w="70" w:type="dxa"/>
            </w:tcMar>
            <w:vAlign w:val="center"/>
          </w:tcPr>
          <w:p w14:paraId="31818F0F" w14:textId="76030273" w:rsidR="000106FF" w:rsidRDefault="000106FF" w:rsidP="000106FF">
            <w:pPr>
              <w:jc w:val="center"/>
              <w:rPr>
                <w:sz w:val="28"/>
                <w:szCs w:val="28"/>
              </w:rPr>
            </w:pPr>
            <w:r>
              <w:rPr>
                <w:rFonts w:eastAsia="Times New Roman"/>
                <w:sz w:val="28"/>
                <w:szCs w:val="28"/>
              </w:rPr>
              <w:t>79</w:t>
            </w:r>
          </w:p>
        </w:tc>
        <w:tc>
          <w:tcPr>
            <w:tcW w:w="1559" w:type="dxa"/>
            <w:tcMar>
              <w:top w:w="70" w:type="dxa"/>
              <w:left w:w="70" w:type="dxa"/>
              <w:bottom w:w="70" w:type="dxa"/>
              <w:right w:w="70" w:type="dxa"/>
            </w:tcMar>
            <w:vAlign w:val="center"/>
          </w:tcPr>
          <w:p w14:paraId="525A0B50" w14:textId="77777777" w:rsidR="000106FF" w:rsidRDefault="000106FF" w:rsidP="000106FF">
            <w:pPr>
              <w:jc w:val="center"/>
              <w:rPr>
                <w:sz w:val="28"/>
                <w:szCs w:val="28"/>
              </w:rPr>
            </w:pPr>
            <w:r>
              <w:rPr>
                <w:rFonts w:eastAsia="Times New Roman"/>
                <w:sz w:val="28"/>
                <w:szCs w:val="28"/>
              </w:rPr>
              <w:t>WMS</w:t>
            </w:r>
          </w:p>
        </w:tc>
        <w:tc>
          <w:tcPr>
            <w:tcW w:w="3608" w:type="dxa"/>
            <w:tcMar>
              <w:top w:w="70" w:type="dxa"/>
              <w:left w:w="70" w:type="dxa"/>
              <w:bottom w:w="70" w:type="dxa"/>
              <w:right w:w="70" w:type="dxa"/>
            </w:tcMar>
            <w:vAlign w:val="center"/>
          </w:tcPr>
          <w:p w14:paraId="6370E63C" w14:textId="77777777" w:rsidR="000106FF" w:rsidRDefault="000106FF" w:rsidP="000106FF">
            <w:pPr>
              <w:rPr>
                <w:sz w:val="28"/>
                <w:szCs w:val="28"/>
              </w:rPr>
            </w:pPr>
            <w:r>
              <w:rPr>
                <w:rFonts w:eastAsia="Times New Roman"/>
                <w:sz w:val="28"/>
                <w:szCs w:val="28"/>
              </w:rPr>
              <w:t>Warehouse Management System</w:t>
            </w:r>
          </w:p>
        </w:tc>
        <w:tc>
          <w:tcPr>
            <w:tcW w:w="2909" w:type="dxa"/>
            <w:tcMar>
              <w:top w:w="70" w:type="dxa"/>
              <w:left w:w="70" w:type="dxa"/>
              <w:bottom w:w="70" w:type="dxa"/>
              <w:right w:w="70" w:type="dxa"/>
            </w:tcMar>
            <w:vAlign w:val="center"/>
          </w:tcPr>
          <w:p w14:paraId="7D3D7465" w14:textId="77777777" w:rsidR="000106FF" w:rsidRDefault="000106FF" w:rsidP="000106FF">
            <w:pPr>
              <w:rPr>
                <w:sz w:val="28"/>
                <w:szCs w:val="28"/>
              </w:rPr>
            </w:pPr>
            <w:r>
              <w:rPr>
                <w:rFonts w:eastAsia="Times New Roman"/>
                <w:sz w:val="28"/>
                <w:szCs w:val="28"/>
              </w:rPr>
              <w:t>Hệ thống quản lý kho</w:t>
            </w:r>
          </w:p>
        </w:tc>
      </w:tr>
    </w:tbl>
    <w:p w14:paraId="5EDF2D63" w14:textId="77777777" w:rsidR="004577CA" w:rsidRDefault="006879CD">
      <w:pPr>
        <w:jc w:val="center"/>
        <w:rPr>
          <w:b/>
          <w:sz w:val="28"/>
          <w:lang w:val="nl-NL"/>
        </w:rPr>
      </w:pPr>
      <w:r>
        <w:rPr>
          <w:sz w:val="22"/>
        </w:rPr>
        <w:br w:type="page"/>
      </w:r>
      <w:r>
        <w:rPr>
          <w:b/>
          <w:sz w:val="28"/>
          <w:lang w:val="nl-NL"/>
        </w:rPr>
        <w:lastRenderedPageBreak/>
        <w:t>ĐỀ ÁN</w:t>
      </w:r>
    </w:p>
    <w:p w14:paraId="32DD279A" w14:textId="639B62AC" w:rsidR="004577CA" w:rsidRDefault="006879CD">
      <w:pPr>
        <w:jc w:val="center"/>
        <w:outlineLvl w:val="0"/>
        <w:rPr>
          <w:rFonts w:ascii="Times New Roman Bold" w:hAnsi="Times New Roman Bold" w:hint="eastAsia"/>
          <w:b/>
          <w:noProof/>
          <w:spacing w:val="-2"/>
          <w:sz w:val="28"/>
          <w:szCs w:val="28"/>
          <w:lang w:val="nl-NL"/>
        </w:rPr>
      </w:pPr>
      <w:r>
        <w:rPr>
          <w:rFonts w:ascii="Times New Roman Bold" w:hAnsi="Times New Roman Bold"/>
          <w:b/>
          <w:noProof/>
          <w:spacing w:val="-2"/>
          <w:sz w:val="28"/>
          <w:szCs w:val="28"/>
          <w:lang w:val="nl-NL"/>
        </w:rPr>
        <w:t xml:space="preserve">Xây dựng Nghị quyết của Ban </w:t>
      </w:r>
      <w:r w:rsidR="004941B1">
        <w:rPr>
          <w:rFonts w:ascii="Times New Roman Bold" w:hAnsi="Times New Roman Bold"/>
          <w:b/>
          <w:noProof/>
          <w:spacing w:val="-2"/>
          <w:sz w:val="28"/>
          <w:szCs w:val="28"/>
          <w:lang w:val="nl-NL"/>
        </w:rPr>
        <w:t>C</w:t>
      </w:r>
      <w:r>
        <w:rPr>
          <w:rFonts w:ascii="Times New Roman Bold" w:hAnsi="Times New Roman Bold"/>
          <w:b/>
          <w:noProof/>
          <w:spacing w:val="-2"/>
          <w:sz w:val="28"/>
          <w:szCs w:val="28"/>
          <w:lang w:val="nl-NL"/>
        </w:rPr>
        <w:t xml:space="preserve">hấp hành Đảng bộ tỉnh về tập trung phát triển dịch vụ </w:t>
      </w:r>
      <w:r w:rsidR="00291F3C">
        <w:rPr>
          <w:rFonts w:ascii="Times New Roman Bold" w:hAnsi="Times New Roman Bold"/>
          <w:b/>
          <w:noProof/>
          <w:spacing w:val="-2"/>
          <w:sz w:val="28"/>
          <w:szCs w:val="28"/>
          <w:lang w:val="nl-NL"/>
        </w:rPr>
        <w:t>logistics</w:t>
      </w:r>
      <w:r>
        <w:rPr>
          <w:rFonts w:ascii="Times New Roman Bold" w:hAnsi="Times New Roman Bold"/>
          <w:b/>
          <w:noProof/>
          <w:spacing w:val="-2"/>
          <w:sz w:val="28"/>
          <w:szCs w:val="28"/>
          <w:lang w:val="nl-NL"/>
        </w:rPr>
        <w:t xml:space="preserve"> tỉnh Thanh Hóa đến năm 2030, tầm nhìn đến năm 2050</w:t>
      </w:r>
    </w:p>
    <w:p w14:paraId="6945035A" w14:textId="77777777" w:rsidR="004577CA" w:rsidRDefault="006879CD">
      <w:pPr>
        <w:pStyle w:val="NoSpacing"/>
        <w:jc w:val="center"/>
        <w:rPr>
          <w:lang w:val="nl-NL"/>
        </w:rPr>
      </w:pPr>
      <w:r>
        <w:rPr>
          <w:noProof/>
          <w:lang w:eastAsia="en-US"/>
        </w:rPr>
        <mc:AlternateContent>
          <mc:Choice Requires="wps">
            <w:drawing>
              <wp:anchor distT="4294967295" distB="4294967295" distL="114300" distR="114300" simplePos="0" relativeHeight="251659264" behindDoc="0" locked="0" layoutInCell="1" allowOverlap="1" wp14:anchorId="09BD32BC" wp14:editId="3A5017DC">
                <wp:simplePos x="0" y="0"/>
                <wp:positionH relativeFrom="column">
                  <wp:posOffset>2032635</wp:posOffset>
                </wp:positionH>
                <wp:positionV relativeFrom="paragraph">
                  <wp:posOffset>34924</wp:posOffset>
                </wp:positionV>
                <wp:extent cx="1794510" cy="0"/>
                <wp:effectExtent l="0" t="0" r="0" b="0"/>
                <wp:wrapNone/>
                <wp:docPr id="11687166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451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FEC3DF" id="_x0000_t32" coordsize="21600,21600" o:spt="32" o:oned="t" path="m,l21600,21600e" filled="f">
                <v:path arrowok="t" fillok="f" o:connecttype="none"/>
                <o:lock v:ext="edit" shapetype="t"/>
              </v:shapetype>
              <v:shape id="Straight Arrow Connector 1" o:spid="_x0000_s1026" type="#_x0000_t32" style="position:absolute;margin-left:160.05pt;margin-top:2.75pt;width:141.3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"/>
            </w:pict>
          </mc:Fallback>
        </mc:AlternateContent>
      </w:r>
    </w:p>
    <w:p w14:paraId="179E8DAE" w14:textId="77777777" w:rsidR="004577CA" w:rsidRDefault="006879CD">
      <w:pPr>
        <w:spacing w:before="120" w:after="120"/>
        <w:jc w:val="center"/>
        <w:outlineLvl w:val="0"/>
        <w:rPr>
          <w:b/>
          <w:sz w:val="28"/>
          <w:szCs w:val="28"/>
          <w:lang w:val="nl-NL"/>
        </w:rPr>
      </w:pPr>
      <w:r>
        <w:rPr>
          <w:b/>
          <w:sz w:val="28"/>
          <w:szCs w:val="28"/>
          <w:lang w:val="nl-NL"/>
        </w:rPr>
        <w:t>PHẦN I</w:t>
      </w:r>
    </w:p>
    <w:p w14:paraId="38AE1AF6" w14:textId="77777777" w:rsidR="004577CA" w:rsidRDefault="006879CD">
      <w:pPr>
        <w:spacing w:before="120" w:after="120"/>
        <w:jc w:val="center"/>
        <w:outlineLvl w:val="0"/>
        <w:rPr>
          <w:b/>
          <w:sz w:val="28"/>
          <w:szCs w:val="28"/>
          <w:lang w:val="nl-NL"/>
        </w:rPr>
      </w:pPr>
      <w:r>
        <w:rPr>
          <w:b/>
          <w:sz w:val="28"/>
          <w:szCs w:val="28"/>
          <w:lang w:val="nl-NL"/>
        </w:rPr>
        <w:t>ĐÁNH GIÁ TÌNH HÌNH</w:t>
      </w:r>
    </w:p>
    <w:p w14:paraId="0A4D258A" w14:textId="77777777" w:rsidR="004577CA" w:rsidRDefault="004577CA">
      <w:pPr>
        <w:pStyle w:val="NoSpacing"/>
        <w:rPr>
          <w:lang w:val="nl-NL"/>
        </w:rPr>
      </w:pPr>
    </w:p>
    <w:p w14:paraId="4CA5CE43" w14:textId="77777777" w:rsidR="004577CA" w:rsidRDefault="006879CD">
      <w:pPr>
        <w:spacing w:before="120" w:after="120"/>
        <w:ind w:firstLine="720"/>
        <w:jc w:val="both"/>
        <w:outlineLvl w:val="0"/>
        <w:rPr>
          <w:b/>
          <w:sz w:val="28"/>
          <w:szCs w:val="28"/>
          <w:lang w:val="nl-NL"/>
        </w:rPr>
      </w:pPr>
      <w:r>
        <w:rPr>
          <w:b/>
          <w:sz w:val="28"/>
          <w:szCs w:val="28"/>
          <w:lang w:val="nl-NL"/>
        </w:rPr>
        <w:t>I. SỰ CẦN THIẾT BAN HÀNH NGHỊ QUYẾT</w:t>
      </w:r>
    </w:p>
    <w:p w14:paraId="0FE6C3D9" w14:textId="2D6735FE" w:rsidR="004577CA" w:rsidRDefault="006879CD">
      <w:pPr>
        <w:spacing w:before="120" w:after="120"/>
        <w:jc w:val="both"/>
        <w:outlineLvl w:val="0"/>
        <w:rPr>
          <w:b/>
          <w:bCs/>
          <w:sz w:val="28"/>
          <w:szCs w:val="28"/>
        </w:rPr>
      </w:pPr>
      <w:r>
        <w:rPr>
          <w:b/>
          <w:sz w:val="28"/>
          <w:szCs w:val="28"/>
          <w:lang w:val="nl-NL"/>
        </w:rPr>
        <w:tab/>
        <w:t xml:space="preserve">1. </w:t>
      </w:r>
      <w:r>
        <w:rPr>
          <w:b/>
          <w:bCs/>
          <w:sz w:val="28"/>
          <w:szCs w:val="28"/>
        </w:rPr>
        <w:t xml:space="preserve">Sự dịch chuyển của chuỗi cung ứng toàn cầu và kỷ nguyên mới của ngành </w:t>
      </w:r>
      <w:r w:rsidR="00291F3C">
        <w:rPr>
          <w:b/>
          <w:bCs/>
          <w:sz w:val="28"/>
          <w:szCs w:val="28"/>
        </w:rPr>
        <w:t>logistics</w:t>
      </w:r>
    </w:p>
    <w:p w14:paraId="22F417B4" w14:textId="5A457A53" w:rsidR="004577CA" w:rsidRDefault="006879CD">
      <w:pPr>
        <w:spacing w:before="120" w:after="120"/>
        <w:ind w:firstLine="720"/>
        <w:jc w:val="both"/>
        <w:rPr>
          <w:b/>
          <w:bCs/>
          <w:sz w:val="28"/>
          <w:szCs w:val="28"/>
        </w:rPr>
      </w:pPr>
      <w:r>
        <w:rPr>
          <w:sz w:val="28"/>
          <w:szCs w:val="28"/>
          <w:lang w:val="nl-NL"/>
        </w:rPr>
        <w:t xml:space="preserve">Trong kỷ nguyên toàn cầu hóa đang bước vào giai đoạn tái cấu trúc sâu rộng, bản đồ kinh tế thế giới đang chứng kiến những biến động chưa từng có tiền lệ. Những cú sốc từ các cuộc xung đột địa chính trị, sự gián đoạn của các tuyến hàng hải huyết mạch, cùng với chính sách bảo hộ thương mại đang định hình lại toàn bộ cấu trúc của các chuỗi cung ứng toàn cầu. Khái niệm </w:t>
      </w:r>
      <w:r w:rsidR="00291F3C">
        <w:rPr>
          <w:sz w:val="28"/>
          <w:szCs w:val="28"/>
          <w:lang w:val="nl-NL"/>
        </w:rPr>
        <w:t>logistics</w:t>
      </w:r>
      <w:r>
        <w:rPr>
          <w:sz w:val="28"/>
          <w:szCs w:val="28"/>
          <w:lang w:val="nl-NL"/>
        </w:rPr>
        <w:t xml:space="preserve"> ngày nay đã vượt xa khuôn khổ của các hoạt động vận tải, lưu kho và xếp dỡ cơ học đơn thuần. Dịch vụ </w:t>
      </w:r>
      <w:r w:rsidR="00291F3C">
        <w:rPr>
          <w:sz w:val="28"/>
          <w:szCs w:val="28"/>
          <w:lang w:val="nl-NL"/>
        </w:rPr>
        <w:t>logistics</w:t>
      </w:r>
      <w:r>
        <w:rPr>
          <w:sz w:val="28"/>
          <w:szCs w:val="28"/>
          <w:lang w:val="nl-NL"/>
        </w:rPr>
        <w:t xml:space="preserve"> hiện đại đã tiến hóa thành một hệ sinh thái phức hợp, là sự tích hợp hữu cơ giữa chuỗi cung ứng vật lý, luồng thông tin dữ liệu số và các dịch vụ tài chính phái sinh. Mạng lưới này quyết định trực tiếp đến năng lực cạnh tranh quốc gia, chi phí giao dịch của nền kinh tế và khả năng thu hút dòng vốn đầu tư trực tiếp nước ngoài (FDI). Trong bối cảnh các tập đoàn đa quốc gia đang ráo riết triển khai chiến lược đa dạng hóa rủi ro thông qua mô hình "Trung Quốc cộng một" (China Plus One) </w:t>
      </w:r>
      <w:sdt>
        <w:sdtPr>
          <w:rPr>
            <w:sz w:val="28"/>
            <w:szCs w:val="28"/>
            <w:lang w:val="nl-NL"/>
          </w:rPr>
          <w:id w:val="-780959610"/>
          <w:citation/>
        </w:sdtPr>
        <w:sdtEndPr/>
        <w:sdtContent>
          <w:r>
            <w:rPr>
              <w:sz w:val="28"/>
              <w:szCs w:val="28"/>
              <w:lang w:val="nl-NL"/>
            </w:rPr>
            <w:fldChar w:fldCharType="begin"/>
          </w:r>
          <w:r>
            <w:rPr>
              <w:sz w:val="28"/>
              <w:szCs w:val="28"/>
            </w:rPr>
            <w:instrText xml:space="preserve">CITATION Thu26 \l 1033 </w:instrText>
          </w:r>
          <w:r>
            <w:rPr>
              <w:sz w:val="28"/>
              <w:szCs w:val="28"/>
              <w:lang w:val="nl-NL"/>
            </w:rPr>
            <w:fldChar w:fldCharType="separate"/>
          </w:r>
          <w:r w:rsidR="000106FF" w:rsidRPr="000106FF">
            <w:rPr>
              <w:noProof/>
              <w:sz w:val="28"/>
              <w:szCs w:val="28"/>
            </w:rPr>
            <w:t>[1]</w:t>
          </w:r>
          <w:r>
            <w:rPr>
              <w:sz w:val="28"/>
              <w:szCs w:val="28"/>
              <w:lang w:val="nl-NL"/>
            </w:rPr>
            <w:fldChar w:fldCharType="end"/>
          </w:r>
        </w:sdtContent>
      </w:sdt>
      <w:r>
        <w:rPr>
          <w:sz w:val="28"/>
          <w:szCs w:val="28"/>
          <w:lang w:val="nl-NL"/>
        </w:rPr>
        <w:t xml:space="preserve"> </w:t>
      </w:r>
      <w:sdt>
        <w:sdtPr>
          <w:rPr>
            <w:sz w:val="28"/>
            <w:szCs w:val="28"/>
            <w:lang w:val="nl-NL"/>
          </w:rPr>
          <w:id w:val="-1571267982"/>
          <w:citation/>
        </w:sdtPr>
        <w:sdtEndPr/>
        <w:sdtContent>
          <w:r>
            <w:rPr>
              <w:sz w:val="28"/>
              <w:szCs w:val="28"/>
              <w:lang w:val="nl-NL"/>
            </w:rPr>
            <w:fldChar w:fldCharType="begin"/>
          </w:r>
          <w:r>
            <w:rPr>
              <w:sz w:val="28"/>
              <w:szCs w:val="28"/>
            </w:rPr>
            <w:instrText xml:space="preserve"> CITATION Mad25 \l 1033 </w:instrText>
          </w:r>
          <w:r>
            <w:rPr>
              <w:sz w:val="28"/>
              <w:szCs w:val="28"/>
              <w:lang w:val="nl-NL"/>
            </w:rPr>
            <w:fldChar w:fldCharType="separate"/>
          </w:r>
          <w:r w:rsidR="000106FF" w:rsidRPr="000106FF">
            <w:rPr>
              <w:noProof/>
              <w:sz w:val="28"/>
              <w:szCs w:val="28"/>
            </w:rPr>
            <w:t>[2]</w:t>
          </w:r>
          <w:r>
            <w:rPr>
              <w:sz w:val="28"/>
              <w:szCs w:val="28"/>
              <w:lang w:val="nl-NL"/>
            </w:rPr>
            <w:fldChar w:fldCharType="end"/>
          </w:r>
        </w:sdtContent>
      </w:sdt>
      <w:r>
        <w:rPr>
          <w:sz w:val="28"/>
          <w:szCs w:val="28"/>
          <w:lang w:val="nl-NL"/>
        </w:rPr>
        <w:t xml:space="preserve"> và xu hướng dịch chuyển sản xuất về gần thị trường tiêu thụ (nearshoring) </w:t>
      </w:r>
      <w:sdt>
        <w:sdtPr>
          <w:rPr>
            <w:sz w:val="28"/>
            <w:szCs w:val="28"/>
            <w:lang w:val="nl-NL"/>
          </w:rPr>
          <w:id w:val="1611865400"/>
          <w:citation/>
        </w:sdtPr>
        <w:sdtEndPr/>
        <w:sdtContent>
          <w:r>
            <w:rPr>
              <w:sz w:val="28"/>
              <w:szCs w:val="28"/>
              <w:lang w:val="nl-NL"/>
            </w:rPr>
            <w:fldChar w:fldCharType="begin"/>
          </w:r>
          <w:r>
            <w:rPr>
              <w:sz w:val="28"/>
              <w:szCs w:val="28"/>
            </w:rPr>
            <w:instrText xml:space="preserve"> CITATION Việ25 \l 1033 </w:instrText>
          </w:r>
          <w:r>
            <w:rPr>
              <w:sz w:val="28"/>
              <w:szCs w:val="28"/>
              <w:lang w:val="nl-NL"/>
            </w:rPr>
            <w:fldChar w:fldCharType="separate"/>
          </w:r>
          <w:r w:rsidR="000106FF" w:rsidRPr="000106FF">
            <w:rPr>
              <w:noProof/>
              <w:sz w:val="28"/>
              <w:szCs w:val="28"/>
            </w:rPr>
            <w:t>[3]</w:t>
          </w:r>
          <w:r>
            <w:rPr>
              <w:sz w:val="28"/>
              <w:szCs w:val="28"/>
              <w:lang w:val="nl-NL"/>
            </w:rPr>
            <w:fldChar w:fldCharType="end"/>
          </w:r>
        </w:sdtContent>
      </w:sdt>
      <w:r>
        <w:rPr>
          <w:sz w:val="28"/>
          <w:szCs w:val="28"/>
          <w:lang w:val="nl-NL"/>
        </w:rPr>
        <w:t xml:space="preserve">, Việt Nam nổi lên như một điểm đến chiến lược hàng đầu tại khu vực châu Á - Thái Bình Dương </w:t>
      </w:r>
      <w:sdt>
        <w:sdtPr>
          <w:rPr>
            <w:sz w:val="28"/>
            <w:szCs w:val="28"/>
            <w:lang w:val="nl-NL"/>
          </w:rPr>
          <w:id w:val="1018739716"/>
          <w:citation/>
        </w:sdtPr>
        <w:sdtEndPr/>
        <w:sdtContent>
          <w:r>
            <w:rPr>
              <w:sz w:val="28"/>
              <w:szCs w:val="28"/>
              <w:lang w:val="nl-NL"/>
            </w:rPr>
            <w:fldChar w:fldCharType="begin"/>
          </w:r>
          <w:r>
            <w:rPr>
              <w:sz w:val="28"/>
              <w:szCs w:val="28"/>
            </w:rPr>
            <w:instrText xml:space="preserve"> CITATION Đoà26 \l 1033 </w:instrText>
          </w:r>
          <w:r>
            <w:rPr>
              <w:sz w:val="28"/>
              <w:szCs w:val="28"/>
              <w:lang w:val="nl-NL"/>
            </w:rPr>
            <w:fldChar w:fldCharType="separate"/>
          </w:r>
          <w:r w:rsidR="000106FF" w:rsidRPr="000106FF">
            <w:rPr>
              <w:noProof/>
              <w:sz w:val="28"/>
              <w:szCs w:val="28"/>
            </w:rPr>
            <w:t>[4]</w:t>
          </w:r>
          <w:r>
            <w:rPr>
              <w:sz w:val="28"/>
              <w:szCs w:val="28"/>
              <w:lang w:val="nl-NL"/>
            </w:rPr>
            <w:fldChar w:fldCharType="end"/>
          </w:r>
        </w:sdtContent>
      </w:sdt>
      <w:r>
        <w:rPr>
          <w:sz w:val="28"/>
          <w:szCs w:val="28"/>
          <w:lang w:val="nl-NL"/>
        </w:rPr>
        <w:t xml:space="preserve">. Sự dịch chuyển này mang theo luồng hàng hóa khổng lồ, đòi hỏi hệ thống hạ tầng </w:t>
      </w:r>
      <w:r w:rsidR="00291F3C">
        <w:rPr>
          <w:sz w:val="28"/>
          <w:szCs w:val="28"/>
          <w:lang w:val="nl-NL"/>
        </w:rPr>
        <w:t>logistics</w:t>
      </w:r>
      <w:r>
        <w:rPr>
          <w:sz w:val="28"/>
          <w:szCs w:val="28"/>
          <w:lang w:val="nl-NL"/>
        </w:rPr>
        <w:t xml:space="preserve"> và thể chế quản lý phải có sự chuyển mình mang tính bứt phá để đáp ứng các tiêu chuẩn ngày càng khắt khe về thời gian thông quan, tính minh bạch của chuỗi hành trình và các cam kết về phát thải carbon ròng bằng "0" (Net-Zero).</w:t>
      </w:r>
    </w:p>
    <w:p w14:paraId="093E0CE4" w14:textId="1A5F1FC1" w:rsidR="004577CA" w:rsidRDefault="006879CD">
      <w:pPr>
        <w:spacing w:before="120" w:after="120"/>
        <w:ind w:firstLine="709"/>
        <w:jc w:val="both"/>
        <w:outlineLvl w:val="0"/>
        <w:rPr>
          <w:b/>
          <w:sz w:val="28"/>
          <w:szCs w:val="28"/>
        </w:rPr>
      </w:pPr>
      <w:r>
        <w:rPr>
          <w:b/>
          <w:sz w:val="28"/>
          <w:szCs w:val="28"/>
          <w:lang w:val="nl-NL"/>
        </w:rPr>
        <w:tab/>
        <w:t xml:space="preserve">2. </w:t>
      </w:r>
      <w:r>
        <w:rPr>
          <w:b/>
          <w:sz w:val="28"/>
          <w:szCs w:val="28"/>
        </w:rPr>
        <w:t xml:space="preserve">Yêu cầu từ định hướng phát triển quốc gia và chiến lược phát triển ngành dịch vụ </w:t>
      </w:r>
      <w:r w:rsidR="00291F3C">
        <w:rPr>
          <w:b/>
          <w:sz w:val="28"/>
          <w:szCs w:val="28"/>
        </w:rPr>
        <w:t>logistics</w:t>
      </w:r>
    </w:p>
    <w:p w14:paraId="2C8138A8" w14:textId="36CF6304" w:rsidR="004577CA" w:rsidRDefault="00291F3C">
      <w:pPr>
        <w:spacing w:before="120" w:after="120"/>
        <w:ind w:firstLine="709"/>
        <w:jc w:val="both"/>
        <w:rPr>
          <w:sz w:val="28"/>
          <w:szCs w:val="28"/>
        </w:rPr>
      </w:pPr>
      <w:r>
        <w:rPr>
          <w:sz w:val="28"/>
          <w:szCs w:val="28"/>
        </w:rPr>
        <w:t>Logistics</w:t>
      </w:r>
      <w:r w:rsidR="006879CD">
        <w:rPr>
          <w:sz w:val="28"/>
          <w:szCs w:val="28"/>
        </w:rPr>
        <w:t xml:space="preserve"> đã được xác định là ngành dịch vụ quan trọng, có vai trò hỗ trợ, kết nối và thúc đẩy phát triển kinh tế - xã hội; là một trong những yếu tố quyết định năng lực cạnh tranh của nền kinh tế, của doanh nghiệp và của địa phương. Việc Thủ tướng Chính phủ ban hành Quyết định số 2229/QĐ-TTg ngày 09/10/2025 Phê duyệt Chiến lược phát triển dịch vụ </w:t>
      </w:r>
      <w:r>
        <w:rPr>
          <w:sz w:val="28"/>
          <w:szCs w:val="28"/>
        </w:rPr>
        <w:t>logistics</w:t>
      </w:r>
      <w:r w:rsidR="006879CD">
        <w:rPr>
          <w:sz w:val="28"/>
          <w:szCs w:val="28"/>
        </w:rPr>
        <w:t xml:space="preserve"> Việt Nam thời kỳ 2025 - 2035, tầm nhìn đến năm 2050 đã chuyển cách tiếp cận từ “kế hoạch hành động ngắn hạn” sang “chiến lược quốc gia trung và dài hạn”, coi </w:t>
      </w:r>
      <w:r>
        <w:rPr>
          <w:sz w:val="28"/>
          <w:szCs w:val="28"/>
        </w:rPr>
        <w:t>logistics</w:t>
      </w:r>
      <w:r w:rsidR="006879CD">
        <w:rPr>
          <w:sz w:val="28"/>
          <w:szCs w:val="28"/>
        </w:rPr>
        <w:t xml:space="preserve"> là ngành kinh tế quan trọng. Theo đó, hệ thống mục tiêu cốt lõi trong giai đoạn 2025 - 2035 được đặt ra với tham vọng rất lớn: đưa tỷ trọng giá trị tăng thêm của dịch vụ </w:t>
      </w:r>
      <w:r>
        <w:rPr>
          <w:sz w:val="28"/>
          <w:szCs w:val="28"/>
        </w:rPr>
        <w:t>logistics</w:t>
      </w:r>
      <w:r w:rsidR="006879CD">
        <w:rPr>
          <w:sz w:val="28"/>
          <w:szCs w:val="28"/>
        </w:rPr>
        <w:t xml:space="preserve"> trong tổng sản phẩm trong nước (GDP) đạt mức 5% - 7%, đồng </w:t>
      </w:r>
      <w:r w:rsidR="006879CD">
        <w:rPr>
          <w:sz w:val="28"/>
          <w:szCs w:val="28"/>
        </w:rPr>
        <w:lastRenderedPageBreak/>
        <w:t>thời duy trì tốc độ tăng trưởng trung bình của toàn ngành đạt 12% - 15% mỗi năm. Nhằm tối ưu hóa chuyên môn hóa, tỷ lệ doanh nghiệp sử dụng dịch vụ thuê ngoài (</w:t>
      </w:r>
      <w:r>
        <w:rPr>
          <w:sz w:val="28"/>
          <w:szCs w:val="28"/>
        </w:rPr>
        <w:t>logistics</w:t>
      </w:r>
      <w:r w:rsidR="006879CD">
        <w:rPr>
          <w:sz w:val="28"/>
          <w:szCs w:val="28"/>
        </w:rPr>
        <w:t xml:space="preserve"> outsourcing) được kỳ vọng sẽ chạm ngưỡng 70% - 80%. Đặc biệt, nút thắt lớn nhất của nền kinh tế Việt Nam là chi phí </w:t>
      </w:r>
      <w:r>
        <w:rPr>
          <w:sz w:val="28"/>
          <w:szCs w:val="28"/>
        </w:rPr>
        <w:t>logistics</w:t>
      </w:r>
      <w:r w:rsidR="006879CD">
        <w:rPr>
          <w:sz w:val="28"/>
          <w:szCs w:val="28"/>
        </w:rPr>
        <w:t xml:space="preserve"> cao cũng được đặt mục tiêu kéo giảm mạnh mẽ xuống mức tương đương 12% - 15% so với GDP, tạo đòn bẩy cho hàng hóa Việt Nam gia tăng sức cạnh tranh trên trường quốc tế</w:t>
      </w:r>
      <w:sdt>
        <w:sdtPr>
          <w:rPr>
            <w:sz w:val="28"/>
            <w:szCs w:val="28"/>
          </w:rPr>
          <w:id w:val="-1390495255"/>
          <w:citation/>
        </w:sdtPr>
        <w:sdtEndPr/>
        <w:sdtContent>
          <w:r w:rsidR="006879CD">
            <w:rPr>
              <w:sz w:val="28"/>
              <w:szCs w:val="28"/>
            </w:rPr>
            <w:fldChar w:fldCharType="begin"/>
          </w:r>
          <w:r w:rsidR="000106FF">
            <w:rPr>
              <w:sz w:val="28"/>
              <w:szCs w:val="28"/>
            </w:rPr>
            <w:instrText xml:space="preserve">CITATION Thủ25 \l 1033 </w:instrText>
          </w:r>
          <w:r w:rsidR="006879CD">
            <w:rPr>
              <w:sz w:val="28"/>
              <w:szCs w:val="28"/>
            </w:rPr>
            <w:fldChar w:fldCharType="separate"/>
          </w:r>
          <w:r w:rsidR="000106FF">
            <w:rPr>
              <w:noProof/>
              <w:sz w:val="28"/>
              <w:szCs w:val="28"/>
            </w:rPr>
            <w:t xml:space="preserve"> </w:t>
          </w:r>
          <w:r w:rsidR="000106FF" w:rsidRPr="000106FF">
            <w:rPr>
              <w:noProof/>
              <w:sz w:val="28"/>
              <w:szCs w:val="28"/>
            </w:rPr>
            <w:t>[5]</w:t>
          </w:r>
          <w:r w:rsidR="006879CD">
            <w:rPr>
              <w:sz w:val="28"/>
              <w:szCs w:val="28"/>
            </w:rPr>
            <w:fldChar w:fldCharType="end"/>
          </w:r>
        </w:sdtContent>
      </w:sdt>
      <w:r w:rsidR="006879CD">
        <w:rPr>
          <w:sz w:val="28"/>
          <w:szCs w:val="28"/>
        </w:rPr>
        <w:t>.</w:t>
      </w:r>
    </w:p>
    <w:p w14:paraId="746756DA" w14:textId="495D027D" w:rsidR="004577CA" w:rsidRDefault="006879CD">
      <w:pPr>
        <w:spacing w:before="120" w:after="120"/>
        <w:ind w:firstLine="709"/>
        <w:jc w:val="both"/>
        <w:rPr>
          <w:sz w:val="28"/>
          <w:szCs w:val="28"/>
        </w:rPr>
      </w:pPr>
      <w:r>
        <w:rPr>
          <w:sz w:val="28"/>
          <w:szCs w:val="28"/>
        </w:rPr>
        <w:t xml:space="preserve">Việc Thủ tướng Chính phủ ban hành Quyết định số 808/QĐ-TTg ngày 06/5/2026 về giao nhiệm vụ phát triển công nghệ chiến lược gắn với bài toán lớn đã tạo ra bước ngoặt mới trong tư duy hạ tầng và phương thức vận hành ngành </w:t>
      </w:r>
      <w:r w:rsidR="00291F3C">
        <w:rPr>
          <w:sz w:val="28"/>
          <w:szCs w:val="28"/>
        </w:rPr>
        <w:t>logistics</w:t>
      </w:r>
      <w:r>
        <w:rPr>
          <w:sz w:val="28"/>
          <w:szCs w:val="28"/>
        </w:rPr>
        <w:t xml:space="preserve">. Theo đó, Thủ tướng Chính phủ đã xác định nhiệm vụ trọng tâm giai đoạn 2026 - 2030 là "Hiện đại hóa thương mại trong nước và ngoài nước bằng dữ liệu, </w:t>
      </w:r>
      <w:r w:rsidR="00291F3C">
        <w:rPr>
          <w:sz w:val="28"/>
          <w:szCs w:val="28"/>
        </w:rPr>
        <w:t>logistics</w:t>
      </w:r>
      <w:r>
        <w:rPr>
          <w:sz w:val="28"/>
          <w:szCs w:val="28"/>
        </w:rPr>
        <w:t xml:space="preserve"> thông minh và chuỗi cung ứng tin cậy". Nhiệm vụ này đặt ra mục tiêu xây dựng năng lực điều hành dựa trên dữ liệu thời gian thực, bảo đảm lưu thông hàng hóa thông suốt, minh bạch, giảm chi phí </w:t>
      </w:r>
      <w:r w:rsidR="00291F3C">
        <w:rPr>
          <w:sz w:val="28"/>
          <w:szCs w:val="28"/>
        </w:rPr>
        <w:t>logistics</w:t>
      </w:r>
      <w:r>
        <w:rPr>
          <w:sz w:val="28"/>
          <w:szCs w:val="28"/>
        </w:rPr>
        <w:t xml:space="preserve">, nâng cao khả năng truy xuất nguồn gốc và gia tăng sức cạnh tranh của hàng hóa cũng như doanh nghiệp. Trong đó, hai nhóm công nghệ chiến lược cốt lõi được tập trung ứng dụng là công nghệ số cùng công nghệ robot và tự động hóa </w:t>
      </w:r>
      <w:sdt>
        <w:sdtPr>
          <w:rPr>
            <w:sz w:val="28"/>
            <w:szCs w:val="28"/>
          </w:rPr>
          <w:id w:val="1464920422"/>
          <w:citation/>
        </w:sdtPr>
        <w:sdtEndPr/>
        <w:sdtContent>
          <w:r>
            <w:rPr>
              <w:sz w:val="28"/>
              <w:szCs w:val="28"/>
            </w:rPr>
            <w:fldChar w:fldCharType="begin"/>
          </w:r>
          <w:r>
            <w:rPr>
              <w:sz w:val="28"/>
              <w:szCs w:val="28"/>
            </w:rPr>
            <w:instrText xml:space="preserve"> CITATION Thủ26 \l 1033 </w:instrText>
          </w:r>
          <w:r>
            <w:rPr>
              <w:sz w:val="28"/>
              <w:szCs w:val="28"/>
            </w:rPr>
            <w:fldChar w:fldCharType="separate"/>
          </w:r>
          <w:r w:rsidR="000106FF" w:rsidRPr="000106FF">
            <w:rPr>
              <w:noProof/>
              <w:sz w:val="28"/>
              <w:szCs w:val="28"/>
            </w:rPr>
            <w:t>[6]</w:t>
          </w:r>
          <w:r>
            <w:rPr>
              <w:sz w:val="28"/>
              <w:szCs w:val="28"/>
            </w:rPr>
            <w:fldChar w:fldCharType="end"/>
          </w:r>
        </w:sdtContent>
      </w:sdt>
      <w:r>
        <w:rPr>
          <w:sz w:val="28"/>
          <w:szCs w:val="28"/>
        </w:rPr>
        <w:t>.</w:t>
      </w:r>
    </w:p>
    <w:p w14:paraId="3B7BD086" w14:textId="77777777" w:rsidR="004577CA" w:rsidRDefault="006879CD">
      <w:pPr>
        <w:spacing w:before="120" w:after="120"/>
        <w:ind w:firstLine="709"/>
        <w:jc w:val="both"/>
        <w:outlineLvl w:val="0"/>
        <w:rPr>
          <w:b/>
          <w:sz w:val="28"/>
          <w:szCs w:val="28"/>
        </w:rPr>
      </w:pPr>
      <w:r>
        <w:rPr>
          <w:b/>
          <w:sz w:val="28"/>
          <w:szCs w:val="28"/>
          <w:lang w:val="nl-NL"/>
        </w:rPr>
        <w:tab/>
        <w:t xml:space="preserve">3. </w:t>
      </w:r>
      <w:r>
        <w:rPr>
          <w:b/>
          <w:sz w:val="28"/>
          <w:szCs w:val="28"/>
        </w:rPr>
        <w:t>Yêu cầu từ thực tiễn phát triển kinh tế - xã hội của tỉnh Thanh Hóa</w:t>
      </w:r>
    </w:p>
    <w:p w14:paraId="17FB6ABE" w14:textId="42EAFC95" w:rsidR="004577CA" w:rsidRDefault="006879CD">
      <w:pPr>
        <w:pStyle w:val="NoSpacing"/>
        <w:spacing w:before="120" w:after="120"/>
        <w:ind w:firstLine="709"/>
        <w:jc w:val="both"/>
        <w:rPr>
          <w:sz w:val="28"/>
          <w:szCs w:val="28"/>
        </w:rPr>
      </w:pPr>
      <w:r>
        <w:rPr>
          <w:sz w:val="28"/>
          <w:szCs w:val="28"/>
        </w:rPr>
        <w:t xml:space="preserve">Quán triệt sâu sắc các định hướng của Trung ương và Nghị quyết số 58-NQ/TW của Bộ Chính trị về xây dựng và phát triển tỉnh Thanh Hóa đến năm 2030, tầm nhìn đến năm 2045, tỉnh Thanh Hóa đã định vị công nghiệp năng lượng, công nghiệp chế biến, chế tạo cùng với dịch vụ </w:t>
      </w:r>
      <w:r w:rsidR="00291F3C">
        <w:rPr>
          <w:sz w:val="28"/>
          <w:szCs w:val="28"/>
        </w:rPr>
        <w:t>logistics</w:t>
      </w:r>
      <w:r>
        <w:rPr>
          <w:sz w:val="28"/>
          <w:szCs w:val="28"/>
        </w:rPr>
        <w:t xml:space="preserve"> là các mũi nhọn đột phá chiến lược </w:t>
      </w:r>
      <w:sdt>
        <w:sdtPr>
          <w:rPr>
            <w:sz w:val="28"/>
            <w:szCs w:val="28"/>
          </w:rPr>
          <w:id w:val="-1740710868"/>
          <w:citation/>
        </w:sdtPr>
        <w:sdtEndPr/>
        <w:sdtContent>
          <w:r>
            <w:rPr>
              <w:sz w:val="28"/>
              <w:szCs w:val="28"/>
            </w:rPr>
            <w:fldChar w:fldCharType="begin"/>
          </w:r>
          <w:r>
            <w:rPr>
              <w:sz w:val="28"/>
              <w:szCs w:val="28"/>
            </w:rPr>
            <w:instrText xml:space="preserve"> CITATION BộC20 \l 1033 </w:instrText>
          </w:r>
          <w:r>
            <w:rPr>
              <w:sz w:val="28"/>
              <w:szCs w:val="28"/>
            </w:rPr>
            <w:fldChar w:fldCharType="separate"/>
          </w:r>
          <w:r w:rsidR="000106FF" w:rsidRPr="000106FF">
            <w:rPr>
              <w:noProof/>
              <w:sz w:val="28"/>
              <w:szCs w:val="28"/>
            </w:rPr>
            <w:t>[7]</w:t>
          </w:r>
          <w:r>
            <w:rPr>
              <w:sz w:val="28"/>
              <w:szCs w:val="28"/>
            </w:rPr>
            <w:fldChar w:fldCharType="end"/>
          </w:r>
        </w:sdtContent>
      </w:sdt>
      <w:r>
        <w:rPr>
          <w:sz w:val="28"/>
          <w:szCs w:val="28"/>
        </w:rPr>
        <w:t xml:space="preserve">. Trong những năm qua, Tỉnh ủy và Ủy ban Nhân dân tỉnh đã ban hành nhiều văn bản chỉ đạo quan trọng, tiêu biểu là Quyết định số 2119/QĐ-UBND ngày 09/06/2020 phê duyệt Đề án phát triển dịch vụ </w:t>
      </w:r>
      <w:r w:rsidR="00291F3C">
        <w:rPr>
          <w:sz w:val="28"/>
          <w:szCs w:val="28"/>
        </w:rPr>
        <w:t>logistics</w:t>
      </w:r>
      <w:r>
        <w:rPr>
          <w:sz w:val="28"/>
          <w:szCs w:val="28"/>
        </w:rPr>
        <w:t xml:space="preserve"> trên địa bàn tỉnh đến năm 2025, định hướng đến năm 2030, tạo tiền đề cho những bước chuyển mình đầu tiên. Mặc dù đã có những thành tựu bước đầu, song một phân tích khách quan và trực diện cho thấy sự phát triển của ngành dịch vụ </w:t>
      </w:r>
      <w:r w:rsidR="00291F3C">
        <w:rPr>
          <w:sz w:val="28"/>
          <w:szCs w:val="28"/>
        </w:rPr>
        <w:t>logistics</w:t>
      </w:r>
      <w:r>
        <w:rPr>
          <w:sz w:val="28"/>
          <w:szCs w:val="28"/>
        </w:rPr>
        <w:t xml:space="preserve"> trên địa bàn tỉnh Thanh Hóa vẫn chưa xứng tầm với lợi thế địa chiến lược, quy mô dân số, và tầm vóc của Khu kinh tế Nghi Sơn (KKTNS). Hệ sinh thái </w:t>
      </w:r>
      <w:r w:rsidR="00291F3C">
        <w:rPr>
          <w:sz w:val="28"/>
          <w:szCs w:val="28"/>
        </w:rPr>
        <w:t>logistics</w:t>
      </w:r>
      <w:r>
        <w:rPr>
          <w:sz w:val="28"/>
          <w:szCs w:val="28"/>
        </w:rPr>
        <w:t xml:space="preserve"> hiện tại bộc lộ nhiều điểm nghẽn mang tính cấu trúc, trở thành lực cản kìm hãm đà tăng trưởng của các ngành công nghiệp mũi nhọn, cụ thể:</w:t>
      </w:r>
    </w:p>
    <w:p w14:paraId="233AA822" w14:textId="241F544E" w:rsidR="004577CA" w:rsidRDefault="006879CD">
      <w:pPr>
        <w:pStyle w:val="NoSpacing"/>
        <w:spacing w:before="120" w:after="120"/>
        <w:ind w:firstLine="709"/>
        <w:jc w:val="both"/>
        <w:rPr>
          <w:sz w:val="28"/>
          <w:szCs w:val="28"/>
        </w:rPr>
      </w:pPr>
      <w:r>
        <w:rPr>
          <w:sz w:val="28"/>
          <w:szCs w:val="28"/>
        </w:rPr>
        <w:t xml:space="preserve">Thứ nhất, tính rời rạc trong chuỗi giá trị và thiếu hụt các nhà cung cấp dịch vụ </w:t>
      </w:r>
      <w:r w:rsidR="00291F3C">
        <w:rPr>
          <w:sz w:val="28"/>
          <w:szCs w:val="28"/>
        </w:rPr>
        <w:t>logistics</w:t>
      </w:r>
      <w:r>
        <w:rPr>
          <w:sz w:val="28"/>
          <w:szCs w:val="28"/>
        </w:rPr>
        <w:t xml:space="preserve"> chuyên nghiệp (3PL, 4PL). Dịch vụ </w:t>
      </w:r>
      <w:r w:rsidR="00291F3C">
        <w:rPr>
          <w:sz w:val="28"/>
          <w:szCs w:val="28"/>
        </w:rPr>
        <w:t>logistics</w:t>
      </w:r>
      <w:r>
        <w:rPr>
          <w:sz w:val="28"/>
          <w:szCs w:val="28"/>
        </w:rPr>
        <w:t xml:space="preserve"> tại Thanh Hóa phần lớn mới chỉ dừng lại ở các cấu phần đơn lẻ như dịch vụ xếp dỡ cơ bản, kho bãi truyền thống và vận tải đường bộ nội địa. Các dịch vụ mang hàm lượng giá trị gia tăng cao như quản trị chuỗi cung ứng lạnh (cold chain), kho bãi thông minh tự động hóa, dịch vụ hoàn thiện đơn hàng cho thương mại điện tử (fulfillment), và vận tải đa phương thức xuyên biên giới gần như vắng bóng. Các doanh nghiệp xuất nhập khẩu hàng hóa qua Cảng Nghi Sơn còn ít, tỷ lệ thuê ngoài dịch vụ thấp, dẫn đến chi phí vận hành đội lên cao, triệt tiêu lợi thế cạnh tranh của sản phẩm.</w:t>
      </w:r>
    </w:p>
    <w:p w14:paraId="1C50E12B" w14:textId="40ACE5AE" w:rsidR="004577CA" w:rsidRDefault="006879CD">
      <w:pPr>
        <w:pStyle w:val="NoSpacing"/>
        <w:spacing w:before="120" w:after="120"/>
        <w:ind w:firstLine="709"/>
        <w:jc w:val="both"/>
        <w:rPr>
          <w:sz w:val="28"/>
          <w:szCs w:val="28"/>
        </w:rPr>
      </w:pPr>
      <w:r>
        <w:rPr>
          <w:sz w:val="28"/>
          <w:szCs w:val="28"/>
        </w:rPr>
        <w:lastRenderedPageBreak/>
        <w:t xml:space="preserve">Thứ hai, "nút thắt cổ chai" về sự mất cân bằng giữa hạ tầng phần cứng và mạng lưới dịch vụ hàng hải quốc tế. Tỉnh đã và đang thể hiện quyết tâm lớn bằng việc xây dựng kế hoạch đến năm 2030 để đầu tư xây dựng hệ thống cảng biển Thanh Hóa đạt từ 57-65 cầu cảng, kỳ vọng xử lý khoảng 71,65 – 86,15 triệu tấn hàng mỗi năm </w:t>
      </w:r>
      <w:sdt>
        <w:sdtPr>
          <w:rPr>
            <w:sz w:val="28"/>
            <w:szCs w:val="28"/>
          </w:rPr>
          <w:id w:val="331890007"/>
          <w:citation/>
        </w:sdtPr>
        <w:sdtEndPr/>
        <w:sdtContent>
          <w:r>
            <w:rPr>
              <w:sz w:val="28"/>
              <w:szCs w:val="28"/>
            </w:rPr>
            <w:fldChar w:fldCharType="begin"/>
          </w:r>
          <w:r>
            <w:rPr>
              <w:sz w:val="28"/>
              <w:szCs w:val="28"/>
            </w:rPr>
            <w:instrText xml:space="preserve">CITATION Bột25 \l 1033 </w:instrText>
          </w:r>
          <w:r>
            <w:rPr>
              <w:sz w:val="28"/>
              <w:szCs w:val="28"/>
            </w:rPr>
            <w:fldChar w:fldCharType="separate"/>
          </w:r>
          <w:r w:rsidR="000106FF" w:rsidRPr="000106FF">
            <w:rPr>
              <w:noProof/>
              <w:sz w:val="28"/>
              <w:szCs w:val="28"/>
            </w:rPr>
            <w:t>[8]</w:t>
          </w:r>
          <w:r>
            <w:rPr>
              <w:sz w:val="28"/>
              <w:szCs w:val="28"/>
            </w:rPr>
            <w:fldChar w:fldCharType="end"/>
          </w:r>
        </w:sdtContent>
      </w:sdt>
      <w:r>
        <w:rPr>
          <w:sz w:val="28"/>
          <w:szCs w:val="28"/>
        </w:rPr>
        <w:t xml:space="preserve">. Hơn thế nữa, Hội đồng Nhân dân tỉnh đã ban hành Nghị quyết số 248/2022/NQ-HĐND với những cơ chế hỗ trợ tài chính đặc thù và ưu việt nhất cả nước nhằm thu hút dòng chảy hàng hóa </w:t>
      </w:r>
      <w:sdt>
        <w:sdtPr>
          <w:rPr>
            <w:sz w:val="28"/>
            <w:szCs w:val="28"/>
          </w:rPr>
          <w:id w:val="286628733"/>
          <w:citation/>
        </w:sdtPr>
        <w:sdtEndPr/>
        <w:sdtContent>
          <w:r>
            <w:rPr>
              <w:sz w:val="28"/>
              <w:szCs w:val="28"/>
            </w:rPr>
            <w:fldChar w:fldCharType="begin"/>
          </w:r>
          <w:r>
            <w:rPr>
              <w:sz w:val="28"/>
              <w:szCs w:val="28"/>
            </w:rPr>
            <w:instrText xml:space="preserve"> CITATION Hội22 \l 1033 </w:instrText>
          </w:r>
          <w:r>
            <w:rPr>
              <w:sz w:val="28"/>
              <w:szCs w:val="28"/>
            </w:rPr>
            <w:fldChar w:fldCharType="separate"/>
          </w:r>
          <w:r w:rsidR="000106FF" w:rsidRPr="000106FF">
            <w:rPr>
              <w:noProof/>
              <w:sz w:val="28"/>
              <w:szCs w:val="28"/>
            </w:rPr>
            <w:t>[9]</w:t>
          </w:r>
          <w:r>
            <w:rPr>
              <w:sz w:val="28"/>
              <w:szCs w:val="28"/>
            </w:rPr>
            <w:fldChar w:fldCharType="end"/>
          </w:r>
        </w:sdtContent>
      </w:sdt>
      <w:r>
        <w:rPr>
          <w:sz w:val="28"/>
          <w:szCs w:val="28"/>
        </w:rPr>
        <w:t>. Tuy nhiên, một nghịch lý đang diễn ra là chính sách dòng tiền này chưa giải quyết được bài toán nguồn cung hàng hóa cơ sở (baseload). Thực tế cho thấy, phần lớn thời gian qua chỉ có hãng tàu CMA-CGM duy trì tuyến container quốc tế qua cảng với tần suất vô cùng mỏng (01 chuyến/tuần). Sự hiện diện thưa thớt của các hãng tàu khiến các chủ hàng trong khu vực mất đi cơ hội đàm phán cước phí, đồng thời không thể đáp ứng chu trình sản xuất theo mô hình Just-In-Time (JIT), buộc họ phải chấp nhận gia tăng chi phí đường bộ để kéo hàng ra cảng Hải Phòng nhằm đa dạng hóa lựa chọn và đảm bảo tiến độ giao hàng cho đối tác quốc tế. Vòng luẩn quẩn "thiếu hãng tàu vì ít hàng, thiếu hàng vì ít hãng tàu" tiếp tục là rào cản trở Cảng Nghi Sơn vươn lên thành một trung tâm trung chuyển thực thụ.</w:t>
      </w:r>
    </w:p>
    <w:p w14:paraId="65DAE6AA" w14:textId="19B14F62" w:rsidR="004577CA" w:rsidRDefault="006879CD">
      <w:pPr>
        <w:pStyle w:val="NoSpacing"/>
        <w:spacing w:before="120" w:after="120"/>
        <w:ind w:firstLine="709"/>
        <w:jc w:val="both"/>
        <w:rPr>
          <w:sz w:val="28"/>
          <w:szCs w:val="28"/>
        </w:rPr>
      </w:pPr>
      <w:r>
        <w:rPr>
          <w:sz w:val="28"/>
          <w:szCs w:val="28"/>
        </w:rPr>
        <w:t>Thứ ba, sự đứt gãy trong kết nối nội vùng và thiếu vắng cơ chế quản trị công nghệ. Tứ giác kinh tế động lực của tỉnh bao gồm Khu kinh tế Nghi Sơn, TP. Thanh Hóa, Khu công nghiệp Lam Sơn - Sao Vàng và Khu công nghiệp Bỉm Sơn vẫn chưa được kết nối bằng những hành lang vận tải hàng hóa chuyên dụng thực sự liền mạch. Tiềm năng vận tải đường thủy nội địa, đường sắt phong phú chưa được khai thác triệt để gánh vác khối lượng hàng rời, giảm tải cho đường bộ</w:t>
      </w:r>
      <w:r w:rsidR="00C42944">
        <w:rPr>
          <w:sz w:val="28"/>
          <w:szCs w:val="28"/>
        </w:rPr>
        <w:t>; chưa thu hút được hàng hoá xuất nhập khẩu qua cảng Nghi Sơn của các doanh nghiệp có trụ sở/nhà máy tại các tỉnh xung quanh như Nghệ An, Ninh Bình, Phú Thọ.</w:t>
      </w:r>
    </w:p>
    <w:p w14:paraId="19D002DE" w14:textId="3E36C721" w:rsidR="004577CA" w:rsidRDefault="006879CD">
      <w:pPr>
        <w:pStyle w:val="NoSpacing"/>
        <w:spacing w:before="120" w:after="120"/>
        <w:ind w:firstLine="709"/>
        <w:jc w:val="both"/>
        <w:rPr>
          <w:sz w:val="28"/>
          <w:szCs w:val="28"/>
        </w:rPr>
      </w:pPr>
      <w:r>
        <w:rPr>
          <w:sz w:val="28"/>
          <w:szCs w:val="28"/>
        </w:rPr>
        <w:t xml:space="preserve">Thứ tư, giải quyết bài toán tăng thu ngân sách địa phương thông qua hoạt động xuất nhập khẩu. Việc Thanh Hóa năm 2025 xuất khẩu 7,15 tỷ USD, tuy nhiên, </w:t>
      </w:r>
      <w:r w:rsidR="00C42944">
        <w:rPr>
          <w:sz w:val="28"/>
          <w:szCs w:val="28"/>
        </w:rPr>
        <w:t xml:space="preserve">hàng hoá xuất nhập khẩu chủ yếu được vận chuyển qua cảng Hải Phòng, các </w:t>
      </w:r>
      <w:r>
        <w:rPr>
          <w:sz w:val="28"/>
          <w:szCs w:val="28"/>
        </w:rPr>
        <w:t xml:space="preserve">dịch vụ có giá trị gia tăng cao không được thực hiện tại Thanh Hóa và doanh nghiệp dịch vụ </w:t>
      </w:r>
      <w:r w:rsidR="00291F3C">
        <w:rPr>
          <w:sz w:val="28"/>
          <w:szCs w:val="28"/>
        </w:rPr>
        <w:t>logistics</w:t>
      </w:r>
      <w:r>
        <w:rPr>
          <w:sz w:val="28"/>
          <w:szCs w:val="28"/>
        </w:rPr>
        <w:t xml:space="preserve"> tỉnh Thanh Hóa. Thanh Hóa nếu xây dựng thành công mô hình ICD </w:t>
      </w:r>
      <w:r w:rsidR="00C42944">
        <w:rPr>
          <w:sz w:val="28"/>
          <w:szCs w:val="28"/>
        </w:rPr>
        <w:t xml:space="preserve">làm cầu nối trung chuyển tới các Cảng biển </w:t>
      </w:r>
      <w:r>
        <w:rPr>
          <w:sz w:val="28"/>
          <w:szCs w:val="28"/>
        </w:rPr>
        <w:t xml:space="preserve">giúp giảm thời gian xử lý đơn hàng cho hàng hóa của </w:t>
      </w:r>
      <w:r w:rsidR="00C42944">
        <w:rPr>
          <w:sz w:val="28"/>
          <w:szCs w:val="28"/>
        </w:rPr>
        <w:t xml:space="preserve">doanh nghiệp </w:t>
      </w:r>
      <w:r>
        <w:rPr>
          <w:sz w:val="28"/>
          <w:szCs w:val="28"/>
        </w:rPr>
        <w:t>Thanh Hóa; giảm chi phí cho doanh nghiệp trong tỉnh từ việc vận chuyển chung ra Hải Phòng</w:t>
      </w:r>
      <w:r w:rsidR="00C42944">
        <w:rPr>
          <w:sz w:val="28"/>
          <w:szCs w:val="28"/>
        </w:rPr>
        <w:t>; góp phần tăng thu ngân sách và tạo thêm các giá trị gia tăng.</w:t>
      </w:r>
    </w:p>
    <w:p w14:paraId="5C0AC2D5" w14:textId="54C17692" w:rsidR="004577CA" w:rsidRDefault="006879CD">
      <w:pPr>
        <w:pStyle w:val="NoSpacing"/>
        <w:spacing w:before="120" w:after="120"/>
        <w:ind w:firstLine="709"/>
        <w:jc w:val="both"/>
        <w:rPr>
          <w:sz w:val="28"/>
          <w:szCs w:val="28"/>
        </w:rPr>
      </w:pPr>
      <w:r>
        <w:rPr>
          <w:sz w:val="28"/>
          <w:szCs w:val="28"/>
        </w:rPr>
        <w:t xml:space="preserve">Thứ năm, giải quyết bài toán tối ưu chi phí cho các Khu kinh tế và Khu công nghiệp trọng điểm; cho các sản phẩm đặc trưng và OCOP của tỉnh Thanh Hóa. Chi phí </w:t>
      </w:r>
      <w:r w:rsidR="00291F3C">
        <w:rPr>
          <w:sz w:val="28"/>
          <w:szCs w:val="28"/>
        </w:rPr>
        <w:t>logistics</w:t>
      </w:r>
      <w:r>
        <w:rPr>
          <w:sz w:val="28"/>
          <w:szCs w:val="28"/>
        </w:rPr>
        <w:t xml:space="preserve"> nếu tiếp tục duy trì ở mức cao sẽ làm giảm sức cạnh tranh của hàng hóa và môi trường thu hút đầu tư của tỉnh.</w:t>
      </w:r>
    </w:p>
    <w:p w14:paraId="23E14A76" w14:textId="092F389F" w:rsidR="004577CA" w:rsidRDefault="006879CD">
      <w:pPr>
        <w:pStyle w:val="NoSpacing"/>
        <w:spacing w:before="120" w:after="120"/>
        <w:ind w:firstLine="709"/>
        <w:jc w:val="both"/>
        <w:rPr>
          <w:sz w:val="28"/>
          <w:szCs w:val="28"/>
        </w:rPr>
      </w:pPr>
      <w:r>
        <w:rPr>
          <w:sz w:val="28"/>
          <w:szCs w:val="28"/>
        </w:rPr>
        <w:t xml:space="preserve">Đứng trước bối cảnh đan xen giữa những vận hội lớn của thế giới và những điểm nghẽn nội tại của địa phương, việc chỉ điều chỉnh các Đề án hiện tại là không đủ sức tạo ra lực đẩy. Ban Chấp hành Đảng bộ tỉnh cần thiết phải ban hành một Nghị quyết chuyên đề mới về phát triển dịch vụ </w:t>
      </w:r>
      <w:r w:rsidR="00291F3C">
        <w:rPr>
          <w:sz w:val="28"/>
          <w:szCs w:val="28"/>
        </w:rPr>
        <w:t>logistics</w:t>
      </w:r>
      <w:r>
        <w:rPr>
          <w:sz w:val="28"/>
          <w:szCs w:val="28"/>
        </w:rPr>
        <w:t xml:space="preserve"> đến năm </w:t>
      </w:r>
      <w:r>
        <w:rPr>
          <w:sz w:val="28"/>
          <w:szCs w:val="28"/>
        </w:rPr>
        <w:lastRenderedPageBreak/>
        <w:t>2030, tầm nhìn 20</w:t>
      </w:r>
      <w:r w:rsidR="00080430">
        <w:rPr>
          <w:sz w:val="28"/>
          <w:szCs w:val="28"/>
        </w:rPr>
        <w:t>50</w:t>
      </w:r>
      <w:r>
        <w:rPr>
          <w:sz w:val="28"/>
          <w:szCs w:val="28"/>
        </w:rPr>
        <w:t xml:space="preserve">. Nghị quyết này </w:t>
      </w:r>
      <w:r w:rsidR="00922F8E">
        <w:rPr>
          <w:sz w:val="28"/>
          <w:szCs w:val="28"/>
        </w:rPr>
        <w:t xml:space="preserve">là </w:t>
      </w:r>
      <w:r>
        <w:rPr>
          <w:sz w:val="28"/>
          <w:szCs w:val="28"/>
        </w:rPr>
        <w:t xml:space="preserve">một văn </w:t>
      </w:r>
      <w:r w:rsidR="00922F8E">
        <w:rPr>
          <w:sz w:val="28"/>
          <w:szCs w:val="28"/>
        </w:rPr>
        <w:t xml:space="preserve">kiện chính trị quan trọng, </w:t>
      </w:r>
      <w:r>
        <w:rPr>
          <w:sz w:val="28"/>
          <w:szCs w:val="28"/>
        </w:rPr>
        <w:t>là một "Tuyên ngôn chiến lược", thể hiện ý chí chính trị</w:t>
      </w:r>
      <w:r w:rsidR="00922F8E">
        <w:rPr>
          <w:sz w:val="28"/>
          <w:szCs w:val="28"/>
        </w:rPr>
        <w:t>, quyết tâm</w:t>
      </w:r>
      <w:r>
        <w:rPr>
          <w:sz w:val="28"/>
          <w:szCs w:val="28"/>
        </w:rPr>
        <w:t xml:space="preserve"> cao nhất nhằm tái lập không gian kinh tế, phá vỡ các rào cản thể chế, kiến tạo mô hình kinh tế mới, và quy tụ tối đa các nguồn lực đầu tư để đưa Thanh Hóa cất cánh, vươn lên trở thành cực tăng trưởng của khu vực và cả nước.</w:t>
      </w:r>
    </w:p>
    <w:p w14:paraId="14F2459F" w14:textId="77777777" w:rsidR="004577CA" w:rsidRDefault="006879CD">
      <w:pPr>
        <w:spacing w:before="120" w:after="120"/>
        <w:ind w:firstLine="709"/>
        <w:jc w:val="both"/>
        <w:outlineLvl w:val="0"/>
        <w:rPr>
          <w:b/>
          <w:sz w:val="28"/>
          <w:szCs w:val="28"/>
          <w:lang w:val="nl-NL"/>
        </w:rPr>
      </w:pPr>
      <w:r>
        <w:rPr>
          <w:b/>
          <w:sz w:val="28"/>
          <w:szCs w:val="28"/>
          <w:lang w:val="nl-NL"/>
        </w:rPr>
        <w:t xml:space="preserve">II. </w:t>
      </w:r>
      <w:r>
        <w:rPr>
          <w:b/>
          <w:sz w:val="28"/>
          <w:szCs w:val="28"/>
        </w:rPr>
        <w:t>CƠ SỞ XÂY DỰNG NGHỊ QUYẾT</w:t>
      </w:r>
    </w:p>
    <w:p w14:paraId="2D659372" w14:textId="77777777" w:rsidR="004577CA" w:rsidRDefault="006879CD">
      <w:pPr>
        <w:spacing w:before="120" w:after="120"/>
        <w:ind w:firstLine="709"/>
        <w:jc w:val="both"/>
        <w:outlineLvl w:val="0"/>
        <w:rPr>
          <w:b/>
          <w:sz w:val="28"/>
          <w:szCs w:val="28"/>
          <w:lang w:val="nl-NL"/>
        </w:rPr>
      </w:pPr>
      <w:r>
        <w:rPr>
          <w:b/>
          <w:sz w:val="28"/>
          <w:szCs w:val="28"/>
          <w:lang w:val="nl-NL"/>
        </w:rPr>
        <w:t>1. Cơ sở chính trị</w:t>
      </w:r>
    </w:p>
    <w:p w14:paraId="2CD6361C" w14:textId="77777777" w:rsidR="004577CA" w:rsidRDefault="006879CD">
      <w:pPr>
        <w:shd w:val="clear" w:color="auto" w:fill="FFFFFF"/>
        <w:spacing w:before="120" w:after="120"/>
        <w:ind w:firstLine="720"/>
        <w:jc w:val="both"/>
        <w:rPr>
          <w:sz w:val="28"/>
          <w:szCs w:val="28"/>
        </w:rPr>
      </w:pPr>
      <w:r>
        <w:rPr>
          <w:sz w:val="28"/>
          <w:szCs w:val="28"/>
        </w:rPr>
        <w:t>- Nghị quyết 26-NQ/TW ngày 03/11/2022 về phát triển kinh tế - xã hội và bảo đảm quốc phòng, an ninh vùng Bắc Trung Bộ và duyên hải Trung Bộ đến năm 2030, tầm nhìn đến năm 2045 do Ban Chấp hành Trung ương ban hành.</w:t>
      </w:r>
    </w:p>
    <w:p w14:paraId="30E6A4C4" w14:textId="77777777" w:rsidR="004577CA" w:rsidRDefault="006879CD">
      <w:pPr>
        <w:shd w:val="clear" w:color="auto" w:fill="FFFFFF"/>
        <w:spacing w:before="120" w:after="120"/>
        <w:ind w:firstLine="720"/>
        <w:jc w:val="both"/>
        <w:rPr>
          <w:sz w:val="28"/>
          <w:szCs w:val="28"/>
        </w:rPr>
      </w:pPr>
      <w:r>
        <w:rPr>
          <w:sz w:val="28"/>
          <w:szCs w:val="28"/>
        </w:rPr>
        <w:t>-</w:t>
      </w:r>
      <w:r>
        <w:rPr>
          <w:sz w:val="28"/>
          <w:szCs w:val="28"/>
          <w:shd w:val="clear" w:color="auto" w:fill="FFFBF4"/>
        </w:rPr>
        <w:t xml:space="preserve"> </w:t>
      </w:r>
      <w:r>
        <w:rPr>
          <w:sz w:val="28"/>
          <w:szCs w:val="28"/>
        </w:rPr>
        <w:t>Nghị quyết 58-NQ/TW ngày 05/8/2020 về xây dựng và phát triển tỉnh Thanh Hóa đến năm 2030, tầm nhìn đến năm 2045 do Ban Chấp hành Trung ương ban hành.</w:t>
      </w:r>
    </w:p>
    <w:p w14:paraId="1B4BCFD1" w14:textId="0406A3E3" w:rsidR="004577CA" w:rsidRDefault="006879CD">
      <w:pPr>
        <w:shd w:val="clear" w:color="auto" w:fill="FFFFFF"/>
        <w:spacing w:before="120" w:after="120"/>
        <w:ind w:firstLine="720"/>
        <w:jc w:val="both"/>
        <w:rPr>
          <w:sz w:val="28"/>
          <w:szCs w:val="28"/>
        </w:rPr>
      </w:pPr>
      <w:r>
        <w:rPr>
          <w:sz w:val="28"/>
          <w:szCs w:val="28"/>
        </w:rPr>
        <w:t>- Nghị quyết 57-NQ/TW ngày 22 tháng 12 năm 2024 của Bộ Chính trị về đột phá phát triển khoa học, công nghệ, đổi mới sáng tạo và chuyển đổi số quốc gia</w:t>
      </w:r>
      <w:r w:rsidR="002965A9">
        <w:rPr>
          <w:sz w:val="28"/>
          <w:szCs w:val="28"/>
        </w:rPr>
        <w:t>.</w:t>
      </w:r>
    </w:p>
    <w:p w14:paraId="46704BE2" w14:textId="143723E0" w:rsidR="004577CA" w:rsidRDefault="006879CD">
      <w:pPr>
        <w:shd w:val="clear" w:color="auto" w:fill="FFFFFF"/>
        <w:spacing w:before="120" w:after="120"/>
        <w:ind w:firstLine="720"/>
        <w:jc w:val="both"/>
        <w:rPr>
          <w:sz w:val="28"/>
          <w:szCs w:val="28"/>
        </w:rPr>
      </w:pPr>
      <w:r>
        <w:rPr>
          <w:sz w:val="28"/>
          <w:szCs w:val="28"/>
        </w:rPr>
        <w:t>-</w:t>
      </w:r>
      <w:r>
        <w:t xml:space="preserve"> </w:t>
      </w:r>
      <w:r>
        <w:rPr>
          <w:sz w:val="28"/>
          <w:szCs w:val="28"/>
        </w:rPr>
        <w:t>Nghị quyết 59-NQ/TW ngày 24 tháng 01 năm 2025 của Bộ Chính trị về hội nhập quốc tế trong tình hình mới</w:t>
      </w:r>
      <w:r w:rsidR="002965A9">
        <w:rPr>
          <w:sz w:val="28"/>
          <w:szCs w:val="28"/>
        </w:rPr>
        <w:t>.</w:t>
      </w:r>
    </w:p>
    <w:p w14:paraId="5D1BF777" w14:textId="0CC7EE41" w:rsidR="004577CA" w:rsidRDefault="006879CD">
      <w:pPr>
        <w:shd w:val="clear" w:color="auto" w:fill="FFFFFF"/>
        <w:spacing w:before="120" w:after="120"/>
        <w:ind w:firstLine="720"/>
        <w:jc w:val="both"/>
        <w:rPr>
          <w:sz w:val="28"/>
          <w:szCs w:val="28"/>
        </w:rPr>
      </w:pPr>
      <w:r>
        <w:rPr>
          <w:sz w:val="28"/>
          <w:szCs w:val="28"/>
        </w:rPr>
        <w:t>- Nghị quyết 68-NQ/TW ngày 04 tháng 5 năm 2025 của Bộ Chính trị về phát triển kinh tế tư nhân</w:t>
      </w:r>
      <w:r w:rsidR="002965A9">
        <w:rPr>
          <w:sz w:val="28"/>
          <w:szCs w:val="28"/>
        </w:rPr>
        <w:t>.</w:t>
      </w:r>
    </w:p>
    <w:p w14:paraId="14F16C52" w14:textId="77777777" w:rsidR="004577CA" w:rsidRDefault="006879CD">
      <w:pPr>
        <w:shd w:val="clear" w:color="auto" w:fill="FFFFFF"/>
        <w:spacing w:before="120" w:after="120"/>
        <w:ind w:firstLine="720"/>
        <w:jc w:val="both"/>
        <w:rPr>
          <w:sz w:val="28"/>
          <w:szCs w:val="28"/>
          <w:lang w:val="en"/>
        </w:rPr>
      </w:pPr>
      <w:r>
        <w:rPr>
          <w:sz w:val="28"/>
          <w:szCs w:val="28"/>
        </w:rPr>
        <w:t>- Kết luận số 72-KL/TW ngày 23/4/2024 của Bộ Chính trị về tiếp tục thực hiện Nghị quyết số 13-NQ/TW ngày 16/01/2012 của Ban Chấp hành Trung ương Đảng khóa XI về xây dựng kết cấu hạ tầng đồng bộ nhằm đưa nước ta cơ bản trở thành nước công nghiệp theo hướng hiện đại.</w:t>
      </w:r>
    </w:p>
    <w:p w14:paraId="0CD54256" w14:textId="77777777" w:rsidR="004577CA" w:rsidRDefault="006879CD">
      <w:pPr>
        <w:shd w:val="clear" w:color="auto" w:fill="FFFFFF"/>
        <w:spacing w:before="120" w:after="120"/>
        <w:ind w:firstLine="720"/>
        <w:jc w:val="both"/>
        <w:rPr>
          <w:bCs/>
          <w:sz w:val="28"/>
          <w:szCs w:val="28"/>
          <w:lang w:val="en"/>
        </w:rPr>
      </w:pPr>
      <w:r>
        <w:rPr>
          <w:bCs/>
          <w:sz w:val="28"/>
          <w:szCs w:val="28"/>
          <w:lang w:val="en"/>
        </w:rPr>
        <w:t>- Nghị quyết Đại hội Đại biểu Đảng bộ tỉnh Thanh Hóa lần thứ XX, nhiệm kỳ 2025-2030.</w:t>
      </w:r>
    </w:p>
    <w:p w14:paraId="6C5E87B9" w14:textId="77777777" w:rsidR="004577CA" w:rsidRDefault="006879CD">
      <w:pPr>
        <w:shd w:val="clear" w:color="auto" w:fill="FFFFFF"/>
        <w:spacing w:before="120" w:after="120"/>
        <w:ind w:firstLine="720"/>
        <w:jc w:val="both"/>
        <w:rPr>
          <w:bCs/>
          <w:sz w:val="28"/>
          <w:szCs w:val="28"/>
          <w:lang w:val="en"/>
        </w:rPr>
      </w:pPr>
      <w:r>
        <w:rPr>
          <w:bCs/>
          <w:sz w:val="28"/>
          <w:szCs w:val="28"/>
          <w:lang w:val="en"/>
        </w:rPr>
        <w:t>-  Chương trình hành động số 28-CTr/TU ngày 17/6/2026 của Ban Chấp hành Đảng bộ tỉnh Thanh Hóa về thực hiện Khâu đột phá về xây dựng, hoàn thiện hệ thống kết cấu hạ tầng đồng bộ, hiện đại giai đoạn 2026 – 2030.</w:t>
      </w:r>
    </w:p>
    <w:p w14:paraId="0189C40A" w14:textId="77777777" w:rsidR="004577CA" w:rsidRDefault="006879CD">
      <w:pPr>
        <w:spacing w:before="120" w:after="120"/>
        <w:ind w:firstLine="709"/>
        <w:jc w:val="both"/>
        <w:outlineLvl w:val="0"/>
        <w:rPr>
          <w:b/>
          <w:sz w:val="28"/>
          <w:szCs w:val="28"/>
          <w:lang w:val="nl-NL"/>
        </w:rPr>
      </w:pPr>
      <w:r>
        <w:rPr>
          <w:b/>
          <w:sz w:val="28"/>
          <w:szCs w:val="28"/>
          <w:lang w:val="nl-NL"/>
        </w:rPr>
        <w:t>2. Cơ sở pháp lý</w:t>
      </w:r>
    </w:p>
    <w:p w14:paraId="12CD7BD0" w14:textId="534BEDE9"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Luật Thương mại năm 2005.</w:t>
      </w:r>
    </w:p>
    <w:p w14:paraId="7013966D" w14:textId="19E40BE3"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Luật Đường bộ số 35/2024/QH15 ngày 27/6/2024.</w:t>
      </w:r>
    </w:p>
    <w:p w14:paraId="3A7ED8D2" w14:textId="500352C6"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Nghị quyết số 252/2025/QH15 ngày 10/12/2025 sửa đổi, bổ sung một số điều của Nghị quyết số 81/2023/QH15 ngày 09/01/2023 của Quốc hội về Quy hoạch tổng thể quốc gia thời kỳ 2021 - 2030, tầm nhìn đến năm 2050.</w:t>
      </w:r>
    </w:p>
    <w:p w14:paraId="2F50C8A2" w14:textId="3FF58DEB"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Nghị quyết số 57/NQ-CP ngày 21/4/2022 của Chính phủ về các nhiệm vụ, giải pháp hoàn thiện thể chế liên kết vùng kinh tế - xã hội.</w:t>
      </w:r>
    </w:p>
    <w:p w14:paraId="492DA83F" w14:textId="3BFE4DC9" w:rsidR="00E86835" w:rsidRPr="00A866EB" w:rsidRDefault="00E86835" w:rsidP="00E86835">
      <w:pPr>
        <w:spacing w:before="60"/>
        <w:ind w:firstLine="709"/>
        <w:jc w:val="both"/>
        <w:rPr>
          <w:sz w:val="28"/>
          <w:szCs w:val="28"/>
        </w:rPr>
      </w:pPr>
      <w:r>
        <w:rPr>
          <w:sz w:val="28"/>
          <w:szCs w:val="28"/>
        </w:rPr>
        <w:lastRenderedPageBreak/>
        <w:t xml:space="preserve">- </w:t>
      </w:r>
      <w:r w:rsidRPr="00A866EB">
        <w:rPr>
          <w:sz w:val="28"/>
          <w:szCs w:val="28"/>
        </w:rPr>
        <w:t xml:space="preserve">Nghị quyết số 163/NQ-CP ngày 16/12/2022 của Chính phủ về việc đẩy mạnh triển khai đồng bộ các nhiệm vụ, giải pháp chủ yếu nhằm nâng cao năng lực cạnh tranh và phát triển dịch vụ </w:t>
      </w:r>
      <w:r w:rsidR="00291F3C">
        <w:rPr>
          <w:sz w:val="28"/>
          <w:szCs w:val="28"/>
        </w:rPr>
        <w:t>logistics</w:t>
      </w:r>
      <w:r w:rsidRPr="00A866EB">
        <w:rPr>
          <w:sz w:val="28"/>
          <w:szCs w:val="28"/>
        </w:rPr>
        <w:t xml:space="preserve"> Việt Nam.</w:t>
      </w:r>
    </w:p>
    <w:p w14:paraId="779C57F8" w14:textId="4EDF4EDA"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Nghị quyết số 88/NQ-CP ngày 05/4/2026 của Chính phủ về thúc đẩy phát triển thị trường trong nước, kích cầu tiêu dùng, đẩy mạnh Cuộc vận động “Người Việt Nam ưu tiên dùng hàng Việt Nam”.</w:t>
      </w:r>
    </w:p>
    <w:p w14:paraId="43E7B230" w14:textId="239C7EF2"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 xml:space="preserve">Nghị định số 163/2017/NĐ-CP ngày 30/12/2017 của Chính phủ quy định về kinh doanh dịch vụ </w:t>
      </w:r>
      <w:r w:rsidR="00291F3C">
        <w:rPr>
          <w:sz w:val="28"/>
          <w:szCs w:val="28"/>
        </w:rPr>
        <w:t>logistics</w:t>
      </w:r>
      <w:r w:rsidRPr="00A866EB">
        <w:rPr>
          <w:sz w:val="28"/>
          <w:szCs w:val="28"/>
        </w:rPr>
        <w:t>.</w:t>
      </w:r>
    </w:p>
    <w:p w14:paraId="2AABC743" w14:textId="3B4AB6E5"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Nghị định số 44/2024/NĐ-CP ngày 24/4/2024 của Chính phủ quy định việc quản lý, sử dụng và khai thác tài sản kết cấu hạ tầng giao thông đường bộ.</w:t>
      </w:r>
    </w:p>
    <w:p w14:paraId="1B08176E" w14:textId="3C57444F"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Nghị định số 20/2024/NĐ-CP ngày 23/02/2024 của Chính phủ sửa đổi Nghị định số 05/2021/NĐ-CP về quản lý, khai thác cảng hàng không, sân bay và Nghị định số 64/2022/NĐ-CP sửa đổi các Nghị định quy định liên quan đến hoạt động kinh doanh trong lĩnh vực hàng không dân dụng.</w:t>
      </w:r>
    </w:p>
    <w:p w14:paraId="20779262" w14:textId="7AE471B9"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Nghị định số 12/2025/NĐ-CP ngày 20/01/2025 của Chính phủ quy định việc quản lý, sử dụng và khai thác tài sản kết cấu hạ tầng đường thủy nội địa.</w:t>
      </w:r>
    </w:p>
    <w:p w14:paraId="26376EA7" w14:textId="28EBBD0C"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Nghị định số 15/2025/NĐ-CP ngày 03/02/2025 của Chính phủ quy định việc quản lý, sử dụng và khai thác tài sản kết cấu hạ tầng đường sắt.</w:t>
      </w:r>
    </w:p>
    <w:p w14:paraId="379CC739" w14:textId="76C02C21"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Nghị định số 84/2025/NĐ-CP ngày 04/4/2025 của Chính phủ quy định việc quản lý, sử dụng và khai thác tài sản kết cấu hạ tầng hàng hải.</w:t>
      </w:r>
    </w:p>
    <w:p w14:paraId="1493A549" w14:textId="4569E5B9"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Nghị định số 99/2026/NĐ-CP ngày 31/3/2026 của Chính phủ sửa đổi, bổ sung một số điều của các Nghị định quy định việc quản lý, sử dụng và khai thác tài sản kết cấu hạ tầng giao thông.</w:t>
      </w:r>
    </w:p>
    <w:p w14:paraId="7F38913F" w14:textId="445A15A2"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 xml:space="preserve">Quyết định số 200/QĐ-TTg ngày 14/02/2017 của Thủ tướng Chính phủ về việc phê duyệt Kế hoạch hành động nâng cao năng lực cạnh tranh và phát triển dịch vụ </w:t>
      </w:r>
      <w:r w:rsidR="00291F3C">
        <w:rPr>
          <w:sz w:val="28"/>
          <w:szCs w:val="28"/>
        </w:rPr>
        <w:t>logistics</w:t>
      </w:r>
      <w:r w:rsidRPr="00A866EB">
        <w:rPr>
          <w:sz w:val="28"/>
          <w:szCs w:val="28"/>
        </w:rPr>
        <w:t xml:space="preserve"> đến năm 2025.</w:t>
      </w:r>
    </w:p>
    <w:p w14:paraId="382912C7" w14:textId="095AC072"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221/QĐ-TTg ngày 22/02/2021 của Thủ tướng Chính phủ sửa đổi, bổ sung Quyết định số 200/QĐ-TTg ngày 14/02/2017.</w:t>
      </w:r>
    </w:p>
    <w:p w14:paraId="1AC21D8F" w14:textId="5331E2DE"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 xml:space="preserve">Quyết định số 2229/QĐ-TTg ngày 09/10/2025 của Thủ tướng Chính phủ phê duyệt Chiến lược phát triển dịch vụ </w:t>
      </w:r>
      <w:r w:rsidR="00291F3C">
        <w:rPr>
          <w:sz w:val="28"/>
          <w:szCs w:val="28"/>
        </w:rPr>
        <w:t>logistics</w:t>
      </w:r>
      <w:r w:rsidRPr="00A866EB">
        <w:rPr>
          <w:sz w:val="28"/>
          <w:szCs w:val="28"/>
        </w:rPr>
        <w:t xml:space="preserve"> Việt Nam thời kỳ 2025 - 2035, tầm nhìn đến năm 2050.</w:t>
      </w:r>
    </w:p>
    <w:p w14:paraId="23F4B272" w14:textId="7ADF0B68"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604/QĐ-TTg ngày 08/5/2015 của Thủ tướng Chính phủ về phê duyệt Đề án tăng cường kết nối giao thông vận tải trong ASEAN đến năm 2020, định hướng đến năm 2030.</w:t>
      </w:r>
    </w:p>
    <w:p w14:paraId="7D6E7B6E" w14:textId="59C59AAD"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626/QĐ-TTg ngày 06/4/2026 của Thủ tướng Chính phủ phê duyệt Chương trình vươn ra thị trường quốc tế giai đoạn 2026 - 2030.</w:t>
      </w:r>
    </w:p>
    <w:p w14:paraId="128217C3" w14:textId="0CCBCF78"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1699/QĐ-TTg ngày 07/12/2018 của Thủ tướng Chính phủ phê duyệt điều chỉnh, mở rộng Quy hoạch chung xây dựng Khu kinh tế Nghi Sơn, tỉnh Thanh Hóa đến năm 2035, tầm nhìn đến năm 2050.</w:t>
      </w:r>
    </w:p>
    <w:p w14:paraId="23D63D6D" w14:textId="01E2E24C"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153/QĐ-TTg ngày 27/02/2023 của Thủ tướng Chính phủ phê duyệt Quy hoạch tỉnh Thanh Hóa thời kỳ 2021 - 2030, tầm nhìn đến năm 2045.</w:t>
      </w:r>
    </w:p>
    <w:p w14:paraId="6CFF512B" w14:textId="78103DD2" w:rsidR="00E86835" w:rsidRPr="00A866EB" w:rsidRDefault="00E86835" w:rsidP="00E86835">
      <w:pPr>
        <w:spacing w:before="60"/>
        <w:ind w:firstLine="709"/>
        <w:jc w:val="both"/>
        <w:rPr>
          <w:sz w:val="28"/>
          <w:szCs w:val="28"/>
        </w:rPr>
      </w:pPr>
      <w:r>
        <w:rPr>
          <w:sz w:val="28"/>
          <w:szCs w:val="28"/>
        </w:rPr>
        <w:lastRenderedPageBreak/>
        <w:t xml:space="preserve">- </w:t>
      </w:r>
      <w:r w:rsidRPr="00A866EB">
        <w:rPr>
          <w:sz w:val="28"/>
          <w:szCs w:val="28"/>
        </w:rPr>
        <w:t>Quyết định số 613/QĐ-TTg ngày 04/4/2026 của Thủ tướng Chính phủ phê duyệt điều chỉnh Quy hoạch vùng Bắc Trung Bộ thời kỳ 2021 - 2030, tầm nhìn đến năm 2050.</w:t>
      </w:r>
    </w:p>
    <w:p w14:paraId="19D9BEE8" w14:textId="222094AF"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1454/QĐ-TTg ngày 01/9/2021 của Thủ tướng Chính phủ về Quy hoạch mạng lưới đường bộ thời kỳ 2021 - 2030, tầm nhìn đến năm 2050.</w:t>
      </w:r>
    </w:p>
    <w:p w14:paraId="517D8D7E" w14:textId="56F4BDA3"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12/QĐ-TTg ngày 03/01/2025 của Thủ tướng Chính phủ điều chỉnh Quy hoạch mạng lưới đường bộ thời kỳ 2021 - 2030, tầm nhìn đến năm 2050.</w:t>
      </w:r>
    </w:p>
    <w:p w14:paraId="58A9F1FD" w14:textId="061BFBAC"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1769/QĐ-TTg ngày 19/10/2021 của Thủ tướng Chính phủ về phê duyệt Quy hoạch mạng lưới đường sắt thời kỳ 2021 - 2030, tầm nhìn đến năm 2050.</w:t>
      </w:r>
    </w:p>
    <w:p w14:paraId="0AB5613D" w14:textId="7A92A6B6"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1579/QĐ-TTg ngày 22/9/2021 của Thủ tướng Chính phủ về phê duyệt Quy hoạch tổng thể phát triển hệ thống cảng biển Việt Nam thời kỳ 2021 - 2030, tầm nhìn đến năm 2050.</w:t>
      </w:r>
    </w:p>
    <w:p w14:paraId="6B600AF8" w14:textId="67127AEB"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886/QĐ-TTg ngày 24/7/2023 của Thủ tướng Chính phủ về phê duyệt Kế hoạch, chính sách, giải pháp và nguồn lực thực hiện Quy hoạch tổng thể phát triển hệ thống cảng biển Việt Nam thời kỳ 2021 - 2030, tầm nhìn đến năm 2050.</w:t>
      </w:r>
    </w:p>
    <w:p w14:paraId="5E91B391" w14:textId="4B026B4D"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442/QĐ-TTg ngày 22/5/2024 của Thủ tướng Chính phủ về phê duyệt điều chỉnh Quy hoạch tổng thể phát triển hệ thống cảng biển Việt Nam thời kỳ 2021 - 2030, tầm nhìn đến năm 2050.</w:t>
      </w:r>
    </w:p>
    <w:p w14:paraId="16A2BC09" w14:textId="36DB5253"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979/QĐ-TTg ngày 22/8/2023 của Thủ tướng Chính phủ về phê duyệt Quy hoạch phát triển hệ thống cảng cạn thời kỳ 2021 - 2030, tầm nhìn đến năm 2050.</w:t>
      </w:r>
    </w:p>
    <w:p w14:paraId="7C14707F" w14:textId="16F1FC77"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648/QĐ-TTg ngày 07/6/2023 của Thủ tướng Chính phủ về phê duyệt Quy hoạch tổng thể phát triển hệ thống cảng hàng không, sân bay toàn quốc thời kỳ 2021 - 2030, tầm nhìn đến năm 2050.</w:t>
      </w:r>
    </w:p>
    <w:p w14:paraId="372CA010" w14:textId="5C6F318D"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1201/QĐ-TTg ngày 14/10/2023 của Thủ tướng Chính phủ về phê duyệt Quy hoạch cửa khẩu trên tuyến biên giới đất liền Việt Nam - Lào thời kỳ 2021 - 2030, tầm nhìn đến năm 2050.</w:t>
      </w:r>
    </w:p>
    <w:p w14:paraId="46055D41" w14:textId="170E2873"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 xml:space="preserve">Quyết định số 458/QĐ-BCT ngày 13/3/2026 của Bộ Công Thương ban hành Kế hoạch hành động của Bộ Công Thương thực hiện Chiến lược </w:t>
      </w:r>
      <w:r w:rsidR="00291F3C">
        <w:rPr>
          <w:sz w:val="28"/>
          <w:szCs w:val="28"/>
        </w:rPr>
        <w:t>logistics</w:t>
      </w:r>
      <w:r w:rsidRPr="00A866EB">
        <w:rPr>
          <w:sz w:val="28"/>
          <w:szCs w:val="28"/>
        </w:rPr>
        <w:t xml:space="preserve"> Việt Nam thời kỳ 2025 - 2035, tầm nhìn đến năm 2050.</w:t>
      </w:r>
    </w:p>
    <w:p w14:paraId="56D75F7A" w14:textId="4AD3D8C5"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 xml:space="preserve">Quyết định số 2152/QĐ-BNNMT ngày 05/6/2026 của Bộ trưởng Bộ Nông nghiệp và Môi trường ban hành Kế hoạch phát triển hệ thống </w:t>
      </w:r>
      <w:r w:rsidR="00291F3C">
        <w:rPr>
          <w:sz w:val="28"/>
          <w:szCs w:val="28"/>
        </w:rPr>
        <w:t>logistics</w:t>
      </w:r>
      <w:r w:rsidRPr="00A866EB">
        <w:rPr>
          <w:sz w:val="28"/>
          <w:szCs w:val="28"/>
        </w:rPr>
        <w:t xml:space="preserve"> nhằm nâng cao chất lượng và năng lực cạnh tranh của nông sản Việt Nam giai đoạn 2026 - 2030.</w:t>
      </w:r>
    </w:p>
    <w:p w14:paraId="1F76B57F" w14:textId="6F79A933"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1024/QĐ-BXD ngày 04/7/2025 của Bộ Xây dựng về việc phê duyệt Quy hoạch chi tiết phát triển vùng đất, vùng nước cảng biển Thanh Hóa thời kỳ 2021 - 2030, tầm nhìn đến năm 2050.</w:t>
      </w:r>
    </w:p>
    <w:p w14:paraId="281D8B60" w14:textId="295CEE88"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505/QĐ-BXD ngày 17/4/2026 của Bộ Xây dựng về công bố Danh mục bến cảng, cầu cảng thuộc các cảng biển Việt Nam.</w:t>
      </w:r>
    </w:p>
    <w:p w14:paraId="1078AB3C" w14:textId="6D37AB8C" w:rsidR="00E86835" w:rsidRPr="00A866EB" w:rsidRDefault="00E86835" w:rsidP="00E86835">
      <w:pPr>
        <w:spacing w:before="60"/>
        <w:ind w:firstLine="709"/>
        <w:jc w:val="both"/>
        <w:rPr>
          <w:sz w:val="28"/>
          <w:szCs w:val="28"/>
        </w:rPr>
      </w:pPr>
      <w:r>
        <w:rPr>
          <w:sz w:val="28"/>
          <w:szCs w:val="28"/>
        </w:rPr>
        <w:lastRenderedPageBreak/>
        <w:t xml:space="preserve">- </w:t>
      </w:r>
      <w:r w:rsidRPr="00A866EB">
        <w:rPr>
          <w:sz w:val="28"/>
          <w:szCs w:val="28"/>
        </w:rPr>
        <w:t>Quyết định số 177/QĐ-BGTVT ngày 15/02/2025 của Bộ trưởng Bộ Giao thông vận tải về phê duyệt điều chỉnh cục bộ Quy hoạch phát triển hệ thống cảng cạn thời kỳ 2021 - 2030, tầm nhìn đến năm 2050.</w:t>
      </w:r>
    </w:p>
    <w:p w14:paraId="004DC99C" w14:textId="0BBD1964"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428/QĐ-BXD ngày 31/3/2026 của Bộ trưởng Bộ Xây dựng về việc công bố Danh mục cảng cạn Việt Nam.</w:t>
      </w:r>
    </w:p>
    <w:p w14:paraId="433C0A9D" w14:textId="7083CACC"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1575/QĐ-UBND ngày 30/5/2026 của Chủ tịch UBND tỉnh Thanh Hóa về việc phê duyệt điều chỉnh Quy hoạch tỉnh Thanh Hóa thời kỳ 2021 - 2030, tầm nhìn đến năm 2050.</w:t>
      </w:r>
    </w:p>
    <w:p w14:paraId="716FF191" w14:textId="0B07DA2A" w:rsidR="00E86835" w:rsidRPr="00A866EB" w:rsidRDefault="00E86835" w:rsidP="00E86835">
      <w:pPr>
        <w:spacing w:before="60"/>
        <w:ind w:firstLine="709"/>
        <w:jc w:val="both"/>
        <w:rPr>
          <w:sz w:val="28"/>
          <w:szCs w:val="28"/>
        </w:rPr>
      </w:pPr>
      <w:r>
        <w:rPr>
          <w:sz w:val="28"/>
          <w:szCs w:val="28"/>
        </w:rPr>
        <w:t xml:space="preserve">- </w:t>
      </w:r>
      <w:r w:rsidRPr="00A866EB">
        <w:rPr>
          <w:sz w:val="28"/>
          <w:szCs w:val="28"/>
        </w:rPr>
        <w:t>Quyết định số 611/QĐ-UBND ngày 15/02/2022 của Chủ tịch UBND tỉnh Thanh Hóa về việc phê duyệt điều chỉnh Quy hoạch phân khu xây dựng tỷ lệ 1/2.000 Khu công nghiệp số 5, Khu kinh tế Nghi Sơn, tỉnh Thanh Hóa.</w:t>
      </w:r>
    </w:p>
    <w:p w14:paraId="6E93294E" w14:textId="47494005" w:rsidR="00E86835" w:rsidRDefault="00E86835" w:rsidP="00E86835">
      <w:pPr>
        <w:spacing w:before="60"/>
        <w:ind w:firstLine="709"/>
        <w:jc w:val="both"/>
        <w:rPr>
          <w:color w:val="2F5496" w:themeColor="accent1" w:themeShade="BF"/>
          <w:sz w:val="28"/>
          <w:szCs w:val="28"/>
        </w:rPr>
      </w:pPr>
      <w:r>
        <w:rPr>
          <w:sz w:val="28"/>
          <w:szCs w:val="28"/>
        </w:rPr>
        <w:t xml:space="preserve">- </w:t>
      </w:r>
      <w:r w:rsidRPr="00A866EB">
        <w:rPr>
          <w:sz w:val="28"/>
          <w:szCs w:val="28"/>
        </w:rPr>
        <w:t>Quyết định số 848/QĐ-UBND ngày 28/3/2026 của UBND tỉnh Thanh Hóa về việc ban hành Danh mục dự án thu hút đầu tư tỉnh Thanh Hóa.</w:t>
      </w:r>
    </w:p>
    <w:p w14:paraId="52FF5C35" w14:textId="77777777" w:rsidR="004577CA" w:rsidRDefault="006879CD">
      <w:pPr>
        <w:spacing w:before="120" w:after="120"/>
        <w:ind w:firstLine="709"/>
        <w:jc w:val="both"/>
        <w:outlineLvl w:val="0"/>
        <w:rPr>
          <w:b/>
          <w:sz w:val="28"/>
          <w:szCs w:val="28"/>
          <w:lang w:val="nl-NL"/>
        </w:rPr>
      </w:pPr>
      <w:r>
        <w:rPr>
          <w:b/>
          <w:sz w:val="28"/>
          <w:szCs w:val="28"/>
          <w:lang w:val="nl-NL"/>
        </w:rPr>
        <w:t>3. Cơ sở thực tiễn</w:t>
      </w:r>
    </w:p>
    <w:p w14:paraId="29814688" w14:textId="4D274750" w:rsidR="004577CA" w:rsidRDefault="006879CD">
      <w:pPr>
        <w:shd w:val="clear" w:color="auto" w:fill="FFFFFF"/>
        <w:spacing w:before="120" w:after="120"/>
        <w:ind w:firstLine="720"/>
        <w:jc w:val="both"/>
        <w:rPr>
          <w:bCs/>
          <w:sz w:val="28"/>
          <w:szCs w:val="28"/>
        </w:rPr>
      </w:pPr>
      <w:r>
        <w:rPr>
          <w:bCs/>
          <w:sz w:val="28"/>
          <w:szCs w:val="28"/>
        </w:rPr>
        <w:t xml:space="preserve">- Yêu cầu khẩn trương cụ thể hóa các chủ trương, Nghị quyết của Trung ương và của tỉnh về phát triển dịch vụ </w:t>
      </w:r>
      <w:r w:rsidR="00291F3C">
        <w:rPr>
          <w:bCs/>
          <w:sz w:val="28"/>
          <w:szCs w:val="28"/>
        </w:rPr>
        <w:t>logistics</w:t>
      </w:r>
      <w:r>
        <w:rPr>
          <w:bCs/>
          <w:sz w:val="28"/>
          <w:szCs w:val="28"/>
        </w:rPr>
        <w:t xml:space="preserve"> trên địa bàn tỉnh về khâu đột phá chiến lược </w:t>
      </w:r>
      <w:r w:rsidR="00291F3C">
        <w:rPr>
          <w:bCs/>
          <w:sz w:val="28"/>
          <w:szCs w:val="28"/>
        </w:rPr>
        <w:t>logistics</w:t>
      </w:r>
      <w:r>
        <w:rPr>
          <w:bCs/>
          <w:sz w:val="28"/>
          <w:szCs w:val="28"/>
        </w:rPr>
        <w:t xml:space="preserve">. Nghị quyết số 58-NQ/TW của Bộ Chính trị về xây dựng và phát triển tỉnh Thanh Hóa định vị công nghiệp năng lượng, công nghiệp chế biến, chế tạo cùng với dịch vụ </w:t>
      </w:r>
      <w:r w:rsidR="00291F3C">
        <w:rPr>
          <w:bCs/>
          <w:sz w:val="28"/>
          <w:szCs w:val="28"/>
        </w:rPr>
        <w:t>logistics</w:t>
      </w:r>
      <w:r>
        <w:rPr>
          <w:bCs/>
          <w:sz w:val="28"/>
          <w:szCs w:val="28"/>
        </w:rPr>
        <w:t xml:space="preserve"> là các mũi nhọn đột phá. Bám sát định hướng này, Nghị quyết Đại hội Đảng bộ tỉnh lần thứ XIX và XX cũng nhấn mạnh phát triển dịch vụ </w:t>
      </w:r>
      <w:r w:rsidR="00291F3C">
        <w:rPr>
          <w:bCs/>
          <w:sz w:val="28"/>
          <w:szCs w:val="28"/>
        </w:rPr>
        <w:t>logistics</w:t>
      </w:r>
      <w:r>
        <w:rPr>
          <w:bCs/>
          <w:sz w:val="28"/>
          <w:szCs w:val="28"/>
        </w:rPr>
        <w:t xml:space="preserve"> là một trong những trụ cột chính; Quyết định số 1575/QĐ-UBND phê duyệt quy hoạch tỉnh Thanh </w:t>
      </w:r>
      <w:r w:rsidR="00E950AB">
        <w:rPr>
          <w:bCs/>
          <w:sz w:val="28"/>
          <w:szCs w:val="28"/>
        </w:rPr>
        <w:t>H</w:t>
      </w:r>
      <w:r>
        <w:rPr>
          <w:bCs/>
          <w:sz w:val="28"/>
          <w:szCs w:val="28"/>
        </w:rPr>
        <w:t xml:space="preserve">óa thời kỳ 2021 - 2030, tầm nhìn 2050 đã xác định </w:t>
      </w:r>
      <w:r w:rsidR="00291F3C">
        <w:rPr>
          <w:bCs/>
          <w:sz w:val="28"/>
          <w:szCs w:val="28"/>
        </w:rPr>
        <w:t>logistics</w:t>
      </w:r>
      <w:r>
        <w:rPr>
          <w:bCs/>
          <w:sz w:val="28"/>
          <w:szCs w:val="28"/>
        </w:rPr>
        <w:t xml:space="preserve"> và dịch vụ cảng là một trong hai trụ cột phát triển mới (khoa học công nghệ, đổi mới sáng tạo, chuyển đổi số; </w:t>
      </w:r>
      <w:r w:rsidR="00291F3C">
        <w:rPr>
          <w:bCs/>
          <w:sz w:val="28"/>
          <w:szCs w:val="28"/>
        </w:rPr>
        <w:t>logistics</w:t>
      </w:r>
      <w:r>
        <w:rPr>
          <w:bCs/>
          <w:sz w:val="28"/>
          <w:szCs w:val="28"/>
        </w:rPr>
        <w:t xml:space="preserve"> và dịch vụ cảng). Do đó, Nghị quyết của Tỉnh ủy là cơ sở pháp lý và chính trị cao nhất để thống nhất hành động trong toàn hệ thống.</w:t>
      </w:r>
    </w:p>
    <w:p w14:paraId="5F7B8ABF" w14:textId="566B9009" w:rsidR="004577CA" w:rsidRDefault="006879CD">
      <w:pPr>
        <w:shd w:val="clear" w:color="auto" w:fill="FFFFFF"/>
        <w:spacing w:before="120" w:after="120"/>
        <w:ind w:firstLine="720"/>
        <w:jc w:val="both"/>
        <w:rPr>
          <w:bCs/>
          <w:sz w:val="28"/>
          <w:szCs w:val="28"/>
        </w:rPr>
      </w:pPr>
      <w:r>
        <w:rPr>
          <w:bCs/>
          <w:sz w:val="28"/>
          <w:szCs w:val="28"/>
        </w:rPr>
        <w:t>- Khai thác được tối đa những lợi thế, tiềm năng về vị trí địa chính trị, và hạ tầng giao thông vận tải đa phương tiện (đường sắt, đường bộ, đường th</w:t>
      </w:r>
      <w:r w:rsidR="00D83287">
        <w:rPr>
          <w:bCs/>
          <w:sz w:val="28"/>
          <w:szCs w:val="28"/>
        </w:rPr>
        <w:t>ủy</w:t>
      </w:r>
      <w:r>
        <w:rPr>
          <w:bCs/>
          <w:sz w:val="28"/>
          <w:szCs w:val="28"/>
        </w:rPr>
        <w:t xml:space="preserve">, đường hàng không), Khu kinh tế và các Khu công nghiệp. Tỉnh Thanh Hóa nằm ở vị trí chuyển tiếp giữa Bắc Bộ và Bắc Trung Bộ, là cửa ngõ ra biển trọng yếu kết nối với khu vực Tây Bắc và nước bạn Lào (qua Cửa khẩu quốc tế Na Mèo). Tỉnh Thanh Hóa là một trong số rất hiếm các địa phương hội tụ đầy đủ 5 phương thức vận tải: đường bộ, đường sắt, đường biển, đường thủy nội địa và đường hàng không. Thanh Hóa sở hữu Cảng biển nước sâu Nghi Sơn có khả năng đón tàu trọng tải lớn, Cảng hàng không Thọ Xuân, cùng hệ thống đường bộ cao tốc và quốc lộ đồng bộ. Đặc biệt, 04 trung tâm kinh tế động lực: Trung tâm kinh tế động lực tại phía Nam (Khu Kinh tế Nghi Sơn), Trung tâm động lực tại trung tâm tỉnh (Khu vực Đô thị Thanh Hóa và phụ cận), Trung tâm động lực tại phía Tây (Khu vực Lam Sơn - Sao Vàng và phụ cận) và Trung tâm động lực tại phía Bắc (Khu vực Bỉm Sơn - Thạch Quảng và phụ cận) tạo ra nguồn hàng hóa tại chỗ khổng lồ. Việc ban hành Nghị quyết sẽ giúp tổ chức lại không gian </w:t>
      </w:r>
      <w:r w:rsidR="00291F3C">
        <w:rPr>
          <w:bCs/>
          <w:sz w:val="28"/>
          <w:szCs w:val="28"/>
        </w:rPr>
        <w:t>logistics</w:t>
      </w:r>
      <w:r>
        <w:rPr>
          <w:bCs/>
          <w:sz w:val="28"/>
          <w:szCs w:val="28"/>
        </w:rPr>
        <w:t xml:space="preserve"> liên hoàn giữa ven biển, nội địa và khu vực biên giới.</w:t>
      </w:r>
    </w:p>
    <w:p w14:paraId="2186BC32" w14:textId="3D5EE88E" w:rsidR="004577CA" w:rsidRDefault="006879CD">
      <w:pPr>
        <w:shd w:val="clear" w:color="auto" w:fill="FFFFFF"/>
        <w:spacing w:before="120" w:after="120"/>
        <w:ind w:firstLine="720"/>
        <w:jc w:val="both"/>
        <w:rPr>
          <w:bCs/>
          <w:sz w:val="28"/>
          <w:szCs w:val="28"/>
        </w:rPr>
      </w:pPr>
      <w:r>
        <w:rPr>
          <w:bCs/>
          <w:sz w:val="28"/>
          <w:szCs w:val="28"/>
        </w:rPr>
        <w:lastRenderedPageBreak/>
        <w:t xml:space="preserve">- Do yêu cầu thực tế về giải quyết điểm nghẽn về </w:t>
      </w:r>
      <w:r w:rsidR="00291F3C">
        <w:rPr>
          <w:bCs/>
          <w:sz w:val="28"/>
          <w:szCs w:val="28"/>
        </w:rPr>
        <w:t>logistics</w:t>
      </w:r>
      <w:r>
        <w:rPr>
          <w:bCs/>
          <w:sz w:val="28"/>
          <w:szCs w:val="28"/>
        </w:rPr>
        <w:t xml:space="preserve"> của Thanh Hóa như về hạ tầng </w:t>
      </w:r>
      <w:r w:rsidR="00291F3C">
        <w:rPr>
          <w:bCs/>
          <w:sz w:val="28"/>
          <w:szCs w:val="28"/>
        </w:rPr>
        <w:t>logistics</w:t>
      </w:r>
      <w:r>
        <w:rPr>
          <w:bCs/>
          <w:sz w:val="28"/>
          <w:szCs w:val="28"/>
        </w:rPr>
        <w:t xml:space="preserve">, năng lực của các doanh nghiệp cung ứng dịch vụ </w:t>
      </w:r>
      <w:r w:rsidR="00291F3C">
        <w:rPr>
          <w:bCs/>
          <w:sz w:val="28"/>
          <w:szCs w:val="28"/>
        </w:rPr>
        <w:t>logistics</w:t>
      </w:r>
      <w:r>
        <w:rPr>
          <w:bCs/>
          <w:sz w:val="28"/>
          <w:szCs w:val="28"/>
        </w:rPr>
        <w:t xml:space="preserve">, chính sách khuyến khích, cơ chế ưu đãi để thu hút đầu tư và phát triển dịch vụ </w:t>
      </w:r>
      <w:r w:rsidR="00291F3C">
        <w:rPr>
          <w:bCs/>
          <w:sz w:val="28"/>
          <w:szCs w:val="28"/>
        </w:rPr>
        <w:t>logistics</w:t>
      </w:r>
      <w:r>
        <w:rPr>
          <w:bCs/>
          <w:sz w:val="28"/>
          <w:szCs w:val="28"/>
        </w:rPr>
        <w:t xml:space="preserve"> trên địa bàn tỉnh. Toàn tỉnh hiện chưa có một trung tâm </w:t>
      </w:r>
      <w:r w:rsidR="00291F3C">
        <w:rPr>
          <w:bCs/>
          <w:sz w:val="28"/>
          <w:szCs w:val="28"/>
        </w:rPr>
        <w:t>logistics</w:t>
      </w:r>
      <w:r>
        <w:rPr>
          <w:bCs/>
          <w:sz w:val="28"/>
          <w:szCs w:val="28"/>
        </w:rPr>
        <w:t xml:space="preserve"> cấp vùng, cấp tỉnh hay cảng cạn (ICD) quy mô lớn nào được xây dựng hoàn chỉnh. Vận tải đang mất cân đối nghiêm trọng, phụ thuộc quá mức vào đường bộ (chiếm hơn 74%), trong khi đường sắt và đường th</w:t>
      </w:r>
      <w:r w:rsidR="00D83287">
        <w:rPr>
          <w:bCs/>
          <w:sz w:val="28"/>
          <w:szCs w:val="28"/>
        </w:rPr>
        <w:t>ủy</w:t>
      </w:r>
      <w:r>
        <w:rPr>
          <w:bCs/>
          <w:sz w:val="28"/>
          <w:szCs w:val="28"/>
        </w:rPr>
        <w:t xml:space="preserve"> chưa được khai thác hiệu quả. Về doanh nghiệp, cộng đồng doanh nghiệp </w:t>
      </w:r>
      <w:r w:rsidR="00291F3C">
        <w:rPr>
          <w:bCs/>
          <w:sz w:val="28"/>
          <w:szCs w:val="28"/>
        </w:rPr>
        <w:t>logistics</w:t>
      </w:r>
      <w:r>
        <w:rPr>
          <w:bCs/>
          <w:sz w:val="28"/>
          <w:szCs w:val="28"/>
        </w:rPr>
        <w:t xml:space="preserve"> đông (khoảng 1.600 doanh nghiệp có ngành nghề chính là kinh doanh dịch vụ </w:t>
      </w:r>
      <w:r w:rsidR="00291F3C">
        <w:rPr>
          <w:bCs/>
          <w:sz w:val="28"/>
          <w:szCs w:val="28"/>
        </w:rPr>
        <w:t>logistics</w:t>
      </w:r>
      <w:r>
        <w:rPr>
          <w:bCs/>
          <w:sz w:val="28"/>
          <w:szCs w:val="28"/>
        </w:rPr>
        <w:t xml:space="preserve">) tuy nhiên, chỉ có 649 doanh nghiệp có doanh thu) nhưng phần lớn là nhỏ lẻ, manh mún, tiềm lực mỏng. Các dịch vụ chủ yếu dừng ở mức cơ bản (1PL, 2PL), thiếu vắng trầm trọng các doanh nghiệp "sếu đầu đàn" cung cấp dịch vụ trọn gói (3PL, 4PL). Đồng thời, tỉnh đang thiếu những chính sách đủ sức “đột phá”, các ưu đãi cốt lõi về quỹ đất sạch, thuế quan để thu hút đầu tư vào hạ tầng </w:t>
      </w:r>
      <w:r w:rsidR="00291F3C">
        <w:rPr>
          <w:bCs/>
          <w:sz w:val="28"/>
          <w:szCs w:val="28"/>
        </w:rPr>
        <w:t>logistics</w:t>
      </w:r>
      <w:r>
        <w:rPr>
          <w:bCs/>
          <w:sz w:val="28"/>
          <w:szCs w:val="28"/>
        </w:rPr>
        <w:t>.</w:t>
      </w:r>
    </w:p>
    <w:p w14:paraId="48EE98D7" w14:textId="7D13DBD7" w:rsidR="004577CA" w:rsidRDefault="006879CD">
      <w:pPr>
        <w:shd w:val="clear" w:color="auto" w:fill="FFFFFF"/>
        <w:spacing w:before="120" w:after="120"/>
        <w:ind w:firstLine="720"/>
        <w:jc w:val="both"/>
        <w:rPr>
          <w:bCs/>
          <w:sz w:val="28"/>
          <w:szCs w:val="28"/>
        </w:rPr>
      </w:pPr>
      <w:r>
        <w:rPr>
          <w:bCs/>
          <w:sz w:val="28"/>
          <w:szCs w:val="28"/>
        </w:rPr>
        <w:t xml:space="preserve">-  Phát triển dịch vụ </w:t>
      </w:r>
      <w:r w:rsidR="00291F3C">
        <w:rPr>
          <w:bCs/>
          <w:sz w:val="28"/>
          <w:szCs w:val="28"/>
        </w:rPr>
        <w:t>logistics</w:t>
      </w:r>
      <w:r>
        <w:rPr>
          <w:bCs/>
          <w:sz w:val="28"/>
          <w:szCs w:val="28"/>
        </w:rPr>
        <w:t xml:space="preserve"> nhằm nâng cao năng lực cạnh tranh và thu hút doanh nghiệp đầu tư tại tỉnh. Chi phí </w:t>
      </w:r>
      <w:r w:rsidR="00291F3C">
        <w:rPr>
          <w:bCs/>
          <w:sz w:val="28"/>
          <w:szCs w:val="28"/>
        </w:rPr>
        <w:t>logistics</w:t>
      </w:r>
      <w:r>
        <w:rPr>
          <w:bCs/>
          <w:sz w:val="28"/>
          <w:szCs w:val="28"/>
        </w:rPr>
        <w:t xml:space="preserve"> nếu tiếp tục duy trì ở mức cao sẽ làm giảm sức cạnh tranh của hàng hóa và môi trường thu hút đầu tư của tỉnh. Hiện nay, việc vận chuyển container từ nội tỉnh qua Cảng Nghi Sơn đôi khi vẫn có giá cước cao hơn việc kéo hàng ra Cảng Hải Phòng. Làn sóng chuyển dịch các nhà máy sản xuất (FDI) sang Việt Nam đang lan tỏa về các địa phương có quỹ đất và hạ tầng tốt. Nếu không có chiến lược </w:t>
      </w:r>
      <w:r w:rsidR="00291F3C">
        <w:rPr>
          <w:bCs/>
          <w:sz w:val="28"/>
          <w:szCs w:val="28"/>
        </w:rPr>
        <w:t>logistics</w:t>
      </w:r>
      <w:r>
        <w:rPr>
          <w:bCs/>
          <w:sz w:val="28"/>
          <w:szCs w:val="28"/>
        </w:rPr>
        <w:t xml:space="preserve"> để giảm chi phí, rút ngắn thời gian luân chuyển, Thanh Hóa sẽ thua thiệt trong việc thu hút các chuỗi cung ứng toàn cầu so với các trung tâm sừng sỏ ở phía Bắc và phía Nam. </w:t>
      </w:r>
    </w:p>
    <w:p w14:paraId="046A3F4F" w14:textId="7655A66A" w:rsidR="004577CA" w:rsidRDefault="006879CD">
      <w:pPr>
        <w:shd w:val="clear" w:color="auto" w:fill="FFFFFF"/>
        <w:spacing w:before="120" w:after="120"/>
        <w:ind w:firstLine="720"/>
        <w:jc w:val="both"/>
        <w:rPr>
          <w:bCs/>
          <w:sz w:val="28"/>
          <w:szCs w:val="28"/>
        </w:rPr>
      </w:pPr>
      <w:r>
        <w:rPr>
          <w:bCs/>
          <w:sz w:val="28"/>
          <w:szCs w:val="28"/>
        </w:rPr>
        <w:t xml:space="preserve">- Thúc đẩy tiêu thụ nông sản, sản phẩm chủ lực và OCOP vươn xa và đáp ứng các tiêu chuẩn của các thị trường khó </w:t>
      </w:r>
      <w:r w:rsidR="00E950AB">
        <w:rPr>
          <w:bCs/>
          <w:sz w:val="28"/>
          <w:szCs w:val="28"/>
        </w:rPr>
        <w:t>tính</w:t>
      </w:r>
      <w:r>
        <w:rPr>
          <w:bCs/>
          <w:sz w:val="28"/>
          <w:szCs w:val="28"/>
        </w:rPr>
        <w:t xml:space="preserve"> thông qua hệ thống </w:t>
      </w:r>
      <w:r w:rsidR="00291F3C">
        <w:rPr>
          <w:bCs/>
          <w:sz w:val="28"/>
          <w:szCs w:val="28"/>
        </w:rPr>
        <w:t>logistics</w:t>
      </w:r>
      <w:r>
        <w:rPr>
          <w:bCs/>
          <w:sz w:val="28"/>
          <w:szCs w:val="28"/>
        </w:rPr>
        <w:t xml:space="preserve"> xanh, thông minh. Sự đứt gãy chuỗi cung ứng thể hiện rõ vào mùa cao điểm thu hoạch nông sản do thiếu sự điều phối đồng bộ, thiếu hụt dịch vụ quản trị chuỗi cung ứng lạnh (cold chain). Việc ứng dụng công nghệ thông tin (TMS, WMS) tại các doanh nghiệp còn ở mức sơ khai, và quá trình chuyển đổi sang </w:t>
      </w:r>
      <w:r w:rsidR="00291F3C">
        <w:rPr>
          <w:bCs/>
          <w:sz w:val="28"/>
          <w:szCs w:val="28"/>
        </w:rPr>
        <w:t>logistics</w:t>
      </w:r>
      <w:r>
        <w:rPr>
          <w:bCs/>
          <w:sz w:val="28"/>
          <w:szCs w:val="28"/>
        </w:rPr>
        <w:t xml:space="preserve"> xanh (phương tiện sạch, bến bãi giảm ô nhiễm bụi) diễn ra rất chậm chạp. Do đó, cần có Nghị quyết để dẫn dắt, hỗ trợ doanh nghiệp ứng dụng công nghệ (IoT, AI, Big Data), phát triển chuỗi cung ứng lạnh và các tiêu chuẩn ESG, giúp nông sản và sản phẩm OCOP Thanh Hóa đáp ứng tiêu chuẩn khắt khe của thị trường quốc tế. </w:t>
      </w:r>
    </w:p>
    <w:p w14:paraId="7B0B6CF2" w14:textId="0D508F6C" w:rsidR="004577CA" w:rsidRDefault="006879CD">
      <w:pPr>
        <w:shd w:val="clear" w:color="auto" w:fill="FFFFFF"/>
        <w:spacing w:before="120" w:after="120"/>
        <w:ind w:firstLine="720"/>
        <w:jc w:val="both"/>
        <w:rPr>
          <w:bCs/>
          <w:sz w:val="28"/>
          <w:szCs w:val="28"/>
        </w:rPr>
      </w:pPr>
      <w:r>
        <w:rPr>
          <w:bCs/>
          <w:sz w:val="28"/>
          <w:szCs w:val="28"/>
        </w:rPr>
        <w:t xml:space="preserve">- Nhu cầu tăng thu ngân sách và giá trị gia tăng của Tỉnh từ hoạt động xuất khẩu và dịch vụ </w:t>
      </w:r>
      <w:r w:rsidR="00291F3C">
        <w:rPr>
          <w:bCs/>
          <w:sz w:val="28"/>
          <w:szCs w:val="28"/>
        </w:rPr>
        <w:t>logistics</w:t>
      </w:r>
      <w:r>
        <w:rPr>
          <w:bCs/>
          <w:sz w:val="28"/>
          <w:szCs w:val="28"/>
        </w:rPr>
        <w:t xml:space="preserve">. Thanh Hóa có kim ngạch xuất khẩu lớn (năm 2025 đạt 7,15 tỷ USD), tuy nhiên, thuế xuất khẩu, phí dịch vụ xuất khẩu (phí kho bãi, phí hải quan, phí đại lý giao nhận, …) phần lớn lại phải nộp tại Hải Phòng do hoạt động xuất nhập khẩu chủ yếu thông quan qua Cảng Hải Phòng. Nghị quyết mới sẽ định hướng xây dựng thành công mô hình ICD, giúp Thanh Hóa thu được thuế xuất nhập khẩu tại địa phương, đồng thời tạo ra giá trị gia tăng trực tiếp từ dịch vụ hậu cần. </w:t>
      </w:r>
    </w:p>
    <w:p w14:paraId="005F8969" w14:textId="600AB600" w:rsidR="004577CA" w:rsidRDefault="006879CD">
      <w:pPr>
        <w:spacing w:before="120" w:after="120"/>
        <w:ind w:firstLine="709"/>
        <w:jc w:val="both"/>
        <w:outlineLvl w:val="0"/>
        <w:rPr>
          <w:b/>
          <w:sz w:val="28"/>
          <w:szCs w:val="28"/>
          <w:lang w:val="nl-NL"/>
        </w:rPr>
      </w:pPr>
      <w:r>
        <w:rPr>
          <w:b/>
          <w:sz w:val="28"/>
          <w:szCs w:val="28"/>
          <w:lang w:val="nl-NL"/>
        </w:rPr>
        <w:t xml:space="preserve">III. TỔNG QUAN VỀ DỊCH VỤ </w:t>
      </w:r>
      <w:r w:rsidR="00291F3C">
        <w:rPr>
          <w:b/>
          <w:sz w:val="28"/>
          <w:szCs w:val="28"/>
          <w:lang w:val="nl-NL"/>
        </w:rPr>
        <w:t>LOGISTICS</w:t>
      </w:r>
    </w:p>
    <w:p w14:paraId="6C27409B" w14:textId="725BDEB2" w:rsidR="004577CA" w:rsidRDefault="006879CD">
      <w:pPr>
        <w:spacing w:before="120" w:after="120"/>
        <w:ind w:firstLine="709"/>
        <w:jc w:val="both"/>
        <w:outlineLvl w:val="0"/>
        <w:rPr>
          <w:b/>
          <w:sz w:val="28"/>
          <w:szCs w:val="28"/>
          <w:lang w:val="nl-NL"/>
        </w:rPr>
      </w:pPr>
      <w:r>
        <w:rPr>
          <w:b/>
          <w:sz w:val="28"/>
          <w:szCs w:val="28"/>
          <w:lang w:val="nl-NL"/>
        </w:rPr>
        <w:lastRenderedPageBreak/>
        <w:t xml:space="preserve">1. Một số khái niệm về dịch vụ </w:t>
      </w:r>
      <w:r w:rsidR="00291F3C">
        <w:rPr>
          <w:b/>
          <w:sz w:val="28"/>
          <w:szCs w:val="28"/>
          <w:lang w:val="nl-NL"/>
        </w:rPr>
        <w:t>logistics</w:t>
      </w:r>
    </w:p>
    <w:p w14:paraId="38E674BE" w14:textId="04285B11" w:rsidR="004577CA" w:rsidRDefault="006879CD">
      <w:pPr>
        <w:spacing w:before="120" w:after="120"/>
        <w:ind w:firstLine="709"/>
        <w:jc w:val="both"/>
        <w:outlineLvl w:val="0"/>
        <w:rPr>
          <w:b/>
          <w:sz w:val="28"/>
          <w:szCs w:val="28"/>
          <w:lang w:val="nl-NL"/>
        </w:rPr>
      </w:pPr>
      <w:r>
        <w:rPr>
          <w:b/>
          <w:sz w:val="28"/>
          <w:szCs w:val="28"/>
          <w:lang w:val="nl-NL"/>
        </w:rPr>
        <w:t xml:space="preserve">a) Khái niệm về </w:t>
      </w:r>
      <w:r w:rsidR="00291F3C">
        <w:rPr>
          <w:b/>
          <w:sz w:val="28"/>
          <w:szCs w:val="28"/>
          <w:lang w:val="nl-NL"/>
        </w:rPr>
        <w:t>logistics</w:t>
      </w:r>
      <w:r w:rsidR="00ED0EFD">
        <w:rPr>
          <w:b/>
          <w:sz w:val="28"/>
          <w:szCs w:val="28"/>
          <w:lang w:val="nl-NL"/>
        </w:rPr>
        <w:t xml:space="preserve"> và dịch vụ logistics</w:t>
      </w:r>
    </w:p>
    <w:p w14:paraId="7C197D9A" w14:textId="6D0F93A6" w:rsidR="004577CA" w:rsidRDefault="006879CD">
      <w:pPr>
        <w:spacing w:before="120" w:after="120"/>
        <w:ind w:firstLine="709"/>
        <w:rPr>
          <w:sz w:val="28"/>
          <w:szCs w:val="28"/>
          <w:lang w:val="nl-NL"/>
        </w:rPr>
      </w:pPr>
      <w:r>
        <w:rPr>
          <w:sz w:val="28"/>
          <w:szCs w:val="28"/>
          <w:lang w:val="nl-NL"/>
        </w:rPr>
        <w:t xml:space="preserve">Khái niệm </w:t>
      </w:r>
      <w:r w:rsidR="00291F3C">
        <w:rPr>
          <w:sz w:val="28"/>
          <w:szCs w:val="28"/>
          <w:lang w:val="nl-NL"/>
        </w:rPr>
        <w:t>logistics</w:t>
      </w:r>
      <w:r>
        <w:rPr>
          <w:sz w:val="28"/>
          <w:szCs w:val="28"/>
          <w:lang w:val="nl-NL"/>
        </w:rPr>
        <w:t xml:space="preserve"> đã được tiếp cận và diễn giải theo nhiều góc độ khác nhau trong lý luận và thực tiễn quốc tế.</w:t>
      </w:r>
    </w:p>
    <w:p w14:paraId="78F48251" w14:textId="55BA8B00" w:rsidR="004577CA" w:rsidRDefault="006879CD">
      <w:pPr>
        <w:spacing w:before="120" w:after="120"/>
        <w:ind w:firstLine="709"/>
        <w:jc w:val="both"/>
        <w:rPr>
          <w:sz w:val="28"/>
          <w:szCs w:val="28"/>
        </w:rPr>
      </w:pPr>
      <w:r>
        <w:rPr>
          <w:sz w:val="28"/>
          <w:szCs w:val="28"/>
        </w:rPr>
        <w:t xml:space="preserve">Hội đồng Quản trị </w:t>
      </w:r>
      <w:r w:rsidR="00291F3C">
        <w:rPr>
          <w:sz w:val="28"/>
          <w:szCs w:val="28"/>
        </w:rPr>
        <w:t>logistics</w:t>
      </w:r>
      <w:r>
        <w:rPr>
          <w:sz w:val="28"/>
          <w:szCs w:val="28"/>
        </w:rPr>
        <w:t xml:space="preserve"> Hoa Kỳ định nghĩa </w:t>
      </w:r>
      <w:r>
        <w:rPr>
          <w:i/>
          <w:iCs/>
          <w:sz w:val="28"/>
          <w:szCs w:val="28"/>
        </w:rPr>
        <w:t>“</w:t>
      </w:r>
      <w:r w:rsidR="00291F3C">
        <w:rPr>
          <w:i/>
          <w:iCs/>
          <w:sz w:val="28"/>
          <w:szCs w:val="28"/>
        </w:rPr>
        <w:t>Logistics</w:t>
      </w:r>
      <w:r>
        <w:rPr>
          <w:i/>
          <w:iCs/>
          <w:sz w:val="28"/>
          <w:szCs w:val="28"/>
        </w:rPr>
        <w:t xml:space="preserve"> là một phần của chuỗi cung ứng, thực hiện việc lập kế hoạch, tổ chức triển khai và kiểm soát luồng vận chuyển cũng như việc lưu trữ hàng hóa, dịch vụ và các thông tin liên quan một cách hiệu quả, từ điểm xuất phát đến điểm tiêu dùng cuối cùng, nhằm đáp ứng các yêu cầu của khách hàng”</w:t>
      </w:r>
      <w:r>
        <w:rPr>
          <w:sz w:val="28"/>
          <w:szCs w:val="28"/>
        </w:rPr>
        <w:t>.</w:t>
      </w:r>
    </w:p>
    <w:p w14:paraId="5738438D" w14:textId="4EFA7C6C" w:rsidR="004577CA" w:rsidRDefault="006879CD">
      <w:pPr>
        <w:spacing w:before="120" w:after="120"/>
        <w:ind w:firstLine="709"/>
        <w:jc w:val="both"/>
        <w:rPr>
          <w:i/>
          <w:iCs/>
          <w:sz w:val="28"/>
          <w:szCs w:val="28"/>
        </w:rPr>
      </w:pPr>
      <w:r>
        <w:rPr>
          <w:sz w:val="28"/>
          <w:szCs w:val="28"/>
        </w:rPr>
        <w:t xml:space="preserve">Tại Việt Nam, Luật Thương mại năm 2005 không có định nghĩa cụ thể về </w:t>
      </w:r>
      <w:r w:rsidR="00291F3C">
        <w:rPr>
          <w:sz w:val="28"/>
          <w:szCs w:val="28"/>
        </w:rPr>
        <w:t>logistics</w:t>
      </w:r>
      <w:r>
        <w:rPr>
          <w:sz w:val="28"/>
          <w:szCs w:val="28"/>
        </w:rPr>
        <w:t xml:space="preserve"> mà chỉ định nghĩa dịch vụ </w:t>
      </w:r>
      <w:r w:rsidR="00291F3C">
        <w:rPr>
          <w:sz w:val="28"/>
          <w:szCs w:val="28"/>
        </w:rPr>
        <w:t>logistics</w:t>
      </w:r>
      <w:r>
        <w:rPr>
          <w:sz w:val="28"/>
          <w:szCs w:val="28"/>
        </w:rPr>
        <w:t xml:space="preserve"> tại Điều 233 như sau: </w:t>
      </w:r>
      <w:r>
        <w:rPr>
          <w:i/>
          <w:iCs/>
          <w:sz w:val="28"/>
          <w:szCs w:val="28"/>
        </w:rPr>
        <w:t xml:space="preserve">“Dịch vụ </w:t>
      </w:r>
      <w:r w:rsidR="00291F3C">
        <w:rPr>
          <w:i/>
          <w:iCs/>
          <w:sz w:val="28"/>
          <w:szCs w:val="28"/>
        </w:rPr>
        <w:t>logistics</w:t>
      </w:r>
      <w:r>
        <w:rPr>
          <w:i/>
          <w:iCs/>
          <w:sz w:val="28"/>
          <w:szCs w:val="28"/>
        </w:rPr>
        <w:t xml:space="preserve"> là hoạt động thương mại, theo đó thương nhân tổ chức thực hiện một hoặc nhiều công đoạn bao gồm nhận hàng, vận chuyển, lưu kho, lưu bãi, làm thủ tục hải quan, các thủ tục giấy tờ khác, tư vấn khách hàng, đóng gói bao bì, ghi ký mã hiệu, giao hàng hoặc các dịch vụ khác có liên quan đến hàng hóa theo thỏa thuận của khách hàng để hưởng thù lao.”</w:t>
      </w:r>
    </w:p>
    <w:p w14:paraId="2484683E" w14:textId="362F6256" w:rsidR="004577CA" w:rsidRDefault="006879CD">
      <w:pPr>
        <w:spacing w:before="120" w:after="120"/>
        <w:ind w:firstLine="709"/>
        <w:jc w:val="both"/>
        <w:rPr>
          <w:sz w:val="28"/>
          <w:szCs w:val="28"/>
        </w:rPr>
      </w:pPr>
      <w:r>
        <w:rPr>
          <w:sz w:val="28"/>
          <w:szCs w:val="28"/>
        </w:rPr>
        <w:t xml:space="preserve">Trong bối cảnh phát triển khoa học, công nghệ, đổi mới sáng tạo và chuyển đổi số và toàn cầu hóa, </w:t>
      </w:r>
      <w:r w:rsidR="00291F3C">
        <w:rPr>
          <w:sz w:val="28"/>
          <w:szCs w:val="28"/>
        </w:rPr>
        <w:t>logistics</w:t>
      </w:r>
      <w:r>
        <w:rPr>
          <w:sz w:val="28"/>
          <w:szCs w:val="28"/>
        </w:rPr>
        <w:t xml:space="preserve"> cần được nhìn nhận khái quát là quá trình quản trị toàn diện dòng hàng hóa, thông tin và tài nguyên trong chuỗi cung ứng, được vận hành dựa trên nền tảng khoa học, công nghệ, quản trị tiên tiến, nhằm tạo ra giá trị gia tăng, nâng cao năng lực cạnh tranh và thúc đẩy phát triển kinh tế bền vững.</w:t>
      </w:r>
    </w:p>
    <w:p w14:paraId="069FDB35" w14:textId="2F520C78" w:rsidR="004577CA" w:rsidRDefault="006879CD">
      <w:pPr>
        <w:spacing w:before="120" w:after="120"/>
        <w:ind w:firstLine="709"/>
        <w:rPr>
          <w:sz w:val="28"/>
          <w:szCs w:val="28"/>
        </w:rPr>
      </w:pPr>
      <w:r>
        <w:rPr>
          <w:sz w:val="28"/>
          <w:szCs w:val="28"/>
        </w:rPr>
        <w:t xml:space="preserve">Nghị định 163/2017/NĐ-CP ngày 30/12/2017 liệt kê các dịch vụ </w:t>
      </w:r>
      <w:r w:rsidR="00291F3C">
        <w:rPr>
          <w:sz w:val="28"/>
          <w:szCs w:val="28"/>
        </w:rPr>
        <w:t>logistics</w:t>
      </w:r>
      <w:r>
        <w:rPr>
          <w:sz w:val="28"/>
          <w:szCs w:val="28"/>
        </w:rPr>
        <w:t xml:space="preserve"> như sau: Dịch vụ </w:t>
      </w:r>
      <w:r w:rsidR="00291F3C">
        <w:rPr>
          <w:sz w:val="28"/>
          <w:szCs w:val="28"/>
        </w:rPr>
        <w:t>logistics</w:t>
      </w:r>
      <w:r>
        <w:rPr>
          <w:sz w:val="28"/>
          <w:szCs w:val="28"/>
        </w:rPr>
        <w:t xml:space="preserve"> được cung cấp bao gồm (17 mục):</w:t>
      </w:r>
    </w:p>
    <w:p w14:paraId="204C11EF" w14:textId="77777777" w:rsidR="004577CA" w:rsidRDefault="006879CD">
      <w:pPr>
        <w:spacing w:before="120" w:after="120"/>
        <w:ind w:firstLine="709"/>
        <w:jc w:val="both"/>
        <w:rPr>
          <w:sz w:val="28"/>
          <w:szCs w:val="28"/>
        </w:rPr>
      </w:pPr>
      <w:r>
        <w:rPr>
          <w:sz w:val="28"/>
          <w:szCs w:val="28"/>
        </w:rPr>
        <w:t>1. Dịch vụ xếp dỡ container, trừ dịch vụ cung cấp tại các sân bay.</w:t>
      </w:r>
    </w:p>
    <w:p w14:paraId="2158C2FC" w14:textId="77777777" w:rsidR="004577CA" w:rsidRDefault="006879CD">
      <w:pPr>
        <w:spacing w:before="120" w:after="120"/>
        <w:ind w:firstLine="709"/>
        <w:jc w:val="both"/>
        <w:rPr>
          <w:sz w:val="28"/>
          <w:szCs w:val="28"/>
        </w:rPr>
      </w:pPr>
      <w:r>
        <w:rPr>
          <w:sz w:val="28"/>
          <w:szCs w:val="28"/>
        </w:rPr>
        <w:t>2. Dịch vụ kho bãi container thuộc dịch vụ hỗ trợ vận tải biển.</w:t>
      </w:r>
    </w:p>
    <w:p w14:paraId="653D0A1F" w14:textId="77777777" w:rsidR="004577CA" w:rsidRDefault="006879CD">
      <w:pPr>
        <w:spacing w:before="120" w:after="120"/>
        <w:ind w:firstLine="709"/>
        <w:jc w:val="both"/>
        <w:rPr>
          <w:sz w:val="28"/>
          <w:szCs w:val="28"/>
        </w:rPr>
      </w:pPr>
      <w:r>
        <w:rPr>
          <w:sz w:val="28"/>
          <w:szCs w:val="28"/>
        </w:rPr>
        <w:t>3. Dịch vụ kho bãi thuộc dịch vụ hỗ trợ mọi phương thức vận tải.</w:t>
      </w:r>
    </w:p>
    <w:p w14:paraId="71BA3986" w14:textId="77777777" w:rsidR="004577CA" w:rsidRDefault="006879CD">
      <w:pPr>
        <w:spacing w:before="120" w:after="120"/>
        <w:ind w:firstLine="709"/>
        <w:jc w:val="both"/>
        <w:rPr>
          <w:sz w:val="28"/>
          <w:szCs w:val="28"/>
        </w:rPr>
      </w:pPr>
      <w:r>
        <w:rPr>
          <w:sz w:val="28"/>
          <w:szCs w:val="28"/>
        </w:rPr>
        <w:t>4. Dịch vụ chuyển phát.</w:t>
      </w:r>
    </w:p>
    <w:p w14:paraId="103DC9F6" w14:textId="77777777" w:rsidR="004577CA" w:rsidRDefault="006879CD">
      <w:pPr>
        <w:spacing w:before="120" w:after="120"/>
        <w:ind w:firstLine="709"/>
        <w:jc w:val="both"/>
        <w:rPr>
          <w:sz w:val="28"/>
          <w:szCs w:val="28"/>
        </w:rPr>
      </w:pPr>
      <w:r>
        <w:rPr>
          <w:sz w:val="28"/>
          <w:szCs w:val="28"/>
        </w:rPr>
        <w:t>5. Dịch vụ đại lý vận tải hàng hóa.</w:t>
      </w:r>
    </w:p>
    <w:p w14:paraId="2D7994A5" w14:textId="77777777" w:rsidR="004577CA" w:rsidRDefault="006879CD">
      <w:pPr>
        <w:spacing w:before="120" w:after="120"/>
        <w:ind w:firstLine="709"/>
        <w:jc w:val="both"/>
        <w:rPr>
          <w:sz w:val="28"/>
          <w:szCs w:val="28"/>
        </w:rPr>
      </w:pPr>
      <w:r>
        <w:rPr>
          <w:sz w:val="28"/>
          <w:szCs w:val="28"/>
        </w:rPr>
        <w:t>6. Dịch vụ đại lý làm thủ tục hải quan (bao gồm cả dịch vụ thông quan).</w:t>
      </w:r>
    </w:p>
    <w:p w14:paraId="2C485336" w14:textId="77777777" w:rsidR="004577CA" w:rsidRDefault="006879CD">
      <w:pPr>
        <w:spacing w:before="120" w:after="120"/>
        <w:ind w:firstLine="709"/>
        <w:jc w:val="both"/>
        <w:rPr>
          <w:sz w:val="28"/>
          <w:szCs w:val="28"/>
        </w:rPr>
      </w:pPr>
      <w:r>
        <w:rPr>
          <w:sz w:val="28"/>
          <w:szCs w:val="28"/>
        </w:rPr>
        <w:t>7. Dịch vụ khác, bao gồm các hoạt động sau: Kiểm tra vận đơn, dịch vụ môi giới vận tải hàng hóa, kiểm định hàng hóa, dịch vụ lấy mẫu và xác định trọng lượng; dịch vụ nhận và chấp nhận hàng; dịch vụ chuẩn bị chứng từ vận tải.</w:t>
      </w:r>
    </w:p>
    <w:p w14:paraId="6DAD0D37" w14:textId="77777777" w:rsidR="004577CA" w:rsidRDefault="006879CD">
      <w:pPr>
        <w:spacing w:before="120" w:after="120"/>
        <w:ind w:firstLine="709"/>
        <w:jc w:val="both"/>
        <w:rPr>
          <w:sz w:val="28"/>
          <w:szCs w:val="28"/>
        </w:rPr>
      </w:pPr>
      <w:r>
        <w:rPr>
          <w:sz w:val="28"/>
          <w:szCs w:val="28"/>
        </w:rPr>
        <w:t>8. Dịch vụ hỗ trợ bán buôn, hỗ trợ bán lẻ bao gồm cả hoạt động quản lý hàng lưu kho, thu gom, tập hợp, phân loại hàng hóa và giao hàng.</w:t>
      </w:r>
    </w:p>
    <w:p w14:paraId="22E0E594" w14:textId="77777777" w:rsidR="004577CA" w:rsidRDefault="006879CD">
      <w:pPr>
        <w:spacing w:before="120" w:after="120"/>
        <w:ind w:firstLine="709"/>
        <w:jc w:val="both"/>
        <w:rPr>
          <w:sz w:val="28"/>
          <w:szCs w:val="28"/>
        </w:rPr>
      </w:pPr>
      <w:r>
        <w:rPr>
          <w:sz w:val="28"/>
          <w:szCs w:val="28"/>
        </w:rPr>
        <w:t>9. Dịch vụ vận tải hàng hóa thuộc dịch vụ vận tải biển.</w:t>
      </w:r>
    </w:p>
    <w:p w14:paraId="28D41624" w14:textId="77777777" w:rsidR="004577CA" w:rsidRDefault="006879CD">
      <w:pPr>
        <w:spacing w:before="120" w:after="120"/>
        <w:ind w:firstLine="709"/>
        <w:jc w:val="both"/>
        <w:rPr>
          <w:sz w:val="28"/>
          <w:szCs w:val="28"/>
        </w:rPr>
      </w:pPr>
      <w:r>
        <w:rPr>
          <w:sz w:val="28"/>
          <w:szCs w:val="28"/>
        </w:rPr>
        <w:t>10. Dịch vụ vận tải hàng hóa thuộc dịch vụ vận tải đường thủy nội địa.</w:t>
      </w:r>
    </w:p>
    <w:p w14:paraId="6B621F78" w14:textId="77777777" w:rsidR="004577CA" w:rsidRDefault="006879CD">
      <w:pPr>
        <w:spacing w:before="120" w:after="120"/>
        <w:ind w:firstLine="709"/>
        <w:jc w:val="both"/>
        <w:rPr>
          <w:sz w:val="28"/>
          <w:szCs w:val="28"/>
        </w:rPr>
      </w:pPr>
      <w:r>
        <w:rPr>
          <w:sz w:val="28"/>
          <w:szCs w:val="28"/>
        </w:rPr>
        <w:t>11. Dịch vụ vận tải hàng hóa thuộc dịch vụ vận tải đường sắt.</w:t>
      </w:r>
    </w:p>
    <w:p w14:paraId="2E5E27DF" w14:textId="77777777" w:rsidR="004577CA" w:rsidRDefault="006879CD">
      <w:pPr>
        <w:spacing w:before="120" w:after="120"/>
        <w:ind w:firstLine="709"/>
        <w:jc w:val="both"/>
        <w:rPr>
          <w:sz w:val="28"/>
          <w:szCs w:val="28"/>
        </w:rPr>
      </w:pPr>
      <w:r>
        <w:rPr>
          <w:sz w:val="28"/>
          <w:szCs w:val="28"/>
        </w:rPr>
        <w:lastRenderedPageBreak/>
        <w:t>12. Dịch vụ vận tải hàng hóa thuộc dịch vụ vận tải đường bộ.</w:t>
      </w:r>
    </w:p>
    <w:p w14:paraId="6D2C516D" w14:textId="77777777" w:rsidR="004577CA" w:rsidRDefault="006879CD">
      <w:pPr>
        <w:spacing w:before="120" w:after="120"/>
        <w:ind w:firstLine="709"/>
        <w:jc w:val="both"/>
        <w:rPr>
          <w:sz w:val="28"/>
          <w:szCs w:val="28"/>
        </w:rPr>
      </w:pPr>
      <w:r>
        <w:rPr>
          <w:sz w:val="28"/>
          <w:szCs w:val="28"/>
        </w:rPr>
        <w:t>13. Dịch vụ vận tải hàng không.</w:t>
      </w:r>
    </w:p>
    <w:p w14:paraId="583CC45F" w14:textId="77777777" w:rsidR="004577CA" w:rsidRDefault="006879CD">
      <w:pPr>
        <w:spacing w:before="120" w:after="120"/>
        <w:ind w:firstLine="709"/>
        <w:jc w:val="both"/>
        <w:rPr>
          <w:sz w:val="28"/>
          <w:szCs w:val="28"/>
        </w:rPr>
      </w:pPr>
      <w:r>
        <w:rPr>
          <w:sz w:val="28"/>
          <w:szCs w:val="28"/>
        </w:rPr>
        <w:t>14. Dịch vụ vận tải đa phương thức.</w:t>
      </w:r>
    </w:p>
    <w:p w14:paraId="2E46616E" w14:textId="77777777" w:rsidR="004577CA" w:rsidRDefault="006879CD">
      <w:pPr>
        <w:spacing w:before="120" w:after="120"/>
        <w:ind w:firstLine="709"/>
        <w:jc w:val="both"/>
        <w:rPr>
          <w:sz w:val="28"/>
          <w:szCs w:val="28"/>
        </w:rPr>
      </w:pPr>
      <w:r>
        <w:rPr>
          <w:sz w:val="28"/>
          <w:szCs w:val="28"/>
        </w:rPr>
        <w:t>15. Dịch vụ phân tích và kiểm định kỹ thuật.</w:t>
      </w:r>
    </w:p>
    <w:p w14:paraId="5D148889" w14:textId="77777777" w:rsidR="004577CA" w:rsidRDefault="006879CD">
      <w:pPr>
        <w:spacing w:before="120" w:after="120"/>
        <w:ind w:firstLine="709"/>
        <w:jc w:val="both"/>
        <w:rPr>
          <w:sz w:val="28"/>
          <w:szCs w:val="28"/>
        </w:rPr>
      </w:pPr>
      <w:r>
        <w:rPr>
          <w:sz w:val="28"/>
          <w:szCs w:val="28"/>
        </w:rPr>
        <w:t>16. Các dịch vụ hỗ trợ vận tải khác.</w:t>
      </w:r>
    </w:p>
    <w:p w14:paraId="77C6C5DC" w14:textId="4D396CDE" w:rsidR="004577CA" w:rsidRDefault="006879CD">
      <w:pPr>
        <w:spacing w:before="120" w:after="120"/>
        <w:ind w:firstLine="709"/>
        <w:jc w:val="both"/>
        <w:rPr>
          <w:sz w:val="28"/>
          <w:szCs w:val="28"/>
        </w:rPr>
      </w:pPr>
      <w:r>
        <w:rPr>
          <w:sz w:val="28"/>
          <w:szCs w:val="28"/>
        </w:rPr>
        <w:t xml:space="preserve">17. Các dịch vụ khác do thương nhân kinh doanh dịch vụ </w:t>
      </w:r>
      <w:r w:rsidR="00291F3C">
        <w:rPr>
          <w:sz w:val="28"/>
          <w:szCs w:val="28"/>
        </w:rPr>
        <w:t>logistics</w:t>
      </w:r>
      <w:r>
        <w:rPr>
          <w:sz w:val="28"/>
          <w:szCs w:val="28"/>
        </w:rPr>
        <w:t xml:space="preserve"> và khách hàng thỏa thuận phù hợp với nguyên tắc cơ bản của </w:t>
      </w:r>
      <w:bookmarkStart w:id="1" w:name="tvpllink_sgctcrmrar_1"/>
      <w:r>
        <w:rPr>
          <w:sz w:val="28"/>
          <w:szCs w:val="28"/>
        </w:rPr>
        <w:t>Luật thương mại</w:t>
      </w:r>
      <w:bookmarkEnd w:id="1"/>
      <w:r>
        <w:rPr>
          <w:sz w:val="28"/>
          <w:szCs w:val="28"/>
        </w:rPr>
        <w:t>.</w:t>
      </w:r>
    </w:p>
    <w:p w14:paraId="1FA17DD0" w14:textId="7003699C" w:rsidR="004577CA" w:rsidRDefault="006879CD">
      <w:pPr>
        <w:spacing w:before="120" w:after="120"/>
        <w:ind w:firstLine="709"/>
        <w:jc w:val="both"/>
        <w:rPr>
          <w:sz w:val="28"/>
          <w:szCs w:val="28"/>
        </w:rPr>
      </w:pPr>
      <w:r>
        <w:rPr>
          <w:sz w:val="28"/>
          <w:szCs w:val="28"/>
        </w:rPr>
        <w:t xml:space="preserve">Tuy nhiên, trên thực tế khi nghiên cứu và đánh giá thì dịch vụ </w:t>
      </w:r>
      <w:r w:rsidR="00291F3C">
        <w:rPr>
          <w:sz w:val="28"/>
          <w:szCs w:val="28"/>
        </w:rPr>
        <w:t>logistics</w:t>
      </w:r>
      <w:r>
        <w:rPr>
          <w:sz w:val="28"/>
          <w:szCs w:val="28"/>
        </w:rPr>
        <w:t xml:space="preserve"> thường được phân theo 5 nhóm bao gồm:</w:t>
      </w:r>
    </w:p>
    <w:p w14:paraId="116455D4" w14:textId="7EE9354A" w:rsidR="004577CA" w:rsidRDefault="006879CD">
      <w:pPr>
        <w:spacing w:before="120" w:after="120"/>
        <w:ind w:firstLine="709"/>
        <w:jc w:val="both"/>
        <w:rPr>
          <w:sz w:val="28"/>
          <w:szCs w:val="28"/>
        </w:rPr>
      </w:pPr>
      <w:r>
        <w:rPr>
          <w:sz w:val="28"/>
          <w:szCs w:val="28"/>
        </w:rPr>
        <w:t>1. Dịch vụ vận tải (đường biển, đường hàng không, đường bộ, đường sắt, đường th</w:t>
      </w:r>
      <w:r w:rsidR="00D83287">
        <w:rPr>
          <w:sz w:val="28"/>
          <w:szCs w:val="28"/>
        </w:rPr>
        <w:t>ủy</w:t>
      </w:r>
      <w:r>
        <w:rPr>
          <w:sz w:val="28"/>
          <w:szCs w:val="28"/>
        </w:rPr>
        <w:t xml:space="preserve"> nội địa)</w:t>
      </w:r>
      <w:r w:rsidR="002965A9">
        <w:rPr>
          <w:sz w:val="28"/>
          <w:szCs w:val="28"/>
        </w:rPr>
        <w:t>.</w:t>
      </w:r>
    </w:p>
    <w:p w14:paraId="513D6182" w14:textId="53AE4940" w:rsidR="004577CA" w:rsidRDefault="006879CD">
      <w:pPr>
        <w:spacing w:before="120" w:after="120"/>
        <w:ind w:firstLine="709"/>
        <w:jc w:val="both"/>
        <w:rPr>
          <w:sz w:val="28"/>
          <w:szCs w:val="28"/>
        </w:rPr>
      </w:pPr>
      <w:r>
        <w:rPr>
          <w:sz w:val="28"/>
          <w:szCs w:val="28"/>
        </w:rPr>
        <w:t>2. Dịch vụ kho bãi</w:t>
      </w:r>
      <w:r w:rsidR="002965A9">
        <w:rPr>
          <w:sz w:val="28"/>
          <w:szCs w:val="28"/>
        </w:rPr>
        <w:t>.</w:t>
      </w:r>
    </w:p>
    <w:p w14:paraId="3AD29A9C" w14:textId="603CEF58" w:rsidR="004577CA" w:rsidRDefault="006879CD">
      <w:pPr>
        <w:spacing w:before="120" w:after="120"/>
        <w:ind w:firstLine="709"/>
        <w:jc w:val="both"/>
        <w:rPr>
          <w:sz w:val="28"/>
          <w:szCs w:val="28"/>
        </w:rPr>
      </w:pPr>
      <w:r>
        <w:rPr>
          <w:sz w:val="28"/>
          <w:szCs w:val="28"/>
        </w:rPr>
        <w:t>3. Dịch vụ giao nhận (f</w:t>
      </w:r>
      <w:r w:rsidR="00296A76">
        <w:rPr>
          <w:sz w:val="28"/>
          <w:szCs w:val="28"/>
        </w:rPr>
        <w:t>r</w:t>
      </w:r>
      <w:r>
        <w:rPr>
          <w:sz w:val="28"/>
          <w:szCs w:val="28"/>
        </w:rPr>
        <w:t>eight forwarding)</w:t>
      </w:r>
      <w:r w:rsidR="002965A9">
        <w:rPr>
          <w:sz w:val="28"/>
          <w:szCs w:val="28"/>
        </w:rPr>
        <w:t>.</w:t>
      </w:r>
    </w:p>
    <w:p w14:paraId="3C82191B" w14:textId="1CB6EDAB" w:rsidR="004577CA" w:rsidRDefault="006879CD">
      <w:pPr>
        <w:spacing w:before="120" w:after="120"/>
        <w:ind w:firstLine="709"/>
        <w:jc w:val="both"/>
        <w:rPr>
          <w:sz w:val="28"/>
          <w:szCs w:val="28"/>
        </w:rPr>
      </w:pPr>
      <w:r>
        <w:rPr>
          <w:sz w:val="28"/>
          <w:szCs w:val="28"/>
        </w:rPr>
        <w:t>4. Dịch vụ giao hàng chặng cuối (last-mile delivery)</w:t>
      </w:r>
      <w:r w:rsidR="002965A9">
        <w:rPr>
          <w:sz w:val="28"/>
          <w:szCs w:val="28"/>
        </w:rPr>
        <w:t>.</w:t>
      </w:r>
    </w:p>
    <w:p w14:paraId="6609F0C1" w14:textId="30C885C6" w:rsidR="004577CA" w:rsidRDefault="006879CD">
      <w:pPr>
        <w:spacing w:before="120" w:after="120"/>
        <w:ind w:firstLine="709"/>
        <w:jc w:val="both"/>
        <w:rPr>
          <w:sz w:val="28"/>
          <w:szCs w:val="28"/>
        </w:rPr>
      </w:pPr>
      <w:r>
        <w:rPr>
          <w:sz w:val="28"/>
          <w:szCs w:val="28"/>
        </w:rPr>
        <w:t xml:space="preserve">5. Dịch vụ hỗ trợ </w:t>
      </w:r>
      <w:r w:rsidR="00291F3C">
        <w:rPr>
          <w:sz w:val="28"/>
          <w:szCs w:val="28"/>
        </w:rPr>
        <w:t>logistics</w:t>
      </w:r>
      <w:r w:rsidR="002965A9">
        <w:rPr>
          <w:sz w:val="28"/>
          <w:szCs w:val="28"/>
        </w:rPr>
        <w:t>.</w:t>
      </w:r>
    </w:p>
    <w:p w14:paraId="2666150D" w14:textId="0A595317" w:rsidR="004577CA" w:rsidRDefault="006879CD">
      <w:pPr>
        <w:spacing w:before="120" w:after="120"/>
        <w:ind w:firstLine="709"/>
        <w:jc w:val="both"/>
        <w:outlineLvl w:val="0"/>
        <w:rPr>
          <w:b/>
          <w:bCs/>
          <w:sz w:val="28"/>
          <w:szCs w:val="28"/>
          <w:lang w:val="nl-NL"/>
        </w:rPr>
      </w:pPr>
      <w:r>
        <w:rPr>
          <w:b/>
          <w:bCs/>
          <w:sz w:val="28"/>
          <w:szCs w:val="28"/>
          <w:lang w:val="nl-NL"/>
        </w:rPr>
        <w:t xml:space="preserve">b) Trung </w:t>
      </w:r>
      <w:r>
        <w:rPr>
          <w:b/>
          <w:sz w:val="28"/>
          <w:szCs w:val="28"/>
          <w:lang w:val="nl-NL"/>
        </w:rPr>
        <w:t>tâm</w:t>
      </w:r>
      <w:r>
        <w:rPr>
          <w:b/>
          <w:bCs/>
          <w:sz w:val="28"/>
          <w:szCs w:val="28"/>
          <w:lang w:val="nl-NL"/>
        </w:rPr>
        <w:t xml:space="preserve"> </w:t>
      </w:r>
      <w:r w:rsidR="00291F3C">
        <w:rPr>
          <w:b/>
          <w:bCs/>
          <w:sz w:val="28"/>
          <w:szCs w:val="28"/>
          <w:lang w:val="nl-NL"/>
        </w:rPr>
        <w:t>logistics</w:t>
      </w:r>
    </w:p>
    <w:p w14:paraId="35424DA5" w14:textId="29B59F2D" w:rsidR="004577CA" w:rsidRDefault="006879CD">
      <w:pPr>
        <w:spacing w:before="120" w:after="120"/>
        <w:ind w:firstLine="709"/>
        <w:jc w:val="both"/>
        <w:rPr>
          <w:sz w:val="28"/>
          <w:szCs w:val="28"/>
        </w:rPr>
      </w:pPr>
      <w:r>
        <w:rPr>
          <w:sz w:val="28"/>
          <w:szCs w:val="28"/>
          <w:lang w:val="nl-NL"/>
        </w:rPr>
        <w:t xml:space="preserve">Theo định nghĩa của Hiệp hội trung tâm </w:t>
      </w:r>
      <w:r w:rsidR="00291F3C">
        <w:rPr>
          <w:sz w:val="28"/>
          <w:szCs w:val="28"/>
          <w:lang w:val="nl-NL"/>
        </w:rPr>
        <w:t>logistics</w:t>
      </w:r>
      <w:r>
        <w:rPr>
          <w:sz w:val="28"/>
          <w:szCs w:val="28"/>
          <w:lang w:val="nl-NL"/>
        </w:rPr>
        <w:t xml:space="preserve"> Châu Âu, </w:t>
      </w:r>
      <w:r>
        <w:rPr>
          <w:i/>
          <w:iCs/>
          <w:sz w:val="28"/>
          <w:szCs w:val="28"/>
          <w:lang w:val="nl-NL"/>
        </w:rPr>
        <w:t xml:space="preserve">Trung tâm </w:t>
      </w:r>
      <w:r w:rsidR="00291F3C">
        <w:rPr>
          <w:i/>
          <w:iCs/>
          <w:sz w:val="28"/>
          <w:szCs w:val="28"/>
        </w:rPr>
        <w:t>logistics</w:t>
      </w:r>
      <w:r>
        <w:rPr>
          <w:i/>
          <w:iCs/>
          <w:sz w:val="28"/>
          <w:szCs w:val="28"/>
        </w:rPr>
        <w:t xml:space="preserve"> là khu vực nơi thực hiện các hoạt động liên quan đến vận tải, </w:t>
      </w:r>
      <w:r w:rsidR="00291F3C">
        <w:rPr>
          <w:i/>
          <w:iCs/>
          <w:sz w:val="28"/>
          <w:szCs w:val="28"/>
        </w:rPr>
        <w:t>logistics</w:t>
      </w:r>
      <w:r>
        <w:rPr>
          <w:i/>
          <w:iCs/>
          <w:sz w:val="28"/>
          <w:szCs w:val="28"/>
        </w:rPr>
        <w:t xml:space="preserve"> và phân phối hàng hóa nội địa cũng như quốc tế, được thực hiện bởi nhiều chủ thể khác nhau. Các chủ thể này có thể là người sở hữu hoặc người thuê sử dụng các cơ sở vật chất và trang thiết bị của trung tâm </w:t>
      </w:r>
      <w:r w:rsidR="00291F3C">
        <w:rPr>
          <w:i/>
          <w:iCs/>
          <w:sz w:val="28"/>
          <w:szCs w:val="28"/>
        </w:rPr>
        <w:t>logistics</w:t>
      </w:r>
      <w:r>
        <w:rPr>
          <w:i/>
          <w:iCs/>
          <w:sz w:val="28"/>
          <w:szCs w:val="28"/>
        </w:rPr>
        <w:t xml:space="preserve"> như kho bãi, văn phòng, khu vực xếp dỡ hàng… Trung tâm </w:t>
      </w:r>
      <w:r w:rsidR="00291F3C">
        <w:rPr>
          <w:i/>
          <w:iCs/>
          <w:sz w:val="28"/>
          <w:szCs w:val="28"/>
        </w:rPr>
        <w:t>logistics</w:t>
      </w:r>
      <w:r>
        <w:rPr>
          <w:i/>
          <w:iCs/>
          <w:sz w:val="28"/>
          <w:szCs w:val="28"/>
        </w:rPr>
        <w:t xml:space="preserve"> cần có và được trang bị các trang thiết bị phục vụ cho các hoạt động và dịch vụ của trung tâm. Trung tâm </w:t>
      </w:r>
      <w:r w:rsidR="00291F3C">
        <w:rPr>
          <w:i/>
          <w:iCs/>
          <w:sz w:val="28"/>
          <w:szCs w:val="28"/>
        </w:rPr>
        <w:t>logistics</w:t>
      </w:r>
      <w:r>
        <w:rPr>
          <w:i/>
          <w:iCs/>
          <w:sz w:val="28"/>
          <w:szCs w:val="28"/>
        </w:rPr>
        <w:t xml:space="preserve"> cần được kết nối với các phương thức vận tải khác nhau như ô tô, đường sắt, đường biển, đường sông, đường hàng không…</w:t>
      </w:r>
    </w:p>
    <w:p w14:paraId="4BA97614" w14:textId="4516FFB8" w:rsidR="004577CA" w:rsidRDefault="006879CD">
      <w:pPr>
        <w:spacing w:before="120" w:after="120"/>
        <w:ind w:firstLine="709"/>
        <w:jc w:val="both"/>
        <w:rPr>
          <w:sz w:val="28"/>
          <w:szCs w:val="28"/>
        </w:rPr>
      </w:pPr>
      <w:r>
        <w:rPr>
          <w:sz w:val="28"/>
          <w:szCs w:val="28"/>
        </w:rPr>
        <w:t>Theo Nghị quyết số 226/2025/QH15 ngày 27/6/2025 của Quốc hội về thí điểm cơ chế, chính sách đặc thù phát triển thành phố Hải Phòng, “</w:t>
      </w:r>
      <w:r>
        <w:rPr>
          <w:i/>
          <w:iCs/>
          <w:sz w:val="28"/>
          <w:szCs w:val="28"/>
        </w:rPr>
        <w:t xml:space="preserve">Trung tâm </w:t>
      </w:r>
      <w:r w:rsidR="00291F3C">
        <w:rPr>
          <w:i/>
          <w:iCs/>
          <w:sz w:val="28"/>
          <w:szCs w:val="28"/>
        </w:rPr>
        <w:t>logistics</w:t>
      </w:r>
      <w:r>
        <w:rPr>
          <w:i/>
          <w:iCs/>
          <w:sz w:val="28"/>
          <w:szCs w:val="28"/>
        </w:rPr>
        <w:t xml:space="preserve"> là loại hình kết cấu hạ tầng đồng bộ, nơi thực hiện các hoạt động liên quan đến vận tải, dịch vụ </w:t>
      </w:r>
      <w:r w:rsidR="00291F3C">
        <w:rPr>
          <w:i/>
          <w:iCs/>
          <w:sz w:val="28"/>
          <w:szCs w:val="28"/>
        </w:rPr>
        <w:t>logistics</w:t>
      </w:r>
      <w:r>
        <w:rPr>
          <w:i/>
          <w:iCs/>
          <w:sz w:val="28"/>
          <w:szCs w:val="28"/>
        </w:rPr>
        <w:t xml:space="preserve"> và phân phối hàng hóa, bao gồm các dịch vụ nhận hàng, vận chuyển, lưu kho, lưu bãi, làm thủ tục hải quan, tư vấn khách hàng, đóng gói bao bì, ghi ký mã hiệu, giao hàng và các thủ tục, dịch vụ khác có liên quan đến hàng hóa. Trung tâm </w:t>
      </w:r>
      <w:r w:rsidR="00291F3C">
        <w:rPr>
          <w:i/>
          <w:iCs/>
          <w:sz w:val="28"/>
          <w:szCs w:val="28"/>
        </w:rPr>
        <w:t>logistics</w:t>
      </w:r>
      <w:r>
        <w:rPr>
          <w:i/>
          <w:iCs/>
          <w:sz w:val="28"/>
          <w:szCs w:val="28"/>
        </w:rPr>
        <w:t xml:space="preserve"> được kết nối với các phương thức vận tải khác như đường bộ, đường sắt, đường biển, đường thủy nội địa, đường hàng không nhằm thực hiện các hoạt động liên quan đến vận tải, dịch vụ </w:t>
      </w:r>
      <w:r w:rsidR="00291F3C">
        <w:rPr>
          <w:i/>
          <w:iCs/>
          <w:sz w:val="28"/>
          <w:szCs w:val="28"/>
        </w:rPr>
        <w:t>logistics</w:t>
      </w:r>
      <w:r>
        <w:rPr>
          <w:i/>
          <w:iCs/>
          <w:sz w:val="28"/>
          <w:szCs w:val="28"/>
        </w:rPr>
        <w:t xml:space="preserve"> và phân phối hàng hóa”</w:t>
      </w:r>
      <w:r>
        <w:rPr>
          <w:sz w:val="28"/>
          <w:szCs w:val="28"/>
        </w:rPr>
        <w:t>.</w:t>
      </w:r>
    </w:p>
    <w:p w14:paraId="3F23AD84" w14:textId="421FB590" w:rsidR="004577CA" w:rsidRDefault="006879CD">
      <w:pPr>
        <w:spacing w:before="120" w:after="120"/>
        <w:ind w:firstLine="709"/>
        <w:jc w:val="both"/>
        <w:rPr>
          <w:sz w:val="28"/>
          <w:szCs w:val="28"/>
        </w:rPr>
      </w:pPr>
      <w:r>
        <w:rPr>
          <w:sz w:val="28"/>
          <w:szCs w:val="28"/>
        </w:rPr>
        <w:t xml:space="preserve">Theo dự thảo Thông tư Quy định tiêu chí phân loại, phân hạng trung tâm </w:t>
      </w:r>
      <w:r w:rsidR="00291F3C">
        <w:rPr>
          <w:sz w:val="28"/>
          <w:szCs w:val="28"/>
        </w:rPr>
        <w:t>logistics</w:t>
      </w:r>
      <w:r>
        <w:rPr>
          <w:sz w:val="28"/>
          <w:szCs w:val="28"/>
        </w:rPr>
        <w:t xml:space="preserve">: </w:t>
      </w:r>
      <w:r>
        <w:rPr>
          <w:i/>
          <w:sz w:val="28"/>
          <w:szCs w:val="28"/>
        </w:rPr>
        <w:t xml:space="preserve">“Trung tâm </w:t>
      </w:r>
      <w:r w:rsidR="00291F3C">
        <w:rPr>
          <w:i/>
          <w:sz w:val="28"/>
          <w:szCs w:val="28"/>
        </w:rPr>
        <w:t>logistics</w:t>
      </w:r>
      <w:r>
        <w:rPr>
          <w:i/>
          <w:sz w:val="28"/>
          <w:szCs w:val="28"/>
        </w:rPr>
        <w:t xml:space="preserve"> là khu vực được quy hoạch và đầu tư đồng bộ về hạ tầng, trang thiết bị và công nghệ nhằm tổ chức, điều phối, kết nối và cung ứng một hoặc nhiều dịch vụ </w:t>
      </w:r>
      <w:r w:rsidR="00291F3C">
        <w:rPr>
          <w:i/>
          <w:sz w:val="28"/>
          <w:szCs w:val="28"/>
        </w:rPr>
        <w:t>logistics</w:t>
      </w:r>
      <w:r>
        <w:rPr>
          <w:i/>
          <w:sz w:val="28"/>
          <w:szCs w:val="28"/>
        </w:rPr>
        <w:t xml:space="preserve">; thực hiện các hoạt động lưu giữ, lưu bãi, </w:t>
      </w:r>
      <w:r>
        <w:rPr>
          <w:i/>
          <w:sz w:val="28"/>
          <w:szCs w:val="28"/>
        </w:rPr>
        <w:lastRenderedPageBreak/>
        <w:t xml:space="preserve">gom hàng, chia tách, xếp dỡ, vận tải, phân phối, hoàn tất đơn hàng và các dịch vụ giá trị gia tăng; đồng thời là đầu mối kết nối giữa các phương thức vận tải, doanh nghiệp </w:t>
      </w:r>
      <w:r w:rsidR="00291F3C">
        <w:rPr>
          <w:i/>
          <w:sz w:val="28"/>
          <w:szCs w:val="28"/>
        </w:rPr>
        <w:t>logistics</w:t>
      </w:r>
      <w:r>
        <w:rPr>
          <w:i/>
          <w:sz w:val="28"/>
          <w:szCs w:val="28"/>
        </w:rPr>
        <w:t xml:space="preserve"> và các chủ thể, hoạt động trong chuỗi cung ứng.”</w:t>
      </w:r>
    </w:p>
    <w:p w14:paraId="56C46908" w14:textId="4CB721A0" w:rsidR="004577CA" w:rsidRDefault="006879CD">
      <w:pPr>
        <w:spacing w:before="120" w:after="120"/>
        <w:ind w:firstLine="709"/>
        <w:jc w:val="both"/>
        <w:rPr>
          <w:b/>
          <w:bCs/>
          <w:sz w:val="28"/>
          <w:szCs w:val="28"/>
        </w:rPr>
      </w:pPr>
      <w:r>
        <w:rPr>
          <w:b/>
          <w:bCs/>
          <w:sz w:val="28"/>
          <w:szCs w:val="28"/>
        </w:rPr>
        <w:t xml:space="preserve">c) Phân loại </w:t>
      </w:r>
      <w:r w:rsidR="00ED0EFD">
        <w:rPr>
          <w:b/>
          <w:bCs/>
          <w:sz w:val="28"/>
          <w:szCs w:val="28"/>
        </w:rPr>
        <w:t xml:space="preserve">dịch vụ </w:t>
      </w:r>
      <w:r w:rsidR="00291F3C">
        <w:rPr>
          <w:b/>
          <w:bCs/>
          <w:sz w:val="28"/>
          <w:szCs w:val="28"/>
        </w:rPr>
        <w:t>logistics</w:t>
      </w:r>
    </w:p>
    <w:p w14:paraId="47FE4E11" w14:textId="77777777" w:rsidR="004577CA" w:rsidRDefault="006879CD">
      <w:pPr>
        <w:spacing w:before="120" w:after="120"/>
        <w:ind w:firstLine="709"/>
        <w:jc w:val="both"/>
        <w:rPr>
          <w:b/>
          <w:bCs/>
          <w:i/>
          <w:iCs/>
          <w:sz w:val="28"/>
          <w:szCs w:val="28"/>
        </w:rPr>
      </w:pPr>
      <w:r>
        <w:rPr>
          <w:b/>
          <w:bCs/>
          <w:i/>
          <w:iCs/>
          <w:sz w:val="28"/>
          <w:szCs w:val="28"/>
        </w:rPr>
        <w:t>* Phân loại theo cấp độ dịch vụ và giá trị gia tăng</w:t>
      </w:r>
    </w:p>
    <w:p w14:paraId="0205CD2D" w14:textId="0B961DD6" w:rsidR="004577CA" w:rsidRDefault="006879CD">
      <w:pPr>
        <w:spacing w:before="120" w:after="120"/>
        <w:ind w:firstLine="709"/>
        <w:jc w:val="both"/>
        <w:rPr>
          <w:sz w:val="28"/>
          <w:szCs w:val="28"/>
        </w:rPr>
      </w:pPr>
      <w:r>
        <w:rPr>
          <w:sz w:val="28"/>
          <w:szCs w:val="28"/>
        </w:rPr>
        <w:t xml:space="preserve">- </w:t>
      </w:r>
      <w:r w:rsidR="00291F3C">
        <w:rPr>
          <w:i/>
          <w:iCs/>
          <w:sz w:val="28"/>
          <w:szCs w:val="28"/>
        </w:rPr>
        <w:t>Logistics</w:t>
      </w:r>
      <w:r>
        <w:rPr>
          <w:i/>
          <w:iCs/>
          <w:sz w:val="28"/>
          <w:szCs w:val="28"/>
        </w:rPr>
        <w:t xml:space="preserve"> bên thứ nhất (1PL): </w:t>
      </w:r>
      <w:r>
        <w:rPr>
          <w:sz w:val="28"/>
          <w:szCs w:val="28"/>
        </w:rPr>
        <w:t xml:space="preserve">là hình thức </w:t>
      </w:r>
      <w:r w:rsidR="00291F3C">
        <w:rPr>
          <w:sz w:val="28"/>
          <w:szCs w:val="28"/>
        </w:rPr>
        <w:t>logistics</w:t>
      </w:r>
      <w:r>
        <w:rPr>
          <w:sz w:val="28"/>
          <w:szCs w:val="28"/>
        </w:rPr>
        <w:t xml:space="preserve"> trong đó chủ sở hữu hàng hóa trực tiếp đầu tư và sở hữu phương tiện vận tải, kho bãi, thiết bị xếp dỡ cùng nguồn nhân lực để đảm nhiệm các hoạt động </w:t>
      </w:r>
      <w:r w:rsidR="00291F3C">
        <w:rPr>
          <w:sz w:val="28"/>
          <w:szCs w:val="28"/>
        </w:rPr>
        <w:t>logistics</w:t>
      </w:r>
      <w:r>
        <w:rPr>
          <w:sz w:val="28"/>
          <w:szCs w:val="28"/>
        </w:rPr>
        <w:t xml:space="preserve"> phục vụ nhu cầu nội bộ.</w:t>
      </w:r>
    </w:p>
    <w:p w14:paraId="339CF983" w14:textId="5300996A" w:rsidR="004577CA" w:rsidRDefault="00291F3C">
      <w:pPr>
        <w:spacing w:before="120" w:after="120"/>
        <w:ind w:firstLine="709"/>
        <w:jc w:val="both"/>
        <w:rPr>
          <w:sz w:val="28"/>
          <w:szCs w:val="28"/>
        </w:rPr>
      </w:pPr>
      <w:r>
        <w:rPr>
          <w:i/>
          <w:iCs/>
          <w:sz w:val="28"/>
          <w:szCs w:val="28"/>
        </w:rPr>
        <w:t>Logistics</w:t>
      </w:r>
      <w:r w:rsidR="006879CD">
        <w:rPr>
          <w:i/>
          <w:iCs/>
          <w:sz w:val="28"/>
          <w:szCs w:val="28"/>
        </w:rPr>
        <w:t xml:space="preserve"> bên thứ hai (2PL):</w:t>
      </w:r>
      <w:r w:rsidR="006879CD">
        <w:rPr>
          <w:sz w:val="28"/>
          <w:szCs w:val="28"/>
        </w:rPr>
        <w:t xml:space="preserve"> là hình thức cung cấp dịch vụ </w:t>
      </w:r>
      <w:r>
        <w:rPr>
          <w:sz w:val="28"/>
          <w:szCs w:val="28"/>
        </w:rPr>
        <w:t>logistics</w:t>
      </w:r>
      <w:r w:rsidR="006879CD">
        <w:rPr>
          <w:sz w:val="28"/>
          <w:szCs w:val="28"/>
        </w:rPr>
        <w:t xml:space="preserve"> ở mức cơ bản, trong đó các nhà cung cấp chỉ đảm nhận những hoạt động truyền thống, mang tính đơn lẻ trong chuỗi </w:t>
      </w:r>
      <w:r>
        <w:rPr>
          <w:sz w:val="28"/>
          <w:szCs w:val="28"/>
        </w:rPr>
        <w:t>logistics</w:t>
      </w:r>
      <w:r w:rsidR="006879CD">
        <w:rPr>
          <w:sz w:val="28"/>
          <w:szCs w:val="28"/>
        </w:rPr>
        <w:t xml:space="preserve"> như vận tải, kho bãi, thủ tục hải quan, thanh toán,… Đối tượng cung cấp dịch vụ 2PL phổ biến là các hãng tàu, doanh nghiệp vận tải đường bộ, đường sắt hoặc hàng không.</w:t>
      </w:r>
    </w:p>
    <w:p w14:paraId="281CD8FB" w14:textId="1CDD4E39" w:rsidR="004577CA" w:rsidRDefault="00291F3C">
      <w:pPr>
        <w:spacing w:before="120" w:after="120"/>
        <w:ind w:firstLine="709"/>
        <w:jc w:val="both"/>
        <w:rPr>
          <w:sz w:val="28"/>
          <w:szCs w:val="28"/>
        </w:rPr>
      </w:pPr>
      <w:r>
        <w:rPr>
          <w:i/>
          <w:iCs/>
          <w:sz w:val="28"/>
          <w:szCs w:val="28"/>
        </w:rPr>
        <w:t>Logistics</w:t>
      </w:r>
      <w:r w:rsidR="006879CD">
        <w:rPr>
          <w:i/>
          <w:iCs/>
          <w:sz w:val="28"/>
          <w:szCs w:val="28"/>
        </w:rPr>
        <w:t xml:space="preserve"> bên thứ ba (3PL):</w:t>
      </w:r>
      <w:r w:rsidR="006879CD">
        <w:rPr>
          <w:sz w:val="28"/>
          <w:szCs w:val="28"/>
        </w:rPr>
        <w:t xml:space="preserve"> là hình thức doanh nghiệp thuê các công ty </w:t>
      </w:r>
      <w:r>
        <w:rPr>
          <w:sz w:val="28"/>
          <w:szCs w:val="28"/>
        </w:rPr>
        <w:t>logistics</w:t>
      </w:r>
      <w:r w:rsidR="006879CD">
        <w:rPr>
          <w:sz w:val="28"/>
          <w:szCs w:val="28"/>
        </w:rPr>
        <w:t xml:space="preserve"> bên ngoài thực hiện một phần hoặc toàn bộ hoạt động quản lý </w:t>
      </w:r>
      <w:r>
        <w:rPr>
          <w:sz w:val="28"/>
          <w:szCs w:val="28"/>
        </w:rPr>
        <w:t>logistics</w:t>
      </w:r>
      <w:r w:rsidR="006879CD">
        <w:rPr>
          <w:sz w:val="28"/>
          <w:szCs w:val="28"/>
        </w:rPr>
        <w:t>. Các doanh nghiệp 3PL thường sở hữu đa dạng phương tiện vận chuyển và có mạng lưới liên kết rộng với các đơn vị vận tải khác để đáp ứng hiệu quả nhu cầu khách hàng. Ngoài việc thực hiện thủ tục và vận chuyển, 3PL còn chịu trách nhiệm về thời gian, an toàn và tình trạng hàng hóa, đảm bảo giao hàng đúng hạn, đúng nơi và chịu hoàn toàn trách nhiệm nếu xảy ra hư hỏng hay sự cố.</w:t>
      </w:r>
    </w:p>
    <w:p w14:paraId="75BCDD1D" w14:textId="7DB59A81" w:rsidR="004577CA" w:rsidRDefault="00291F3C">
      <w:pPr>
        <w:spacing w:before="120" w:after="120"/>
        <w:ind w:firstLine="709"/>
        <w:jc w:val="both"/>
        <w:rPr>
          <w:sz w:val="28"/>
          <w:szCs w:val="28"/>
        </w:rPr>
      </w:pPr>
      <w:r>
        <w:rPr>
          <w:i/>
          <w:iCs/>
          <w:sz w:val="28"/>
          <w:szCs w:val="28"/>
        </w:rPr>
        <w:t>Logistics</w:t>
      </w:r>
      <w:r w:rsidR="006879CD">
        <w:rPr>
          <w:i/>
          <w:iCs/>
          <w:sz w:val="28"/>
          <w:szCs w:val="28"/>
        </w:rPr>
        <w:t xml:space="preserve"> bên thứ tư (4PL):</w:t>
      </w:r>
      <w:r w:rsidR="006879CD">
        <w:rPr>
          <w:sz w:val="28"/>
          <w:szCs w:val="28"/>
        </w:rPr>
        <w:t xml:space="preserve"> là mô hình đóng vai trò tích hợp và điều phối tổng thể chuỗi </w:t>
      </w:r>
      <w:r>
        <w:rPr>
          <w:sz w:val="28"/>
          <w:szCs w:val="28"/>
        </w:rPr>
        <w:t>logistics</w:t>
      </w:r>
      <w:r w:rsidR="006879CD">
        <w:rPr>
          <w:sz w:val="28"/>
          <w:szCs w:val="28"/>
        </w:rPr>
        <w:t xml:space="preserve"> và chuỗi cung ứng. Với tính chất hợp tác dài hạn, mang tầm nhìn chiến lược, 4PL đóng vai trò cầu nối giữa khách hàng, nhà cung ứng và nhà phân phối, giúp chuỗi cung ứng phát triển bền vững và phù hợp với chiến lược doanh nghiệp.</w:t>
      </w:r>
    </w:p>
    <w:p w14:paraId="697B89C2" w14:textId="34D614EB" w:rsidR="004577CA" w:rsidRDefault="00291F3C">
      <w:pPr>
        <w:spacing w:before="120" w:after="120"/>
        <w:ind w:firstLine="709"/>
        <w:jc w:val="both"/>
        <w:rPr>
          <w:sz w:val="28"/>
          <w:szCs w:val="28"/>
        </w:rPr>
      </w:pPr>
      <w:r>
        <w:rPr>
          <w:i/>
          <w:iCs/>
          <w:sz w:val="28"/>
          <w:szCs w:val="28"/>
        </w:rPr>
        <w:t>Logistics</w:t>
      </w:r>
      <w:r w:rsidR="006879CD">
        <w:rPr>
          <w:i/>
          <w:iCs/>
          <w:sz w:val="28"/>
          <w:szCs w:val="28"/>
        </w:rPr>
        <w:t xml:space="preserve"> bên thứ năm (5PL):</w:t>
      </w:r>
      <w:r w:rsidR="006879CD">
        <w:rPr>
          <w:sz w:val="28"/>
          <w:szCs w:val="28"/>
        </w:rPr>
        <w:t xml:space="preserve"> là loại hình dịch vụ </w:t>
      </w:r>
      <w:r>
        <w:rPr>
          <w:sz w:val="28"/>
          <w:szCs w:val="28"/>
        </w:rPr>
        <w:t>logistics</w:t>
      </w:r>
      <w:r w:rsidR="006879CD">
        <w:rPr>
          <w:sz w:val="28"/>
          <w:szCs w:val="28"/>
        </w:rPr>
        <w:t xml:space="preserve"> phát triển trong môi trường thương mại điện tử, dựa trên nền tảng số để quản lý và tối ưu toàn bộ chuỗi phân phối thông qua tích hợp các hệ thống công nghệ thông tin như Hệ thống quản lý đơn hàng (OMS), Hệ thống quản lý kho (WMS) và Hệ thống quản lý vận tải (TMS).</w:t>
      </w:r>
    </w:p>
    <w:p w14:paraId="4360CACB" w14:textId="0EE89876" w:rsidR="004577CA" w:rsidRDefault="006879CD">
      <w:pPr>
        <w:spacing w:before="120" w:after="120"/>
        <w:ind w:firstLine="709"/>
        <w:jc w:val="both"/>
        <w:rPr>
          <w:b/>
          <w:bCs/>
          <w:i/>
          <w:iCs/>
          <w:sz w:val="28"/>
          <w:szCs w:val="28"/>
        </w:rPr>
      </w:pPr>
      <w:r>
        <w:rPr>
          <w:b/>
          <w:bCs/>
          <w:i/>
          <w:iCs/>
          <w:sz w:val="28"/>
          <w:szCs w:val="28"/>
        </w:rPr>
        <w:t xml:space="preserve">* Phân theo phạm vi hoạt động của </w:t>
      </w:r>
      <w:r w:rsidR="00291F3C">
        <w:rPr>
          <w:b/>
          <w:bCs/>
          <w:i/>
          <w:iCs/>
          <w:sz w:val="28"/>
          <w:szCs w:val="28"/>
        </w:rPr>
        <w:t>logistics</w:t>
      </w:r>
    </w:p>
    <w:p w14:paraId="73509620" w14:textId="44C03266" w:rsidR="004577CA" w:rsidRDefault="006879CD">
      <w:pPr>
        <w:spacing w:before="120" w:after="120"/>
        <w:ind w:firstLine="709"/>
        <w:jc w:val="both"/>
        <w:rPr>
          <w:sz w:val="28"/>
          <w:szCs w:val="28"/>
        </w:rPr>
      </w:pPr>
      <w:r>
        <w:rPr>
          <w:sz w:val="28"/>
          <w:szCs w:val="28"/>
        </w:rPr>
        <w:t xml:space="preserve">- </w:t>
      </w:r>
      <w:r w:rsidR="00291F3C">
        <w:rPr>
          <w:sz w:val="28"/>
          <w:szCs w:val="28"/>
        </w:rPr>
        <w:t>Logistics</w:t>
      </w:r>
      <w:r>
        <w:rPr>
          <w:sz w:val="28"/>
          <w:szCs w:val="28"/>
        </w:rPr>
        <w:t xml:space="preserve"> nội địa có thể được nhìn nhận là hoạt động </w:t>
      </w:r>
      <w:r w:rsidR="00291F3C">
        <w:rPr>
          <w:sz w:val="28"/>
          <w:szCs w:val="28"/>
        </w:rPr>
        <w:t>logistics</w:t>
      </w:r>
      <w:r>
        <w:rPr>
          <w:sz w:val="28"/>
          <w:szCs w:val="28"/>
        </w:rPr>
        <w:t xml:space="preserve"> diễn ra trong phạm vi lãnh thổ quốc gia, bao gồm vận tải, lưu kho, phân phối hàng hóa và quản lý chuỗi cung ứng nội địa. Loại hình này đóng vai trò quan trọng trong việc tối ưu hóa chuỗi cung ứng trong nước và nâng cao hiệu quả lưu thông hàng hóa trong nước.</w:t>
      </w:r>
    </w:p>
    <w:p w14:paraId="759C354B" w14:textId="4DDA8F28" w:rsidR="004577CA" w:rsidRDefault="006879CD">
      <w:pPr>
        <w:spacing w:before="120" w:after="120"/>
        <w:ind w:firstLine="709"/>
        <w:jc w:val="both"/>
        <w:rPr>
          <w:sz w:val="28"/>
          <w:szCs w:val="28"/>
        </w:rPr>
      </w:pPr>
      <w:r>
        <w:rPr>
          <w:sz w:val="28"/>
          <w:szCs w:val="28"/>
        </w:rPr>
        <w:t xml:space="preserve">- </w:t>
      </w:r>
      <w:r w:rsidR="00291F3C">
        <w:rPr>
          <w:sz w:val="28"/>
          <w:szCs w:val="28"/>
        </w:rPr>
        <w:t>Logistics</w:t>
      </w:r>
      <w:r>
        <w:rPr>
          <w:sz w:val="28"/>
          <w:szCs w:val="28"/>
        </w:rPr>
        <w:t xml:space="preserve"> quốc tế có thể được nhìn nhận là hệ thống tổ chức, vận hành và kiểm soát dòng lưu chuyển hàng hóa và thông tin xuyên biên giới, gắn với hoạt động xuất nhập khẩu, vận tải biển, hàng không và các thủ tục hải quan. Loại hình này gắn liền với toàn cầu hóa thương mại và chuỗi cung ứng toàn cầu.</w:t>
      </w:r>
    </w:p>
    <w:p w14:paraId="04B57F34" w14:textId="33BE62DF" w:rsidR="004577CA" w:rsidRDefault="006879CD">
      <w:pPr>
        <w:spacing w:before="120" w:after="120"/>
        <w:ind w:firstLine="709"/>
        <w:jc w:val="both"/>
        <w:rPr>
          <w:sz w:val="28"/>
          <w:szCs w:val="28"/>
        </w:rPr>
      </w:pPr>
      <w:r>
        <w:rPr>
          <w:sz w:val="28"/>
          <w:szCs w:val="28"/>
        </w:rPr>
        <w:lastRenderedPageBreak/>
        <w:t xml:space="preserve">- </w:t>
      </w:r>
      <w:r w:rsidR="00291F3C">
        <w:rPr>
          <w:sz w:val="28"/>
          <w:szCs w:val="28"/>
        </w:rPr>
        <w:t>Logistics</w:t>
      </w:r>
      <w:r>
        <w:rPr>
          <w:sz w:val="28"/>
          <w:szCs w:val="28"/>
        </w:rPr>
        <w:t xml:space="preserve"> toàn cầu chính là hình thức phát triển cao nhất, bao quát toàn bộ mạng lưới cung ứng và phân phối quốc tế, trong đó các doanh nghiệp vận hành chuỗi </w:t>
      </w:r>
      <w:r w:rsidR="00291F3C">
        <w:rPr>
          <w:sz w:val="28"/>
          <w:szCs w:val="28"/>
        </w:rPr>
        <w:t>logistics</w:t>
      </w:r>
      <w:r>
        <w:rPr>
          <w:sz w:val="28"/>
          <w:szCs w:val="28"/>
        </w:rPr>
        <w:t xml:space="preserve"> đa quốc gia, kết nối nhiều khu vực và thị trường trên thế giới, đồng thời ứng dụng sâu rộng công nghệ số, trí tuệ nhân tạo và phân tích dữ liệu lớn để tối ưu hóa vận hành.</w:t>
      </w:r>
    </w:p>
    <w:p w14:paraId="41DD923B" w14:textId="272274C6" w:rsidR="004577CA" w:rsidRDefault="006879CD">
      <w:pPr>
        <w:spacing w:before="120" w:after="120"/>
        <w:ind w:firstLine="709"/>
        <w:jc w:val="both"/>
        <w:rPr>
          <w:b/>
          <w:bCs/>
          <w:i/>
          <w:iCs/>
          <w:sz w:val="28"/>
          <w:szCs w:val="28"/>
        </w:rPr>
      </w:pPr>
      <w:r>
        <w:rPr>
          <w:b/>
          <w:bCs/>
          <w:i/>
          <w:iCs/>
          <w:sz w:val="28"/>
          <w:szCs w:val="28"/>
        </w:rPr>
        <w:t xml:space="preserve">* Phân loại theo mục tiêu phát triển và định hướng chiến lược của </w:t>
      </w:r>
      <w:r w:rsidR="00291F3C">
        <w:rPr>
          <w:b/>
          <w:bCs/>
          <w:i/>
          <w:iCs/>
          <w:sz w:val="28"/>
          <w:szCs w:val="28"/>
        </w:rPr>
        <w:t>Logistics</w:t>
      </w:r>
    </w:p>
    <w:p w14:paraId="6C3FBEF1" w14:textId="7AE70BF5" w:rsidR="004577CA" w:rsidRDefault="006879CD">
      <w:pPr>
        <w:spacing w:before="120" w:after="120"/>
        <w:ind w:firstLine="709"/>
        <w:jc w:val="both"/>
        <w:rPr>
          <w:sz w:val="28"/>
          <w:szCs w:val="28"/>
        </w:rPr>
      </w:pPr>
      <w:r>
        <w:rPr>
          <w:sz w:val="28"/>
          <w:szCs w:val="28"/>
        </w:rPr>
        <w:t xml:space="preserve">- </w:t>
      </w:r>
      <w:r w:rsidR="00291F3C">
        <w:rPr>
          <w:sz w:val="28"/>
          <w:szCs w:val="28"/>
        </w:rPr>
        <w:t>Logistics</w:t>
      </w:r>
      <w:r>
        <w:rPr>
          <w:sz w:val="28"/>
          <w:szCs w:val="28"/>
        </w:rPr>
        <w:t xml:space="preserve"> truyền thống: Tập trung vào tối ưu hóa chi phí, tốc độ và độ chính xác của quá trình vận chuyển và lưu kho.</w:t>
      </w:r>
    </w:p>
    <w:p w14:paraId="648D17C3" w14:textId="59A61600" w:rsidR="004577CA" w:rsidRDefault="006879CD">
      <w:pPr>
        <w:spacing w:before="120" w:after="120"/>
        <w:ind w:firstLine="709"/>
        <w:jc w:val="both"/>
        <w:rPr>
          <w:sz w:val="28"/>
          <w:szCs w:val="28"/>
        </w:rPr>
      </w:pPr>
      <w:r>
        <w:rPr>
          <w:sz w:val="28"/>
          <w:szCs w:val="28"/>
        </w:rPr>
        <w:t xml:space="preserve">- </w:t>
      </w:r>
      <w:r w:rsidR="00291F3C">
        <w:rPr>
          <w:sz w:val="28"/>
          <w:szCs w:val="28"/>
        </w:rPr>
        <w:t>Logistics</w:t>
      </w:r>
      <w:r>
        <w:rPr>
          <w:sz w:val="28"/>
          <w:szCs w:val="28"/>
        </w:rPr>
        <w:t xml:space="preserve"> xanh: hướng tới giảm phát thải, chuyển dịch và tiết kiệm năng lượng và bảo vệ môi trường, giúp đáp ứng xu hướng phát triển bền vững toàn cầu trong ngành </w:t>
      </w:r>
      <w:r w:rsidR="00291F3C">
        <w:rPr>
          <w:sz w:val="28"/>
          <w:szCs w:val="28"/>
        </w:rPr>
        <w:t>logistics</w:t>
      </w:r>
      <w:r>
        <w:rPr>
          <w:sz w:val="28"/>
          <w:szCs w:val="28"/>
        </w:rPr>
        <w:t>.</w:t>
      </w:r>
    </w:p>
    <w:p w14:paraId="13D5898E" w14:textId="432EBF37" w:rsidR="004577CA" w:rsidRDefault="006879CD">
      <w:pPr>
        <w:spacing w:before="120" w:after="120"/>
        <w:ind w:firstLine="709"/>
        <w:jc w:val="both"/>
        <w:rPr>
          <w:sz w:val="28"/>
          <w:szCs w:val="28"/>
        </w:rPr>
      </w:pPr>
      <w:r>
        <w:rPr>
          <w:sz w:val="28"/>
          <w:szCs w:val="28"/>
        </w:rPr>
        <w:t xml:space="preserve">- </w:t>
      </w:r>
      <w:r w:rsidR="00291F3C">
        <w:rPr>
          <w:sz w:val="28"/>
          <w:szCs w:val="28"/>
        </w:rPr>
        <w:t>Logistics</w:t>
      </w:r>
      <w:r>
        <w:rPr>
          <w:sz w:val="28"/>
          <w:szCs w:val="28"/>
        </w:rPr>
        <w:t xml:space="preserve"> số: Ứng dụng công nghệ số, trí tuệ nhân tạo và tự động hóa trong quản lý vận tải, kho bãi và dự báo nhu cầu, góp phần hình thành chuỗi cung ứng thông minh phù hợp với Cách mạng Công nghiệp 4.0.</w:t>
      </w:r>
    </w:p>
    <w:p w14:paraId="020ACDC7" w14:textId="5915E384" w:rsidR="004577CA" w:rsidRDefault="006879CD">
      <w:pPr>
        <w:spacing w:before="120" w:after="120"/>
        <w:ind w:firstLine="709"/>
        <w:jc w:val="both"/>
        <w:rPr>
          <w:b/>
          <w:bCs/>
          <w:sz w:val="28"/>
          <w:szCs w:val="28"/>
        </w:rPr>
      </w:pPr>
      <w:r>
        <w:rPr>
          <w:b/>
          <w:bCs/>
          <w:sz w:val="28"/>
          <w:szCs w:val="28"/>
        </w:rPr>
        <w:t xml:space="preserve">d) Phân hạng trung tâm </w:t>
      </w:r>
      <w:r w:rsidR="00291F3C">
        <w:rPr>
          <w:b/>
          <w:bCs/>
          <w:sz w:val="28"/>
          <w:szCs w:val="28"/>
        </w:rPr>
        <w:t>logistics</w:t>
      </w:r>
    </w:p>
    <w:p w14:paraId="7384FFD1" w14:textId="2CA996F1" w:rsidR="004577CA" w:rsidRDefault="006879CD">
      <w:pPr>
        <w:spacing w:before="120" w:after="120"/>
        <w:ind w:firstLine="709"/>
        <w:jc w:val="both"/>
        <w:rPr>
          <w:bCs/>
          <w:sz w:val="28"/>
          <w:szCs w:val="28"/>
        </w:rPr>
      </w:pPr>
      <w:r>
        <w:rPr>
          <w:bCs/>
          <w:sz w:val="28"/>
          <w:szCs w:val="28"/>
        </w:rPr>
        <w:t xml:space="preserve">Theo dự thảo Thông tư Quy định tiêu chí phân loại, phân hạng Trung tâm </w:t>
      </w:r>
      <w:r w:rsidR="00291F3C">
        <w:rPr>
          <w:bCs/>
          <w:sz w:val="28"/>
          <w:szCs w:val="28"/>
        </w:rPr>
        <w:t>logistics</w:t>
      </w:r>
      <w:r>
        <w:rPr>
          <w:bCs/>
          <w:sz w:val="28"/>
          <w:szCs w:val="28"/>
        </w:rPr>
        <w:t xml:space="preserve"> của Bộ Công Thương, Trung tâm </w:t>
      </w:r>
      <w:r w:rsidR="00291F3C">
        <w:rPr>
          <w:bCs/>
          <w:sz w:val="28"/>
          <w:szCs w:val="28"/>
        </w:rPr>
        <w:t>logistics</w:t>
      </w:r>
      <w:r>
        <w:rPr>
          <w:bCs/>
          <w:sz w:val="28"/>
          <w:szCs w:val="28"/>
        </w:rPr>
        <w:t xml:space="preserve"> được phân thành ba hạng bao gồm:</w:t>
      </w:r>
    </w:p>
    <w:p w14:paraId="5056DB6E" w14:textId="6B8BFC01" w:rsidR="004577CA" w:rsidRDefault="006879CD">
      <w:pPr>
        <w:spacing w:before="120" w:after="120"/>
        <w:ind w:firstLine="709"/>
        <w:jc w:val="both"/>
        <w:outlineLvl w:val="0"/>
        <w:rPr>
          <w:b/>
          <w:bCs/>
          <w:sz w:val="28"/>
          <w:szCs w:val="28"/>
        </w:rPr>
      </w:pPr>
      <w:r>
        <w:rPr>
          <w:b/>
          <w:bCs/>
          <w:sz w:val="28"/>
          <w:szCs w:val="28"/>
        </w:rPr>
        <w:t xml:space="preserve">* Trung tâm </w:t>
      </w:r>
      <w:r w:rsidR="00291F3C">
        <w:rPr>
          <w:b/>
          <w:bCs/>
          <w:sz w:val="28"/>
          <w:szCs w:val="28"/>
        </w:rPr>
        <w:t>logistics</w:t>
      </w:r>
      <w:r>
        <w:rPr>
          <w:b/>
          <w:bCs/>
          <w:sz w:val="28"/>
          <w:szCs w:val="28"/>
        </w:rPr>
        <w:t xml:space="preserve"> hạng I (cấp Quốc tế/quốc gia)</w:t>
      </w:r>
    </w:p>
    <w:p w14:paraId="2F2CE819" w14:textId="77777777" w:rsidR="004577CA" w:rsidRDefault="006879CD">
      <w:pPr>
        <w:spacing w:before="120" w:after="120"/>
        <w:ind w:firstLine="709"/>
        <w:jc w:val="both"/>
        <w:rPr>
          <w:b/>
          <w:bCs/>
          <w:i/>
          <w:iCs/>
          <w:sz w:val="28"/>
          <w:szCs w:val="28"/>
        </w:rPr>
      </w:pPr>
      <w:r>
        <w:rPr>
          <w:b/>
          <w:bCs/>
          <w:i/>
          <w:iCs/>
          <w:sz w:val="28"/>
          <w:szCs w:val="28"/>
        </w:rPr>
        <w:t>“1. Tiêu chí về vị trí</w:t>
      </w:r>
    </w:p>
    <w:p w14:paraId="68D0D874" w14:textId="77777777" w:rsidR="004577CA" w:rsidRDefault="006879CD">
      <w:pPr>
        <w:pStyle w:val="ListParagraph"/>
        <w:numPr>
          <w:ilvl w:val="0"/>
          <w:numId w:val="4"/>
        </w:numPr>
        <w:tabs>
          <w:tab w:val="left" w:pos="993"/>
        </w:tabs>
        <w:spacing w:before="120" w:line="264" w:lineRule="auto"/>
        <w:ind w:left="0" w:firstLine="709"/>
        <w:contextualSpacing w:val="0"/>
        <w:jc w:val="both"/>
        <w:rPr>
          <w:i/>
          <w:iCs/>
          <w:sz w:val="28"/>
          <w:szCs w:val="28"/>
        </w:rPr>
      </w:pPr>
      <w:r>
        <w:rPr>
          <w:i/>
          <w:iCs/>
          <w:sz w:val="28"/>
          <w:szCs w:val="28"/>
        </w:rPr>
        <w:t>Nằm tại hoặc kết nối trực tiếp với cảng biển nước sâu loại I hoặc cảng hàng không quốc tế; kết nối đường sắt hoặc cao tốc.</w:t>
      </w:r>
    </w:p>
    <w:p w14:paraId="2F0CBE05" w14:textId="77777777" w:rsidR="004577CA" w:rsidRDefault="006879CD">
      <w:pPr>
        <w:tabs>
          <w:tab w:val="left" w:pos="993"/>
        </w:tabs>
        <w:spacing w:before="120" w:line="264" w:lineRule="auto"/>
        <w:ind w:firstLine="709"/>
        <w:jc w:val="both"/>
        <w:rPr>
          <w:i/>
          <w:iCs/>
          <w:sz w:val="28"/>
          <w:szCs w:val="28"/>
        </w:rPr>
      </w:pPr>
      <w:r>
        <w:rPr>
          <w:i/>
          <w:iCs/>
          <w:sz w:val="28"/>
          <w:szCs w:val="28"/>
        </w:rPr>
        <w:t>b) Nằm trên hoặc tiếp cận thuận lợi với các hành lang kinh tế quốc tế quan trọng như Hành lang kinh tế Đông - Tây, Hành lang kinh tế Bắc - Nam và các hành lang kết nối khu vực ASEAN.</w:t>
      </w:r>
    </w:p>
    <w:p w14:paraId="16E2A487" w14:textId="77777777" w:rsidR="004577CA" w:rsidRDefault="006879CD">
      <w:pPr>
        <w:spacing w:before="120" w:line="264" w:lineRule="auto"/>
        <w:ind w:firstLine="709"/>
        <w:jc w:val="both"/>
        <w:rPr>
          <w:b/>
          <w:bCs/>
          <w:i/>
          <w:iCs/>
          <w:sz w:val="28"/>
          <w:szCs w:val="28"/>
        </w:rPr>
      </w:pPr>
      <w:r>
        <w:rPr>
          <w:b/>
          <w:bCs/>
          <w:i/>
          <w:iCs/>
          <w:sz w:val="28"/>
          <w:szCs w:val="28"/>
        </w:rPr>
        <w:t xml:space="preserve">2. Tiêu chí về quy mô </w:t>
      </w:r>
    </w:p>
    <w:p w14:paraId="0FCE994D" w14:textId="77777777" w:rsidR="004577CA" w:rsidRDefault="006879CD">
      <w:pPr>
        <w:spacing w:before="120" w:line="264" w:lineRule="auto"/>
        <w:ind w:firstLine="709"/>
        <w:jc w:val="both"/>
        <w:rPr>
          <w:i/>
          <w:iCs/>
          <w:sz w:val="28"/>
          <w:szCs w:val="28"/>
        </w:rPr>
      </w:pPr>
      <w:r>
        <w:rPr>
          <w:i/>
          <w:iCs/>
          <w:sz w:val="28"/>
          <w:szCs w:val="28"/>
        </w:rPr>
        <w:t xml:space="preserve">a) Tổng diện tích kho hàng tiêu chuẩn (Grade A) ≥ 100.000 m².  </w:t>
      </w:r>
    </w:p>
    <w:p w14:paraId="03DBD2AD" w14:textId="77777777" w:rsidR="004577CA" w:rsidRDefault="006879CD">
      <w:pPr>
        <w:spacing w:before="120" w:line="264" w:lineRule="auto"/>
        <w:ind w:firstLine="709"/>
        <w:jc w:val="both"/>
        <w:rPr>
          <w:i/>
          <w:iCs/>
          <w:sz w:val="28"/>
          <w:szCs w:val="28"/>
        </w:rPr>
      </w:pPr>
      <w:r>
        <w:rPr>
          <w:i/>
          <w:iCs/>
          <w:sz w:val="28"/>
          <w:szCs w:val="28"/>
        </w:rPr>
        <w:t xml:space="preserve">b) Năng lực xử lý hàng hóa ≥ 3 triệu tấn/năm. </w:t>
      </w:r>
    </w:p>
    <w:p w14:paraId="232DF710" w14:textId="77777777" w:rsidR="004577CA" w:rsidRDefault="006879CD">
      <w:pPr>
        <w:spacing w:before="120" w:line="264" w:lineRule="auto"/>
        <w:ind w:firstLine="720"/>
        <w:jc w:val="both"/>
        <w:rPr>
          <w:i/>
          <w:iCs/>
          <w:sz w:val="28"/>
          <w:szCs w:val="28"/>
        </w:rPr>
      </w:pPr>
      <w:r>
        <w:rPr>
          <w:i/>
          <w:iCs/>
          <w:sz w:val="28"/>
          <w:szCs w:val="28"/>
        </w:rPr>
        <w:t>c) Bãi đỗ xe container tối thiểu 200 vị trí; đường nội bộ 2 làn, chiều rộng ≥ 7m, đảm bảo xe container 40 feet lưu thông thông suốt.</w:t>
      </w:r>
    </w:p>
    <w:p w14:paraId="356BEDD7" w14:textId="77777777" w:rsidR="004577CA" w:rsidRDefault="006879CD">
      <w:pPr>
        <w:spacing w:before="120" w:line="264" w:lineRule="auto"/>
        <w:ind w:firstLine="709"/>
        <w:jc w:val="both"/>
        <w:rPr>
          <w:b/>
          <w:bCs/>
          <w:i/>
          <w:iCs/>
          <w:sz w:val="28"/>
          <w:szCs w:val="28"/>
        </w:rPr>
      </w:pPr>
      <w:r>
        <w:rPr>
          <w:b/>
          <w:bCs/>
          <w:i/>
          <w:iCs/>
          <w:sz w:val="28"/>
          <w:szCs w:val="28"/>
        </w:rPr>
        <w:t>3. Tiêu chí kỹ thuật, hạ tầng xanh và phát triển bền vững</w:t>
      </w:r>
    </w:p>
    <w:p w14:paraId="08902075" w14:textId="77777777" w:rsidR="004577CA" w:rsidRDefault="006879CD">
      <w:pPr>
        <w:spacing w:before="120" w:line="264" w:lineRule="auto"/>
        <w:ind w:firstLine="709"/>
        <w:jc w:val="both"/>
        <w:rPr>
          <w:i/>
          <w:iCs/>
          <w:sz w:val="28"/>
          <w:szCs w:val="28"/>
        </w:rPr>
      </w:pPr>
      <w:r>
        <w:rPr>
          <w:i/>
          <w:iCs/>
          <w:sz w:val="28"/>
          <w:szCs w:val="28"/>
        </w:rPr>
        <w:t>a) Tiêu chí kỹ thuật</w:t>
      </w:r>
    </w:p>
    <w:p w14:paraId="1C39E9B2" w14:textId="77777777" w:rsidR="004577CA" w:rsidRDefault="006879CD">
      <w:pPr>
        <w:spacing w:before="120" w:line="264" w:lineRule="auto"/>
        <w:ind w:firstLine="709"/>
        <w:jc w:val="both"/>
        <w:rPr>
          <w:i/>
          <w:iCs/>
          <w:sz w:val="28"/>
          <w:szCs w:val="28"/>
        </w:rPr>
      </w:pPr>
      <w:r>
        <w:rPr>
          <w:i/>
          <w:iCs/>
          <w:sz w:val="28"/>
          <w:szCs w:val="28"/>
        </w:rPr>
        <w:t xml:space="preserve">Hệ thống quản lý kho bãi cấp độ 3 (kết nối với sàn thương mại điện tử, hãng vận tải, Cổng thông tin quốc gia); Hệ thống camera giám sát AI 24/7; Hệ thống kiểm soát ra vào bằng thẻ thông minh/sinh trắc học; Có nguồn điện dự phòng (máy phát điện hoặc hệ thống lưu trữ năng lượng) bảo đảm duy trì hoạt </w:t>
      </w:r>
      <w:r>
        <w:rPr>
          <w:i/>
          <w:iCs/>
          <w:sz w:val="28"/>
          <w:szCs w:val="28"/>
        </w:rPr>
        <w:lastRenderedPageBreak/>
        <w:t xml:space="preserve">động cho hệ thống kho chuyên dụng bảo quản hàng hóa, hệ thống an ninh, an toàn và hạ tầng điều phối giao thông chặng cuối tối thiểu 24 giờ khi xảy ra sự cố lưới điện; </w:t>
      </w:r>
      <w:r>
        <w:rPr>
          <w:i/>
          <w:iCs/>
          <w:spacing w:val="-4"/>
          <w:sz w:val="28"/>
          <w:szCs w:val="28"/>
        </w:rPr>
        <w:t xml:space="preserve">Hệ thống phòng cháy chữa cháy đạt TCVN 7435; hệ thống phun nước tự động; </w:t>
      </w:r>
      <w:r>
        <w:rPr>
          <w:i/>
          <w:iCs/>
          <w:sz w:val="28"/>
          <w:szCs w:val="28"/>
        </w:rPr>
        <w:t>Chuẩn kết nối viễn thông dự phòng (≥ 2 nhà cung cấp độc lập); băng thông ≥ 1 Gbps.</w:t>
      </w:r>
    </w:p>
    <w:p w14:paraId="74C70630" w14:textId="77777777" w:rsidR="004577CA" w:rsidRDefault="006879CD">
      <w:pPr>
        <w:spacing w:before="120" w:line="264" w:lineRule="auto"/>
        <w:ind w:firstLine="709"/>
        <w:jc w:val="both"/>
        <w:rPr>
          <w:i/>
          <w:iCs/>
          <w:sz w:val="28"/>
          <w:szCs w:val="28"/>
        </w:rPr>
      </w:pPr>
      <w:r>
        <w:rPr>
          <w:bCs/>
          <w:i/>
          <w:iCs/>
          <w:sz w:val="28"/>
          <w:szCs w:val="28"/>
        </w:rPr>
        <w:t xml:space="preserve">b) Hạ tầng xanh và phát triển bền vững </w:t>
      </w:r>
    </w:p>
    <w:p w14:paraId="124545F1" w14:textId="77777777" w:rsidR="004577CA" w:rsidRDefault="006879CD">
      <w:pPr>
        <w:spacing w:before="120" w:line="264" w:lineRule="auto"/>
        <w:ind w:firstLine="709"/>
        <w:jc w:val="both"/>
        <w:rPr>
          <w:i/>
          <w:iCs/>
          <w:sz w:val="28"/>
          <w:szCs w:val="28"/>
        </w:rPr>
      </w:pPr>
      <w:r>
        <w:rPr>
          <w:i/>
          <w:iCs/>
          <w:sz w:val="28"/>
          <w:szCs w:val="28"/>
        </w:rPr>
        <w:t xml:space="preserve">Tối thiểu 20% nhu cầu điện được cung cấp từ năng lượng tái tạo; </w:t>
      </w:r>
      <w:r>
        <w:rPr>
          <w:i/>
          <w:iCs/>
          <w:spacing w:val="3"/>
          <w:sz w:val="28"/>
          <w:szCs w:val="28"/>
          <w:shd w:val="clear" w:color="auto" w:fill="FFFFFF"/>
        </w:rPr>
        <w:t>hệ thống xử lý nước thải đạt quy chuẩn Việt Nam</w:t>
      </w:r>
      <w:r>
        <w:rPr>
          <w:i/>
          <w:iCs/>
          <w:sz w:val="28"/>
          <w:szCs w:val="28"/>
        </w:rPr>
        <w:t>; bãi đỗ và trạm sạc xe điện: tối thiểu 20 vị trí; hệ thống phòng cháy chữa cháy đáp ứng quy định của pháp luật và tiêu chuẩn, quy chuẩn kỹ thuật hiện hành; có hệ thống chữa cháy tự động phù hợp với tính chất hàng hóa và công trình.</w:t>
      </w:r>
    </w:p>
    <w:p w14:paraId="0698F49D" w14:textId="77777777" w:rsidR="004577CA" w:rsidRDefault="006879CD">
      <w:pPr>
        <w:pStyle w:val="ListParagraph"/>
        <w:numPr>
          <w:ilvl w:val="0"/>
          <w:numId w:val="5"/>
        </w:numPr>
        <w:tabs>
          <w:tab w:val="left" w:pos="993"/>
        </w:tabs>
        <w:spacing w:before="120" w:line="264" w:lineRule="auto"/>
        <w:ind w:left="0" w:firstLine="709"/>
        <w:contextualSpacing w:val="0"/>
        <w:jc w:val="both"/>
        <w:rPr>
          <w:b/>
          <w:bCs/>
          <w:i/>
          <w:iCs/>
          <w:sz w:val="28"/>
          <w:szCs w:val="28"/>
        </w:rPr>
      </w:pPr>
      <w:r>
        <w:rPr>
          <w:b/>
          <w:bCs/>
          <w:i/>
          <w:iCs/>
          <w:sz w:val="28"/>
          <w:szCs w:val="28"/>
        </w:rPr>
        <w:t xml:space="preserve">Công năng </w:t>
      </w:r>
    </w:p>
    <w:p w14:paraId="34ECD825" w14:textId="77681C10" w:rsidR="004577CA" w:rsidRDefault="006879CD">
      <w:pPr>
        <w:spacing w:before="120" w:after="120"/>
        <w:ind w:firstLine="709"/>
        <w:jc w:val="both"/>
        <w:rPr>
          <w:b/>
          <w:bCs/>
          <w:i/>
          <w:iCs/>
          <w:sz w:val="28"/>
          <w:szCs w:val="28"/>
        </w:rPr>
      </w:pPr>
      <w:r>
        <w:rPr>
          <w:i/>
          <w:iCs/>
          <w:sz w:val="28"/>
          <w:szCs w:val="28"/>
        </w:rPr>
        <w:t xml:space="preserve">Có chức năng điều phối </w:t>
      </w:r>
      <w:r w:rsidR="00291F3C">
        <w:rPr>
          <w:i/>
          <w:iCs/>
          <w:sz w:val="28"/>
          <w:szCs w:val="28"/>
        </w:rPr>
        <w:t>logistics</w:t>
      </w:r>
      <w:r>
        <w:rPr>
          <w:i/>
          <w:iCs/>
          <w:sz w:val="28"/>
          <w:szCs w:val="28"/>
        </w:rPr>
        <w:t xml:space="preserve"> và kết nối chuỗi cung ứng ở phạm vi quốc gia hoặc quốc tế; là đầu mối liên kết giữa các trung tâm </w:t>
      </w:r>
      <w:r w:rsidR="00291F3C">
        <w:rPr>
          <w:i/>
          <w:iCs/>
          <w:sz w:val="28"/>
          <w:szCs w:val="28"/>
        </w:rPr>
        <w:t>logistics</w:t>
      </w:r>
      <w:r>
        <w:rPr>
          <w:i/>
          <w:iCs/>
          <w:sz w:val="28"/>
          <w:szCs w:val="28"/>
        </w:rPr>
        <w:t xml:space="preserve"> cấp vùng, cảng biển, cảng hàng không, cửa khẩu, khu công nghiệp, khu kinh tế và các trung tâm sản xuất, tiêu thụ hàng hóa.”</w:t>
      </w:r>
    </w:p>
    <w:p w14:paraId="7D2CC440" w14:textId="37E34FD8" w:rsidR="004577CA" w:rsidRDefault="006879CD">
      <w:pPr>
        <w:spacing w:before="120" w:after="120"/>
        <w:ind w:firstLine="709"/>
        <w:jc w:val="both"/>
        <w:outlineLvl w:val="0"/>
        <w:rPr>
          <w:b/>
          <w:bCs/>
          <w:sz w:val="28"/>
          <w:szCs w:val="28"/>
        </w:rPr>
      </w:pPr>
      <w:r>
        <w:rPr>
          <w:b/>
          <w:bCs/>
          <w:sz w:val="28"/>
          <w:szCs w:val="28"/>
        </w:rPr>
        <w:t xml:space="preserve">* Trung tâm </w:t>
      </w:r>
      <w:r w:rsidR="00291F3C">
        <w:rPr>
          <w:b/>
          <w:sz w:val="28"/>
          <w:szCs w:val="28"/>
          <w:lang w:val="nl-NL"/>
        </w:rPr>
        <w:t>logistics</w:t>
      </w:r>
      <w:r>
        <w:rPr>
          <w:b/>
          <w:bCs/>
          <w:sz w:val="28"/>
          <w:szCs w:val="28"/>
        </w:rPr>
        <w:t xml:space="preserve"> Hạng II</w:t>
      </w:r>
      <w:r>
        <w:rPr>
          <w:b/>
          <w:bCs/>
          <w:sz w:val="28"/>
          <w:szCs w:val="28"/>
          <w:lang w:val="vi-VN"/>
        </w:rPr>
        <w:t xml:space="preserve"> (</w:t>
      </w:r>
      <w:r>
        <w:rPr>
          <w:b/>
          <w:bCs/>
          <w:sz w:val="28"/>
          <w:szCs w:val="28"/>
        </w:rPr>
        <w:t>Cấp vùng</w:t>
      </w:r>
      <w:r>
        <w:rPr>
          <w:b/>
          <w:bCs/>
          <w:sz w:val="28"/>
          <w:szCs w:val="28"/>
          <w:lang w:val="vi-VN"/>
        </w:rPr>
        <w:t>)</w:t>
      </w:r>
    </w:p>
    <w:p w14:paraId="3971D006" w14:textId="77777777" w:rsidR="004577CA" w:rsidRDefault="006879CD">
      <w:pPr>
        <w:spacing w:before="120" w:line="264" w:lineRule="auto"/>
        <w:ind w:firstLine="720"/>
        <w:jc w:val="both"/>
        <w:rPr>
          <w:b/>
          <w:bCs/>
          <w:i/>
          <w:iCs/>
          <w:sz w:val="28"/>
          <w:szCs w:val="28"/>
        </w:rPr>
      </w:pPr>
      <w:r>
        <w:rPr>
          <w:b/>
          <w:bCs/>
          <w:i/>
          <w:iCs/>
          <w:sz w:val="28"/>
          <w:szCs w:val="28"/>
        </w:rPr>
        <w:t>“1. Tiêu chí về vị trí</w:t>
      </w:r>
    </w:p>
    <w:p w14:paraId="5E464AEC" w14:textId="77777777" w:rsidR="004577CA" w:rsidRDefault="006879CD">
      <w:pPr>
        <w:spacing w:before="120" w:line="264" w:lineRule="auto"/>
        <w:ind w:firstLine="720"/>
        <w:jc w:val="both"/>
        <w:rPr>
          <w:i/>
          <w:iCs/>
          <w:sz w:val="28"/>
          <w:szCs w:val="28"/>
        </w:rPr>
      </w:pPr>
      <w:r>
        <w:rPr>
          <w:i/>
          <w:iCs/>
          <w:sz w:val="28"/>
          <w:szCs w:val="28"/>
        </w:rPr>
        <w:t xml:space="preserve">Tại trung tâm kinh tế cấp vùng; kết nối cảng biển, cảng cạn hoặc ga đường sắt; gần khu công nghiệp quy mô ≥ 200 ha hoặc vùng sản xuất nông sản tập trung. </w:t>
      </w:r>
    </w:p>
    <w:p w14:paraId="49B52A48" w14:textId="77777777" w:rsidR="004577CA" w:rsidRDefault="006879CD">
      <w:pPr>
        <w:spacing w:before="120" w:line="264" w:lineRule="auto"/>
        <w:ind w:firstLine="720"/>
        <w:jc w:val="both"/>
        <w:rPr>
          <w:b/>
          <w:i/>
          <w:iCs/>
          <w:sz w:val="28"/>
          <w:szCs w:val="28"/>
        </w:rPr>
      </w:pPr>
      <w:r>
        <w:rPr>
          <w:b/>
          <w:i/>
          <w:iCs/>
          <w:sz w:val="28"/>
          <w:szCs w:val="28"/>
        </w:rPr>
        <w:t xml:space="preserve">2. Tiêu chí về quy mô </w:t>
      </w:r>
    </w:p>
    <w:p w14:paraId="4623F13C" w14:textId="17C0CFCE" w:rsidR="004577CA" w:rsidRDefault="006879CD">
      <w:pPr>
        <w:spacing w:before="120" w:line="264" w:lineRule="auto"/>
        <w:ind w:firstLine="720"/>
        <w:jc w:val="both"/>
        <w:rPr>
          <w:i/>
          <w:iCs/>
          <w:sz w:val="28"/>
          <w:szCs w:val="28"/>
        </w:rPr>
      </w:pPr>
      <w:r>
        <w:rPr>
          <w:i/>
          <w:iCs/>
          <w:sz w:val="28"/>
          <w:szCs w:val="28"/>
        </w:rPr>
        <w:t>a) Tổng diện tích kho ≥ 30.000 m²</w:t>
      </w:r>
      <w:r w:rsidR="002965A9">
        <w:rPr>
          <w:i/>
          <w:iCs/>
          <w:sz w:val="28"/>
          <w:szCs w:val="28"/>
        </w:rPr>
        <w:t>.</w:t>
      </w:r>
      <w:r>
        <w:rPr>
          <w:i/>
          <w:iCs/>
          <w:sz w:val="28"/>
          <w:szCs w:val="28"/>
        </w:rPr>
        <w:t xml:space="preserve"> </w:t>
      </w:r>
    </w:p>
    <w:p w14:paraId="6BEA65E8" w14:textId="5AF0C144" w:rsidR="004577CA" w:rsidRDefault="006879CD">
      <w:pPr>
        <w:spacing w:before="120" w:line="264" w:lineRule="auto"/>
        <w:ind w:firstLine="720"/>
        <w:jc w:val="both"/>
        <w:rPr>
          <w:i/>
          <w:iCs/>
          <w:sz w:val="28"/>
          <w:szCs w:val="28"/>
        </w:rPr>
      </w:pPr>
      <w:r>
        <w:rPr>
          <w:i/>
          <w:iCs/>
          <w:sz w:val="28"/>
          <w:szCs w:val="28"/>
        </w:rPr>
        <w:t>b) Năng lực xử lý là 1-3 triệu tấn/năm</w:t>
      </w:r>
      <w:r w:rsidR="002965A9">
        <w:rPr>
          <w:i/>
          <w:iCs/>
          <w:sz w:val="28"/>
          <w:szCs w:val="28"/>
        </w:rPr>
        <w:t>.</w:t>
      </w:r>
    </w:p>
    <w:p w14:paraId="1A5470B1" w14:textId="77777777" w:rsidR="004577CA" w:rsidRDefault="006879CD">
      <w:pPr>
        <w:spacing w:before="120" w:line="264" w:lineRule="auto"/>
        <w:ind w:firstLine="709"/>
        <w:jc w:val="both"/>
        <w:rPr>
          <w:b/>
          <w:bCs/>
          <w:i/>
          <w:iCs/>
          <w:sz w:val="28"/>
          <w:szCs w:val="28"/>
        </w:rPr>
      </w:pPr>
      <w:r>
        <w:rPr>
          <w:b/>
          <w:i/>
          <w:iCs/>
          <w:sz w:val="28"/>
          <w:szCs w:val="28"/>
        </w:rPr>
        <w:t xml:space="preserve">3. </w:t>
      </w:r>
      <w:r>
        <w:rPr>
          <w:b/>
          <w:bCs/>
          <w:i/>
          <w:iCs/>
          <w:sz w:val="28"/>
          <w:szCs w:val="28"/>
        </w:rPr>
        <w:t>Tiêu chí kỹ thuật, hạ tầng xanh và phát triển bền vững</w:t>
      </w:r>
    </w:p>
    <w:p w14:paraId="3473F012" w14:textId="0B2B43CF" w:rsidR="004577CA" w:rsidRDefault="006879CD">
      <w:pPr>
        <w:spacing w:before="120" w:line="264" w:lineRule="auto"/>
        <w:ind w:firstLine="720"/>
        <w:jc w:val="both"/>
        <w:rPr>
          <w:i/>
          <w:iCs/>
          <w:sz w:val="28"/>
          <w:szCs w:val="28"/>
        </w:rPr>
      </w:pPr>
      <w:r>
        <w:rPr>
          <w:i/>
          <w:iCs/>
          <w:sz w:val="28"/>
          <w:szCs w:val="28"/>
        </w:rPr>
        <w:t xml:space="preserve">a) </w:t>
      </w:r>
      <w:r>
        <w:rPr>
          <w:bCs/>
          <w:i/>
          <w:iCs/>
          <w:sz w:val="28"/>
          <w:szCs w:val="28"/>
        </w:rPr>
        <w:t xml:space="preserve">Tiêu chí kỹ thuật: </w:t>
      </w:r>
      <w:r>
        <w:rPr>
          <w:i/>
          <w:iCs/>
          <w:sz w:val="28"/>
          <w:szCs w:val="28"/>
        </w:rPr>
        <w:t>Áp dụng hệ thống quản lý vận tải/kho tích hợp; hệ thống quản lý kho bãi cấp độ 2; tối thiểu 30% quy trình chủ chốt (xếp dỡ, lưu kho, theo dõi đơn hàng) được tự động hóa và kết nối dữ liệu điện tử; ứng dụng ít nhất một trong các công nghệ số hiện đại (bao gồm nhưng không giới hạn Internet vạn vật, công nghệ nhận dạng bằng sóng vô tuyến/tần số vô tuyến, trí tuệ nhân tạo) để tối ưu vận hành.</w:t>
      </w:r>
    </w:p>
    <w:p w14:paraId="5ECDBE1A" w14:textId="77777777" w:rsidR="004577CA" w:rsidRDefault="006879CD">
      <w:pPr>
        <w:spacing w:before="120" w:line="264" w:lineRule="auto"/>
        <w:ind w:firstLine="720"/>
        <w:jc w:val="both"/>
        <w:rPr>
          <w:i/>
          <w:iCs/>
          <w:sz w:val="28"/>
          <w:szCs w:val="28"/>
        </w:rPr>
      </w:pPr>
      <w:r>
        <w:rPr>
          <w:i/>
          <w:iCs/>
          <w:sz w:val="28"/>
          <w:szCs w:val="28"/>
        </w:rPr>
        <w:t>b) Hạ tầng xanh và phát triển bền vững: Tối thiểu 10% năng lượng tái tạo; Hệ thống xử lý nước thải đạt quy chuẩn Việt Nam; đáp ứng các quy định nhà nước về bảo vệ môi trường; có các biện pháp tiết kiệm năng lượng và giải pháp giảm thiểu rác thải nhựa trong đóng gói, phân phối.</w:t>
      </w:r>
    </w:p>
    <w:p w14:paraId="1602C3F0" w14:textId="77777777" w:rsidR="004577CA" w:rsidRDefault="006879CD">
      <w:pPr>
        <w:spacing w:before="120" w:line="264" w:lineRule="auto"/>
        <w:ind w:firstLine="720"/>
        <w:jc w:val="both"/>
        <w:rPr>
          <w:b/>
          <w:bCs/>
          <w:i/>
          <w:iCs/>
          <w:sz w:val="28"/>
          <w:szCs w:val="28"/>
        </w:rPr>
      </w:pPr>
      <w:r>
        <w:rPr>
          <w:b/>
          <w:bCs/>
          <w:i/>
          <w:iCs/>
          <w:sz w:val="28"/>
          <w:szCs w:val="28"/>
        </w:rPr>
        <w:t>4. Về công năng</w:t>
      </w:r>
    </w:p>
    <w:p w14:paraId="03239586" w14:textId="77777777" w:rsidR="004577CA" w:rsidRDefault="006879CD">
      <w:pPr>
        <w:spacing w:before="120" w:line="264" w:lineRule="auto"/>
        <w:ind w:firstLine="720"/>
        <w:jc w:val="both"/>
        <w:rPr>
          <w:i/>
          <w:iCs/>
          <w:sz w:val="28"/>
          <w:szCs w:val="28"/>
        </w:rPr>
      </w:pPr>
      <w:r>
        <w:rPr>
          <w:i/>
          <w:iCs/>
          <w:sz w:val="28"/>
          <w:szCs w:val="28"/>
        </w:rPr>
        <w:lastRenderedPageBreak/>
        <w:t>Có chức năng lưu kho, lưu bãi, gom hàng, chia tách, phân phối hàng hóa, xếp dỡ, vận chuyển, hoàn tất đơn hàng và cung cấp dịch vụ giá trị gia tăng phục vụ sản xuất, thương mại, xuất nhập khẩu và thương mại điện tử trong phạm vi vùng và liên vùng.”</w:t>
      </w:r>
    </w:p>
    <w:p w14:paraId="072BE629" w14:textId="509CF5AB" w:rsidR="004577CA" w:rsidRDefault="006879CD">
      <w:pPr>
        <w:spacing w:before="120" w:after="120"/>
        <w:ind w:firstLine="709"/>
        <w:jc w:val="both"/>
        <w:outlineLvl w:val="0"/>
        <w:rPr>
          <w:b/>
          <w:bCs/>
          <w:sz w:val="28"/>
          <w:szCs w:val="28"/>
        </w:rPr>
      </w:pPr>
      <w:r>
        <w:rPr>
          <w:b/>
          <w:bCs/>
          <w:sz w:val="28"/>
          <w:szCs w:val="28"/>
        </w:rPr>
        <w:t xml:space="preserve">* Trung tâm </w:t>
      </w:r>
      <w:r w:rsidR="00291F3C">
        <w:rPr>
          <w:b/>
          <w:bCs/>
          <w:sz w:val="28"/>
          <w:szCs w:val="28"/>
        </w:rPr>
        <w:t>logistics</w:t>
      </w:r>
      <w:r>
        <w:rPr>
          <w:b/>
          <w:bCs/>
          <w:sz w:val="28"/>
          <w:szCs w:val="28"/>
        </w:rPr>
        <w:t xml:space="preserve"> </w:t>
      </w:r>
      <w:r>
        <w:rPr>
          <w:b/>
          <w:sz w:val="28"/>
          <w:szCs w:val="28"/>
          <w:lang w:val="nl-NL"/>
        </w:rPr>
        <w:t>Hạng</w:t>
      </w:r>
      <w:r>
        <w:rPr>
          <w:b/>
          <w:bCs/>
          <w:sz w:val="28"/>
          <w:szCs w:val="28"/>
        </w:rPr>
        <w:t xml:space="preserve"> III (Cấp tỉnh, thành phố)</w:t>
      </w:r>
    </w:p>
    <w:p w14:paraId="3A297A61" w14:textId="77777777" w:rsidR="004577CA" w:rsidRDefault="006879CD">
      <w:pPr>
        <w:spacing w:before="120" w:line="264" w:lineRule="auto"/>
        <w:ind w:firstLine="720"/>
        <w:jc w:val="both"/>
        <w:rPr>
          <w:b/>
          <w:bCs/>
          <w:i/>
          <w:iCs/>
          <w:sz w:val="28"/>
          <w:szCs w:val="28"/>
        </w:rPr>
      </w:pPr>
      <w:r>
        <w:rPr>
          <w:b/>
          <w:bCs/>
          <w:i/>
          <w:iCs/>
          <w:sz w:val="28"/>
          <w:szCs w:val="28"/>
        </w:rPr>
        <w:t>“1. Tiêu chí về vị trí</w:t>
      </w:r>
    </w:p>
    <w:p w14:paraId="6448B0A5" w14:textId="77777777" w:rsidR="004577CA" w:rsidRDefault="006879CD">
      <w:pPr>
        <w:spacing w:before="120" w:line="264" w:lineRule="auto"/>
        <w:ind w:firstLine="720"/>
        <w:jc w:val="both"/>
        <w:rPr>
          <w:i/>
          <w:iCs/>
          <w:sz w:val="28"/>
          <w:szCs w:val="28"/>
        </w:rPr>
      </w:pPr>
      <w:r>
        <w:rPr>
          <w:i/>
          <w:iCs/>
          <w:sz w:val="28"/>
          <w:szCs w:val="28"/>
        </w:rPr>
        <w:t xml:space="preserve">Vị trí tại đô thị loại I, II hoặc tại đầu mối giao thông liên tỉnh; gần khu công nghiệp hoặc vùng sản xuất chuyên canh; nguồn cung ứng tập trung trên địa bàn tỉnh. </w:t>
      </w:r>
    </w:p>
    <w:p w14:paraId="53AD9D8E" w14:textId="77777777" w:rsidR="004577CA" w:rsidRDefault="006879CD">
      <w:pPr>
        <w:spacing w:before="120" w:line="264" w:lineRule="auto"/>
        <w:ind w:firstLine="720"/>
        <w:jc w:val="both"/>
        <w:rPr>
          <w:b/>
          <w:i/>
          <w:iCs/>
          <w:sz w:val="28"/>
          <w:szCs w:val="28"/>
        </w:rPr>
      </w:pPr>
      <w:r>
        <w:rPr>
          <w:b/>
          <w:i/>
          <w:iCs/>
          <w:sz w:val="28"/>
          <w:szCs w:val="28"/>
        </w:rPr>
        <w:t>2. Tiêu chí về quy mô</w:t>
      </w:r>
    </w:p>
    <w:p w14:paraId="468234D7" w14:textId="77777777" w:rsidR="004577CA" w:rsidRDefault="006879CD">
      <w:pPr>
        <w:pStyle w:val="ListParagraph"/>
        <w:numPr>
          <w:ilvl w:val="0"/>
          <w:numId w:val="6"/>
        </w:numPr>
        <w:spacing w:before="120" w:line="264" w:lineRule="auto"/>
        <w:contextualSpacing w:val="0"/>
        <w:jc w:val="both"/>
        <w:rPr>
          <w:i/>
          <w:iCs/>
          <w:sz w:val="28"/>
          <w:szCs w:val="28"/>
        </w:rPr>
      </w:pPr>
      <w:r>
        <w:rPr>
          <w:i/>
          <w:iCs/>
          <w:sz w:val="28"/>
          <w:szCs w:val="28"/>
        </w:rPr>
        <w:t xml:space="preserve">Tổng diện tích kho ≥ 10.000 m². </w:t>
      </w:r>
    </w:p>
    <w:p w14:paraId="0C31F74C" w14:textId="77777777" w:rsidR="004577CA" w:rsidRDefault="006879CD">
      <w:pPr>
        <w:spacing w:before="120" w:line="264" w:lineRule="auto"/>
        <w:ind w:firstLine="720"/>
        <w:jc w:val="both"/>
        <w:rPr>
          <w:i/>
          <w:iCs/>
          <w:sz w:val="28"/>
          <w:szCs w:val="28"/>
        </w:rPr>
      </w:pPr>
      <w:r>
        <w:rPr>
          <w:i/>
          <w:iCs/>
          <w:sz w:val="28"/>
          <w:szCs w:val="28"/>
        </w:rPr>
        <w:t>b) Năng lực xử lý &lt; 1 triệu tấn/năm.</w:t>
      </w:r>
    </w:p>
    <w:p w14:paraId="73E8D441" w14:textId="77777777" w:rsidR="004577CA" w:rsidRDefault="006879CD">
      <w:pPr>
        <w:spacing w:before="120" w:line="264" w:lineRule="auto"/>
        <w:ind w:firstLine="720"/>
        <w:jc w:val="both"/>
        <w:rPr>
          <w:b/>
          <w:i/>
          <w:iCs/>
          <w:sz w:val="28"/>
          <w:szCs w:val="28"/>
        </w:rPr>
      </w:pPr>
      <w:r>
        <w:rPr>
          <w:b/>
          <w:i/>
          <w:iCs/>
          <w:sz w:val="28"/>
          <w:szCs w:val="28"/>
        </w:rPr>
        <w:t>3. Tiêu chí kỹ thuật, hạ tầng xanh và phát triển bền vững</w:t>
      </w:r>
    </w:p>
    <w:p w14:paraId="4623C3EA" w14:textId="77777777" w:rsidR="004577CA" w:rsidRDefault="006879CD">
      <w:pPr>
        <w:spacing w:before="120" w:line="264" w:lineRule="auto"/>
        <w:ind w:firstLine="720"/>
        <w:jc w:val="both"/>
        <w:rPr>
          <w:i/>
          <w:iCs/>
          <w:sz w:val="28"/>
          <w:szCs w:val="28"/>
        </w:rPr>
      </w:pPr>
      <w:r>
        <w:rPr>
          <w:i/>
          <w:iCs/>
          <w:sz w:val="28"/>
          <w:szCs w:val="28"/>
        </w:rPr>
        <w:t>a) Tiêu chí kỹ thuật: áp dụng hệ thống phần mềm quản lý kho hàng và vận tải; hệ thống quản lý: Hệ thống quản lý kho bãi cấp độ 1; có quy trình số hóa dữ liệu cơ bản; tỷ lệ ứng dụng công nghệ tự động hóa trong một số khâu then chốt đạt tối thiểu 30%.</w:t>
      </w:r>
    </w:p>
    <w:p w14:paraId="651FBD0D" w14:textId="77777777" w:rsidR="004577CA" w:rsidRDefault="006879CD">
      <w:pPr>
        <w:spacing w:before="120" w:line="264" w:lineRule="auto"/>
        <w:ind w:firstLine="720"/>
        <w:jc w:val="both"/>
        <w:rPr>
          <w:i/>
          <w:iCs/>
          <w:sz w:val="28"/>
          <w:szCs w:val="28"/>
          <w:lang w:val="vi-VN"/>
        </w:rPr>
      </w:pPr>
      <w:r>
        <w:rPr>
          <w:i/>
          <w:iCs/>
          <w:sz w:val="28"/>
          <w:szCs w:val="28"/>
        </w:rPr>
        <w:t>b) Hạ tầng xanh và phát triển bền vững: Tuân thủ đầy đủ các quy định về bảo vệ môi trường, phòng chống cháy nổ và an toàn lao động tại địa phương.</w:t>
      </w:r>
      <w:r>
        <w:rPr>
          <w:i/>
          <w:iCs/>
          <w:sz w:val="28"/>
          <w:szCs w:val="28"/>
          <w:lang w:val="vi-VN"/>
        </w:rPr>
        <w:t xml:space="preserve"> </w:t>
      </w:r>
    </w:p>
    <w:p w14:paraId="0DA47BC9" w14:textId="77777777" w:rsidR="004577CA" w:rsidRDefault="006879CD">
      <w:pPr>
        <w:spacing w:before="120" w:line="264" w:lineRule="auto"/>
        <w:ind w:firstLine="720"/>
        <w:jc w:val="both"/>
        <w:rPr>
          <w:i/>
          <w:iCs/>
          <w:sz w:val="28"/>
          <w:szCs w:val="28"/>
        </w:rPr>
      </w:pPr>
      <w:r>
        <w:rPr>
          <w:i/>
          <w:iCs/>
          <w:sz w:val="28"/>
          <w:szCs w:val="28"/>
        </w:rPr>
        <w:t>c) Áp dụng hệ thống phần mềm quản lý kho hàng và vận tải; hệ thống quản lý: Hệ thống quản lý kho bãi cấp độ 1; có quy trình số hóa dữ liệu cơ bản; tỷ lệ ứng dụng công nghệ tự động hóa trong một số khâu then chốt đạt tối thiểu 30%.</w:t>
      </w:r>
    </w:p>
    <w:p w14:paraId="7A2D7C3F" w14:textId="77777777" w:rsidR="004577CA" w:rsidRDefault="006879CD">
      <w:pPr>
        <w:spacing w:before="120" w:after="120"/>
        <w:ind w:firstLine="709"/>
        <w:jc w:val="both"/>
        <w:rPr>
          <w:b/>
          <w:bCs/>
          <w:i/>
          <w:iCs/>
          <w:sz w:val="28"/>
          <w:szCs w:val="28"/>
        </w:rPr>
      </w:pPr>
      <w:r>
        <w:rPr>
          <w:b/>
          <w:bCs/>
          <w:i/>
          <w:iCs/>
          <w:sz w:val="28"/>
          <w:szCs w:val="28"/>
        </w:rPr>
        <w:t>4.</w:t>
      </w:r>
      <w:r>
        <w:rPr>
          <w:i/>
          <w:iCs/>
          <w:sz w:val="28"/>
          <w:szCs w:val="28"/>
        </w:rPr>
        <w:t xml:space="preserve"> </w:t>
      </w:r>
      <w:r>
        <w:rPr>
          <w:b/>
          <w:bCs/>
          <w:i/>
          <w:iCs/>
          <w:sz w:val="28"/>
          <w:szCs w:val="28"/>
        </w:rPr>
        <w:t>Công năng tối thiểu:</w:t>
      </w:r>
      <w:r>
        <w:rPr>
          <w:i/>
          <w:iCs/>
          <w:sz w:val="28"/>
          <w:szCs w:val="28"/>
        </w:rPr>
        <w:t xml:space="preserve"> Kho tổng hợp, bãi đỗ xe, sân phân loại hàng, dịch vụ bốc xếp, điểm phân phối địa phương.”</w:t>
      </w:r>
    </w:p>
    <w:p w14:paraId="3E047FDD" w14:textId="27CE638E" w:rsidR="004577CA" w:rsidRDefault="006879CD">
      <w:pPr>
        <w:spacing w:before="120" w:after="120"/>
        <w:ind w:firstLine="709"/>
        <w:jc w:val="both"/>
        <w:outlineLvl w:val="0"/>
        <w:rPr>
          <w:b/>
          <w:sz w:val="28"/>
          <w:szCs w:val="28"/>
          <w:lang w:val="nl-NL"/>
        </w:rPr>
      </w:pPr>
      <w:r>
        <w:rPr>
          <w:b/>
          <w:sz w:val="28"/>
          <w:szCs w:val="28"/>
          <w:lang w:val="nl-NL"/>
        </w:rPr>
        <w:t xml:space="preserve">2. Tình hình phát triển dịch vụ </w:t>
      </w:r>
      <w:r w:rsidR="00291F3C">
        <w:rPr>
          <w:b/>
          <w:sz w:val="28"/>
          <w:szCs w:val="28"/>
          <w:lang w:val="nl-NL"/>
        </w:rPr>
        <w:t>logistics</w:t>
      </w:r>
      <w:r>
        <w:rPr>
          <w:b/>
          <w:sz w:val="28"/>
          <w:szCs w:val="28"/>
          <w:lang w:val="nl-NL"/>
        </w:rPr>
        <w:t xml:space="preserve"> trên thế giới</w:t>
      </w:r>
    </w:p>
    <w:p w14:paraId="4DAA083E" w14:textId="77777777" w:rsidR="004577CA" w:rsidRDefault="006879CD">
      <w:pPr>
        <w:spacing w:before="120" w:after="120"/>
        <w:ind w:firstLine="709"/>
        <w:jc w:val="both"/>
        <w:outlineLvl w:val="0"/>
        <w:rPr>
          <w:b/>
          <w:sz w:val="28"/>
          <w:szCs w:val="28"/>
          <w:lang w:val="nl-NL"/>
        </w:rPr>
      </w:pPr>
      <w:r>
        <w:rPr>
          <w:b/>
          <w:sz w:val="28"/>
          <w:szCs w:val="28"/>
          <w:lang w:val="nl-NL"/>
        </w:rPr>
        <w:t>a) Quy mô thị trường và sự phục hồi tăng trưởng</w:t>
      </w:r>
    </w:p>
    <w:p w14:paraId="0F0B0CE4" w14:textId="77777777" w:rsidR="004577CA" w:rsidRDefault="006879CD">
      <w:pPr>
        <w:pStyle w:val="NoSpacing"/>
        <w:spacing w:before="120" w:after="120"/>
        <w:ind w:firstLine="709"/>
        <w:jc w:val="both"/>
        <w:rPr>
          <w:sz w:val="28"/>
          <w:szCs w:val="28"/>
        </w:rPr>
      </w:pPr>
      <w:r>
        <w:rPr>
          <w:b/>
          <w:sz w:val="28"/>
          <w:szCs w:val="28"/>
        </w:rPr>
        <w:t>- Quy mô và tốc độ tăng trưởng:</w:t>
      </w:r>
      <w:r>
        <w:rPr>
          <w:sz w:val="28"/>
          <w:szCs w:val="28"/>
        </w:rPr>
        <w:t xml:space="preserve"> </w:t>
      </w:r>
    </w:p>
    <w:p w14:paraId="35FA3C8D" w14:textId="01A640A4" w:rsidR="004577CA" w:rsidRDefault="006879CD">
      <w:pPr>
        <w:pStyle w:val="NoSpacing"/>
        <w:spacing w:before="120" w:after="120"/>
        <w:ind w:firstLine="709"/>
        <w:jc w:val="both"/>
        <w:rPr>
          <w:sz w:val="28"/>
          <w:szCs w:val="28"/>
        </w:rPr>
      </w:pPr>
      <w:r>
        <w:rPr>
          <w:sz w:val="28"/>
          <w:szCs w:val="28"/>
        </w:rPr>
        <w:t xml:space="preserve">Năm 2023, thị trường </w:t>
      </w:r>
      <w:r w:rsidR="00291F3C">
        <w:rPr>
          <w:sz w:val="28"/>
          <w:szCs w:val="28"/>
        </w:rPr>
        <w:t>logistics</w:t>
      </w:r>
      <w:r>
        <w:rPr>
          <w:sz w:val="28"/>
          <w:szCs w:val="28"/>
        </w:rPr>
        <w:t xml:space="preserve"> toàn cầu đạt khoảng 8,96 nghìn tỷ USD; đến năm 2025 quy mô này ước đạt 11,23 nghìn tỷ USD và dự báo sẽ vượt mốc 21,9 – 23,1 nghìn tỷ USD vào giai đoạn 2033–2034 với tốc độ tăng trưởng kép (CAGR) hàng năm từ 8,36% đến 9,35%. </w:t>
      </w:r>
    </w:p>
    <w:p w14:paraId="5BF1D020" w14:textId="77777777" w:rsidR="004577CA" w:rsidRDefault="006879CD">
      <w:pPr>
        <w:pStyle w:val="NoSpacing"/>
        <w:spacing w:before="120" w:after="120"/>
        <w:ind w:firstLine="709"/>
        <w:jc w:val="both"/>
        <w:rPr>
          <w:sz w:val="28"/>
          <w:szCs w:val="28"/>
        </w:rPr>
      </w:pPr>
      <w:r>
        <w:rPr>
          <w:b/>
          <w:bCs/>
          <w:sz w:val="28"/>
          <w:szCs w:val="28"/>
        </w:rPr>
        <w:t>- Cơ cấu thị phần theo khu vực:</w:t>
      </w:r>
      <w:r>
        <w:rPr>
          <w:sz w:val="28"/>
          <w:szCs w:val="28"/>
        </w:rPr>
        <w:t xml:space="preserve"> </w:t>
      </w:r>
    </w:p>
    <w:p w14:paraId="66CA52D5" w14:textId="77777777" w:rsidR="004577CA" w:rsidRDefault="006879CD">
      <w:pPr>
        <w:pStyle w:val="NoSpacing"/>
        <w:spacing w:before="120" w:after="120"/>
        <w:ind w:firstLine="709"/>
        <w:jc w:val="both"/>
        <w:rPr>
          <w:sz w:val="28"/>
          <w:szCs w:val="28"/>
        </w:rPr>
      </w:pPr>
      <w:r>
        <w:rPr>
          <w:sz w:val="28"/>
          <w:szCs w:val="28"/>
        </w:rPr>
        <w:t xml:space="preserve">Khu vực châu Á – Thái Bình Dương tiếp tục giữ vị thế đầu tàu khi chiếm thị phần lớn nhất toàn cầu (đạt 44,59% năm 2024) nhờ sự bùng nổ của thị </w:t>
      </w:r>
      <w:r>
        <w:rPr>
          <w:sz w:val="28"/>
          <w:szCs w:val="28"/>
        </w:rPr>
        <w:lastRenderedPageBreak/>
        <w:t>trường tiêu dùng bán lẻ và đầu tư hạ tầng tại Trung Quốc, Ấn Độ. Trong khi đó, Khu vực Bắc Mỹ chiếm 24,25% và châu Âu chiếm 21,73%.</w:t>
      </w:r>
    </w:p>
    <w:p w14:paraId="7AD8B534" w14:textId="4737096B" w:rsidR="004577CA" w:rsidRDefault="006879CD">
      <w:pPr>
        <w:pStyle w:val="NoSpacing"/>
        <w:spacing w:before="120" w:after="120"/>
        <w:ind w:firstLine="709"/>
        <w:jc w:val="both"/>
        <w:rPr>
          <w:sz w:val="28"/>
          <w:szCs w:val="28"/>
        </w:rPr>
      </w:pPr>
      <w:r>
        <w:rPr>
          <w:b/>
          <w:bCs/>
          <w:sz w:val="28"/>
          <w:szCs w:val="28"/>
        </w:rPr>
        <w:t xml:space="preserve">- Cơ cấu doanh thu thị trường </w:t>
      </w:r>
      <w:r w:rsidR="00291F3C">
        <w:rPr>
          <w:b/>
          <w:bCs/>
          <w:sz w:val="28"/>
          <w:szCs w:val="28"/>
        </w:rPr>
        <w:t>logistics</w:t>
      </w:r>
      <w:r>
        <w:rPr>
          <w:b/>
          <w:bCs/>
          <w:sz w:val="28"/>
          <w:szCs w:val="28"/>
        </w:rPr>
        <w:t xml:space="preserve"> tính theo người dùng cuối:</w:t>
      </w:r>
      <w:r>
        <w:rPr>
          <w:sz w:val="28"/>
          <w:szCs w:val="28"/>
        </w:rPr>
        <w:t xml:space="preserve"> </w:t>
      </w:r>
    </w:p>
    <w:p w14:paraId="66AC8772" w14:textId="06C23E1B" w:rsidR="004577CA" w:rsidRDefault="006879CD">
      <w:pPr>
        <w:pStyle w:val="NoSpacing"/>
        <w:spacing w:before="120" w:after="120"/>
        <w:ind w:firstLine="709"/>
        <w:jc w:val="both"/>
        <w:rPr>
          <w:sz w:val="28"/>
          <w:szCs w:val="28"/>
        </w:rPr>
      </w:pPr>
      <w:r>
        <w:rPr>
          <w:sz w:val="28"/>
          <w:szCs w:val="28"/>
        </w:rPr>
        <w:t>Phân khúc công nghiệp và sản xuất chiếm thị phần áp đảo 31,78% vào năm 2024 với doanh thu đạt 3.171,02 tỷ USD, và dự kiến sẽ tiếp tục là động lực tăng trưởng nhanh nhất trong giai đoạn 2025-2034. Đứng thứ hai là phân khúc bán lẻ và thương mại điện tử với doanh thu 1.780,80 tỷ USD, hưởng lợi trực tiếp từ xu hướng mua sắm trực tuyến. Đáng chú ý, ngành y tế ghi nhận tốc độ tăng trưởng nhanh nhất trong năm 2024 với doanh thu 1.174,50 tỷ USD nhờ nhu cầu vận chuyển dược phẩm và thiết bị y tế nghiêm ngặt, tiếp theo là ngành dầu khí (767,34 tỷ USD) và các ngành khác (3.083,05 tỷ USD).</w:t>
      </w:r>
      <w:sdt>
        <w:sdtPr>
          <w:rPr>
            <w:sz w:val="28"/>
            <w:szCs w:val="28"/>
          </w:rPr>
          <w:id w:val="1931545303"/>
          <w:citation/>
        </w:sdtPr>
        <w:sdtEndPr/>
        <w:sdtContent>
          <w:r>
            <w:rPr>
              <w:sz w:val="28"/>
              <w:szCs w:val="28"/>
            </w:rPr>
            <w:fldChar w:fldCharType="begin"/>
          </w:r>
          <w:r>
            <w:rPr>
              <w:sz w:val="28"/>
              <w:szCs w:val="28"/>
            </w:rPr>
            <w:instrText xml:space="preserve"> CITATION Trầ25 \l 1033 </w:instrText>
          </w:r>
          <w:r>
            <w:rPr>
              <w:sz w:val="28"/>
              <w:szCs w:val="28"/>
            </w:rPr>
            <w:fldChar w:fldCharType="separate"/>
          </w:r>
          <w:r w:rsidR="000106FF">
            <w:rPr>
              <w:noProof/>
              <w:sz w:val="28"/>
              <w:szCs w:val="28"/>
            </w:rPr>
            <w:t xml:space="preserve"> </w:t>
          </w:r>
          <w:r w:rsidR="000106FF" w:rsidRPr="000106FF">
            <w:rPr>
              <w:noProof/>
              <w:sz w:val="28"/>
              <w:szCs w:val="28"/>
            </w:rPr>
            <w:t>[10]</w:t>
          </w:r>
          <w:r>
            <w:rPr>
              <w:sz w:val="28"/>
              <w:szCs w:val="28"/>
            </w:rPr>
            <w:fldChar w:fldCharType="end"/>
          </w:r>
        </w:sdtContent>
      </w:sdt>
    </w:p>
    <w:p w14:paraId="03D50E7D" w14:textId="77777777" w:rsidR="004577CA" w:rsidRDefault="006879CD">
      <w:pPr>
        <w:pStyle w:val="NoSpacing"/>
        <w:spacing w:before="120" w:after="120"/>
        <w:ind w:firstLine="709"/>
        <w:jc w:val="both"/>
        <w:rPr>
          <w:b/>
          <w:bCs/>
          <w:sz w:val="28"/>
          <w:szCs w:val="28"/>
        </w:rPr>
      </w:pPr>
      <w:r>
        <w:rPr>
          <w:b/>
          <w:bCs/>
          <w:sz w:val="28"/>
          <w:szCs w:val="28"/>
        </w:rPr>
        <w:t xml:space="preserve">- Cơ cấu thị trường theo phương thức vận tải: </w:t>
      </w:r>
    </w:p>
    <w:p w14:paraId="1F997E5F" w14:textId="3AAC297D" w:rsidR="004577CA" w:rsidRDefault="006879CD">
      <w:pPr>
        <w:pStyle w:val="NoSpacing"/>
        <w:spacing w:before="120" w:after="120"/>
        <w:ind w:firstLine="709"/>
        <w:jc w:val="both"/>
        <w:rPr>
          <w:sz w:val="28"/>
          <w:szCs w:val="28"/>
        </w:rPr>
      </w:pPr>
      <w:r>
        <w:rPr>
          <w:sz w:val="28"/>
          <w:szCs w:val="28"/>
        </w:rPr>
        <w:t>Về phương thức vận tải, đường bộ tiếp tục giữ vị trí thống lĩnh thị trường, chiếm thị phần lớn nhất với 39,04% (ước tính 2024). Sự chiếm lĩnh này là do tính linh hoạt và khả năng phục vụ việc vận chuyển hàng hóa bán lẻ trên quãng đường dài trong nội địa. Tuy nhiên, đường thủy được ghi nhận là phân khúc tăng trưởng nhanh nhất, cho thấy xu hướng tận dụng chi phí hiệu quả của vận tải biển và đường sông cho hàng hóa khối lượng lớn</w:t>
      </w:r>
      <w:sdt>
        <w:sdtPr>
          <w:rPr>
            <w:sz w:val="28"/>
            <w:szCs w:val="28"/>
          </w:rPr>
          <w:id w:val="1514257607"/>
          <w:citation/>
        </w:sdtPr>
        <w:sdtEndPr/>
        <w:sdtContent>
          <w:r>
            <w:rPr>
              <w:sz w:val="28"/>
              <w:szCs w:val="28"/>
            </w:rPr>
            <w:fldChar w:fldCharType="begin"/>
          </w:r>
          <w:r>
            <w:rPr>
              <w:sz w:val="28"/>
              <w:szCs w:val="28"/>
            </w:rPr>
            <w:instrText xml:space="preserve"> CITATION Đạn25 \l 1033 </w:instrText>
          </w:r>
          <w:r>
            <w:rPr>
              <w:sz w:val="28"/>
              <w:szCs w:val="28"/>
            </w:rPr>
            <w:fldChar w:fldCharType="separate"/>
          </w:r>
          <w:r w:rsidR="000106FF">
            <w:rPr>
              <w:noProof/>
              <w:sz w:val="28"/>
              <w:szCs w:val="28"/>
            </w:rPr>
            <w:t xml:space="preserve"> </w:t>
          </w:r>
          <w:r w:rsidR="000106FF" w:rsidRPr="000106FF">
            <w:rPr>
              <w:noProof/>
              <w:sz w:val="28"/>
              <w:szCs w:val="28"/>
            </w:rPr>
            <w:t>[11]</w:t>
          </w:r>
          <w:r>
            <w:rPr>
              <w:sz w:val="28"/>
              <w:szCs w:val="28"/>
            </w:rPr>
            <w:fldChar w:fldCharType="end"/>
          </w:r>
        </w:sdtContent>
      </w:sdt>
      <w:r>
        <w:rPr>
          <w:sz w:val="28"/>
          <w:szCs w:val="28"/>
        </w:rPr>
        <w:t>.</w:t>
      </w:r>
    </w:p>
    <w:p w14:paraId="5E91B563" w14:textId="43401687" w:rsidR="004577CA" w:rsidRDefault="006879CD">
      <w:pPr>
        <w:spacing w:before="120" w:after="120"/>
        <w:ind w:firstLine="709"/>
        <w:jc w:val="both"/>
        <w:outlineLvl w:val="0"/>
        <w:rPr>
          <w:b/>
          <w:sz w:val="28"/>
          <w:szCs w:val="28"/>
          <w:lang w:val="nl-NL"/>
        </w:rPr>
      </w:pPr>
      <w:r>
        <w:rPr>
          <w:b/>
          <w:sz w:val="28"/>
          <w:szCs w:val="28"/>
          <w:lang w:val="nl-NL"/>
        </w:rPr>
        <w:t>b) Những biến động, rủi ro và điểm nghẽ</w:t>
      </w:r>
      <w:r w:rsidR="00296A76">
        <w:rPr>
          <w:b/>
          <w:sz w:val="28"/>
          <w:szCs w:val="28"/>
          <w:lang w:val="nl-NL"/>
        </w:rPr>
        <w:t>n</w:t>
      </w:r>
      <w:r>
        <w:rPr>
          <w:b/>
          <w:sz w:val="28"/>
          <w:szCs w:val="28"/>
          <w:lang w:val="nl-NL"/>
        </w:rPr>
        <w:t xml:space="preserve"> của hệ thống</w:t>
      </w:r>
    </w:p>
    <w:p w14:paraId="16E87D9F" w14:textId="77777777" w:rsidR="004577CA" w:rsidRDefault="006879CD">
      <w:pPr>
        <w:pStyle w:val="NoSpacing"/>
        <w:spacing w:before="120" w:after="120"/>
        <w:ind w:firstLine="709"/>
        <w:jc w:val="both"/>
        <w:rPr>
          <w:sz w:val="28"/>
          <w:szCs w:val="28"/>
        </w:rPr>
      </w:pPr>
      <w:r>
        <w:rPr>
          <w:b/>
          <w:sz w:val="28"/>
          <w:szCs w:val="28"/>
        </w:rPr>
        <w:t>- Bất ổn địa chính trị và xung đột thương mại:</w:t>
      </w:r>
      <w:r>
        <w:rPr>
          <w:sz w:val="28"/>
          <w:szCs w:val="28"/>
        </w:rPr>
        <w:t xml:space="preserve"> </w:t>
      </w:r>
    </w:p>
    <w:p w14:paraId="7027EA64" w14:textId="77777777" w:rsidR="004577CA" w:rsidRDefault="006879CD">
      <w:pPr>
        <w:pStyle w:val="NoSpacing"/>
        <w:spacing w:before="120" w:after="120"/>
        <w:ind w:firstLine="709"/>
        <w:jc w:val="both"/>
        <w:rPr>
          <w:sz w:val="28"/>
          <w:szCs w:val="28"/>
        </w:rPr>
      </w:pPr>
      <w:r>
        <w:rPr>
          <w:sz w:val="28"/>
          <w:szCs w:val="28"/>
        </w:rPr>
        <w:t>Các cuộc xung đột tại khu vực Biển Đỏ, xung đột Nga - Ukraine và xu hướng bảo hộ thương mại đã làm đảo lộn, chia cắt các tuyến hàng hải huyết mạch. Tình trạng ách tắc cảng, thiếu hụt chỗ và vỏ container rỗng từng đẩy giá cước vận tải biển quốc tế (như tuyến Á - Âu) tăng vọt tới 300%.</w:t>
      </w:r>
    </w:p>
    <w:p w14:paraId="4657EFEB" w14:textId="77777777" w:rsidR="004577CA" w:rsidRDefault="006879CD">
      <w:pPr>
        <w:pStyle w:val="NoSpacing"/>
        <w:spacing w:before="120" w:after="120"/>
        <w:ind w:firstLine="709"/>
        <w:jc w:val="both"/>
        <w:rPr>
          <w:sz w:val="28"/>
          <w:szCs w:val="28"/>
        </w:rPr>
      </w:pPr>
      <w:r>
        <w:rPr>
          <w:b/>
          <w:bCs/>
          <w:sz w:val="28"/>
          <w:szCs w:val="28"/>
        </w:rPr>
        <w:t>- Tác động của biến đổi khí hậu:</w:t>
      </w:r>
      <w:r>
        <w:rPr>
          <w:sz w:val="28"/>
          <w:szCs w:val="28"/>
        </w:rPr>
        <w:t xml:space="preserve"> </w:t>
      </w:r>
    </w:p>
    <w:p w14:paraId="369BF24C" w14:textId="31B17A36" w:rsidR="004577CA" w:rsidRDefault="006879CD">
      <w:pPr>
        <w:pStyle w:val="NoSpacing"/>
        <w:spacing w:before="120" w:after="120"/>
        <w:ind w:firstLine="709"/>
        <w:jc w:val="both"/>
        <w:rPr>
          <w:sz w:val="28"/>
          <w:szCs w:val="28"/>
        </w:rPr>
      </w:pPr>
      <w:r>
        <w:rPr>
          <w:sz w:val="28"/>
          <w:szCs w:val="28"/>
        </w:rPr>
        <w:t xml:space="preserve">Biến đổi khí hậu làm gia tăng bão, lũ, hạn hán, nắng nóng và nước biển dâng, gây hư hỏng hạ tầng, gián đoạn vận tải, kéo dài thời gian giao hàng và tăng chi phí </w:t>
      </w:r>
      <w:r w:rsidR="00291F3C">
        <w:rPr>
          <w:sz w:val="28"/>
          <w:szCs w:val="28"/>
        </w:rPr>
        <w:t>logistics</w:t>
      </w:r>
      <w:r>
        <w:rPr>
          <w:sz w:val="28"/>
          <w:szCs w:val="28"/>
        </w:rPr>
        <w:t xml:space="preserve"> toàn cầu. Điển hình, hạn hán tại kênh đào Panama giai đoạn 2023–2024 khiến lưu lượng tàu có thời điểm giảm khoảng 36%, buộc nhiều tàu giảm tải hoặc đổi tuyến. Nhiệt độ cao cũng làm tăng chi phí bảo quản, đặc biệt với thực phẩm và dược phẩm. Ngành </w:t>
      </w:r>
      <w:r w:rsidR="00291F3C">
        <w:rPr>
          <w:sz w:val="28"/>
          <w:szCs w:val="28"/>
        </w:rPr>
        <w:t>logistics</w:t>
      </w:r>
      <w:r>
        <w:rPr>
          <w:sz w:val="28"/>
          <w:szCs w:val="28"/>
        </w:rPr>
        <w:t xml:space="preserve"> phải chuyển đổi xanh và tăng khả năng chống chịu cao.</w:t>
      </w:r>
    </w:p>
    <w:p w14:paraId="17AB24FB" w14:textId="77777777" w:rsidR="004577CA" w:rsidRDefault="006879CD">
      <w:pPr>
        <w:pStyle w:val="NoSpacing"/>
        <w:spacing w:before="120" w:after="120"/>
        <w:ind w:firstLine="709"/>
        <w:jc w:val="both"/>
        <w:rPr>
          <w:sz w:val="28"/>
          <w:szCs w:val="28"/>
        </w:rPr>
      </w:pPr>
      <w:r>
        <w:rPr>
          <w:b/>
          <w:bCs/>
          <w:sz w:val="28"/>
          <w:szCs w:val="28"/>
        </w:rPr>
        <w:t>- Áp lực chi phí và nhân lực:</w:t>
      </w:r>
      <w:r>
        <w:rPr>
          <w:sz w:val="28"/>
          <w:szCs w:val="28"/>
        </w:rPr>
        <w:t xml:space="preserve"> </w:t>
      </w:r>
    </w:p>
    <w:p w14:paraId="1BB65CB8" w14:textId="1D49E3EE" w:rsidR="004577CA" w:rsidRDefault="006879CD">
      <w:pPr>
        <w:pStyle w:val="NoSpacing"/>
        <w:spacing w:before="120" w:after="120"/>
        <w:ind w:firstLine="709"/>
        <w:jc w:val="both"/>
        <w:rPr>
          <w:sz w:val="28"/>
          <w:szCs w:val="28"/>
        </w:rPr>
      </w:pPr>
      <w:r>
        <w:rPr>
          <w:sz w:val="28"/>
          <w:szCs w:val="28"/>
        </w:rPr>
        <w:t xml:space="preserve">Giá nhiên liệu, chi phí vận tải, bảo hiểm và lưu kho biến động làm gia tăng giá thành dịch vụ, thu hẹp biên lợi nhuận và gây khó khăn cho việc xây dựng kế hoạch dài hạn. Đồng thời, ngành </w:t>
      </w:r>
      <w:r w:rsidR="00291F3C">
        <w:rPr>
          <w:sz w:val="28"/>
          <w:szCs w:val="28"/>
        </w:rPr>
        <w:t>logistics</w:t>
      </w:r>
      <w:r>
        <w:rPr>
          <w:sz w:val="28"/>
          <w:szCs w:val="28"/>
        </w:rPr>
        <w:t xml:space="preserve"> thiếu lao động có năng lực về công nghệ số, phân tích dữ liệu, tự động hóa và quản trị chuỗi cung ứng quốc tế. </w:t>
      </w:r>
    </w:p>
    <w:p w14:paraId="3E0FC6C6" w14:textId="156992FD" w:rsidR="004577CA" w:rsidRDefault="006879CD">
      <w:pPr>
        <w:spacing w:before="120" w:after="120"/>
        <w:ind w:firstLine="709"/>
        <w:jc w:val="both"/>
        <w:outlineLvl w:val="0"/>
        <w:rPr>
          <w:b/>
          <w:sz w:val="28"/>
          <w:szCs w:val="28"/>
          <w:lang w:val="nl-NL"/>
        </w:rPr>
      </w:pPr>
      <w:r>
        <w:rPr>
          <w:b/>
          <w:sz w:val="28"/>
          <w:szCs w:val="28"/>
          <w:lang w:val="nl-NL"/>
        </w:rPr>
        <w:t xml:space="preserve">c) Các xu hướng </w:t>
      </w:r>
      <w:r w:rsidR="00291F3C">
        <w:rPr>
          <w:b/>
          <w:sz w:val="28"/>
          <w:szCs w:val="28"/>
          <w:lang w:val="nl-NL"/>
        </w:rPr>
        <w:t>logistics</w:t>
      </w:r>
      <w:r>
        <w:rPr>
          <w:b/>
          <w:sz w:val="28"/>
          <w:szCs w:val="28"/>
          <w:lang w:val="nl-NL"/>
        </w:rPr>
        <w:t xml:space="preserve"> chủ yếu hiện nay</w:t>
      </w:r>
    </w:p>
    <w:p w14:paraId="7E498227" w14:textId="77777777" w:rsidR="004577CA" w:rsidRDefault="006879CD">
      <w:pPr>
        <w:pStyle w:val="NoSpacing"/>
        <w:spacing w:before="120" w:after="120"/>
        <w:ind w:firstLine="709"/>
        <w:jc w:val="both"/>
        <w:rPr>
          <w:sz w:val="28"/>
          <w:szCs w:val="28"/>
        </w:rPr>
      </w:pPr>
      <w:r>
        <w:lastRenderedPageBreak/>
        <w:t xml:space="preserve">- </w:t>
      </w:r>
      <w:r>
        <w:rPr>
          <w:b/>
          <w:bCs/>
        </w:rPr>
        <w:t>T</w:t>
      </w:r>
      <w:r>
        <w:rPr>
          <w:b/>
          <w:bCs/>
          <w:sz w:val="28"/>
          <w:szCs w:val="28"/>
        </w:rPr>
        <w:t>ái cấu trúc chuỗi cung ứng toàn cầu (Nearshoring</w:t>
      </w:r>
      <w:r>
        <w:rPr>
          <w:rStyle w:val="FootnoteReference"/>
          <w:b/>
          <w:bCs/>
          <w:sz w:val="28"/>
          <w:szCs w:val="28"/>
        </w:rPr>
        <w:footnoteReference w:id="1"/>
      </w:r>
      <w:r>
        <w:rPr>
          <w:b/>
          <w:bCs/>
          <w:sz w:val="28"/>
          <w:szCs w:val="28"/>
        </w:rPr>
        <w:t>, Friendshoring</w:t>
      </w:r>
      <w:r>
        <w:rPr>
          <w:rStyle w:val="FootnoteReference"/>
          <w:b/>
          <w:bCs/>
          <w:sz w:val="28"/>
          <w:szCs w:val="28"/>
        </w:rPr>
        <w:footnoteReference w:id="2"/>
      </w:r>
      <w:r>
        <w:rPr>
          <w:b/>
          <w:bCs/>
          <w:sz w:val="28"/>
          <w:szCs w:val="28"/>
        </w:rPr>
        <w:t>, "China+1"</w:t>
      </w:r>
      <w:r>
        <w:rPr>
          <w:rStyle w:val="FootnoteReference"/>
          <w:b/>
          <w:bCs/>
          <w:sz w:val="28"/>
          <w:szCs w:val="28"/>
        </w:rPr>
        <w:footnoteReference w:id="3"/>
      </w:r>
      <w:r>
        <w:rPr>
          <w:b/>
          <w:bCs/>
          <w:sz w:val="28"/>
          <w:szCs w:val="28"/>
        </w:rPr>
        <w:t>):</w:t>
      </w:r>
      <w:r>
        <w:rPr>
          <w:sz w:val="28"/>
          <w:szCs w:val="28"/>
        </w:rPr>
        <w:t xml:space="preserve"> Các tập đoàn đa quốc gia chuyển đổi chiến lược từ </w:t>
      </w:r>
      <w:r>
        <w:rPr>
          <w:i/>
          <w:iCs/>
          <w:sz w:val="28"/>
          <w:szCs w:val="28"/>
        </w:rPr>
        <w:t>"toàn cầu hóa tối đa"</w:t>
      </w:r>
      <w:r>
        <w:rPr>
          <w:sz w:val="28"/>
          <w:szCs w:val="28"/>
        </w:rPr>
        <w:t xml:space="preserve"> sang </w:t>
      </w:r>
      <w:r>
        <w:rPr>
          <w:i/>
          <w:iCs/>
          <w:sz w:val="28"/>
          <w:szCs w:val="28"/>
        </w:rPr>
        <w:t>"đa trung tâm khu vực"</w:t>
      </w:r>
      <w:r>
        <w:rPr>
          <w:sz w:val="28"/>
          <w:szCs w:val="28"/>
        </w:rPr>
        <w:t>, rút ngắn chuỗi cung ứng và đa dạng hóa địa điểm sản xuất nhằm phòng ngừa rủi ro đứt gãy; Khu vực Đông Nam Á và Châu Á – Thái Bình Dương đang trở thành điểm đến chiến lược trong dòng chảy dịch chuyển vốn FDI và dịch vụ chuỗi cung ứng.</w:t>
      </w:r>
    </w:p>
    <w:p w14:paraId="65130568" w14:textId="3670C189" w:rsidR="004577CA" w:rsidRDefault="006879CD">
      <w:pPr>
        <w:pStyle w:val="NoSpacing"/>
        <w:spacing w:before="120" w:after="120"/>
        <w:ind w:firstLine="709"/>
        <w:jc w:val="both"/>
        <w:rPr>
          <w:sz w:val="28"/>
          <w:szCs w:val="28"/>
        </w:rPr>
      </w:pPr>
      <w:r>
        <w:rPr>
          <w:sz w:val="28"/>
          <w:szCs w:val="28"/>
        </w:rPr>
        <w:t xml:space="preserve">- </w:t>
      </w:r>
      <w:r>
        <w:rPr>
          <w:b/>
          <w:bCs/>
          <w:sz w:val="28"/>
          <w:szCs w:val="28"/>
        </w:rPr>
        <w:t xml:space="preserve">Chuyển đổi số và ứng dụng </w:t>
      </w:r>
      <w:r w:rsidR="00291F3C">
        <w:rPr>
          <w:b/>
          <w:bCs/>
          <w:sz w:val="28"/>
          <w:szCs w:val="28"/>
        </w:rPr>
        <w:t>Logistics</w:t>
      </w:r>
      <w:r>
        <w:rPr>
          <w:b/>
          <w:bCs/>
          <w:sz w:val="28"/>
          <w:szCs w:val="28"/>
        </w:rPr>
        <w:t xml:space="preserve"> thông minh (Smart </w:t>
      </w:r>
      <w:r w:rsidR="00291F3C">
        <w:rPr>
          <w:b/>
          <w:bCs/>
          <w:sz w:val="28"/>
          <w:szCs w:val="28"/>
        </w:rPr>
        <w:t>Logistics</w:t>
      </w:r>
      <w:r>
        <w:rPr>
          <w:b/>
          <w:bCs/>
          <w:sz w:val="28"/>
          <w:szCs w:val="28"/>
        </w:rPr>
        <w:t xml:space="preserve">): </w:t>
      </w:r>
      <w:r>
        <w:rPr>
          <w:sz w:val="28"/>
          <w:szCs w:val="28"/>
        </w:rPr>
        <w:t xml:space="preserve">Quy mô Thị trường </w:t>
      </w:r>
      <w:r w:rsidR="00291F3C">
        <w:rPr>
          <w:sz w:val="28"/>
          <w:szCs w:val="28"/>
        </w:rPr>
        <w:t>logistics</w:t>
      </w:r>
      <w:r>
        <w:rPr>
          <w:sz w:val="28"/>
          <w:szCs w:val="28"/>
        </w:rPr>
        <w:t xml:space="preserve"> thông minh toàn cầu dự kiến tăng từ 32,35 tỷ USD (2024) lên 251,26 tỷ USD vào năm 2034 với tốc độ CAGR rất cao đạt 22,8%</w:t>
      </w:r>
      <w:sdt>
        <w:sdtPr>
          <w:rPr>
            <w:sz w:val="28"/>
            <w:szCs w:val="28"/>
          </w:rPr>
          <w:id w:val="43345747"/>
          <w:citation/>
        </w:sdtPr>
        <w:sdtEndPr/>
        <w:sdtContent>
          <w:r>
            <w:rPr>
              <w:sz w:val="28"/>
              <w:szCs w:val="28"/>
            </w:rPr>
            <w:fldChar w:fldCharType="begin"/>
          </w:r>
          <w:r>
            <w:rPr>
              <w:sz w:val="28"/>
              <w:szCs w:val="28"/>
            </w:rPr>
            <w:instrText xml:space="preserve"> CITATION Trầ25 \l 1033 </w:instrText>
          </w:r>
          <w:r>
            <w:rPr>
              <w:sz w:val="28"/>
              <w:szCs w:val="28"/>
            </w:rPr>
            <w:fldChar w:fldCharType="separate"/>
          </w:r>
          <w:r w:rsidR="000106FF">
            <w:rPr>
              <w:noProof/>
              <w:sz w:val="28"/>
              <w:szCs w:val="28"/>
            </w:rPr>
            <w:t xml:space="preserve"> </w:t>
          </w:r>
          <w:r w:rsidR="000106FF" w:rsidRPr="000106FF">
            <w:rPr>
              <w:noProof/>
              <w:sz w:val="28"/>
              <w:szCs w:val="28"/>
            </w:rPr>
            <w:t>[10]</w:t>
          </w:r>
          <w:r>
            <w:rPr>
              <w:sz w:val="28"/>
              <w:szCs w:val="28"/>
            </w:rPr>
            <w:fldChar w:fldCharType="end"/>
          </w:r>
        </w:sdtContent>
      </w:sdt>
      <w:r>
        <w:rPr>
          <w:sz w:val="28"/>
          <w:szCs w:val="28"/>
        </w:rPr>
        <w:t xml:space="preserve">; Trí tuệ nhân tạo (AI), dữ liệu lớn (Big Data), Internet vạn vật (IoT), blockchain, robot tự hành (AMRs) được ứng dụng sâu rộng để dự báo nhu cầu thời gian thực, quản lý kho bãi tự động (WMS/TMS) và số hóa thủ tục hải quan, quy mô thị trường Số hóa </w:t>
      </w:r>
      <w:r w:rsidR="00291F3C">
        <w:rPr>
          <w:sz w:val="28"/>
          <w:szCs w:val="28"/>
        </w:rPr>
        <w:t>logistics</w:t>
      </w:r>
      <w:r>
        <w:rPr>
          <w:sz w:val="28"/>
          <w:szCs w:val="28"/>
        </w:rPr>
        <w:t xml:space="preserve"> ước đạt 213 tỷ USD năm 2025, giúp giảm chi phí chuỗi cung ứng 20%. Xu hướng phát triển cảng thông minh tích hợp nền tảng dữ liệu dùng chung (Port Community System - PCS) nhằm rút ngắn thời gian thông quan và tối ưu lịch trình tàu.</w:t>
      </w:r>
    </w:p>
    <w:p w14:paraId="25C34EB5" w14:textId="6E0E3B68" w:rsidR="004577CA" w:rsidRDefault="006879CD">
      <w:pPr>
        <w:pStyle w:val="NoSpacing"/>
        <w:spacing w:before="120" w:after="120"/>
        <w:ind w:firstLine="709"/>
        <w:jc w:val="both"/>
        <w:rPr>
          <w:sz w:val="28"/>
          <w:szCs w:val="28"/>
        </w:rPr>
      </w:pPr>
      <w:r>
        <w:rPr>
          <w:sz w:val="28"/>
          <w:szCs w:val="28"/>
        </w:rPr>
        <w:t xml:space="preserve">- </w:t>
      </w:r>
      <w:r w:rsidR="00291F3C">
        <w:rPr>
          <w:b/>
          <w:bCs/>
          <w:sz w:val="28"/>
          <w:szCs w:val="28"/>
        </w:rPr>
        <w:t>Logistics</w:t>
      </w:r>
      <w:r>
        <w:rPr>
          <w:b/>
          <w:bCs/>
          <w:sz w:val="28"/>
          <w:szCs w:val="28"/>
        </w:rPr>
        <w:t xml:space="preserve"> xanh, chuyển dịch năng lượng và tiêu chuẩn ESG: </w:t>
      </w:r>
      <w:r>
        <w:rPr>
          <w:sz w:val="28"/>
          <w:szCs w:val="28"/>
        </w:rPr>
        <w:t xml:space="preserve">Cam kết phát thải ròng và hướng tới mục tiêu Net-Zero từ các quy định nghiêm ngặt từ Tổ chức Hàng hải Quốc tế (IMO) và Cơ chế điều chỉnh biên giới carbon (CBAM) của EU buộc chuỗi cung ứng phải cắt giảm phát thải carbon; Dự kiến đến năm 2025–2030, các hãng vận tải đẩy mạnh sử dụng tàu chạy bằng nhiên liệu thay thế (methanol, ammonia, hydro, LNG) và xe vận tải điện; kho bãi chuyển dịch sang tiêu chuẩn xanh (chứng chỉ LEED, LOTUS) lắp đặt điện mặt trời áp mái và chiếu sáng thông minh. </w:t>
      </w:r>
    </w:p>
    <w:p w14:paraId="50AF4D1F" w14:textId="2100F9A5" w:rsidR="004577CA" w:rsidRDefault="006879CD">
      <w:pPr>
        <w:pStyle w:val="NoSpacing"/>
        <w:spacing w:before="120" w:after="120"/>
        <w:ind w:firstLine="709"/>
        <w:jc w:val="both"/>
        <w:rPr>
          <w:rFonts w:eastAsia="Times New Roman"/>
          <w:sz w:val="28"/>
          <w:szCs w:val="28"/>
          <w:lang w:eastAsia="en-US"/>
        </w:rPr>
      </w:pPr>
      <w:r>
        <w:rPr>
          <w:rFonts w:eastAsia="Times New Roman"/>
          <w:b/>
          <w:bCs/>
          <w:sz w:val="28"/>
          <w:szCs w:val="28"/>
          <w:lang w:eastAsia="en-US"/>
        </w:rPr>
        <w:t xml:space="preserve">- Bùng nổ </w:t>
      </w:r>
      <w:r w:rsidR="00291F3C">
        <w:rPr>
          <w:rFonts w:eastAsia="Times New Roman"/>
          <w:b/>
          <w:bCs/>
          <w:sz w:val="28"/>
          <w:szCs w:val="28"/>
          <w:lang w:eastAsia="en-US"/>
        </w:rPr>
        <w:t>logistics</w:t>
      </w:r>
      <w:r>
        <w:rPr>
          <w:rFonts w:eastAsia="Times New Roman"/>
          <w:b/>
          <w:bCs/>
          <w:sz w:val="28"/>
          <w:szCs w:val="28"/>
          <w:lang w:eastAsia="en-US"/>
        </w:rPr>
        <w:t xml:space="preserve"> thương mại điện tử xuyên biên giới và chặng cuối (Last-Mile): </w:t>
      </w:r>
      <w:r>
        <w:rPr>
          <w:rFonts w:eastAsia="Times New Roman"/>
          <w:sz w:val="28"/>
          <w:szCs w:val="28"/>
          <w:lang w:eastAsia="en-US"/>
        </w:rPr>
        <w:t>Thương mại điện tử xuyên biên giới duy trì đà tăng trưởng cao (dự báo CAGR trên 26% đến năm 2030), kích hoạt nhu cầu lớn đối với dịch vụ chuyển phát nhanh (CEP);</w:t>
      </w:r>
      <w:r>
        <w:rPr>
          <w:rFonts w:eastAsia="Times New Roman"/>
          <w:b/>
          <w:bCs/>
          <w:sz w:val="28"/>
          <w:szCs w:val="28"/>
          <w:lang w:eastAsia="en-US"/>
        </w:rPr>
        <w:t xml:space="preserve"> </w:t>
      </w:r>
      <w:r>
        <w:rPr>
          <w:rFonts w:eastAsia="Times New Roman"/>
          <w:sz w:val="28"/>
          <w:szCs w:val="28"/>
          <w:lang w:eastAsia="en-US"/>
        </w:rPr>
        <w:t>Sự phát triển mạnh mẽ hệ thống trung tâm hoàn tất đơn hàng (Fulfillment Centers), mô hình kho đa tầng ở ven đô và công nghệ phân loại tự động để đáp ứng yêu cầu giao hàng siêu tốc chặng cuối.</w:t>
      </w:r>
    </w:p>
    <w:p w14:paraId="702E7028" w14:textId="6DD8712E"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w:t>
      </w:r>
      <w:r>
        <w:rPr>
          <w:rFonts w:eastAsia="Times New Roman"/>
          <w:b/>
          <w:bCs/>
          <w:sz w:val="28"/>
          <w:szCs w:val="28"/>
          <w:lang w:eastAsia="en-US"/>
        </w:rPr>
        <w:t xml:space="preserve">Mua bán - Sáp nhập (M&amp;A) và mở rộng chuỗi dịch vụ tích hợp (3PL, 4PL): </w:t>
      </w:r>
      <w:r>
        <w:rPr>
          <w:rFonts w:eastAsia="Times New Roman"/>
          <w:sz w:val="28"/>
          <w:szCs w:val="28"/>
          <w:lang w:eastAsia="en-US"/>
        </w:rPr>
        <w:t xml:space="preserve">Các hãng tàu biển hàng đầu (như Maersk, MSC, CMA CGM...) liên tục thực hiện các thương vụ M&amp;A thâu tóm các công ty </w:t>
      </w:r>
      <w:r w:rsidR="00291F3C">
        <w:rPr>
          <w:rFonts w:eastAsia="Times New Roman"/>
          <w:sz w:val="28"/>
          <w:szCs w:val="28"/>
          <w:lang w:eastAsia="en-US"/>
        </w:rPr>
        <w:t>logistics</w:t>
      </w:r>
      <w:r>
        <w:rPr>
          <w:rFonts w:eastAsia="Times New Roman"/>
          <w:sz w:val="28"/>
          <w:szCs w:val="28"/>
          <w:lang w:eastAsia="en-US"/>
        </w:rPr>
        <w:t xml:space="preserve">, kho bãi và giao nhận đường hàng không nhằm hoàn thiện mô hình dịch vụ trọn gói "từ cửa đến cửa" (End-to-End </w:t>
      </w:r>
      <w:r w:rsidR="00291F3C">
        <w:rPr>
          <w:rFonts w:eastAsia="Times New Roman"/>
          <w:sz w:val="28"/>
          <w:szCs w:val="28"/>
          <w:lang w:eastAsia="en-US"/>
        </w:rPr>
        <w:t>logistics</w:t>
      </w:r>
      <w:r>
        <w:rPr>
          <w:rFonts w:eastAsia="Times New Roman"/>
          <w:sz w:val="28"/>
          <w:szCs w:val="28"/>
          <w:lang w:eastAsia="en-US"/>
        </w:rPr>
        <w:t xml:space="preserve"> provider); Doanh nghiệp chuyển dịch từ cung cấp dịch vụ vận tải/kho bãi đơn lẻ (1PL, 2PL) sang quản trị chuỗi cung ứng toàn diện, tích hợp công nghệ cao (3PL, 4PL, 5PL).</w:t>
      </w:r>
    </w:p>
    <w:p w14:paraId="40919CD3" w14:textId="77777777"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 Linh hoạt hóa phương thức vận tải đa phương thức:</w:t>
      </w:r>
    </w:p>
    <w:p w14:paraId="2D3A32E1"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 xml:space="preserve">Để đối phó với rủi ro tắc nghẽn cục bộ tại các tuyến hàng hải, xu hướng tích hợp liên vận đa phương thức (kết hợp đường biển - đường hàng không, đường sắt - đường biển quốc tế) phát triển mạnh mẽ nhằm bảo đảm tính liên tục của dòng chảy hàng hóa. </w:t>
      </w:r>
      <w:r>
        <w:rPr>
          <w:b/>
          <w:sz w:val="28"/>
          <w:szCs w:val="28"/>
          <w:lang w:val="nl-NL"/>
        </w:rPr>
        <w:t xml:space="preserve"> </w:t>
      </w:r>
    </w:p>
    <w:p w14:paraId="2CBEAE9E" w14:textId="6F673619" w:rsidR="004577CA" w:rsidRDefault="006879CD">
      <w:pPr>
        <w:spacing w:before="120" w:after="120"/>
        <w:ind w:firstLine="709"/>
        <w:jc w:val="both"/>
        <w:outlineLvl w:val="0"/>
        <w:rPr>
          <w:b/>
          <w:sz w:val="28"/>
          <w:szCs w:val="28"/>
          <w:lang w:val="nl-NL"/>
        </w:rPr>
      </w:pPr>
      <w:r>
        <w:rPr>
          <w:b/>
          <w:sz w:val="28"/>
          <w:szCs w:val="28"/>
          <w:lang w:val="nl-NL"/>
        </w:rPr>
        <w:t xml:space="preserve">3. Tình hình phát triển dịch vụ </w:t>
      </w:r>
      <w:r w:rsidR="00291F3C">
        <w:rPr>
          <w:b/>
          <w:sz w:val="28"/>
          <w:szCs w:val="28"/>
          <w:lang w:val="nl-NL"/>
        </w:rPr>
        <w:t>logistics</w:t>
      </w:r>
      <w:r>
        <w:rPr>
          <w:b/>
          <w:sz w:val="28"/>
          <w:szCs w:val="28"/>
          <w:lang w:val="nl-NL"/>
        </w:rPr>
        <w:t xml:space="preserve"> ở Việt </w:t>
      </w:r>
      <w:r w:rsidR="004941B1">
        <w:rPr>
          <w:b/>
          <w:sz w:val="28"/>
          <w:szCs w:val="28"/>
          <w:lang w:val="nl-NL"/>
        </w:rPr>
        <w:t>N</w:t>
      </w:r>
      <w:r>
        <w:rPr>
          <w:b/>
          <w:sz w:val="28"/>
          <w:szCs w:val="28"/>
          <w:lang w:val="nl-NL"/>
        </w:rPr>
        <w:t>am</w:t>
      </w:r>
    </w:p>
    <w:p w14:paraId="2A3DA4D0" w14:textId="2F4EC721" w:rsidR="004577CA" w:rsidRDefault="006879CD">
      <w:pPr>
        <w:spacing w:before="120" w:after="120"/>
        <w:ind w:firstLine="709"/>
        <w:jc w:val="both"/>
        <w:outlineLvl w:val="0"/>
        <w:rPr>
          <w:b/>
          <w:sz w:val="28"/>
          <w:szCs w:val="28"/>
          <w:lang w:val="nl-NL"/>
        </w:rPr>
      </w:pPr>
      <w:r>
        <w:rPr>
          <w:rFonts w:eastAsia="Times New Roman"/>
          <w:b/>
          <w:bCs/>
          <w:sz w:val="28"/>
          <w:szCs w:val="28"/>
          <w:lang w:eastAsia="en-US"/>
        </w:rPr>
        <w:t xml:space="preserve">a) Chủ trương, chính sách, chiến lược, quy hoạch phát triển dịch vụ </w:t>
      </w:r>
      <w:r w:rsidR="00291F3C">
        <w:rPr>
          <w:rFonts w:eastAsia="Times New Roman"/>
          <w:b/>
          <w:bCs/>
          <w:sz w:val="28"/>
          <w:szCs w:val="28"/>
          <w:lang w:eastAsia="en-US"/>
        </w:rPr>
        <w:t>logistics</w:t>
      </w:r>
    </w:p>
    <w:p w14:paraId="19E888FF" w14:textId="60A90F45"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Giai đoạn 2021-2025, </w:t>
      </w:r>
      <w:r w:rsidR="00291F3C">
        <w:rPr>
          <w:rFonts w:eastAsia="Times New Roman"/>
          <w:sz w:val="28"/>
          <w:szCs w:val="28"/>
          <w:lang w:eastAsia="en-US"/>
        </w:rPr>
        <w:t>logistics</w:t>
      </w:r>
      <w:r>
        <w:rPr>
          <w:rFonts w:eastAsia="Times New Roman"/>
          <w:sz w:val="28"/>
          <w:szCs w:val="28"/>
          <w:lang w:eastAsia="en-US"/>
        </w:rPr>
        <w:t xml:space="preserve"> ngày càng được xác định rõ là lĩnh vực có vai trò quan trọng đối với năng lực cạnh tranh, lưu thông hàng hóa, xuất nhập khẩu và tham gia chuỗi cung ứng toàn cầu. Nghị quyết số 57-NQ/TW ngày 22/12/2024 xác định </w:t>
      </w:r>
      <w:r w:rsidR="00291F3C">
        <w:rPr>
          <w:rFonts w:eastAsia="Times New Roman"/>
          <w:sz w:val="28"/>
          <w:szCs w:val="28"/>
          <w:lang w:eastAsia="en-US"/>
        </w:rPr>
        <w:t>logistics</w:t>
      </w:r>
      <w:r>
        <w:rPr>
          <w:rFonts w:eastAsia="Times New Roman"/>
          <w:sz w:val="28"/>
          <w:szCs w:val="28"/>
          <w:lang w:eastAsia="en-US"/>
        </w:rPr>
        <w:t xml:space="preserve"> là một trong các lĩnh vực cần đẩy mạnh sản xuất thông minh, ứng dụng khoa học, công nghệ, đổi mới sáng tạo và chuyển đổi số; Nghị quyết số 68-NQ/TW năm 2025 về phát triển kinh tế tư nhân cũng đặt yêu cầu hỗ trợ doanh nghiệp về thị trường, vốn, công nghệ, kênh phân phối và </w:t>
      </w:r>
      <w:r w:rsidR="00291F3C">
        <w:rPr>
          <w:rFonts w:eastAsia="Times New Roman"/>
          <w:sz w:val="28"/>
          <w:szCs w:val="28"/>
          <w:lang w:eastAsia="en-US"/>
        </w:rPr>
        <w:t>logistics</w:t>
      </w:r>
      <w:r>
        <w:rPr>
          <w:rFonts w:eastAsia="Times New Roman"/>
          <w:sz w:val="28"/>
          <w:szCs w:val="28"/>
          <w:lang w:eastAsia="en-US"/>
        </w:rPr>
        <w:t>.</w:t>
      </w:r>
    </w:p>
    <w:p w14:paraId="08DC526A" w14:textId="6CE9E29E"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Dấu mốc quan trọng là Quyết định số 2229/QĐ-TTg ngày 09/10/2025 phê duyệt Chiến lược phát triển dịch vụ </w:t>
      </w:r>
      <w:r w:rsidR="00291F3C">
        <w:rPr>
          <w:rFonts w:eastAsia="Times New Roman"/>
          <w:sz w:val="28"/>
          <w:szCs w:val="28"/>
          <w:lang w:eastAsia="en-US"/>
        </w:rPr>
        <w:t>logistics</w:t>
      </w:r>
      <w:r>
        <w:rPr>
          <w:rFonts w:eastAsia="Times New Roman"/>
          <w:sz w:val="28"/>
          <w:szCs w:val="28"/>
          <w:lang w:eastAsia="en-US"/>
        </w:rPr>
        <w:t xml:space="preserve"> Việt Nam thời kỳ 2025-2035, tầm nhìn đến năm 2050. Chiến lược đặt mục tiêu tốc độ tăng trưởng ngành 12-15%/năm; giảm chi phí </w:t>
      </w:r>
      <w:r w:rsidR="00291F3C">
        <w:rPr>
          <w:rFonts w:eastAsia="Times New Roman"/>
          <w:sz w:val="28"/>
          <w:szCs w:val="28"/>
          <w:lang w:eastAsia="en-US"/>
        </w:rPr>
        <w:t>logistics</w:t>
      </w:r>
      <w:r>
        <w:rPr>
          <w:rFonts w:eastAsia="Times New Roman"/>
          <w:sz w:val="28"/>
          <w:szCs w:val="28"/>
          <w:lang w:eastAsia="en-US"/>
        </w:rPr>
        <w:t xml:space="preserve"> xuống 12-15% GDP; tỷ lệ thuê ngoài dịch vụ </w:t>
      </w:r>
      <w:r w:rsidR="00291F3C">
        <w:rPr>
          <w:rFonts w:eastAsia="Times New Roman"/>
          <w:sz w:val="28"/>
          <w:szCs w:val="28"/>
          <w:lang w:eastAsia="en-US"/>
        </w:rPr>
        <w:t>logistics</w:t>
      </w:r>
      <w:r>
        <w:rPr>
          <w:rFonts w:eastAsia="Times New Roman"/>
          <w:sz w:val="28"/>
          <w:szCs w:val="28"/>
          <w:lang w:eastAsia="en-US"/>
        </w:rPr>
        <w:t xml:space="preserve"> đạt 70-80%; ít nhất 80% doanh nghiệp </w:t>
      </w:r>
      <w:r w:rsidR="00291F3C">
        <w:rPr>
          <w:rFonts w:eastAsia="Times New Roman"/>
          <w:sz w:val="28"/>
          <w:szCs w:val="28"/>
          <w:lang w:eastAsia="en-US"/>
        </w:rPr>
        <w:t>logistics</w:t>
      </w:r>
      <w:r>
        <w:rPr>
          <w:rFonts w:eastAsia="Times New Roman"/>
          <w:sz w:val="28"/>
          <w:szCs w:val="28"/>
          <w:lang w:eastAsia="en-US"/>
        </w:rPr>
        <w:t xml:space="preserve"> ứng dụng chuyển đổi số và hình thành tối thiểu 5 trung tâm </w:t>
      </w:r>
      <w:r w:rsidR="00291F3C">
        <w:rPr>
          <w:rFonts w:eastAsia="Times New Roman"/>
          <w:sz w:val="28"/>
          <w:szCs w:val="28"/>
          <w:lang w:eastAsia="en-US"/>
        </w:rPr>
        <w:t>logistics</w:t>
      </w:r>
      <w:r>
        <w:rPr>
          <w:rFonts w:eastAsia="Times New Roman"/>
          <w:sz w:val="28"/>
          <w:szCs w:val="28"/>
          <w:lang w:eastAsia="en-US"/>
        </w:rPr>
        <w:t xml:space="preserve"> hiện đại đạt chuẩn quốc tế.</w:t>
      </w:r>
    </w:p>
    <w:p w14:paraId="075273B2"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Khung pháp luật chuyên ngành tiếp tục được hoàn thiện, trong đó có Nghị định số 167/2025/NĐ-CP sửa đổi quy định về thủ tục hải quan theo hướng số hóa, đơn giản hóa thủ tục; Nghị định số 158/2024/NĐ-CP về vận tải đường bộ; Nghị định số 12/2025/NĐ-CP về quản lý, khai thác kết cấu hạ tầng đường thủy nội địa; Luật Đường sắt năm 2025 và các quy định mới về hàng không, thương mại điện tử. Bộ Xây dựng ban hành Thông tư số 33/2025/TT-BXD về quản lý, khai thác vận tải đường sắt; Thông tư số 35/2025/TT-BXD về quản lý giá dịch vụ đăng kiểm tàu biển; Thông tư số 37/2025/TT-BXD về giá dịch vụ kiểm định, kiểm tra sản phẩm công nghiệp sử dụng trên tàu biển, phương tiện thủy nội địa.</w:t>
      </w:r>
    </w:p>
    <w:p w14:paraId="012D1636" w14:textId="353CC0BB"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Cải cách thủ tục hành chính và số hóa quản lý được đẩy mạnh. Công điện số 220/CĐ-TTg yêu cầu hoàn thành phương án cắt giảm, đơn giản hóa 2.164 thủ tục hành chính, 2.047 điều kiện kinh doanh; Nghị quyết số 66.7/2025/NQ-CP cho phép khai thác dữ liệu để thay thế giấy tờ đối với 786 thủ tục hành chính. Đây là nền tảng quan trọng để giảm thời gian, chi phí giao dịch của doanh nghiệp, đặc biệt đối với xuất nhập khẩu và </w:t>
      </w:r>
      <w:r w:rsidR="00291F3C">
        <w:rPr>
          <w:rFonts w:eastAsia="Times New Roman"/>
          <w:sz w:val="28"/>
          <w:szCs w:val="28"/>
          <w:lang w:eastAsia="en-US"/>
        </w:rPr>
        <w:t>logistics</w:t>
      </w:r>
      <w:r>
        <w:rPr>
          <w:rFonts w:eastAsia="Times New Roman"/>
          <w:sz w:val="28"/>
          <w:szCs w:val="28"/>
          <w:lang w:eastAsia="en-US"/>
        </w:rPr>
        <w:t>.</w:t>
      </w:r>
    </w:p>
    <w:p w14:paraId="39B9BEFA" w14:textId="6DA2025A" w:rsidR="004577CA" w:rsidRDefault="006879CD">
      <w:pPr>
        <w:spacing w:before="120" w:after="120"/>
        <w:ind w:firstLine="709"/>
        <w:jc w:val="both"/>
        <w:outlineLvl w:val="0"/>
        <w:rPr>
          <w:b/>
          <w:sz w:val="28"/>
          <w:szCs w:val="28"/>
          <w:lang w:val="nl-NL"/>
        </w:rPr>
      </w:pPr>
      <w:r>
        <w:rPr>
          <w:rFonts w:eastAsia="Times New Roman"/>
          <w:b/>
          <w:bCs/>
          <w:sz w:val="28"/>
          <w:szCs w:val="28"/>
          <w:lang w:eastAsia="en-US"/>
        </w:rPr>
        <w:t xml:space="preserve">b) Hạ tầng </w:t>
      </w:r>
      <w:r w:rsidR="00291F3C">
        <w:rPr>
          <w:rFonts w:eastAsia="Times New Roman"/>
          <w:b/>
          <w:bCs/>
          <w:sz w:val="28"/>
          <w:szCs w:val="28"/>
          <w:lang w:eastAsia="en-US"/>
        </w:rPr>
        <w:t>logistics</w:t>
      </w:r>
    </w:p>
    <w:p w14:paraId="25E060DA" w14:textId="100C257F"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Hạ tầng </w:t>
      </w:r>
      <w:r w:rsidR="00291F3C">
        <w:rPr>
          <w:rFonts w:eastAsia="Times New Roman"/>
          <w:sz w:val="28"/>
          <w:szCs w:val="28"/>
          <w:lang w:eastAsia="en-US"/>
        </w:rPr>
        <w:t>logistics</w:t>
      </w:r>
      <w:r>
        <w:rPr>
          <w:rFonts w:eastAsia="Times New Roman"/>
          <w:sz w:val="28"/>
          <w:szCs w:val="28"/>
          <w:lang w:eastAsia="en-US"/>
        </w:rPr>
        <w:t xml:space="preserve"> đã được cải thiện rõ rệt nhưng mức độ phát triển giữa các phương thức còn chưa đồng đều.</w:t>
      </w:r>
    </w:p>
    <w:p w14:paraId="2BF05CF2" w14:textId="77777777" w:rsidR="004577CA" w:rsidRDefault="006879CD">
      <w:pPr>
        <w:pStyle w:val="NoSpacing"/>
        <w:spacing w:before="120" w:after="120"/>
        <w:ind w:firstLine="709"/>
        <w:jc w:val="both"/>
        <w:rPr>
          <w:rFonts w:eastAsia="Times New Roman"/>
          <w:sz w:val="28"/>
          <w:szCs w:val="28"/>
          <w:lang w:eastAsia="en-US"/>
        </w:rPr>
      </w:pPr>
      <w:r>
        <w:rPr>
          <w:rFonts w:eastAsia="Times New Roman"/>
          <w:b/>
          <w:bCs/>
          <w:sz w:val="28"/>
          <w:szCs w:val="28"/>
          <w:lang w:eastAsia="en-US"/>
        </w:rPr>
        <w:t>Đường bộ:</w:t>
      </w:r>
      <w:r>
        <w:rPr>
          <w:rFonts w:eastAsia="Times New Roman"/>
          <w:sz w:val="28"/>
          <w:szCs w:val="28"/>
          <w:lang w:eastAsia="en-US"/>
        </w:rPr>
        <w:t xml:space="preserve"> tiếp tục là hạ tầng vận tải chủ lực. Đến cuối năm 2025, Việt Nam đã có trên 3.300 km tuyến chính đường bộ cao tốc được đưa vào khai thác; </w:t>
      </w:r>
      <w:r>
        <w:rPr>
          <w:rFonts w:eastAsia="Times New Roman"/>
          <w:sz w:val="28"/>
          <w:szCs w:val="28"/>
          <w:lang w:eastAsia="en-US"/>
        </w:rPr>
        <w:lastRenderedPageBreak/>
        <w:t>mạng lưới cao tốc Bắc - Nam và các tuyến liên vùng được mở rộng nhanh, tạo điều kiện rút ngắn thời gian vận chuyển và tăng khả năng kết nối cảng biển, cửa khẩu, khu công nghiệp và trung tâm kinh tế. Tuy nhiên, mạng lưới vẫn phân bố chưa đồng đều, còn nhiều điểm nghẽn và kết nối hậu phương cảng chưa đáp ứng yêu cầu.</w:t>
      </w:r>
    </w:p>
    <w:p w14:paraId="3F2A69E9" w14:textId="555EAAB1" w:rsidR="004577CA" w:rsidRDefault="006879CD">
      <w:pPr>
        <w:pStyle w:val="NoSpacing"/>
        <w:spacing w:before="120" w:after="120"/>
        <w:ind w:firstLine="709"/>
        <w:jc w:val="both"/>
        <w:rPr>
          <w:rFonts w:eastAsia="Times New Roman"/>
          <w:sz w:val="28"/>
          <w:szCs w:val="28"/>
          <w:lang w:eastAsia="en-US"/>
        </w:rPr>
      </w:pPr>
      <w:r>
        <w:rPr>
          <w:rFonts w:eastAsia="Times New Roman"/>
          <w:b/>
          <w:bCs/>
          <w:sz w:val="28"/>
          <w:szCs w:val="28"/>
          <w:lang w:eastAsia="en-US"/>
        </w:rPr>
        <w:t>Đường sắt:</w:t>
      </w:r>
      <w:r>
        <w:rPr>
          <w:rFonts w:eastAsia="Times New Roman"/>
          <w:sz w:val="28"/>
          <w:szCs w:val="28"/>
          <w:lang w:eastAsia="en-US"/>
        </w:rPr>
        <w:t xml:space="preserve"> có tổng chiều dài khoảng 3.143 km, gần 300 ga; phần lớn là đường khổ 1.000 mm, đường đơn, tốc độ và năng lực khai thác còn thấp. Kết nối đường sắt với cảng biển, trung tâm </w:t>
      </w:r>
      <w:r w:rsidR="00291F3C">
        <w:rPr>
          <w:rFonts w:eastAsia="Times New Roman"/>
          <w:sz w:val="28"/>
          <w:szCs w:val="28"/>
          <w:lang w:eastAsia="en-US"/>
        </w:rPr>
        <w:t>logistics</w:t>
      </w:r>
      <w:r>
        <w:rPr>
          <w:rFonts w:eastAsia="Times New Roman"/>
          <w:sz w:val="28"/>
          <w:szCs w:val="28"/>
          <w:lang w:eastAsia="en-US"/>
        </w:rPr>
        <w:t xml:space="preserve"> và mạng đường sắt quốc tế còn hạn chế. Năm 2025 đã triển khai một số dự án nâng cấp tuyến Bắc - Nam và chuẩn bị, khởi công các tuyến mới, đáng chú ý là tuyến Lào Cai - Hà Nội - Hải Phòng.</w:t>
      </w:r>
    </w:p>
    <w:p w14:paraId="592DD9BF" w14:textId="77777777" w:rsidR="004577CA" w:rsidRDefault="006879CD">
      <w:pPr>
        <w:pStyle w:val="NoSpacing"/>
        <w:spacing w:before="120" w:after="120"/>
        <w:ind w:firstLine="709"/>
        <w:jc w:val="both"/>
        <w:rPr>
          <w:rFonts w:eastAsia="Times New Roman"/>
          <w:sz w:val="28"/>
          <w:szCs w:val="28"/>
          <w:lang w:eastAsia="en-US"/>
        </w:rPr>
      </w:pPr>
      <w:r>
        <w:rPr>
          <w:rFonts w:eastAsia="Times New Roman"/>
          <w:b/>
          <w:bCs/>
          <w:sz w:val="28"/>
          <w:szCs w:val="28"/>
          <w:lang w:eastAsia="en-US"/>
        </w:rPr>
        <w:t>Đường thủy nội địa:</w:t>
      </w:r>
      <w:r>
        <w:rPr>
          <w:rFonts w:eastAsia="Times New Roman"/>
          <w:sz w:val="28"/>
          <w:szCs w:val="28"/>
          <w:lang w:eastAsia="en-US"/>
        </w:rPr>
        <w:t xml:space="preserve"> có khoảng 17.026 km luồng tuyến đang quản lý, 293 cảng và hơn 8.000 bến thủy nội địa. Đây là phương thức có lợi thế đối với hàng khối lượng lớn, hàng rời và container ở Đồng bằng sông Cửu Long, Đông Nam Bộ và Đồng bằng sông Hồng; tuy nhiên thiết bị bốc xếp tại nhiều cảng còn lạc hậu, kết nối với các phương thức khác chưa tốt.</w:t>
      </w:r>
    </w:p>
    <w:p w14:paraId="4F0766E0" w14:textId="77777777" w:rsidR="004577CA" w:rsidRDefault="006879CD">
      <w:pPr>
        <w:pStyle w:val="NoSpacing"/>
        <w:spacing w:before="120" w:after="120"/>
        <w:ind w:firstLine="709"/>
        <w:jc w:val="both"/>
        <w:rPr>
          <w:rFonts w:eastAsia="Times New Roman"/>
          <w:sz w:val="28"/>
          <w:szCs w:val="28"/>
          <w:lang w:eastAsia="en-US"/>
        </w:rPr>
      </w:pPr>
      <w:r>
        <w:rPr>
          <w:rFonts w:eastAsia="Times New Roman"/>
          <w:b/>
          <w:bCs/>
          <w:sz w:val="28"/>
          <w:szCs w:val="28"/>
          <w:lang w:eastAsia="en-US"/>
        </w:rPr>
        <w:t>Đường biển:</w:t>
      </w:r>
      <w:r>
        <w:rPr>
          <w:rFonts w:eastAsia="Times New Roman"/>
          <w:sz w:val="28"/>
          <w:szCs w:val="28"/>
          <w:lang w:eastAsia="en-US"/>
        </w:rPr>
        <w:t xml:space="preserve"> có 296 bến cảng thuộc 6 nhóm cảng biển quốc gia, tổng chiều dài cầu cảng trên 107 km và khả năng thông qua trên 864 triệu tấn hàng hóa. Các cụm cảng nước sâu Lạch Huyện và Cái Mép - Thị Vải có khả năng tiếp nhận tàu container trọng tải lớn, tạo điều kiện mở tuyến trực tiếp đến Bắc Mỹ và châu Âu.</w:t>
      </w:r>
    </w:p>
    <w:p w14:paraId="6A028E31" w14:textId="12E58033" w:rsidR="004577CA" w:rsidRDefault="006879CD">
      <w:pPr>
        <w:pStyle w:val="NoSpacing"/>
        <w:spacing w:before="120" w:after="120"/>
        <w:ind w:firstLine="709"/>
        <w:jc w:val="both"/>
        <w:rPr>
          <w:rFonts w:eastAsia="Times New Roman"/>
          <w:sz w:val="28"/>
          <w:szCs w:val="28"/>
          <w:lang w:eastAsia="en-US"/>
        </w:rPr>
      </w:pPr>
      <w:r>
        <w:rPr>
          <w:rFonts w:eastAsia="Times New Roman"/>
          <w:b/>
          <w:bCs/>
          <w:sz w:val="28"/>
          <w:szCs w:val="28"/>
          <w:lang w:eastAsia="en-US"/>
        </w:rPr>
        <w:t>Hàng không:</w:t>
      </w:r>
      <w:r>
        <w:rPr>
          <w:rFonts w:eastAsia="Times New Roman"/>
          <w:sz w:val="28"/>
          <w:szCs w:val="28"/>
          <w:lang w:eastAsia="en-US"/>
        </w:rPr>
        <w:t xml:space="preserve"> hiện có 22 cảng hàng không đang khai thác. Các dự án Long Thành, Gia Bình, mở rộng Nội Bài, Tân Sơn Nhất và một số cảng hàng không địa phương đang tạo thêm dư địa cho </w:t>
      </w:r>
      <w:r w:rsidR="00291F3C">
        <w:rPr>
          <w:rFonts w:eastAsia="Times New Roman"/>
          <w:sz w:val="28"/>
          <w:szCs w:val="28"/>
          <w:lang w:eastAsia="en-US"/>
        </w:rPr>
        <w:t>logistics</w:t>
      </w:r>
      <w:r>
        <w:rPr>
          <w:rFonts w:eastAsia="Times New Roman"/>
          <w:sz w:val="28"/>
          <w:szCs w:val="28"/>
          <w:lang w:eastAsia="en-US"/>
        </w:rPr>
        <w:t xml:space="preserve"> hàng không. Tuy nhiên, hạ tầng chuyên dụng cho hàng hóa còn hạn chế; Báo cáo chỉ ra hiện mới có Nội Bài và Tân Sơn Nhất có nhà ga hàng hóa chuyên biệt và Việt Nam chưa có hãng hàng không chuyên vận tải hàng hóa bằng đội tàu bay chuyên dụng. </w:t>
      </w:r>
    </w:p>
    <w:p w14:paraId="7F15E070" w14:textId="2D62745C" w:rsidR="004577CA" w:rsidRDefault="006879CD">
      <w:pPr>
        <w:pStyle w:val="NoSpacing"/>
        <w:spacing w:before="120" w:after="120"/>
        <w:ind w:firstLine="709"/>
        <w:jc w:val="both"/>
        <w:rPr>
          <w:rFonts w:eastAsia="Times New Roman"/>
          <w:sz w:val="28"/>
          <w:szCs w:val="28"/>
          <w:lang w:eastAsia="en-US"/>
        </w:rPr>
      </w:pPr>
      <w:r>
        <w:rPr>
          <w:rFonts w:eastAsia="Times New Roman"/>
          <w:b/>
          <w:bCs/>
          <w:sz w:val="28"/>
          <w:szCs w:val="28"/>
          <w:lang w:eastAsia="en-US"/>
        </w:rPr>
        <w:t xml:space="preserve">Trung tâm </w:t>
      </w:r>
      <w:r w:rsidR="00291F3C">
        <w:rPr>
          <w:rFonts w:eastAsia="Times New Roman"/>
          <w:b/>
          <w:bCs/>
          <w:sz w:val="28"/>
          <w:szCs w:val="28"/>
          <w:lang w:eastAsia="en-US"/>
        </w:rPr>
        <w:t>logistics</w:t>
      </w:r>
      <w:r>
        <w:rPr>
          <w:rFonts w:eastAsia="Times New Roman"/>
          <w:b/>
          <w:bCs/>
          <w:sz w:val="28"/>
          <w:szCs w:val="28"/>
          <w:lang w:eastAsia="en-US"/>
        </w:rPr>
        <w:t>, ICD, kho bãi:</w:t>
      </w:r>
      <w:r>
        <w:rPr>
          <w:rFonts w:eastAsia="Times New Roman"/>
          <w:sz w:val="28"/>
          <w:szCs w:val="28"/>
          <w:lang w:eastAsia="en-US"/>
        </w:rPr>
        <w:t xml:space="preserve"> tiếp tục được mở rộng, chuyển từ kho truyền thống sang trung tâm tích hợp kho thông minh, fulfillment, kho lạnh và các dịch vụ giá trị gia tăng. Báo cáo ghi nhận khoảng 69 trung tâm </w:t>
      </w:r>
      <w:r w:rsidR="00291F3C">
        <w:rPr>
          <w:rFonts w:eastAsia="Times New Roman"/>
          <w:sz w:val="28"/>
          <w:szCs w:val="28"/>
          <w:lang w:eastAsia="en-US"/>
        </w:rPr>
        <w:t>logistics</w:t>
      </w:r>
      <w:r>
        <w:rPr>
          <w:rFonts w:eastAsia="Times New Roman"/>
          <w:sz w:val="28"/>
          <w:szCs w:val="28"/>
          <w:lang w:eastAsia="en-US"/>
        </w:rPr>
        <w:t xml:space="preserve"> đã được hình thành; nhiều dự án mới ứng dụng WMS, IoT, AI, tự động hóa và tiêu chuẩn công trình xanh.</w:t>
      </w:r>
    </w:p>
    <w:p w14:paraId="05502572" w14:textId="42A58C84"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 xml:space="preserve">c) Dịch vụ </w:t>
      </w:r>
      <w:r w:rsidR="00291F3C">
        <w:rPr>
          <w:rFonts w:eastAsia="Times New Roman"/>
          <w:b/>
          <w:bCs/>
          <w:sz w:val="28"/>
          <w:szCs w:val="28"/>
          <w:lang w:eastAsia="en-US"/>
        </w:rPr>
        <w:t>logistics</w:t>
      </w:r>
    </w:p>
    <w:p w14:paraId="6EB94A85" w14:textId="4F119D1B"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Thị trường dịch vụ </w:t>
      </w:r>
      <w:r w:rsidR="00291F3C">
        <w:rPr>
          <w:rFonts w:eastAsia="Times New Roman"/>
          <w:sz w:val="28"/>
          <w:szCs w:val="28"/>
          <w:lang w:eastAsia="en-US"/>
        </w:rPr>
        <w:t>logistics</w:t>
      </w:r>
      <w:r>
        <w:rPr>
          <w:rFonts w:eastAsia="Times New Roman"/>
          <w:sz w:val="28"/>
          <w:szCs w:val="28"/>
          <w:lang w:eastAsia="en-US"/>
        </w:rPr>
        <w:t xml:space="preserve"> năm 2025 tiếp tục tăng trưởng cùng với sản xuất, xuất nhập khẩu và thương mại điện tử, với quy mô khoảng 45-48 tỷ USD/năm, tăng trưởng bình quân hàng năm đạt 14-16%. Tổng khối lượng hàng hóa vận chuyển đạt khoảng 3,028 tỷ tấn, tăng 14,1%; cơ cấu vận chuyển vẫn nghiêng mạnh về đường bộ khoảng 74,7%, đường thủy nội địa 20,1%, đường biển 5,06%, trong khi đường sắt và hàng không chiếm tỷ trọng rất nhỏ.</w:t>
      </w:r>
    </w:p>
    <w:p w14:paraId="556CD4CA" w14:textId="6EB0C685"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Các dịch vụ kho bãi, giao nhận quốc tế, 3PL, 4PL, giao hàng chặng cuối, fulfillment, </w:t>
      </w:r>
      <w:r w:rsidR="00291F3C">
        <w:rPr>
          <w:rFonts w:eastAsia="Times New Roman"/>
          <w:sz w:val="28"/>
          <w:szCs w:val="28"/>
          <w:lang w:eastAsia="en-US"/>
        </w:rPr>
        <w:t>logistics</w:t>
      </w:r>
      <w:r>
        <w:rPr>
          <w:rFonts w:eastAsia="Times New Roman"/>
          <w:sz w:val="28"/>
          <w:szCs w:val="28"/>
          <w:lang w:eastAsia="en-US"/>
        </w:rPr>
        <w:t xml:space="preserve"> thương mại điện tử, </w:t>
      </w:r>
      <w:r w:rsidR="00291F3C">
        <w:rPr>
          <w:rFonts w:eastAsia="Times New Roman"/>
          <w:sz w:val="28"/>
          <w:szCs w:val="28"/>
          <w:lang w:eastAsia="en-US"/>
        </w:rPr>
        <w:t>logistics</w:t>
      </w:r>
      <w:r>
        <w:rPr>
          <w:rFonts w:eastAsia="Times New Roman"/>
          <w:sz w:val="28"/>
          <w:szCs w:val="28"/>
          <w:lang w:eastAsia="en-US"/>
        </w:rPr>
        <w:t xml:space="preserve"> lạnh và các dịch vụ giá trị gia tăng phát triển nhanh. Cả nước có khoảng 1.200-1.300 kho </w:t>
      </w:r>
      <w:r w:rsidR="00291F3C">
        <w:rPr>
          <w:rFonts w:eastAsia="Times New Roman"/>
          <w:sz w:val="28"/>
          <w:szCs w:val="28"/>
          <w:lang w:eastAsia="en-US"/>
        </w:rPr>
        <w:t>logistics</w:t>
      </w:r>
      <w:r>
        <w:rPr>
          <w:rFonts w:eastAsia="Times New Roman"/>
          <w:sz w:val="28"/>
          <w:szCs w:val="28"/>
          <w:lang w:eastAsia="en-US"/>
        </w:rPr>
        <w:t xml:space="preserve"> hiện đại, diện tích 5,8-6 triệu m², tỷ lệ lấp đầy khoảng 85-90%.</w:t>
      </w:r>
    </w:p>
    <w:p w14:paraId="4B2C289E"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 Xu hướng nổi bật là số hóa, tự động hóa và xanh hóa, với việc ứng dụng TMS, WMS, OMS, IoT, AI, Big Data, chứng từ điện tử, phương tiện ít phát thải và tối ưu hóa giao hàng chặng cuối.</w:t>
      </w:r>
    </w:p>
    <w:p w14:paraId="781F0A10" w14:textId="7BB2CB19"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 xml:space="preserve">d) Doanh nghiệp </w:t>
      </w:r>
      <w:r w:rsidR="00291F3C">
        <w:rPr>
          <w:rFonts w:eastAsia="Times New Roman"/>
          <w:b/>
          <w:bCs/>
          <w:sz w:val="28"/>
          <w:szCs w:val="28"/>
          <w:lang w:eastAsia="en-US"/>
        </w:rPr>
        <w:t>logistics</w:t>
      </w:r>
    </w:p>
    <w:p w14:paraId="59D211C1" w14:textId="5EDAB9BD"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Năm 2025, Việt Nam có khoảng 34.000-35.000 doanh nghiệp tham gia </w:t>
      </w:r>
      <w:r w:rsidR="00291F3C">
        <w:rPr>
          <w:rFonts w:eastAsia="Times New Roman"/>
          <w:sz w:val="28"/>
          <w:szCs w:val="28"/>
          <w:lang w:eastAsia="en-US"/>
        </w:rPr>
        <w:t>logistics</w:t>
      </w:r>
      <w:r>
        <w:rPr>
          <w:rFonts w:eastAsia="Times New Roman"/>
          <w:sz w:val="28"/>
          <w:szCs w:val="28"/>
          <w:lang w:eastAsia="en-US"/>
        </w:rPr>
        <w:t xml:space="preserve"> và các dịch vụ liên quan. Khoảng 95% là doanh nghiệp nhỏ và vừa; doanh nghiệp trong nước chiếm khoảng 88-90% về số lượng. Trong khi đó, doanh nghiệp FDI tuy chỉ chiếm khoảng 8-10% nhưng có lợi thế về vốn, công nghệ, mạng lưới quốc tế và giữ thị phần đáng kể ở các phân khúc </w:t>
      </w:r>
      <w:r w:rsidR="00291F3C">
        <w:rPr>
          <w:rFonts w:eastAsia="Times New Roman"/>
          <w:sz w:val="28"/>
          <w:szCs w:val="28"/>
          <w:lang w:eastAsia="en-US"/>
        </w:rPr>
        <w:t>logistics</w:t>
      </w:r>
      <w:r>
        <w:rPr>
          <w:rFonts w:eastAsia="Times New Roman"/>
          <w:sz w:val="28"/>
          <w:szCs w:val="28"/>
          <w:lang w:eastAsia="en-US"/>
        </w:rPr>
        <w:t xml:space="preserve"> tích hợp, giao nhận quốc tế và kho bãi hiện đại.</w:t>
      </w:r>
    </w:p>
    <w:p w14:paraId="6B000263"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Năng lực doanh nghiệp đang được cải thiện: khoảng 25-30% doanh nghiệp có khả năng cung cấp dịch vụ 3PL, song doanh nghiệp đạt cấp độ 4PL mới khoảng 3-5%. Tỷ lệ doanh nghiệp ứng dụng TMS, WMS được báo cáo ở mức khoảng 55-60%.</w:t>
      </w:r>
    </w:p>
    <w:p w14:paraId="7A6871AB" w14:textId="12576CE1"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 xml:space="preserve">e) Nhân lực </w:t>
      </w:r>
      <w:r w:rsidR="00291F3C">
        <w:rPr>
          <w:rFonts w:eastAsia="Times New Roman"/>
          <w:b/>
          <w:bCs/>
          <w:sz w:val="28"/>
          <w:szCs w:val="28"/>
          <w:lang w:eastAsia="en-US"/>
        </w:rPr>
        <w:t>logistics</w:t>
      </w:r>
    </w:p>
    <w:p w14:paraId="13DDA7EE" w14:textId="7F69C93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Hệ thống đào tạo </w:t>
      </w:r>
      <w:r w:rsidR="00291F3C">
        <w:rPr>
          <w:rFonts w:eastAsia="Times New Roman"/>
          <w:sz w:val="28"/>
          <w:szCs w:val="28"/>
          <w:lang w:eastAsia="en-US"/>
        </w:rPr>
        <w:t>logistics</w:t>
      </w:r>
      <w:r>
        <w:rPr>
          <w:rFonts w:eastAsia="Times New Roman"/>
          <w:sz w:val="28"/>
          <w:szCs w:val="28"/>
          <w:lang w:eastAsia="en-US"/>
        </w:rPr>
        <w:t xml:space="preserve"> đã phát triển nhanh. Cả nước có trên 70 cơ sở đại học đào tạo ngành hoặc chuyên ngành </w:t>
      </w:r>
      <w:r w:rsidR="00291F3C">
        <w:rPr>
          <w:rFonts w:eastAsia="Times New Roman"/>
          <w:sz w:val="28"/>
          <w:szCs w:val="28"/>
          <w:lang w:eastAsia="en-US"/>
        </w:rPr>
        <w:t>logistics</w:t>
      </w:r>
      <w:r>
        <w:rPr>
          <w:rFonts w:eastAsia="Times New Roman"/>
          <w:sz w:val="28"/>
          <w:szCs w:val="28"/>
          <w:lang w:eastAsia="en-US"/>
        </w:rPr>
        <w:t xml:space="preserve"> và quản lý chuỗi cung ứng; 54 trường cao đẳng và 11 trường trung cấp có đào tạo nghề </w:t>
      </w:r>
      <w:r w:rsidR="00291F3C">
        <w:rPr>
          <w:rFonts w:eastAsia="Times New Roman"/>
          <w:sz w:val="28"/>
          <w:szCs w:val="28"/>
          <w:lang w:eastAsia="en-US"/>
        </w:rPr>
        <w:t>logistics</w:t>
      </w:r>
      <w:r>
        <w:rPr>
          <w:rFonts w:eastAsia="Times New Roman"/>
          <w:sz w:val="28"/>
          <w:szCs w:val="28"/>
          <w:lang w:eastAsia="en-US"/>
        </w:rPr>
        <w:t xml:space="preserve">. Các chương trình đào tạo ngắn hạn, chứng chỉ nghề và hợp tác với FIATA, CILT, hiệp hội, doanh nghiệp ngày càng được mở rộng. </w:t>
      </w:r>
    </w:p>
    <w:p w14:paraId="39802436" w14:textId="55E55AB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Tuy nhiên, nhân lực vẫn là điểm nghẽn lớn. Các kịch bản của Báo cáo dự báo thiếu hụt trên 1 triệu lao động </w:t>
      </w:r>
      <w:r w:rsidR="00291F3C">
        <w:rPr>
          <w:rFonts w:eastAsia="Times New Roman"/>
          <w:sz w:val="28"/>
          <w:szCs w:val="28"/>
          <w:lang w:eastAsia="en-US"/>
        </w:rPr>
        <w:t>logistics</w:t>
      </w:r>
      <w:r>
        <w:rPr>
          <w:rFonts w:eastAsia="Times New Roman"/>
          <w:sz w:val="28"/>
          <w:szCs w:val="28"/>
          <w:lang w:eastAsia="en-US"/>
        </w:rPr>
        <w:t xml:space="preserve"> vào năm 2030; hiện năng lực đào tạo mới đáp ứng khoảng 10% nhu cầu, lao động được đào tạo bài bản chỉ chiếm khoảng 5-7%. Thiếu hụt đặc biệt rõ ở nhân lực có kỹ năng số, ngoại ngữ, phân tích dữ liệu, quản trị chuỗi cung ứng tích hợp và </w:t>
      </w:r>
      <w:r w:rsidR="00291F3C">
        <w:rPr>
          <w:rFonts w:eastAsia="Times New Roman"/>
          <w:sz w:val="28"/>
          <w:szCs w:val="28"/>
          <w:lang w:eastAsia="en-US"/>
        </w:rPr>
        <w:t>logistics</w:t>
      </w:r>
      <w:r>
        <w:rPr>
          <w:rFonts w:eastAsia="Times New Roman"/>
          <w:sz w:val="28"/>
          <w:szCs w:val="28"/>
          <w:lang w:eastAsia="en-US"/>
        </w:rPr>
        <w:t xml:space="preserve"> xanh.</w:t>
      </w:r>
    </w:p>
    <w:p w14:paraId="03FA01CA" w14:textId="77777777"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f) Đánh giá chung</w:t>
      </w:r>
    </w:p>
    <w:p w14:paraId="29235184" w14:textId="303928B6"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Phát triển </w:t>
      </w:r>
      <w:r w:rsidR="00291F3C">
        <w:rPr>
          <w:rFonts w:eastAsia="Times New Roman"/>
          <w:sz w:val="28"/>
          <w:szCs w:val="28"/>
          <w:lang w:eastAsia="en-US"/>
        </w:rPr>
        <w:t>logistics</w:t>
      </w:r>
      <w:r>
        <w:rPr>
          <w:rFonts w:eastAsia="Times New Roman"/>
          <w:sz w:val="28"/>
          <w:szCs w:val="28"/>
          <w:lang w:eastAsia="en-US"/>
        </w:rPr>
        <w:t xml:space="preserve"> Việt Nam thời gian qua đạt một số kết quả quan trọng: nhận thức và vai trò của </w:t>
      </w:r>
      <w:r w:rsidR="00291F3C">
        <w:rPr>
          <w:rFonts w:eastAsia="Times New Roman"/>
          <w:sz w:val="28"/>
          <w:szCs w:val="28"/>
          <w:lang w:eastAsia="en-US"/>
        </w:rPr>
        <w:t>logistics</w:t>
      </w:r>
      <w:r>
        <w:rPr>
          <w:rFonts w:eastAsia="Times New Roman"/>
          <w:sz w:val="28"/>
          <w:szCs w:val="28"/>
          <w:lang w:eastAsia="en-US"/>
        </w:rPr>
        <w:t xml:space="preserve"> được nâng lên; chiến lược và khung pháp lý từng bước hoàn thiện; đầu tư hạ tầng giao thông, cảng biển, sân bay, kho và trung tâm </w:t>
      </w:r>
      <w:r w:rsidR="00291F3C">
        <w:rPr>
          <w:rFonts w:eastAsia="Times New Roman"/>
          <w:sz w:val="28"/>
          <w:szCs w:val="28"/>
          <w:lang w:eastAsia="en-US"/>
        </w:rPr>
        <w:t>logistics</w:t>
      </w:r>
      <w:r>
        <w:rPr>
          <w:rFonts w:eastAsia="Times New Roman"/>
          <w:sz w:val="28"/>
          <w:szCs w:val="28"/>
          <w:lang w:eastAsia="en-US"/>
        </w:rPr>
        <w:t xml:space="preserve"> tăng nhanh; số lượng và năng lực doanh nghiệp được cải thiện; thị trường dịch vụ mở rộng nhờ hội nhập và các FTA; chuyển đổi số, </w:t>
      </w:r>
      <w:r w:rsidR="00291F3C">
        <w:rPr>
          <w:rFonts w:eastAsia="Times New Roman"/>
          <w:sz w:val="28"/>
          <w:szCs w:val="28"/>
          <w:lang w:eastAsia="en-US"/>
        </w:rPr>
        <w:t>logistics</w:t>
      </w:r>
      <w:r>
        <w:rPr>
          <w:rFonts w:eastAsia="Times New Roman"/>
          <w:sz w:val="28"/>
          <w:szCs w:val="28"/>
          <w:lang w:eastAsia="en-US"/>
        </w:rPr>
        <w:t xml:space="preserve"> xanh và </w:t>
      </w:r>
      <w:r w:rsidR="00291F3C">
        <w:rPr>
          <w:rFonts w:eastAsia="Times New Roman"/>
          <w:sz w:val="28"/>
          <w:szCs w:val="28"/>
          <w:lang w:eastAsia="en-US"/>
        </w:rPr>
        <w:t>logistics</w:t>
      </w:r>
      <w:r>
        <w:rPr>
          <w:rFonts w:eastAsia="Times New Roman"/>
          <w:sz w:val="28"/>
          <w:szCs w:val="28"/>
          <w:lang w:eastAsia="en-US"/>
        </w:rPr>
        <w:t xml:space="preserve"> thương mại điện tử phát triển; đào tạo nhân lực và cơ chế đối thoại giữa cơ quan quản lý, hiệp hội, doanh nghiệp được tăng cường. Về hiệu quả quốc tế, kỳ LPI chính thức gần nhất được </w:t>
      </w:r>
      <w:r w:rsidRPr="00CA4C3B">
        <w:rPr>
          <w:rFonts w:eastAsia="Times New Roman"/>
          <w:sz w:val="28"/>
          <w:szCs w:val="28"/>
          <w:lang w:eastAsia="en-US"/>
        </w:rPr>
        <w:t xml:space="preserve">báo cáo năm 2023, </w:t>
      </w:r>
      <w:r>
        <w:rPr>
          <w:rFonts w:eastAsia="Times New Roman"/>
          <w:sz w:val="28"/>
          <w:szCs w:val="28"/>
          <w:lang w:eastAsia="en-US"/>
        </w:rPr>
        <w:t>Việt Nam đạt 3,30 điểm, xếp thứ 43/139 quốc gia, đứng thứ 5 trong ASEAN.</w:t>
      </w:r>
    </w:p>
    <w:p w14:paraId="4AFAF218" w14:textId="5326666D"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Bên cạnh kết quả đạt được, </w:t>
      </w:r>
      <w:r w:rsidR="00291F3C">
        <w:rPr>
          <w:rFonts w:eastAsia="Times New Roman"/>
          <w:sz w:val="28"/>
          <w:szCs w:val="28"/>
          <w:lang w:eastAsia="en-US"/>
        </w:rPr>
        <w:t>logistics</w:t>
      </w:r>
      <w:r>
        <w:rPr>
          <w:rFonts w:eastAsia="Times New Roman"/>
          <w:sz w:val="28"/>
          <w:szCs w:val="28"/>
          <w:lang w:eastAsia="en-US"/>
        </w:rPr>
        <w:t xml:space="preserve"> Việt Nam vẫn còn những hạn chế lớn cụ thể là: </w:t>
      </w:r>
    </w:p>
    <w:p w14:paraId="182664F4"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Thứ nhất, khung pháp lý còn chưa đồng bộ, chính sách hỗ trợ trực tiếp cho doanh nghiệp chưa nhiều; tổ chức quản lý nhà nước và cơ chế phối hợp liên ngành, liên vùng còn bất cập. </w:t>
      </w:r>
    </w:p>
    <w:p w14:paraId="13FB9D24" w14:textId="09647DFD"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 xml:space="preserve">Thứ hai, kết cấu hạ tầng chưa đồng bộ; kết nối giữa cảng biển, đường bộ, đường sắt, đường thủy và trung tâm </w:t>
      </w:r>
      <w:r w:rsidR="00291F3C">
        <w:rPr>
          <w:rFonts w:eastAsia="Times New Roman"/>
          <w:sz w:val="28"/>
          <w:szCs w:val="28"/>
          <w:lang w:eastAsia="en-US"/>
        </w:rPr>
        <w:t>logistics</w:t>
      </w:r>
      <w:r>
        <w:rPr>
          <w:rFonts w:eastAsia="Times New Roman"/>
          <w:sz w:val="28"/>
          <w:szCs w:val="28"/>
          <w:lang w:eastAsia="en-US"/>
        </w:rPr>
        <w:t xml:space="preserve"> còn yếu; chênh lệch hạ tầng giữa các vùng còn lớn.</w:t>
      </w:r>
    </w:p>
    <w:p w14:paraId="36C81FE8" w14:textId="52A89061"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Thứ ba, cơ cấu vận tải phụ thuộc lớn vào đường bộ, trong khi lợi thế vận tải đường sắt và đường thủy chưa được khai thác tương xứng. Chi phí </w:t>
      </w:r>
      <w:r w:rsidR="00291F3C">
        <w:rPr>
          <w:rFonts w:eastAsia="Times New Roman"/>
          <w:sz w:val="28"/>
          <w:szCs w:val="28"/>
          <w:lang w:eastAsia="en-US"/>
        </w:rPr>
        <w:t>logistics</w:t>
      </w:r>
      <w:r>
        <w:rPr>
          <w:rFonts w:eastAsia="Times New Roman"/>
          <w:sz w:val="28"/>
          <w:szCs w:val="28"/>
          <w:lang w:eastAsia="en-US"/>
        </w:rPr>
        <w:t xml:space="preserve"> theo Báo cáo vẫn ở mức khoảng 16-17% GDP, cao hơn mức bình quân toàn cầu 8-10%.</w:t>
      </w:r>
    </w:p>
    <w:p w14:paraId="367CD91B"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Thứ tư, doanh nghiệp trong nước chủ yếu là nhỏ và vừa, hạn chế về vốn, công nghệ, nhân lực chất lượng cao, kinh nghiệm quốc tế và năng lực cung cấp dịch vụ tích hợp; thị phần ở các dịch vụ có giá trị gia tăng cao còn hạn chế. </w:t>
      </w:r>
    </w:p>
    <w:p w14:paraId="6EA1A1C5"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Thứ năm, chuyển đổi số chưa đồng đều, nhiều doanh nghiệp mới ở giai đoạn đầu và thiếu nguồn lực đầu tư. </w:t>
      </w:r>
    </w:p>
    <w:p w14:paraId="49C7EEEA"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Thứ sáu, nguồn nhân lực thiếu cả về số lượng và chất lượng, liên kết giữa cơ sở đào tạo và doanh nghiệp còn yếu, thiếu chuẩn năng lực nghề nghiệp thống nhất.</w:t>
      </w:r>
    </w:p>
    <w:p w14:paraId="162553AA" w14:textId="501578A4" w:rsidR="004577CA" w:rsidRDefault="006879CD">
      <w:pPr>
        <w:spacing w:before="120" w:after="120"/>
        <w:ind w:firstLine="709"/>
        <w:jc w:val="both"/>
        <w:outlineLvl w:val="0"/>
        <w:rPr>
          <w:b/>
          <w:sz w:val="28"/>
          <w:szCs w:val="28"/>
          <w:lang w:val="nl-NL"/>
        </w:rPr>
      </w:pPr>
      <w:r>
        <w:rPr>
          <w:b/>
          <w:sz w:val="28"/>
          <w:szCs w:val="28"/>
          <w:lang w:val="nl-NL"/>
        </w:rPr>
        <w:t xml:space="preserve">4. Kinh nghiệm phát triển dịch vụ </w:t>
      </w:r>
      <w:r w:rsidR="00291F3C">
        <w:rPr>
          <w:b/>
          <w:sz w:val="28"/>
          <w:szCs w:val="28"/>
          <w:lang w:val="nl-NL"/>
        </w:rPr>
        <w:t>logistics</w:t>
      </w:r>
      <w:r>
        <w:rPr>
          <w:b/>
          <w:sz w:val="28"/>
          <w:szCs w:val="28"/>
          <w:lang w:val="nl-NL"/>
        </w:rPr>
        <w:t xml:space="preserve"> trên thế giới</w:t>
      </w:r>
    </w:p>
    <w:p w14:paraId="31074D44" w14:textId="77777777" w:rsidR="004577CA" w:rsidRDefault="006879CD">
      <w:pPr>
        <w:spacing w:before="120" w:after="120"/>
        <w:ind w:firstLine="709"/>
        <w:jc w:val="both"/>
        <w:outlineLvl w:val="0"/>
        <w:rPr>
          <w:b/>
          <w:sz w:val="28"/>
          <w:szCs w:val="28"/>
          <w:lang w:val="nl-NL"/>
        </w:rPr>
      </w:pPr>
      <w:r>
        <w:rPr>
          <w:b/>
          <w:sz w:val="28"/>
          <w:szCs w:val="28"/>
          <w:lang w:val="nl-NL"/>
        </w:rPr>
        <w:t>a) Kinh nghiệm từ nhóm quốc gia dẫn đầu về chỉ số LPI</w:t>
      </w:r>
    </w:p>
    <w:p w14:paraId="002BFF80" w14:textId="77777777" w:rsidR="004577CA" w:rsidRDefault="006879CD">
      <w:pPr>
        <w:spacing w:before="120" w:after="120"/>
        <w:ind w:firstLine="709"/>
        <w:jc w:val="both"/>
        <w:outlineLvl w:val="0"/>
        <w:rPr>
          <w:b/>
          <w:i/>
          <w:iCs/>
          <w:sz w:val="28"/>
          <w:szCs w:val="28"/>
          <w:lang w:val="nl-NL"/>
        </w:rPr>
      </w:pPr>
      <w:r>
        <w:rPr>
          <w:b/>
          <w:i/>
          <w:iCs/>
          <w:sz w:val="28"/>
          <w:szCs w:val="28"/>
          <w:lang w:val="nl-NL"/>
        </w:rPr>
        <w:t>* Singapore:</w:t>
      </w:r>
    </w:p>
    <w:p w14:paraId="32F58427" w14:textId="7FC7F090"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Singapore có một vị trí địa lý vô cùng thuận lợi, nằm trong eo biển Malaca, trấn giữ con đường hàng hải huyết mạch từ đông sang tây, nối liền Thái Bình Dương. Singapore đặt ra mục tiêu chiến lược đối với hệ thống </w:t>
      </w:r>
      <w:r w:rsidR="00291F3C">
        <w:rPr>
          <w:rFonts w:eastAsia="Times New Roman"/>
          <w:sz w:val="28"/>
          <w:szCs w:val="28"/>
          <w:lang w:eastAsia="en-US"/>
        </w:rPr>
        <w:t>logistics</w:t>
      </w:r>
      <w:r>
        <w:rPr>
          <w:rFonts w:eastAsia="Times New Roman"/>
          <w:sz w:val="28"/>
          <w:szCs w:val="28"/>
          <w:lang w:eastAsia="en-US"/>
        </w:rPr>
        <w:t xml:space="preserve"> quốc gia là phát triển Singapore trở thành trung tâm </w:t>
      </w:r>
      <w:r w:rsidR="00291F3C">
        <w:rPr>
          <w:rFonts w:eastAsia="Times New Roman"/>
          <w:sz w:val="28"/>
          <w:szCs w:val="28"/>
          <w:lang w:eastAsia="en-US"/>
        </w:rPr>
        <w:t>logistics</w:t>
      </w:r>
      <w:r>
        <w:rPr>
          <w:rFonts w:eastAsia="Times New Roman"/>
          <w:sz w:val="28"/>
          <w:szCs w:val="28"/>
          <w:lang w:eastAsia="en-US"/>
        </w:rPr>
        <w:t xml:space="preserve"> tích hợp hàng đầu thế giới. Hiện nay không chỉ các doanh nghiệp </w:t>
      </w:r>
      <w:r w:rsidR="00291F3C">
        <w:rPr>
          <w:rFonts w:eastAsia="Times New Roman"/>
          <w:sz w:val="28"/>
          <w:szCs w:val="28"/>
          <w:lang w:eastAsia="en-US"/>
        </w:rPr>
        <w:t>logistics</w:t>
      </w:r>
      <w:r>
        <w:rPr>
          <w:rFonts w:eastAsia="Times New Roman"/>
          <w:sz w:val="28"/>
          <w:szCs w:val="28"/>
          <w:lang w:eastAsia="en-US"/>
        </w:rPr>
        <w:t xml:space="preserve"> hàng đầu thế giới lựa chọn Singapore là cửa ngõ xâm nhập thị trường châu Á mà Singapore còn được các doanh nghiệp </w:t>
      </w:r>
      <w:r w:rsidR="00291F3C">
        <w:rPr>
          <w:rFonts w:eastAsia="Times New Roman"/>
          <w:sz w:val="28"/>
          <w:szCs w:val="28"/>
          <w:lang w:eastAsia="en-US"/>
        </w:rPr>
        <w:t>logistics</w:t>
      </w:r>
      <w:r>
        <w:rPr>
          <w:rFonts w:eastAsia="Times New Roman"/>
          <w:sz w:val="28"/>
          <w:szCs w:val="28"/>
          <w:lang w:eastAsia="en-US"/>
        </w:rPr>
        <w:t xml:space="preserve"> châu Á chọn là cửa ngõ đi ra thị trường thế giới.</w:t>
      </w:r>
    </w:p>
    <w:tbl>
      <w:tblPr>
        <w:tblStyle w:val="PlainTable1"/>
        <w:tblpPr w:leftFromText="180" w:rightFromText="180" w:vertAnchor="text" w:horzAnchor="margin" w:tblpXSpec="center" w:tblpY="673"/>
        <w:tblW w:w="10627" w:type="dxa"/>
        <w:tblLayout w:type="fixed"/>
        <w:tblLook w:val="04A0" w:firstRow="1" w:lastRow="0" w:firstColumn="1" w:lastColumn="0" w:noHBand="0" w:noVBand="1"/>
      </w:tblPr>
      <w:tblGrid>
        <w:gridCol w:w="421"/>
        <w:gridCol w:w="1417"/>
        <w:gridCol w:w="709"/>
        <w:gridCol w:w="697"/>
        <w:gridCol w:w="1412"/>
        <w:gridCol w:w="691"/>
        <w:gridCol w:w="690"/>
        <w:gridCol w:w="975"/>
        <w:gridCol w:w="638"/>
        <w:gridCol w:w="709"/>
        <w:gridCol w:w="996"/>
        <w:gridCol w:w="563"/>
        <w:gridCol w:w="709"/>
      </w:tblGrid>
      <w:tr w:rsidR="004577CA" w14:paraId="0CBDD3B4" w14:textId="77777777" w:rsidTr="004577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val="restart"/>
            <w:hideMark/>
          </w:tcPr>
          <w:p w14:paraId="0FDB9DEB" w14:textId="77777777" w:rsidR="004577CA" w:rsidRDefault="006879CD">
            <w:pPr>
              <w:jc w:val="right"/>
              <w:rPr>
                <w:rFonts w:eastAsia="Times New Roman"/>
                <w:b w:val="0"/>
                <w:bCs w:val="0"/>
                <w:sz w:val="22"/>
                <w:szCs w:val="22"/>
                <w:lang w:val="vi-VN" w:eastAsia="vi-VN"/>
              </w:rPr>
            </w:pPr>
            <w:r>
              <w:rPr>
                <w:rFonts w:eastAsia="Times New Roman"/>
                <w:sz w:val="22"/>
                <w:szCs w:val="22"/>
                <w:lang w:val="vi-VN" w:eastAsia="vi-VN"/>
              </w:rPr>
              <w:t>STT</w:t>
            </w:r>
          </w:p>
        </w:tc>
        <w:tc>
          <w:tcPr>
            <w:tcW w:w="2823" w:type="dxa"/>
            <w:gridSpan w:val="3"/>
            <w:hideMark/>
          </w:tcPr>
          <w:p w14:paraId="774608C0" w14:textId="77777777" w:rsidR="004577CA" w:rsidRDefault="006879CD">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2"/>
                <w:szCs w:val="22"/>
                <w:lang w:val="vi-VN" w:eastAsia="vi-VN"/>
              </w:rPr>
            </w:pPr>
            <w:r>
              <w:rPr>
                <w:rFonts w:eastAsia="Times New Roman"/>
                <w:sz w:val="22"/>
                <w:szCs w:val="22"/>
                <w:lang w:val="vi-VN" w:eastAsia="vi-VN"/>
              </w:rPr>
              <w:t>2014</w:t>
            </w:r>
          </w:p>
        </w:tc>
        <w:tc>
          <w:tcPr>
            <w:tcW w:w="2793" w:type="dxa"/>
            <w:gridSpan w:val="3"/>
            <w:hideMark/>
          </w:tcPr>
          <w:p w14:paraId="54CA996C" w14:textId="77777777" w:rsidR="004577CA" w:rsidRDefault="006879CD">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2"/>
                <w:szCs w:val="22"/>
                <w:lang w:val="vi-VN" w:eastAsia="vi-VN"/>
              </w:rPr>
            </w:pPr>
            <w:r>
              <w:rPr>
                <w:rFonts w:eastAsia="Times New Roman"/>
                <w:sz w:val="22"/>
                <w:szCs w:val="22"/>
                <w:lang w:val="vi-VN" w:eastAsia="vi-VN"/>
              </w:rPr>
              <w:t>2016</w:t>
            </w:r>
          </w:p>
        </w:tc>
        <w:tc>
          <w:tcPr>
            <w:tcW w:w="2322" w:type="dxa"/>
            <w:gridSpan w:val="3"/>
            <w:hideMark/>
          </w:tcPr>
          <w:p w14:paraId="7B6C9ED2" w14:textId="77777777" w:rsidR="004577CA" w:rsidRDefault="006879CD">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2"/>
                <w:szCs w:val="22"/>
                <w:lang w:val="vi-VN" w:eastAsia="vi-VN"/>
              </w:rPr>
            </w:pPr>
            <w:r>
              <w:rPr>
                <w:rFonts w:eastAsia="Times New Roman"/>
                <w:sz w:val="22"/>
                <w:szCs w:val="22"/>
                <w:lang w:val="vi-VN" w:eastAsia="vi-VN"/>
              </w:rPr>
              <w:t>2018</w:t>
            </w:r>
          </w:p>
        </w:tc>
        <w:tc>
          <w:tcPr>
            <w:tcW w:w="2268" w:type="dxa"/>
            <w:gridSpan w:val="3"/>
            <w:hideMark/>
          </w:tcPr>
          <w:p w14:paraId="1115CF49" w14:textId="77777777" w:rsidR="004577CA" w:rsidRDefault="006879CD">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2"/>
                <w:szCs w:val="22"/>
                <w:lang w:val="vi-VN" w:eastAsia="vi-VN"/>
              </w:rPr>
            </w:pPr>
            <w:r>
              <w:rPr>
                <w:rFonts w:eastAsia="Times New Roman"/>
                <w:sz w:val="22"/>
                <w:szCs w:val="22"/>
                <w:lang w:val="vi-VN" w:eastAsia="vi-VN"/>
              </w:rPr>
              <w:t>2023</w:t>
            </w:r>
          </w:p>
        </w:tc>
      </w:tr>
      <w:tr w:rsidR="004577CA" w14:paraId="72269074" w14:textId="77777777" w:rsidTr="00457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Pr>
          <w:p w14:paraId="696F4BFF" w14:textId="77777777" w:rsidR="004577CA" w:rsidRDefault="004577CA">
            <w:pPr>
              <w:jc w:val="right"/>
              <w:rPr>
                <w:rFonts w:eastAsia="Times New Roman"/>
                <w:b w:val="0"/>
                <w:bCs w:val="0"/>
                <w:sz w:val="22"/>
                <w:szCs w:val="22"/>
                <w:lang w:val="vi-VN" w:eastAsia="vi-VN"/>
              </w:rPr>
            </w:pPr>
          </w:p>
        </w:tc>
        <w:tc>
          <w:tcPr>
            <w:tcW w:w="1417" w:type="dxa"/>
          </w:tcPr>
          <w:p w14:paraId="6DC36AE6" w14:textId="77777777" w:rsidR="004577CA" w:rsidRDefault="006879CD">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vi-VN" w:eastAsia="vi-VN"/>
              </w:rPr>
            </w:pPr>
            <w:r>
              <w:rPr>
                <w:rFonts w:eastAsia="Times New Roman"/>
                <w:b/>
                <w:bCs/>
                <w:sz w:val="22"/>
                <w:szCs w:val="22"/>
                <w:lang w:val="vi-VN" w:eastAsia="vi-VN"/>
              </w:rPr>
              <w:t>Quốc gia</w:t>
            </w:r>
          </w:p>
        </w:tc>
        <w:tc>
          <w:tcPr>
            <w:tcW w:w="709" w:type="dxa"/>
          </w:tcPr>
          <w:p w14:paraId="7CE8DDA8"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vi-VN" w:eastAsia="vi-VN"/>
              </w:rPr>
            </w:pPr>
            <w:r>
              <w:rPr>
                <w:rFonts w:eastAsia="Times New Roman"/>
                <w:b/>
                <w:bCs/>
                <w:sz w:val="22"/>
                <w:szCs w:val="22"/>
                <w:lang w:val="vi-VN" w:eastAsia="vi-VN"/>
              </w:rPr>
              <w:t>LPI</w:t>
            </w:r>
          </w:p>
        </w:tc>
        <w:tc>
          <w:tcPr>
            <w:tcW w:w="697" w:type="dxa"/>
          </w:tcPr>
          <w:p w14:paraId="0C8C69A6"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vi-VN" w:eastAsia="vi-VN"/>
              </w:rPr>
            </w:pPr>
            <w:r>
              <w:rPr>
                <w:rFonts w:eastAsia="Times New Roman"/>
                <w:b/>
                <w:bCs/>
                <w:sz w:val="22"/>
                <w:szCs w:val="22"/>
                <w:lang w:val="vi-VN" w:eastAsia="vi-VN"/>
              </w:rPr>
              <w:t>Xếp hạng</w:t>
            </w:r>
          </w:p>
        </w:tc>
        <w:tc>
          <w:tcPr>
            <w:tcW w:w="1412" w:type="dxa"/>
          </w:tcPr>
          <w:p w14:paraId="01BDC346" w14:textId="77777777" w:rsidR="004577CA" w:rsidRDefault="006879CD">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vi-VN" w:eastAsia="vi-VN"/>
              </w:rPr>
            </w:pPr>
            <w:r>
              <w:rPr>
                <w:rFonts w:eastAsia="Times New Roman"/>
                <w:b/>
                <w:bCs/>
                <w:sz w:val="22"/>
                <w:szCs w:val="22"/>
                <w:lang w:val="vi-VN" w:eastAsia="vi-VN"/>
              </w:rPr>
              <w:t>Quốc gia</w:t>
            </w:r>
          </w:p>
        </w:tc>
        <w:tc>
          <w:tcPr>
            <w:tcW w:w="691" w:type="dxa"/>
          </w:tcPr>
          <w:p w14:paraId="67F91038" w14:textId="77777777" w:rsidR="004577CA" w:rsidRDefault="006879CD">
            <w:pPr>
              <w:ind w:left="-91"/>
              <w:jc w:val="right"/>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vi-VN" w:eastAsia="vi-VN"/>
              </w:rPr>
            </w:pPr>
            <w:r>
              <w:rPr>
                <w:rFonts w:eastAsia="Times New Roman"/>
                <w:b/>
                <w:bCs/>
                <w:sz w:val="22"/>
                <w:szCs w:val="22"/>
                <w:lang w:val="vi-VN" w:eastAsia="vi-VN"/>
              </w:rPr>
              <w:t>LPI</w:t>
            </w:r>
          </w:p>
        </w:tc>
        <w:tc>
          <w:tcPr>
            <w:tcW w:w="690" w:type="dxa"/>
          </w:tcPr>
          <w:p w14:paraId="58F03299" w14:textId="77777777" w:rsidR="004577CA" w:rsidRDefault="006879CD">
            <w:pPr>
              <w:ind w:left="-73"/>
              <w:jc w:val="right"/>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vi-VN" w:eastAsia="vi-VN"/>
              </w:rPr>
            </w:pPr>
            <w:r>
              <w:rPr>
                <w:rFonts w:eastAsia="Times New Roman"/>
                <w:b/>
                <w:bCs/>
                <w:sz w:val="22"/>
                <w:szCs w:val="22"/>
                <w:lang w:val="vi-VN" w:eastAsia="vi-VN"/>
              </w:rPr>
              <w:t>Xếp hạng</w:t>
            </w:r>
          </w:p>
        </w:tc>
        <w:tc>
          <w:tcPr>
            <w:tcW w:w="975" w:type="dxa"/>
          </w:tcPr>
          <w:p w14:paraId="11D20AE6" w14:textId="77777777" w:rsidR="004577CA" w:rsidRDefault="006879CD">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vi-VN" w:eastAsia="vi-VN"/>
              </w:rPr>
            </w:pPr>
            <w:r>
              <w:rPr>
                <w:rFonts w:eastAsia="Times New Roman"/>
                <w:b/>
                <w:bCs/>
                <w:sz w:val="22"/>
                <w:szCs w:val="22"/>
                <w:lang w:val="vi-VN" w:eastAsia="vi-VN"/>
              </w:rPr>
              <w:t>Quốc gia</w:t>
            </w:r>
          </w:p>
        </w:tc>
        <w:tc>
          <w:tcPr>
            <w:tcW w:w="638" w:type="dxa"/>
          </w:tcPr>
          <w:p w14:paraId="41F8E1F0" w14:textId="77777777" w:rsidR="004577CA" w:rsidRDefault="006879CD">
            <w:pPr>
              <w:ind w:left="-179"/>
              <w:jc w:val="right"/>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vi-VN" w:eastAsia="vi-VN"/>
              </w:rPr>
            </w:pPr>
            <w:r>
              <w:rPr>
                <w:rFonts w:eastAsia="Times New Roman"/>
                <w:b/>
                <w:bCs/>
                <w:sz w:val="22"/>
                <w:szCs w:val="22"/>
                <w:lang w:val="vi-VN" w:eastAsia="vi-VN"/>
              </w:rPr>
              <w:t>LPI</w:t>
            </w:r>
          </w:p>
        </w:tc>
        <w:tc>
          <w:tcPr>
            <w:tcW w:w="709" w:type="dxa"/>
          </w:tcPr>
          <w:p w14:paraId="04007980" w14:textId="77777777" w:rsidR="004577CA" w:rsidRDefault="006879CD">
            <w:pPr>
              <w:ind w:left="-113"/>
              <w:jc w:val="right"/>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eastAsia="vi-VN"/>
              </w:rPr>
            </w:pPr>
            <w:r>
              <w:rPr>
                <w:rFonts w:eastAsia="Times New Roman"/>
                <w:b/>
                <w:bCs/>
                <w:sz w:val="22"/>
                <w:szCs w:val="22"/>
                <w:lang w:eastAsia="vi-VN"/>
              </w:rPr>
              <w:t>Xếp Hạng</w:t>
            </w:r>
          </w:p>
        </w:tc>
        <w:tc>
          <w:tcPr>
            <w:tcW w:w="996" w:type="dxa"/>
          </w:tcPr>
          <w:p w14:paraId="2141D7A7" w14:textId="77777777" w:rsidR="004577CA" w:rsidRDefault="006879CD">
            <w:pPr>
              <w:jc w:val="center"/>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vi-VN" w:eastAsia="vi-VN"/>
              </w:rPr>
            </w:pPr>
            <w:r>
              <w:rPr>
                <w:rFonts w:eastAsia="Times New Roman"/>
                <w:b/>
                <w:bCs/>
                <w:sz w:val="22"/>
                <w:szCs w:val="22"/>
                <w:lang w:val="vi-VN" w:eastAsia="vi-VN"/>
              </w:rPr>
              <w:t>Quốc gia</w:t>
            </w:r>
          </w:p>
        </w:tc>
        <w:tc>
          <w:tcPr>
            <w:tcW w:w="563" w:type="dxa"/>
          </w:tcPr>
          <w:p w14:paraId="75FAE553" w14:textId="77777777" w:rsidR="004577CA" w:rsidRDefault="006879CD">
            <w:pPr>
              <w:ind w:left="-112"/>
              <w:jc w:val="center"/>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vi-VN" w:eastAsia="vi-VN"/>
              </w:rPr>
            </w:pPr>
            <w:r>
              <w:rPr>
                <w:rFonts w:eastAsia="Times New Roman"/>
                <w:b/>
                <w:bCs/>
                <w:sz w:val="22"/>
                <w:szCs w:val="22"/>
                <w:lang w:val="vi-VN" w:eastAsia="vi-VN"/>
              </w:rPr>
              <w:t>LPI</w:t>
            </w:r>
          </w:p>
        </w:tc>
        <w:tc>
          <w:tcPr>
            <w:tcW w:w="709" w:type="dxa"/>
          </w:tcPr>
          <w:p w14:paraId="353CA22E" w14:textId="77777777" w:rsidR="004577CA" w:rsidRDefault="006879CD">
            <w:pPr>
              <w:ind w:left="-108"/>
              <w:jc w:val="right"/>
              <w:cnfStyle w:val="000000100000" w:firstRow="0" w:lastRow="0" w:firstColumn="0" w:lastColumn="0" w:oddVBand="0" w:evenVBand="0" w:oddHBand="1" w:evenHBand="0" w:firstRowFirstColumn="0" w:firstRowLastColumn="0" w:lastRowFirstColumn="0" w:lastRowLastColumn="0"/>
              <w:rPr>
                <w:rFonts w:eastAsia="Times New Roman"/>
                <w:b/>
                <w:bCs/>
                <w:sz w:val="22"/>
                <w:szCs w:val="22"/>
                <w:lang w:val="vi-VN" w:eastAsia="vi-VN"/>
              </w:rPr>
            </w:pPr>
            <w:r>
              <w:rPr>
                <w:rFonts w:eastAsia="Times New Roman"/>
                <w:b/>
                <w:bCs/>
                <w:sz w:val="22"/>
                <w:szCs w:val="22"/>
                <w:lang w:val="vi-VN" w:eastAsia="vi-VN"/>
              </w:rPr>
              <w:t>Xếp hạng</w:t>
            </w:r>
          </w:p>
        </w:tc>
      </w:tr>
      <w:tr w:rsidR="004577CA" w14:paraId="436CD638" w14:textId="77777777" w:rsidTr="004577CA">
        <w:tc>
          <w:tcPr>
            <w:cnfStyle w:val="001000000000" w:firstRow="0" w:lastRow="0" w:firstColumn="1" w:lastColumn="0" w:oddVBand="0" w:evenVBand="0" w:oddHBand="0" w:evenHBand="0" w:firstRowFirstColumn="0" w:firstRowLastColumn="0" w:lastRowFirstColumn="0" w:lastRowLastColumn="0"/>
            <w:tcW w:w="421" w:type="dxa"/>
            <w:hideMark/>
          </w:tcPr>
          <w:p w14:paraId="4C80B8DC" w14:textId="77777777" w:rsidR="004577CA" w:rsidRDefault="006879CD">
            <w:pPr>
              <w:jc w:val="right"/>
              <w:rPr>
                <w:rFonts w:eastAsia="Times New Roman"/>
                <w:sz w:val="22"/>
                <w:szCs w:val="22"/>
                <w:lang w:val="vi-VN" w:eastAsia="vi-VN"/>
              </w:rPr>
            </w:pPr>
            <w:r>
              <w:rPr>
                <w:rFonts w:eastAsia="Times New Roman"/>
                <w:sz w:val="22"/>
                <w:szCs w:val="22"/>
                <w:lang w:val="vi-VN" w:eastAsia="vi-VN"/>
              </w:rPr>
              <w:t>1</w:t>
            </w:r>
          </w:p>
        </w:tc>
        <w:tc>
          <w:tcPr>
            <w:tcW w:w="1417" w:type="dxa"/>
            <w:hideMark/>
          </w:tcPr>
          <w:p w14:paraId="0140C08B"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Đức</w:t>
            </w:r>
          </w:p>
        </w:tc>
        <w:tc>
          <w:tcPr>
            <w:tcW w:w="709" w:type="dxa"/>
            <w:hideMark/>
          </w:tcPr>
          <w:p w14:paraId="2C274833"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4.12</w:t>
            </w:r>
          </w:p>
        </w:tc>
        <w:tc>
          <w:tcPr>
            <w:tcW w:w="697" w:type="dxa"/>
            <w:hideMark/>
          </w:tcPr>
          <w:p w14:paraId="7A098CBD"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1</w:t>
            </w:r>
          </w:p>
        </w:tc>
        <w:tc>
          <w:tcPr>
            <w:tcW w:w="1412" w:type="dxa"/>
            <w:hideMark/>
          </w:tcPr>
          <w:p w14:paraId="5B692D8D"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Đức</w:t>
            </w:r>
          </w:p>
        </w:tc>
        <w:tc>
          <w:tcPr>
            <w:tcW w:w="691" w:type="dxa"/>
            <w:hideMark/>
          </w:tcPr>
          <w:p w14:paraId="6D055841"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4.23</w:t>
            </w:r>
          </w:p>
        </w:tc>
        <w:tc>
          <w:tcPr>
            <w:tcW w:w="690" w:type="dxa"/>
            <w:hideMark/>
          </w:tcPr>
          <w:p w14:paraId="0117B43F"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1</w:t>
            </w:r>
          </w:p>
        </w:tc>
        <w:tc>
          <w:tcPr>
            <w:tcW w:w="975" w:type="dxa"/>
            <w:hideMark/>
          </w:tcPr>
          <w:p w14:paraId="056A8778"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Đức</w:t>
            </w:r>
          </w:p>
        </w:tc>
        <w:tc>
          <w:tcPr>
            <w:tcW w:w="638" w:type="dxa"/>
            <w:hideMark/>
          </w:tcPr>
          <w:p w14:paraId="62DBAB02"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4.20</w:t>
            </w:r>
          </w:p>
        </w:tc>
        <w:tc>
          <w:tcPr>
            <w:tcW w:w="709" w:type="dxa"/>
            <w:hideMark/>
          </w:tcPr>
          <w:p w14:paraId="203C5BB4"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1</w:t>
            </w:r>
          </w:p>
        </w:tc>
        <w:tc>
          <w:tcPr>
            <w:tcW w:w="996" w:type="dxa"/>
            <w:hideMark/>
          </w:tcPr>
          <w:p w14:paraId="4696D92A"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Singapore</w:t>
            </w:r>
          </w:p>
        </w:tc>
        <w:tc>
          <w:tcPr>
            <w:tcW w:w="563" w:type="dxa"/>
            <w:hideMark/>
          </w:tcPr>
          <w:p w14:paraId="2415F2C2"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4.3</w:t>
            </w:r>
          </w:p>
        </w:tc>
        <w:tc>
          <w:tcPr>
            <w:tcW w:w="709" w:type="dxa"/>
            <w:hideMark/>
          </w:tcPr>
          <w:p w14:paraId="790EAF6D"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1</w:t>
            </w:r>
          </w:p>
        </w:tc>
      </w:tr>
      <w:tr w:rsidR="004577CA" w14:paraId="52280C9F" w14:textId="77777777" w:rsidTr="00457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hideMark/>
          </w:tcPr>
          <w:p w14:paraId="4162F24B" w14:textId="77777777" w:rsidR="004577CA" w:rsidRDefault="006879CD">
            <w:pPr>
              <w:jc w:val="right"/>
              <w:rPr>
                <w:rFonts w:eastAsia="Times New Roman"/>
                <w:sz w:val="22"/>
                <w:szCs w:val="22"/>
                <w:lang w:val="vi-VN" w:eastAsia="vi-VN"/>
              </w:rPr>
            </w:pPr>
            <w:r>
              <w:rPr>
                <w:rFonts w:eastAsia="Times New Roman"/>
                <w:sz w:val="22"/>
                <w:szCs w:val="22"/>
                <w:lang w:val="vi-VN" w:eastAsia="vi-VN"/>
              </w:rPr>
              <w:t>2</w:t>
            </w:r>
          </w:p>
        </w:tc>
        <w:tc>
          <w:tcPr>
            <w:tcW w:w="1417" w:type="dxa"/>
            <w:hideMark/>
          </w:tcPr>
          <w:p w14:paraId="0BF5F9D2"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Hà Lan</w:t>
            </w:r>
          </w:p>
        </w:tc>
        <w:tc>
          <w:tcPr>
            <w:tcW w:w="709" w:type="dxa"/>
            <w:hideMark/>
          </w:tcPr>
          <w:p w14:paraId="767DA735"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4.05</w:t>
            </w:r>
          </w:p>
        </w:tc>
        <w:tc>
          <w:tcPr>
            <w:tcW w:w="697" w:type="dxa"/>
            <w:hideMark/>
          </w:tcPr>
          <w:p w14:paraId="4D8485C1"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2</w:t>
            </w:r>
          </w:p>
        </w:tc>
        <w:tc>
          <w:tcPr>
            <w:tcW w:w="1412" w:type="dxa"/>
            <w:hideMark/>
          </w:tcPr>
          <w:p w14:paraId="700C0D5C"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Luxembourg</w:t>
            </w:r>
          </w:p>
        </w:tc>
        <w:tc>
          <w:tcPr>
            <w:tcW w:w="691" w:type="dxa"/>
            <w:hideMark/>
          </w:tcPr>
          <w:p w14:paraId="196970DE"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4.22</w:t>
            </w:r>
          </w:p>
        </w:tc>
        <w:tc>
          <w:tcPr>
            <w:tcW w:w="690" w:type="dxa"/>
            <w:hideMark/>
          </w:tcPr>
          <w:p w14:paraId="7D1BC498"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2</w:t>
            </w:r>
          </w:p>
        </w:tc>
        <w:tc>
          <w:tcPr>
            <w:tcW w:w="975" w:type="dxa"/>
            <w:hideMark/>
          </w:tcPr>
          <w:p w14:paraId="2D51F428"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Thụy Điển</w:t>
            </w:r>
          </w:p>
        </w:tc>
        <w:tc>
          <w:tcPr>
            <w:tcW w:w="638" w:type="dxa"/>
            <w:hideMark/>
          </w:tcPr>
          <w:p w14:paraId="3C105C9A"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4.05</w:t>
            </w:r>
          </w:p>
        </w:tc>
        <w:tc>
          <w:tcPr>
            <w:tcW w:w="709" w:type="dxa"/>
            <w:hideMark/>
          </w:tcPr>
          <w:p w14:paraId="5ABD5104"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2</w:t>
            </w:r>
          </w:p>
        </w:tc>
        <w:tc>
          <w:tcPr>
            <w:tcW w:w="996" w:type="dxa"/>
            <w:hideMark/>
          </w:tcPr>
          <w:p w14:paraId="2BD9F4D3"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Phần Lan</w:t>
            </w:r>
          </w:p>
        </w:tc>
        <w:tc>
          <w:tcPr>
            <w:tcW w:w="563" w:type="dxa"/>
            <w:hideMark/>
          </w:tcPr>
          <w:p w14:paraId="63920B7B"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4.2</w:t>
            </w:r>
          </w:p>
        </w:tc>
        <w:tc>
          <w:tcPr>
            <w:tcW w:w="709" w:type="dxa"/>
            <w:hideMark/>
          </w:tcPr>
          <w:p w14:paraId="74CF5CCD"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2</w:t>
            </w:r>
          </w:p>
        </w:tc>
      </w:tr>
      <w:tr w:rsidR="004577CA" w14:paraId="21D8B522" w14:textId="77777777" w:rsidTr="004577CA">
        <w:tc>
          <w:tcPr>
            <w:cnfStyle w:val="001000000000" w:firstRow="0" w:lastRow="0" w:firstColumn="1" w:lastColumn="0" w:oddVBand="0" w:evenVBand="0" w:oddHBand="0" w:evenHBand="0" w:firstRowFirstColumn="0" w:firstRowLastColumn="0" w:lastRowFirstColumn="0" w:lastRowLastColumn="0"/>
            <w:tcW w:w="421" w:type="dxa"/>
            <w:hideMark/>
          </w:tcPr>
          <w:p w14:paraId="65791C2E" w14:textId="77777777" w:rsidR="004577CA" w:rsidRDefault="006879CD">
            <w:pPr>
              <w:jc w:val="right"/>
              <w:rPr>
                <w:rFonts w:eastAsia="Times New Roman"/>
                <w:sz w:val="22"/>
                <w:szCs w:val="22"/>
                <w:lang w:val="vi-VN" w:eastAsia="vi-VN"/>
              </w:rPr>
            </w:pPr>
            <w:r>
              <w:rPr>
                <w:rFonts w:eastAsia="Times New Roman"/>
                <w:sz w:val="22"/>
                <w:szCs w:val="22"/>
                <w:lang w:val="vi-VN" w:eastAsia="vi-VN"/>
              </w:rPr>
              <w:t>3</w:t>
            </w:r>
          </w:p>
        </w:tc>
        <w:tc>
          <w:tcPr>
            <w:tcW w:w="1417" w:type="dxa"/>
            <w:hideMark/>
          </w:tcPr>
          <w:p w14:paraId="723B0A8B"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Bỉ</w:t>
            </w:r>
          </w:p>
        </w:tc>
        <w:tc>
          <w:tcPr>
            <w:tcW w:w="709" w:type="dxa"/>
            <w:hideMark/>
          </w:tcPr>
          <w:p w14:paraId="5E105DAC"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4.04</w:t>
            </w:r>
          </w:p>
        </w:tc>
        <w:tc>
          <w:tcPr>
            <w:tcW w:w="697" w:type="dxa"/>
            <w:hideMark/>
          </w:tcPr>
          <w:p w14:paraId="34E66DF8"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w:t>
            </w:r>
          </w:p>
        </w:tc>
        <w:tc>
          <w:tcPr>
            <w:tcW w:w="1412" w:type="dxa"/>
            <w:hideMark/>
          </w:tcPr>
          <w:p w14:paraId="07159ECF"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Thụy Điển</w:t>
            </w:r>
          </w:p>
        </w:tc>
        <w:tc>
          <w:tcPr>
            <w:tcW w:w="691" w:type="dxa"/>
            <w:hideMark/>
          </w:tcPr>
          <w:p w14:paraId="637A2B43"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4.20</w:t>
            </w:r>
          </w:p>
        </w:tc>
        <w:tc>
          <w:tcPr>
            <w:tcW w:w="690" w:type="dxa"/>
            <w:hideMark/>
          </w:tcPr>
          <w:p w14:paraId="60DA8ECB"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w:t>
            </w:r>
          </w:p>
        </w:tc>
        <w:tc>
          <w:tcPr>
            <w:tcW w:w="975" w:type="dxa"/>
            <w:hideMark/>
          </w:tcPr>
          <w:p w14:paraId="3BA4D956"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Bỉ</w:t>
            </w:r>
          </w:p>
        </w:tc>
        <w:tc>
          <w:tcPr>
            <w:tcW w:w="638" w:type="dxa"/>
            <w:hideMark/>
          </w:tcPr>
          <w:p w14:paraId="3E329F0B"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4.04</w:t>
            </w:r>
          </w:p>
        </w:tc>
        <w:tc>
          <w:tcPr>
            <w:tcW w:w="709" w:type="dxa"/>
            <w:hideMark/>
          </w:tcPr>
          <w:p w14:paraId="370C4AEE"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w:t>
            </w:r>
          </w:p>
        </w:tc>
        <w:tc>
          <w:tcPr>
            <w:tcW w:w="996" w:type="dxa"/>
            <w:hideMark/>
          </w:tcPr>
          <w:p w14:paraId="6DA34F72"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Đan Mạch</w:t>
            </w:r>
          </w:p>
        </w:tc>
        <w:tc>
          <w:tcPr>
            <w:tcW w:w="563" w:type="dxa"/>
            <w:hideMark/>
          </w:tcPr>
          <w:p w14:paraId="2D2BB117"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4.1</w:t>
            </w:r>
          </w:p>
        </w:tc>
        <w:tc>
          <w:tcPr>
            <w:tcW w:w="709" w:type="dxa"/>
            <w:hideMark/>
          </w:tcPr>
          <w:p w14:paraId="00358FC2"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w:t>
            </w:r>
          </w:p>
        </w:tc>
      </w:tr>
      <w:tr w:rsidR="004577CA" w14:paraId="1C28A746" w14:textId="77777777" w:rsidTr="00457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hideMark/>
          </w:tcPr>
          <w:p w14:paraId="11A9A0EA" w14:textId="77777777" w:rsidR="004577CA" w:rsidRDefault="006879CD">
            <w:pPr>
              <w:jc w:val="right"/>
              <w:rPr>
                <w:rFonts w:eastAsia="Times New Roman"/>
                <w:sz w:val="22"/>
                <w:szCs w:val="22"/>
                <w:lang w:val="vi-VN" w:eastAsia="vi-VN"/>
              </w:rPr>
            </w:pPr>
            <w:r>
              <w:rPr>
                <w:rFonts w:eastAsia="Times New Roman"/>
                <w:sz w:val="22"/>
                <w:szCs w:val="22"/>
                <w:lang w:val="vi-VN" w:eastAsia="vi-VN"/>
              </w:rPr>
              <w:t>4</w:t>
            </w:r>
          </w:p>
        </w:tc>
        <w:tc>
          <w:tcPr>
            <w:tcW w:w="1417" w:type="dxa"/>
            <w:hideMark/>
          </w:tcPr>
          <w:p w14:paraId="338EDE6A"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Vương quốc Anh</w:t>
            </w:r>
          </w:p>
        </w:tc>
        <w:tc>
          <w:tcPr>
            <w:tcW w:w="709" w:type="dxa"/>
            <w:hideMark/>
          </w:tcPr>
          <w:p w14:paraId="0AF76533"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4.01</w:t>
            </w:r>
          </w:p>
        </w:tc>
        <w:tc>
          <w:tcPr>
            <w:tcW w:w="697" w:type="dxa"/>
            <w:hideMark/>
          </w:tcPr>
          <w:p w14:paraId="4FF1FD17"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w:t>
            </w:r>
          </w:p>
        </w:tc>
        <w:tc>
          <w:tcPr>
            <w:tcW w:w="1412" w:type="dxa"/>
            <w:hideMark/>
          </w:tcPr>
          <w:p w14:paraId="1187319A"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Hà Lan</w:t>
            </w:r>
          </w:p>
        </w:tc>
        <w:tc>
          <w:tcPr>
            <w:tcW w:w="691" w:type="dxa"/>
            <w:hideMark/>
          </w:tcPr>
          <w:p w14:paraId="0A86970C"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4.19</w:t>
            </w:r>
          </w:p>
        </w:tc>
        <w:tc>
          <w:tcPr>
            <w:tcW w:w="690" w:type="dxa"/>
            <w:hideMark/>
          </w:tcPr>
          <w:p w14:paraId="685D6061"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w:t>
            </w:r>
          </w:p>
        </w:tc>
        <w:tc>
          <w:tcPr>
            <w:tcW w:w="975" w:type="dxa"/>
            <w:hideMark/>
          </w:tcPr>
          <w:p w14:paraId="61474BD8"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Áo</w:t>
            </w:r>
          </w:p>
        </w:tc>
        <w:tc>
          <w:tcPr>
            <w:tcW w:w="638" w:type="dxa"/>
            <w:hideMark/>
          </w:tcPr>
          <w:p w14:paraId="073578CF"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4.03</w:t>
            </w:r>
          </w:p>
        </w:tc>
        <w:tc>
          <w:tcPr>
            <w:tcW w:w="709" w:type="dxa"/>
            <w:hideMark/>
          </w:tcPr>
          <w:p w14:paraId="296860C9"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w:t>
            </w:r>
          </w:p>
        </w:tc>
        <w:tc>
          <w:tcPr>
            <w:tcW w:w="996" w:type="dxa"/>
            <w:hideMark/>
          </w:tcPr>
          <w:p w14:paraId="2455D2B7"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Đức</w:t>
            </w:r>
          </w:p>
        </w:tc>
        <w:tc>
          <w:tcPr>
            <w:tcW w:w="563" w:type="dxa"/>
            <w:hideMark/>
          </w:tcPr>
          <w:p w14:paraId="0B818C34"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4.1</w:t>
            </w:r>
          </w:p>
        </w:tc>
        <w:tc>
          <w:tcPr>
            <w:tcW w:w="709" w:type="dxa"/>
            <w:hideMark/>
          </w:tcPr>
          <w:p w14:paraId="03EC5294"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w:t>
            </w:r>
          </w:p>
        </w:tc>
      </w:tr>
      <w:tr w:rsidR="004577CA" w14:paraId="06A0BD84" w14:textId="77777777" w:rsidTr="004577CA">
        <w:tc>
          <w:tcPr>
            <w:cnfStyle w:val="001000000000" w:firstRow="0" w:lastRow="0" w:firstColumn="1" w:lastColumn="0" w:oddVBand="0" w:evenVBand="0" w:oddHBand="0" w:evenHBand="0" w:firstRowFirstColumn="0" w:firstRowLastColumn="0" w:lastRowFirstColumn="0" w:lastRowLastColumn="0"/>
            <w:tcW w:w="421" w:type="dxa"/>
            <w:hideMark/>
          </w:tcPr>
          <w:p w14:paraId="5EA5E20C" w14:textId="77777777" w:rsidR="004577CA" w:rsidRDefault="006879CD">
            <w:pPr>
              <w:jc w:val="right"/>
              <w:rPr>
                <w:rFonts w:eastAsia="Times New Roman"/>
                <w:sz w:val="22"/>
                <w:szCs w:val="22"/>
                <w:lang w:val="vi-VN" w:eastAsia="vi-VN"/>
              </w:rPr>
            </w:pPr>
            <w:r>
              <w:rPr>
                <w:rFonts w:eastAsia="Times New Roman"/>
                <w:sz w:val="22"/>
                <w:szCs w:val="22"/>
                <w:lang w:val="vi-VN" w:eastAsia="vi-VN"/>
              </w:rPr>
              <w:t>5</w:t>
            </w:r>
          </w:p>
        </w:tc>
        <w:tc>
          <w:tcPr>
            <w:tcW w:w="1417" w:type="dxa"/>
            <w:hideMark/>
          </w:tcPr>
          <w:p w14:paraId="1CDDDA5A"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Singapore</w:t>
            </w:r>
          </w:p>
        </w:tc>
        <w:tc>
          <w:tcPr>
            <w:tcW w:w="709" w:type="dxa"/>
            <w:hideMark/>
          </w:tcPr>
          <w:p w14:paraId="060E6911"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4.00</w:t>
            </w:r>
          </w:p>
        </w:tc>
        <w:tc>
          <w:tcPr>
            <w:tcW w:w="697" w:type="dxa"/>
            <w:hideMark/>
          </w:tcPr>
          <w:p w14:paraId="71E177C1"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5</w:t>
            </w:r>
          </w:p>
        </w:tc>
        <w:tc>
          <w:tcPr>
            <w:tcW w:w="1412" w:type="dxa"/>
            <w:hideMark/>
          </w:tcPr>
          <w:p w14:paraId="71BC2B5C"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Singapore</w:t>
            </w:r>
          </w:p>
        </w:tc>
        <w:tc>
          <w:tcPr>
            <w:tcW w:w="691" w:type="dxa"/>
            <w:hideMark/>
          </w:tcPr>
          <w:p w14:paraId="5AD85930"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4.14</w:t>
            </w:r>
          </w:p>
        </w:tc>
        <w:tc>
          <w:tcPr>
            <w:tcW w:w="690" w:type="dxa"/>
            <w:hideMark/>
          </w:tcPr>
          <w:p w14:paraId="38E26E83"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5</w:t>
            </w:r>
          </w:p>
        </w:tc>
        <w:tc>
          <w:tcPr>
            <w:tcW w:w="975" w:type="dxa"/>
            <w:hideMark/>
          </w:tcPr>
          <w:p w14:paraId="61B67CE4"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Nhật Bản</w:t>
            </w:r>
          </w:p>
        </w:tc>
        <w:tc>
          <w:tcPr>
            <w:tcW w:w="638" w:type="dxa"/>
            <w:hideMark/>
          </w:tcPr>
          <w:p w14:paraId="30E226D9"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4.03</w:t>
            </w:r>
          </w:p>
        </w:tc>
        <w:tc>
          <w:tcPr>
            <w:tcW w:w="709" w:type="dxa"/>
            <w:hideMark/>
          </w:tcPr>
          <w:p w14:paraId="6EF91B83"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5</w:t>
            </w:r>
          </w:p>
        </w:tc>
        <w:tc>
          <w:tcPr>
            <w:tcW w:w="996" w:type="dxa"/>
            <w:hideMark/>
          </w:tcPr>
          <w:p w14:paraId="65A151C5"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Hà Lan</w:t>
            </w:r>
          </w:p>
        </w:tc>
        <w:tc>
          <w:tcPr>
            <w:tcW w:w="563" w:type="dxa"/>
            <w:hideMark/>
          </w:tcPr>
          <w:p w14:paraId="78CAE308"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4.1</w:t>
            </w:r>
          </w:p>
        </w:tc>
        <w:tc>
          <w:tcPr>
            <w:tcW w:w="709" w:type="dxa"/>
            <w:hideMark/>
          </w:tcPr>
          <w:p w14:paraId="1A749C66"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w:t>
            </w:r>
          </w:p>
        </w:tc>
      </w:tr>
      <w:tr w:rsidR="004577CA" w14:paraId="7DFD0858" w14:textId="77777777" w:rsidTr="00457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hideMark/>
          </w:tcPr>
          <w:p w14:paraId="5F9316DE" w14:textId="77777777" w:rsidR="004577CA" w:rsidRDefault="006879CD">
            <w:pPr>
              <w:jc w:val="right"/>
              <w:rPr>
                <w:rFonts w:eastAsia="Times New Roman"/>
                <w:sz w:val="22"/>
                <w:szCs w:val="22"/>
                <w:lang w:val="vi-VN" w:eastAsia="vi-VN"/>
              </w:rPr>
            </w:pPr>
            <w:r>
              <w:rPr>
                <w:rFonts w:eastAsia="Times New Roman"/>
                <w:sz w:val="22"/>
                <w:szCs w:val="22"/>
                <w:lang w:val="vi-VN" w:eastAsia="vi-VN"/>
              </w:rPr>
              <w:t>6</w:t>
            </w:r>
          </w:p>
        </w:tc>
        <w:tc>
          <w:tcPr>
            <w:tcW w:w="1417" w:type="dxa"/>
            <w:hideMark/>
          </w:tcPr>
          <w:p w14:paraId="28E1190B"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Na Uy</w:t>
            </w:r>
          </w:p>
        </w:tc>
        <w:tc>
          <w:tcPr>
            <w:tcW w:w="709" w:type="dxa"/>
            <w:hideMark/>
          </w:tcPr>
          <w:p w14:paraId="5E8A7F08"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3.96</w:t>
            </w:r>
          </w:p>
        </w:tc>
        <w:tc>
          <w:tcPr>
            <w:tcW w:w="697" w:type="dxa"/>
            <w:hideMark/>
          </w:tcPr>
          <w:p w14:paraId="02382D0D"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6</w:t>
            </w:r>
          </w:p>
        </w:tc>
        <w:tc>
          <w:tcPr>
            <w:tcW w:w="1412" w:type="dxa"/>
            <w:hideMark/>
          </w:tcPr>
          <w:p w14:paraId="402508B7"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Bỉ</w:t>
            </w:r>
          </w:p>
        </w:tc>
        <w:tc>
          <w:tcPr>
            <w:tcW w:w="691" w:type="dxa"/>
            <w:hideMark/>
          </w:tcPr>
          <w:p w14:paraId="67CC28C6"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4.11</w:t>
            </w:r>
          </w:p>
        </w:tc>
        <w:tc>
          <w:tcPr>
            <w:tcW w:w="690" w:type="dxa"/>
            <w:hideMark/>
          </w:tcPr>
          <w:p w14:paraId="1E453209"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6</w:t>
            </w:r>
          </w:p>
        </w:tc>
        <w:tc>
          <w:tcPr>
            <w:tcW w:w="975" w:type="dxa"/>
            <w:hideMark/>
          </w:tcPr>
          <w:p w14:paraId="5F9D51A5"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Hà Lan</w:t>
            </w:r>
          </w:p>
        </w:tc>
        <w:tc>
          <w:tcPr>
            <w:tcW w:w="638" w:type="dxa"/>
            <w:hideMark/>
          </w:tcPr>
          <w:p w14:paraId="315200A2"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4.02</w:t>
            </w:r>
          </w:p>
        </w:tc>
        <w:tc>
          <w:tcPr>
            <w:tcW w:w="709" w:type="dxa"/>
            <w:hideMark/>
          </w:tcPr>
          <w:p w14:paraId="31EF0A97"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6</w:t>
            </w:r>
          </w:p>
        </w:tc>
        <w:tc>
          <w:tcPr>
            <w:tcW w:w="996" w:type="dxa"/>
            <w:hideMark/>
          </w:tcPr>
          <w:p w14:paraId="3A75FE20"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Thụy Sĩ</w:t>
            </w:r>
          </w:p>
        </w:tc>
        <w:tc>
          <w:tcPr>
            <w:tcW w:w="563" w:type="dxa"/>
            <w:hideMark/>
          </w:tcPr>
          <w:p w14:paraId="5BA2DF19"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4.1</w:t>
            </w:r>
          </w:p>
        </w:tc>
        <w:tc>
          <w:tcPr>
            <w:tcW w:w="709" w:type="dxa"/>
            <w:hideMark/>
          </w:tcPr>
          <w:p w14:paraId="1255BB3F"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w:t>
            </w:r>
          </w:p>
        </w:tc>
      </w:tr>
      <w:tr w:rsidR="004577CA" w14:paraId="269DA507" w14:textId="77777777" w:rsidTr="004577CA">
        <w:tc>
          <w:tcPr>
            <w:cnfStyle w:val="001000000000" w:firstRow="0" w:lastRow="0" w:firstColumn="1" w:lastColumn="0" w:oddVBand="0" w:evenVBand="0" w:oddHBand="0" w:evenHBand="0" w:firstRowFirstColumn="0" w:firstRowLastColumn="0" w:lastRowFirstColumn="0" w:lastRowLastColumn="0"/>
            <w:tcW w:w="421" w:type="dxa"/>
            <w:hideMark/>
          </w:tcPr>
          <w:p w14:paraId="6F361B77" w14:textId="77777777" w:rsidR="004577CA" w:rsidRDefault="006879CD">
            <w:pPr>
              <w:jc w:val="right"/>
              <w:rPr>
                <w:rFonts w:eastAsia="Times New Roman"/>
                <w:sz w:val="22"/>
                <w:szCs w:val="22"/>
                <w:lang w:val="vi-VN" w:eastAsia="vi-VN"/>
              </w:rPr>
            </w:pPr>
            <w:r>
              <w:rPr>
                <w:rFonts w:eastAsia="Times New Roman"/>
                <w:sz w:val="22"/>
                <w:szCs w:val="22"/>
                <w:lang w:val="vi-VN" w:eastAsia="vi-VN"/>
              </w:rPr>
              <w:t>7</w:t>
            </w:r>
          </w:p>
        </w:tc>
        <w:tc>
          <w:tcPr>
            <w:tcW w:w="1417" w:type="dxa"/>
            <w:hideMark/>
          </w:tcPr>
          <w:p w14:paraId="09C89C0B"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Thụy Điển</w:t>
            </w:r>
          </w:p>
        </w:tc>
        <w:tc>
          <w:tcPr>
            <w:tcW w:w="709" w:type="dxa"/>
            <w:hideMark/>
          </w:tcPr>
          <w:p w14:paraId="7017168E"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3.96</w:t>
            </w:r>
          </w:p>
        </w:tc>
        <w:tc>
          <w:tcPr>
            <w:tcW w:w="697" w:type="dxa"/>
            <w:hideMark/>
          </w:tcPr>
          <w:p w14:paraId="40C92725"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7</w:t>
            </w:r>
          </w:p>
        </w:tc>
        <w:tc>
          <w:tcPr>
            <w:tcW w:w="1412" w:type="dxa"/>
            <w:hideMark/>
          </w:tcPr>
          <w:p w14:paraId="7FEF7D18"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Áo</w:t>
            </w:r>
          </w:p>
        </w:tc>
        <w:tc>
          <w:tcPr>
            <w:tcW w:w="691" w:type="dxa"/>
            <w:hideMark/>
          </w:tcPr>
          <w:p w14:paraId="219F0CF0"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4.10</w:t>
            </w:r>
          </w:p>
        </w:tc>
        <w:tc>
          <w:tcPr>
            <w:tcW w:w="690" w:type="dxa"/>
            <w:hideMark/>
          </w:tcPr>
          <w:p w14:paraId="6DC0198B"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7</w:t>
            </w:r>
          </w:p>
        </w:tc>
        <w:tc>
          <w:tcPr>
            <w:tcW w:w="975" w:type="dxa"/>
            <w:hideMark/>
          </w:tcPr>
          <w:p w14:paraId="7DA0D8D6"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Singapore</w:t>
            </w:r>
          </w:p>
        </w:tc>
        <w:tc>
          <w:tcPr>
            <w:tcW w:w="638" w:type="dxa"/>
            <w:hideMark/>
          </w:tcPr>
          <w:p w14:paraId="1EAB86F3"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4.00</w:t>
            </w:r>
          </w:p>
        </w:tc>
        <w:tc>
          <w:tcPr>
            <w:tcW w:w="709" w:type="dxa"/>
            <w:hideMark/>
          </w:tcPr>
          <w:p w14:paraId="3564DFD6"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7</w:t>
            </w:r>
          </w:p>
        </w:tc>
        <w:tc>
          <w:tcPr>
            <w:tcW w:w="996" w:type="dxa"/>
            <w:hideMark/>
          </w:tcPr>
          <w:p w14:paraId="79EBDA1F"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Áo</w:t>
            </w:r>
          </w:p>
        </w:tc>
        <w:tc>
          <w:tcPr>
            <w:tcW w:w="563" w:type="dxa"/>
            <w:hideMark/>
          </w:tcPr>
          <w:p w14:paraId="681BDF1B"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w:t>
            </w:r>
          </w:p>
        </w:tc>
        <w:tc>
          <w:tcPr>
            <w:tcW w:w="709" w:type="dxa"/>
            <w:hideMark/>
          </w:tcPr>
          <w:p w14:paraId="104AF4CA"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7</w:t>
            </w:r>
          </w:p>
        </w:tc>
      </w:tr>
      <w:tr w:rsidR="004577CA" w14:paraId="4C052AD9" w14:textId="77777777" w:rsidTr="00457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hideMark/>
          </w:tcPr>
          <w:p w14:paraId="08D0C780" w14:textId="77777777" w:rsidR="004577CA" w:rsidRDefault="006879CD">
            <w:pPr>
              <w:jc w:val="right"/>
              <w:rPr>
                <w:rFonts w:eastAsia="Times New Roman"/>
                <w:sz w:val="22"/>
                <w:szCs w:val="22"/>
                <w:lang w:val="vi-VN" w:eastAsia="vi-VN"/>
              </w:rPr>
            </w:pPr>
            <w:r>
              <w:rPr>
                <w:rFonts w:eastAsia="Times New Roman"/>
                <w:sz w:val="22"/>
                <w:szCs w:val="22"/>
                <w:lang w:val="vi-VN" w:eastAsia="vi-VN"/>
              </w:rPr>
              <w:t>8</w:t>
            </w:r>
          </w:p>
        </w:tc>
        <w:tc>
          <w:tcPr>
            <w:tcW w:w="1417" w:type="dxa"/>
            <w:hideMark/>
          </w:tcPr>
          <w:p w14:paraId="4C8237B1"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Luxembourg</w:t>
            </w:r>
          </w:p>
        </w:tc>
        <w:tc>
          <w:tcPr>
            <w:tcW w:w="709" w:type="dxa"/>
            <w:hideMark/>
          </w:tcPr>
          <w:p w14:paraId="3A9F5200"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3.95</w:t>
            </w:r>
          </w:p>
        </w:tc>
        <w:tc>
          <w:tcPr>
            <w:tcW w:w="697" w:type="dxa"/>
            <w:hideMark/>
          </w:tcPr>
          <w:p w14:paraId="0D199588"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8</w:t>
            </w:r>
          </w:p>
        </w:tc>
        <w:tc>
          <w:tcPr>
            <w:tcW w:w="1412" w:type="dxa"/>
            <w:hideMark/>
          </w:tcPr>
          <w:p w14:paraId="298A397B"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Vương quốc Anh</w:t>
            </w:r>
          </w:p>
        </w:tc>
        <w:tc>
          <w:tcPr>
            <w:tcW w:w="691" w:type="dxa"/>
            <w:hideMark/>
          </w:tcPr>
          <w:p w14:paraId="36CBEA91"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4.07</w:t>
            </w:r>
          </w:p>
        </w:tc>
        <w:tc>
          <w:tcPr>
            <w:tcW w:w="690" w:type="dxa"/>
            <w:hideMark/>
          </w:tcPr>
          <w:p w14:paraId="47F29012"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8</w:t>
            </w:r>
          </w:p>
        </w:tc>
        <w:tc>
          <w:tcPr>
            <w:tcW w:w="975" w:type="dxa"/>
            <w:hideMark/>
          </w:tcPr>
          <w:p w14:paraId="3F8DE2BF"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Đan Mạch</w:t>
            </w:r>
          </w:p>
        </w:tc>
        <w:tc>
          <w:tcPr>
            <w:tcW w:w="638" w:type="dxa"/>
            <w:hideMark/>
          </w:tcPr>
          <w:p w14:paraId="41409BEB"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3.99</w:t>
            </w:r>
          </w:p>
        </w:tc>
        <w:tc>
          <w:tcPr>
            <w:tcW w:w="709" w:type="dxa"/>
            <w:hideMark/>
          </w:tcPr>
          <w:p w14:paraId="66AA5ABD"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8</w:t>
            </w:r>
          </w:p>
        </w:tc>
        <w:tc>
          <w:tcPr>
            <w:tcW w:w="996" w:type="dxa"/>
            <w:hideMark/>
          </w:tcPr>
          <w:p w14:paraId="3067F2BB"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Bỉ</w:t>
            </w:r>
          </w:p>
        </w:tc>
        <w:tc>
          <w:tcPr>
            <w:tcW w:w="563" w:type="dxa"/>
            <w:hideMark/>
          </w:tcPr>
          <w:p w14:paraId="1ED7C342"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w:t>
            </w:r>
          </w:p>
        </w:tc>
        <w:tc>
          <w:tcPr>
            <w:tcW w:w="709" w:type="dxa"/>
            <w:hideMark/>
          </w:tcPr>
          <w:p w14:paraId="566A6DDA"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7</w:t>
            </w:r>
          </w:p>
        </w:tc>
      </w:tr>
      <w:tr w:rsidR="004577CA" w14:paraId="27EE4584" w14:textId="77777777" w:rsidTr="004577CA">
        <w:tc>
          <w:tcPr>
            <w:cnfStyle w:val="001000000000" w:firstRow="0" w:lastRow="0" w:firstColumn="1" w:lastColumn="0" w:oddVBand="0" w:evenVBand="0" w:oddHBand="0" w:evenHBand="0" w:firstRowFirstColumn="0" w:firstRowLastColumn="0" w:lastRowFirstColumn="0" w:lastRowLastColumn="0"/>
            <w:tcW w:w="421" w:type="dxa"/>
            <w:hideMark/>
          </w:tcPr>
          <w:p w14:paraId="7D499AD3" w14:textId="77777777" w:rsidR="004577CA" w:rsidRDefault="006879CD">
            <w:pPr>
              <w:jc w:val="right"/>
              <w:rPr>
                <w:rFonts w:eastAsia="Times New Roman"/>
                <w:sz w:val="22"/>
                <w:szCs w:val="22"/>
                <w:lang w:val="vi-VN" w:eastAsia="vi-VN"/>
              </w:rPr>
            </w:pPr>
            <w:r>
              <w:rPr>
                <w:rFonts w:eastAsia="Times New Roman"/>
                <w:sz w:val="22"/>
                <w:szCs w:val="22"/>
                <w:lang w:val="vi-VN" w:eastAsia="vi-VN"/>
              </w:rPr>
              <w:lastRenderedPageBreak/>
              <w:t>9</w:t>
            </w:r>
          </w:p>
        </w:tc>
        <w:tc>
          <w:tcPr>
            <w:tcW w:w="1417" w:type="dxa"/>
            <w:hideMark/>
          </w:tcPr>
          <w:p w14:paraId="0BC5823F"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Hoa Kỳ</w:t>
            </w:r>
          </w:p>
        </w:tc>
        <w:tc>
          <w:tcPr>
            <w:tcW w:w="709" w:type="dxa"/>
            <w:hideMark/>
          </w:tcPr>
          <w:p w14:paraId="33226C73"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3.92</w:t>
            </w:r>
          </w:p>
        </w:tc>
        <w:tc>
          <w:tcPr>
            <w:tcW w:w="697" w:type="dxa"/>
            <w:hideMark/>
          </w:tcPr>
          <w:p w14:paraId="4AA74F25"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9</w:t>
            </w:r>
          </w:p>
        </w:tc>
        <w:tc>
          <w:tcPr>
            <w:tcW w:w="1412" w:type="dxa"/>
            <w:hideMark/>
          </w:tcPr>
          <w:p w14:paraId="0F941057"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Hồng Kông, Trung Quốc</w:t>
            </w:r>
          </w:p>
        </w:tc>
        <w:tc>
          <w:tcPr>
            <w:tcW w:w="691" w:type="dxa"/>
            <w:hideMark/>
          </w:tcPr>
          <w:p w14:paraId="3E43A189"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4.07</w:t>
            </w:r>
          </w:p>
        </w:tc>
        <w:tc>
          <w:tcPr>
            <w:tcW w:w="690" w:type="dxa"/>
            <w:hideMark/>
          </w:tcPr>
          <w:p w14:paraId="4398ECFF"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9</w:t>
            </w:r>
          </w:p>
        </w:tc>
        <w:tc>
          <w:tcPr>
            <w:tcW w:w="975" w:type="dxa"/>
            <w:hideMark/>
          </w:tcPr>
          <w:p w14:paraId="5CC8BF83"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Vương quốc Anh</w:t>
            </w:r>
          </w:p>
        </w:tc>
        <w:tc>
          <w:tcPr>
            <w:tcW w:w="638" w:type="dxa"/>
            <w:hideMark/>
          </w:tcPr>
          <w:p w14:paraId="1C67EC5E"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3.99</w:t>
            </w:r>
          </w:p>
        </w:tc>
        <w:tc>
          <w:tcPr>
            <w:tcW w:w="709" w:type="dxa"/>
            <w:hideMark/>
          </w:tcPr>
          <w:p w14:paraId="59E39B94"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9</w:t>
            </w:r>
          </w:p>
        </w:tc>
        <w:tc>
          <w:tcPr>
            <w:tcW w:w="996" w:type="dxa"/>
            <w:hideMark/>
          </w:tcPr>
          <w:p w14:paraId="0BD456E8"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Canada</w:t>
            </w:r>
          </w:p>
        </w:tc>
        <w:tc>
          <w:tcPr>
            <w:tcW w:w="563" w:type="dxa"/>
            <w:hideMark/>
          </w:tcPr>
          <w:p w14:paraId="6C16C976"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w:t>
            </w:r>
          </w:p>
        </w:tc>
        <w:tc>
          <w:tcPr>
            <w:tcW w:w="709" w:type="dxa"/>
            <w:hideMark/>
          </w:tcPr>
          <w:p w14:paraId="413BA323"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7</w:t>
            </w:r>
          </w:p>
        </w:tc>
      </w:tr>
      <w:tr w:rsidR="004577CA" w14:paraId="56685989" w14:textId="77777777" w:rsidTr="00457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hideMark/>
          </w:tcPr>
          <w:p w14:paraId="7AED9D96" w14:textId="77777777" w:rsidR="004577CA" w:rsidRDefault="006879CD">
            <w:pPr>
              <w:jc w:val="right"/>
              <w:rPr>
                <w:rFonts w:eastAsia="Times New Roman"/>
                <w:sz w:val="22"/>
                <w:szCs w:val="22"/>
                <w:lang w:val="vi-VN" w:eastAsia="vi-VN"/>
              </w:rPr>
            </w:pPr>
            <w:r>
              <w:rPr>
                <w:rFonts w:eastAsia="Times New Roman"/>
                <w:sz w:val="22"/>
                <w:szCs w:val="22"/>
                <w:lang w:val="vi-VN" w:eastAsia="vi-VN"/>
              </w:rPr>
              <w:t>10</w:t>
            </w:r>
          </w:p>
        </w:tc>
        <w:tc>
          <w:tcPr>
            <w:tcW w:w="1417" w:type="dxa"/>
            <w:hideMark/>
          </w:tcPr>
          <w:p w14:paraId="08C36C05"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Nhật Bản</w:t>
            </w:r>
          </w:p>
        </w:tc>
        <w:tc>
          <w:tcPr>
            <w:tcW w:w="709" w:type="dxa"/>
            <w:hideMark/>
          </w:tcPr>
          <w:p w14:paraId="4C13BE47"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3.91</w:t>
            </w:r>
          </w:p>
        </w:tc>
        <w:tc>
          <w:tcPr>
            <w:tcW w:w="697" w:type="dxa"/>
            <w:hideMark/>
          </w:tcPr>
          <w:p w14:paraId="2C77880E"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10</w:t>
            </w:r>
          </w:p>
        </w:tc>
        <w:tc>
          <w:tcPr>
            <w:tcW w:w="1412" w:type="dxa"/>
            <w:hideMark/>
          </w:tcPr>
          <w:p w14:paraId="00AB47E6"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Hoa Kỳ</w:t>
            </w:r>
          </w:p>
        </w:tc>
        <w:tc>
          <w:tcPr>
            <w:tcW w:w="691" w:type="dxa"/>
            <w:hideMark/>
          </w:tcPr>
          <w:p w14:paraId="45F1E89E"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3.99</w:t>
            </w:r>
          </w:p>
        </w:tc>
        <w:tc>
          <w:tcPr>
            <w:tcW w:w="690" w:type="dxa"/>
            <w:hideMark/>
          </w:tcPr>
          <w:p w14:paraId="6C75D9BA"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10</w:t>
            </w:r>
          </w:p>
        </w:tc>
        <w:tc>
          <w:tcPr>
            <w:tcW w:w="975" w:type="dxa"/>
            <w:hideMark/>
          </w:tcPr>
          <w:p w14:paraId="002EA232"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Phần Lan</w:t>
            </w:r>
          </w:p>
        </w:tc>
        <w:tc>
          <w:tcPr>
            <w:tcW w:w="638" w:type="dxa"/>
            <w:hideMark/>
          </w:tcPr>
          <w:p w14:paraId="181101C1"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3.97</w:t>
            </w:r>
          </w:p>
        </w:tc>
        <w:tc>
          <w:tcPr>
            <w:tcW w:w="709" w:type="dxa"/>
            <w:hideMark/>
          </w:tcPr>
          <w:p w14:paraId="5F7CF552"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10</w:t>
            </w:r>
          </w:p>
        </w:tc>
        <w:tc>
          <w:tcPr>
            <w:tcW w:w="996" w:type="dxa"/>
            <w:hideMark/>
          </w:tcPr>
          <w:p w14:paraId="57DC3970"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Hồng Kông, Trung Quốc</w:t>
            </w:r>
          </w:p>
        </w:tc>
        <w:tc>
          <w:tcPr>
            <w:tcW w:w="563" w:type="dxa"/>
            <w:hideMark/>
          </w:tcPr>
          <w:p w14:paraId="36946A42"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w:t>
            </w:r>
          </w:p>
        </w:tc>
        <w:tc>
          <w:tcPr>
            <w:tcW w:w="709" w:type="dxa"/>
            <w:hideMark/>
          </w:tcPr>
          <w:p w14:paraId="76BD4761"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7</w:t>
            </w:r>
          </w:p>
        </w:tc>
      </w:tr>
      <w:tr w:rsidR="004577CA" w14:paraId="4FEBB2A6" w14:textId="77777777" w:rsidTr="004577CA">
        <w:tc>
          <w:tcPr>
            <w:cnfStyle w:val="001000000000" w:firstRow="0" w:lastRow="0" w:firstColumn="1" w:lastColumn="0" w:oddVBand="0" w:evenVBand="0" w:oddHBand="0" w:evenHBand="0" w:firstRowFirstColumn="0" w:firstRowLastColumn="0" w:lastRowFirstColumn="0" w:lastRowLastColumn="0"/>
            <w:tcW w:w="421" w:type="dxa"/>
            <w:hideMark/>
          </w:tcPr>
          <w:p w14:paraId="7C3FBC00" w14:textId="77777777" w:rsidR="004577CA" w:rsidRDefault="006879CD">
            <w:pPr>
              <w:jc w:val="right"/>
              <w:rPr>
                <w:rFonts w:eastAsia="Times New Roman"/>
                <w:sz w:val="22"/>
                <w:szCs w:val="22"/>
                <w:lang w:val="vi-VN" w:eastAsia="vi-VN"/>
              </w:rPr>
            </w:pPr>
            <w:r>
              <w:rPr>
                <w:rFonts w:eastAsia="Times New Roman"/>
                <w:sz w:val="22"/>
                <w:szCs w:val="22"/>
                <w:lang w:val="vi-VN" w:eastAsia="vi-VN"/>
              </w:rPr>
              <w:t>11</w:t>
            </w:r>
          </w:p>
        </w:tc>
        <w:tc>
          <w:tcPr>
            <w:tcW w:w="1417" w:type="dxa"/>
            <w:hideMark/>
          </w:tcPr>
          <w:p w14:paraId="341C4709" w14:textId="77777777" w:rsidR="004577CA" w:rsidRDefault="004577CA">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p>
        </w:tc>
        <w:tc>
          <w:tcPr>
            <w:tcW w:w="709" w:type="dxa"/>
            <w:hideMark/>
          </w:tcPr>
          <w:p w14:paraId="3BDDE1A3" w14:textId="77777777" w:rsidR="004577CA" w:rsidRDefault="004577CA">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p>
        </w:tc>
        <w:tc>
          <w:tcPr>
            <w:tcW w:w="697" w:type="dxa"/>
            <w:hideMark/>
          </w:tcPr>
          <w:p w14:paraId="4A25FAFD" w14:textId="77777777" w:rsidR="004577CA" w:rsidRDefault="004577CA">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p>
        </w:tc>
        <w:tc>
          <w:tcPr>
            <w:tcW w:w="1412" w:type="dxa"/>
            <w:hideMark/>
          </w:tcPr>
          <w:p w14:paraId="2E1A8E68" w14:textId="77777777" w:rsidR="004577CA" w:rsidRDefault="004577CA">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p>
        </w:tc>
        <w:tc>
          <w:tcPr>
            <w:tcW w:w="691" w:type="dxa"/>
            <w:hideMark/>
          </w:tcPr>
          <w:p w14:paraId="4BD60518" w14:textId="77777777" w:rsidR="004577CA" w:rsidRDefault="004577CA">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p>
        </w:tc>
        <w:tc>
          <w:tcPr>
            <w:tcW w:w="690" w:type="dxa"/>
            <w:hideMark/>
          </w:tcPr>
          <w:p w14:paraId="6C8E5756" w14:textId="77777777" w:rsidR="004577CA" w:rsidRDefault="004577CA">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p>
        </w:tc>
        <w:tc>
          <w:tcPr>
            <w:tcW w:w="975" w:type="dxa"/>
            <w:hideMark/>
          </w:tcPr>
          <w:p w14:paraId="2BB9747B" w14:textId="77777777" w:rsidR="004577CA" w:rsidRDefault="004577CA">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p>
        </w:tc>
        <w:tc>
          <w:tcPr>
            <w:tcW w:w="638" w:type="dxa"/>
            <w:hideMark/>
          </w:tcPr>
          <w:p w14:paraId="04B65E71" w14:textId="77777777" w:rsidR="004577CA" w:rsidRDefault="004577CA">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p>
        </w:tc>
        <w:tc>
          <w:tcPr>
            <w:tcW w:w="709" w:type="dxa"/>
            <w:hideMark/>
          </w:tcPr>
          <w:p w14:paraId="6351BAAA" w14:textId="77777777" w:rsidR="004577CA" w:rsidRDefault="004577CA">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p>
        </w:tc>
        <w:tc>
          <w:tcPr>
            <w:tcW w:w="996" w:type="dxa"/>
            <w:hideMark/>
          </w:tcPr>
          <w:p w14:paraId="5172ECA4" w14:textId="77777777" w:rsidR="004577CA" w:rsidRDefault="006879CD">
            <w:pPr>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Thụy Điển</w:t>
            </w:r>
          </w:p>
        </w:tc>
        <w:tc>
          <w:tcPr>
            <w:tcW w:w="563" w:type="dxa"/>
            <w:hideMark/>
          </w:tcPr>
          <w:p w14:paraId="40ED2419"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w:t>
            </w:r>
          </w:p>
        </w:tc>
        <w:tc>
          <w:tcPr>
            <w:tcW w:w="709" w:type="dxa"/>
            <w:hideMark/>
          </w:tcPr>
          <w:p w14:paraId="648EA8B9" w14:textId="77777777" w:rsidR="004577CA" w:rsidRDefault="006879CD">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7</w:t>
            </w:r>
          </w:p>
        </w:tc>
      </w:tr>
      <w:tr w:rsidR="004577CA" w14:paraId="737A6559" w14:textId="77777777" w:rsidTr="00457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hideMark/>
          </w:tcPr>
          <w:p w14:paraId="2031644C" w14:textId="77777777" w:rsidR="004577CA" w:rsidRDefault="006879CD">
            <w:pPr>
              <w:jc w:val="right"/>
              <w:rPr>
                <w:rFonts w:eastAsia="Times New Roman"/>
                <w:sz w:val="22"/>
                <w:szCs w:val="22"/>
                <w:lang w:val="vi-VN" w:eastAsia="vi-VN"/>
              </w:rPr>
            </w:pPr>
            <w:r>
              <w:rPr>
                <w:rFonts w:eastAsia="Times New Roman"/>
                <w:sz w:val="22"/>
                <w:szCs w:val="22"/>
                <w:lang w:val="vi-VN" w:eastAsia="vi-VN"/>
              </w:rPr>
              <w:t>12</w:t>
            </w:r>
          </w:p>
        </w:tc>
        <w:tc>
          <w:tcPr>
            <w:tcW w:w="1417" w:type="dxa"/>
            <w:hideMark/>
          </w:tcPr>
          <w:p w14:paraId="21E170DB" w14:textId="77777777" w:rsidR="004577CA" w:rsidRDefault="004577CA">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p>
        </w:tc>
        <w:tc>
          <w:tcPr>
            <w:tcW w:w="709" w:type="dxa"/>
            <w:hideMark/>
          </w:tcPr>
          <w:p w14:paraId="60B352B4" w14:textId="77777777" w:rsidR="004577CA" w:rsidRDefault="004577CA">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p>
        </w:tc>
        <w:tc>
          <w:tcPr>
            <w:tcW w:w="697" w:type="dxa"/>
            <w:hideMark/>
          </w:tcPr>
          <w:p w14:paraId="5A78B8BA" w14:textId="77777777" w:rsidR="004577CA" w:rsidRDefault="004577CA">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p>
        </w:tc>
        <w:tc>
          <w:tcPr>
            <w:tcW w:w="1412" w:type="dxa"/>
            <w:hideMark/>
          </w:tcPr>
          <w:p w14:paraId="6453A2A4" w14:textId="77777777" w:rsidR="004577CA" w:rsidRDefault="004577CA">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p>
        </w:tc>
        <w:tc>
          <w:tcPr>
            <w:tcW w:w="691" w:type="dxa"/>
            <w:hideMark/>
          </w:tcPr>
          <w:p w14:paraId="77935D11" w14:textId="77777777" w:rsidR="004577CA" w:rsidRDefault="004577CA">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p>
        </w:tc>
        <w:tc>
          <w:tcPr>
            <w:tcW w:w="690" w:type="dxa"/>
            <w:hideMark/>
          </w:tcPr>
          <w:p w14:paraId="6B66602A" w14:textId="77777777" w:rsidR="004577CA" w:rsidRDefault="004577CA">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p>
        </w:tc>
        <w:tc>
          <w:tcPr>
            <w:tcW w:w="975" w:type="dxa"/>
            <w:hideMark/>
          </w:tcPr>
          <w:p w14:paraId="5184295D" w14:textId="77777777" w:rsidR="004577CA" w:rsidRDefault="004577CA">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p>
        </w:tc>
        <w:tc>
          <w:tcPr>
            <w:tcW w:w="638" w:type="dxa"/>
            <w:hideMark/>
          </w:tcPr>
          <w:p w14:paraId="5633A33C" w14:textId="77777777" w:rsidR="004577CA" w:rsidRDefault="004577CA">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p>
        </w:tc>
        <w:tc>
          <w:tcPr>
            <w:tcW w:w="709" w:type="dxa"/>
            <w:hideMark/>
          </w:tcPr>
          <w:p w14:paraId="160A1575" w14:textId="77777777" w:rsidR="004577CA" w:rsidRDefault="004577CA">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p>
        </w:tc>
        <w:tc>
          <w:tcPr>
            <w:tcW w:w="996" w:type="dxa"/>
            <w:hideMark/>
          </w:tcPr>
          <w:p w14:paraId="1BE5E91F" w14:textId="77777777" w:rsidR="004577CA" w:rsidRDefault="006879CD">
            <w:pPr>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Các Tiểu Vương quốc Ả Rập Thống Nhất (UAE)</w:t>
            </w:r>
          </w:p>
        </w:tc>
        <w:tc>
          <w:tcPr>
            <w:tcW w:w="563" w:type="dxa"/>
            <w:hideMark/>
          </w:tcPr>
          <w:p w14:paraId="5E2D05E7"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4.0</w:t>
            </w:r>
          </w:p>
        </w:tc>
        <w:tc>
          <w:tcPr>
            <w:tcW w:w="709" w:type="dxa"/>
            <w:hideMark/>
          </w:tcPr>
          <w:p w14:paraId="00485F3D" w14:textId="77777777" w:rsidR="004577CA" w:rsidRDefault="006879CD">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lang w:val="vi-VN" w:eastAsia="vi-VN"/>
              </w:rPr>
            </w:pPr>
            <w:r>
              <w:rPr>
                <w:rFonts w:eastAsia="Times New Roman"/>
                <w:sz w:val="22"/>
                <w:szCs w:val="22"/>
                <w:lang w:val="vi-VN" w:eastAsia="vi-VN"/>
              </w:rPr>
              <w:t>7</w:t>
            </w:r>
          </w:p>
        </w:tc>
      </w:tr>
    </w:tbl>
    <w:p w14:paraId="398EFE65" w14:textId="77777777" w:rsidR="004577CA" w:rsidRDefault="006879CD">
      <w:pPr>
        <w:spacing w:before="120" w:after="120"/>
        <w:ind w:firstLine="709"/>
        <w:jc w:val="both"/>
        <w:outlineLvl w:val="0"/>
        <w:rPr>
          <w:b/>
          <w:sz w:val="28"/>
          <w:szCs w:val="28"/>
          <w:lang w:val="nl-NL"/>
        </w:rPr>
      </w:pPr>
      <w:r>
        <w:rPr>
          <w:b/>
          <w:sz w:val="28"/>
          <w:szCs w:val="28"/>
          <w:lang w:val="nl-NL"/>
        </w:rPr>
        <w:t>Bảng so sánh chỉ số LPI của các quốc gia dẫn đầu thế giới giai đoạn 2014-2023</w:t>
      </w:r>
    </w:p>
    <w:p w14:paraId="3DC242AE" w14:textId="77777777" w:rsidR="004577CA" w:rsidRDefault="006879CD">
      <w:pPr>
        <w:pStyle w:val="NoSpacing"/>
        <w:spacing w:before="120" w:after="120"/>
        <w:jc w:val="right"/>
        <w:rPr>
          <w:lang w:val="nl-NL"/>
        </w:rPr>
      </w:pPr>
      <w:r>
        <w:rPr>
          <w:lang w:val="nl-NL"/>
        </w:rPr>
        <w:t>Nguồn World Bank LPI 2014, 2016, 2018, 2023</w:t>
      </w:r>
    </w:p>
    <w:p w14:paraId="6084ECD1"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Singapore là ví dụ điển hình về việc tận dụng tối đa lợi thế địa lý kết hợp với công nghệ hiện đại và tầm nhìn chiến lược dài hạn. Quốc gia này tập trung vào tự động hóa các cảng biển thế hệ mới, điển hình là Dự án Cảng Tuas, được xây dựng để trở thành cảng container tự động hóa lớn nhất thế giới, dự kiến đạt công suất 65 triệu TEU vào năm 2040. Khác với các phương án mở rộng cảng truyền thống, dự án này ứng dụng công nghệ số hóa tiên tiến, bao gồm Mô hình đôi (Digital Twin), nhằm theo dõi và quản lý các hoạt động vận chuyển theo thời gian thực, tối ưu hóa năng lực xử lý và tăng cường khả năng thích ứng trước các biến động trong chuỗi cung ứng.</w:t>
      </w:r>
    </w:p>
    <w:p w14:paraId="667E056F" w14:textId="17C2B9EA"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Chiến lược phát triển dịch vụ </w:t>
      </w:r>
      <w:r w:rsidR="00291F3C">
        <w:rPr>
          <w:rFonts w:eastAsia="Times New Roman"/>
          <w:sz w:val="28"/>
          <w:szCs w:val="28"/>
          <w:lang w:eastAsia="en-US"/>
        </w:rPr>
        <w:t>logistics</w:t>
      </w:r>
      <w:r>
        <w:rPr>
          <w:rFonts w:eastAsia="Times New Roman"/>
          <w:sz w:val="28"/>
          <w:szCs w:val="28"/>
          <w:lang w:eastAsia="en-US"/>
        </w:rPr>
        <w:t xml:space="preserve"> chủ yếu tại Singapore gồm có:</w:t>
      </w:r>
    </w:p>
    <w:p w14:paraId="0BA368AA"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Thứ nhất, Mô hình quản lý chính quyền cảng trong việc quản lý cảng biển và các dịch vụ cảng biển hiện nay, Singapore áp dụng mô hình quản lý theo kiểu chủ cảng. Với mô hình quản lý theo kiểu chủ cảng này, cơ quan quản lý cảng sở hữu và bảo trì các công trình cảng cũng như khai thác bến. Nói cách khác, cơ quan quản lý cảng là người sở hữu và bảo trì các công trình cảng nhưng cho khu vực tư nhân thuê để thực hiện các dịch vụ tại cảng như xếp dỡ, giao nhận, lưu kho hàng hóa. Cụ thể, ban đầu, Singapore được xây dựng là một cảng cho các tàu trên tuyến vận tải biển quốc tế. Sau khi đã ổn định vị trí là một điểm trên tuyến vận tải biển, cơ quan quản lý cảng dễ dàng phát triển thêm dịch vụ sửa chữa tàu, rồi đến các dịch vụ khác với tàu như cung ứng nguyên vật liệu, lai dắt cứu hộ và các dịch vụ với hàng như bốc xếp, kiểm đếm, kho bãi,... Mô hình quản lý thống nhất tập trung này giúp cho cơ quan cảng đầu tư xây dựng các cơ sở hạ tầng của cảng một cách hiệu quả, khai thác tối đa được hiệu suất và do đó chi phí thực hiện các dịch vụ cũng giảm xuống. Chi phí đầu tư cho mạng lưới EDI là rất lớn, rất khó đưa vào sử dụng đồng bộ, nhưng do chỉ một cơ quan duy </w:t>
      </w:r>
      <w:r>
        <w:rPr>
          <w:rFonts w:eastAsia="Times New Roman"/>
          <w:sz w:val="28"/>
          <w:szCs w:val="28"/>
          <w:lang w:eastAsia="en-US"/>
        </w:rPr>
        <w:lastRenderedPageBreak/>
        <w:t>nhất quản lí mọi hoạt động của cảng nên việc đưa vào ứng dụng hệ thống này sẽ nhanh hơn, dễ dàng hơn.</w:t>
      </w:r>
    </w:p>
    <w:p w14:paraId="16F30678"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Thứ hai, phát triển khu tự do thương mại Free Trade Zone (FTZ) Phát triển khu tự do thương mại Free Trade Zone (FTZ) là chiến lược chủ đạo. Ngay từ khi mới ra đời và hoạt động, cảng Singapore phát triển theo mục tiêu là cảng tự do thương mại freeport, 99% hàng nhập khẩu vào Singapore được miễn thuế. Khu vực tự do thương mại FTZ đầu tiên được mở vào năm 1969 tại bến Jurong. Hiện nay 6/7 khu vực FTZ đều nằm ở 6 bến thuộc cảng Singapore.</w:t>
      </w:r>
    </w:p>
    <w:p w14:paraId="044BF2BA" w14:textId="16BBFF19"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Thứ ba, Chính phủ đầu tư vào các công trình kết cấu hạ tầng </w:t>
      </w:r>
      <w:r w:rsidR="00291F3C">
        <w:rPr>
          <w:rFonts w:eastAsia="Times New Roman"/>
          <w:sz w:val="28"/>
          <w:szCs w:val="28"/>
          <w:lang w:eastAsia="en-US"/>
        </w:rPr>
        <w:t>logistics</w:t>
      </w:r>
      <w:r>
        <w:rPr>
          <w:rFonts w:eastAsia="Times New Roman"/>
          <w:sz w:val="28"/>
          <w:szCs w:val="28"/>
          <w:lang w:eastAsia="en-US"/>
        </w:rPr>
        <w:t xml:space="preserve"> quan trọng, có quy mô lớn, hiện đại, hệ thống đường cao tốc, trung tâm </w:t>
      </w:r>
      <w:r w:rsidR="00291F3C">
        <w:rPr>
          <w:rFonts w:eastAsia="Times New Roman"/>
          <w:sz w:val="28"/>
          <w:szCs w:val="28"/>
          <w:lang w:eastAsia="en-US"/>
        </w:rPr>
        <w:t>logistics</w:t>
      </w:r>
      <w:r>
        <w:rPr>
          <w:rFonts w:eastAsia="Times New Roman"/>
          <w:sz w:val="28"/>
          <w:szCs w:val="28"/>
          <w:lang w:eastAsia="en-US"/>
        </w:rPr>
        <w:t xml:space="preserve"> hàng không, trạm không vận hàng tươi sống, trung tâm hàng tiêu dùng, trung tâm kinh doanh và vận chuyển các tác phẩm nghệ thuật…</w:t>
      </w:r>
    </w:p>
    <w:p w14:paraId="70AB87D5" w14:textId="380F00FB"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Thứ tư, chính sách khuyến khích của chính phủ với các công ty </w:t>
      </w:r>
      <w:r w:rsidR="00291F3C">
        <w:rPr>
          <w:rFonts w:eastAsia="Times New Roman"/>
          <w:sz w:val="28"/>
          <w:szCs w:val="28"/>
          <w:lang w:eastAsia="en-US"/>
        </w:rPr>
        <w:t>logistics</w:t>
      </w:r>
      <w:r>
        <w:rPr>
          <w:rFonts w:eastAsia="Times New Roman"/>
          <w:sz w:val="28"/>
          <w:szCs w:val="28"/>
          <w:lang w:eastAsia="en-US"/>
        </w:rPr>
        <w:t xml:space="preserve"> trong và ngoài nước Khuyến khích các công ty trong nước liên doanh với các hãng nước ngoài để thiết lập hệ thống </w:t>
      </w:r>
      <w:r w:rsidR="00291F3C">
        <w:rPr>
          <w:rFonts w:eastAsia="Times New Roman"/>
          <w:sz w:val="28"/>
          <w:szCs w:val="28"/>
          <w:lang w:eastAsia="en-US"/>
        </w:rPr>
        <w:t>logistics</w:t>
      </w:r>
      <w:r>
        <w:rPr>
          <w:rFonts w:eastAsia="Times New Roman"/>
          <w:sz w:val="28"/>
          <w:szCs w:val="28"/>
          <w:lang w:eastAsia="en-US"/>
        </w:rPr>
        <w:t xml:space="preserve"> toàn cầu, khuyến khích các công ty đa quốc gia và các nhà cung ứng dịch vụ </w:t>
      </w:r>
      <w:r w:rsidR="00291F3C">
        <w:rPr>
          <w:rFonts w:eastAsia="Times New Roman"/>
          <w:sz w:val="28"/>
          <w:szCs w:val="28"/>
          <w:lang w:eastAsia="en-US"/>
        </w:rPr>
        <w:t>logistics</w:t>
      </w:r>
      <w:r>
        <w:rPr>
          <w:rFonts w:eastAsia="Times New Roman"/>
          <w:sz w:val="28"/>
          <w:szCs w:val="28"/>
          <w:lang w:eastAsia="en-US"/>
        </w:rPr>
        <w:t xml:space="preserve"> quốc tế đặt trụ sở tại nước mình… Singapore cũng thực thi một chính sách tự do nhất đối với quyền sở hữu kinh doanh nước ngoài, không có bất cứ một nguyên tắc đặc thù riêng nào đối với các nhà đầu tư nước ngoài trong hầu hết các lĩnh vực kinh doanh. Cam kết từ Chính phủ và khu vực tư nhân như: ưu đãi thuế cho các công ty tàu biển quốc tế; ưu đãi thuế cho các công ty trong nước cung cấp dịch vụ vận chuyển và </w:t>
      </w:r>
      <w:r w:rsidR="00291F3C">
        <w:rPr>
          <w:rFonts w:eastAsia="Times New Roman"/>
          <w:sz w:val="28"/>
          <w:szCs w:val="28"/>
          <w:lang w:eastAsia="en-US"/>
        </w:rPr>
        <w:t>logistics</w:t>
      </w:r>
      <w:r>
        <w:rPr>
          <w:rFonts w:eastAsia="Times New Roman"/>
          <w:sz w:val="28"/>
          <w:szCs w:val="28"/>
          <w:lang w:eastAsia="en-US"/>
        </w:rPr>
        <w:t>; cho vay ưu đãi với tàu và container; hỗ trợ nguồn nhân lực và phát triển kinh doanh từ Quỹ hội Hàng hải; ưu đãi thuế cho các công ty uy tín cung cấp dịch vụ về vận chuyển và thuê tàu.</w:t>
      </w:r>
    </w:p>
    <w:p w14:paraId="7F86F468" w14:textId="3753FC9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Thứ năm, đầu tư mạnh mẽ đổi mới công nghệ và chuyển đổi số. Thông qua việc nâng cấp hệ thống công nghệ thông tin nhằm tự động hóa hệ thống trao đổi thông tin thương mại và pháp luật, giúp giảm các chi phí liên quan đến thông tin trong các hoạt động </w:t>
      </w:r>
      <w:r w:rsidR="00291F3C">
        <w:rPr>
          <w:rFonts w:eastAsia="Times New Roman"/>
          <w:sz w:val="28"/>
          <w:szCs w:val="28"/>
          <w:lang w:eastAsia="en-US"/>
        </w:rPr>
        <w:t>logistics</w:t>
      </w:r>
      <w:r>
        <w:rPr>
          <w:rFonts w:eastAsia="Times New Roman"/>
          <w:sz w:val="28"/>
          <w:szCs w:val="28"/>
          <w:lang w:eastAsia="en-US"/>
        </w:rPr>
        <w:t xml:space="preserve">, đồng thời tạo ra nguồn thu từ các dịch vụ </w:t>
      </w:r>
      <w:r w:rsidR="00291F3C">
        <w:rPr>
          <w:rFonts w:eastAsia="Times New Roman"/>
          <w:sz w:val="28"/>
          <w:szCs w:val="28"/>
          <w:lang w:eastAsia="en-US"/>
        </w:rPr>
        <w:t>logistics</w:t>
      </w:r>
      <w:r>
        <w:rPr>
          <w:rFonts w:eastAsia="Times New Roman"/>
          <w:sz w:val="28"/>
          <w:szCs w:val="28"/>
          <w:lang w:eastAsia="en-US"/>
        </w:rPr>
        <w:t xml:space="preserve"> có giá trị gia tăng cao. Singapore đã triển khai Hải quan Điện tử và nền tảng kết nối dữ liệu TradeTrust, tích hợp blockchain và dữ liệu lớn để nâng cao minh bạch, giảm thiểu sai sót và đảm bảo hiệu quả vận hành </w:t>
      </w:r>
      <w:r w:rsidR="00291F3C">
        <w:rPr>
          <w:rFonts w:eastAsia="Times New Roman"/>
          <w:sz w:val="28"/>
          <w:szCs w:val="28"/>
          <w:lang w:eastAsia="en-US"/>
        </w:rPr>
        <w:t>logistics</w:t>
      </w:r>
      <w:r>
        <w:rPr>
          <w:rFonts w:eastAsia="Times New Roman"/>
          <w:sz w:val="28"/>
          <w:szCs w:val="28"/>
          <w:lang w:eastAsia="en-US"/>
        </w:rPr>
        <w:t>.</w:t>
      </w:r>
    </w:p>
    <w:p w14:paraId="775B27B3" w14:textId="03C586DD"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Thứ sáu, chú trọng phát triển nguồn nhân lực chất lượng cao cho lĩnh vực </w:t>
      </w:r>
      <w:r w:rsidR="00291F3C">
        <w:rPr>
          <w:rFonts w:eastAsia="Times New Roman"/>
          <w:sz w:val="28"/>
          <w:szCs w:val="28"/>
          <w:lang w:eastAsia="en-US"/>
        </w:rPr>
        <w:t>logistics</w:t>
      </w:r>
      <w:r>
        <w:rPr>
          <w:rFonts w:eastAsia="Times New Roman"/>
          <w:sz w:val="28"/>
          <w:szCs w:val="28"/>
          <w:lang w:eastAsia="en-US"/>
        </w:rPr>
        <w:t xml:space="preserve"> thông qua các hoạt động như cấp học bổng và tài trợ nghiên cứu </w:t>
      </w:r>
      <w:r w:rsidR="00291F3C">
        <w:rPr>
          <w:rFonts w:eastAsia="Times New Roman"/>
          <w:sz w:val="28"/>
          <w:szCs w:val="28"/>
          <w:lang w:eastAsia="en-US"/>
        </w:rPr>
        <w:t>logistics</w:t>
      </w:r>
      <w:r>
        <w:rPr>
          <w:rFonts w:eastAsia="Times New Roman"/>
          <w:sz w:val="28"/>
          <w:szCs w:val="28"/>
          <w:lang w:eastAsia="en-US"/>
        </w:rPr>
        <w:t xml:space="preserve"> cho sinh viên, thành lập Học viện </w:t>
      </w:r>
      <w:r w:rsidR="00291F3C">
        <w:rPr>
          <w:rFonts w:eastAsia="Times New Roman"/>
          <w:sz w:val="28"/>
          <w:szCs w:val="28"/>
          <w:lang w:eastAsia="en-US"/>
        </w:rPr>
        <w:t>logistics</w:t>
      </w:r>
      <w:r>
        <w:rPr>
          <w:rFonts w:eastAsia="Times New Roman"/>
          <w:sz w:val="28"/>
          <w:szCs w:val="28"/>
          <w:lang w:eastAsia="en-US"/>
        </w:rPr>
        <w:t xml:space="preserve"> châu Á - Thái Bình Dương đào tạo nhân lực </w:t>
      </w:r>
      <w:r w:rsidR="00291F3C">
        <w:rPr>
          <w:rFonts w:eastAsia="Times New Roman"/>
          <w:sz w:val="28"/>
          <w:szCs w:val="28"/>
          <w:lang w:eastAsia="en-US"/>
        </w:rPr>
        <w:t>logistics</w:t>
      </w:r>
      <w:r>
        <w:rPr>
          <w:rFonts w:eastAsia="Times New Roman"/>
          <w:sz w:val="28"/>
          <w:szCs w:val="28"/>
          <w:lang w:eastAsia="en-US"/>
        </w:rPr>
        <w:t xml:space="preserve"> hàng đầu châu Á, thành lập Viện Nghiên cứu </w:t>
      </w:r>
      <w:r w:rsidR="00291F3C">
        <w:rPr>
          <w:rFonts w:eastAsia="Times New Roman"/>
          <w:sz w:val="28"/>
          <w:szCs w:val="28"/>
          <w:lang w:eastAsia="en-US"/>
        </w:rPr>
        <w:t>logistics</w:t>
      </w:r>
      <w:r>
        <w:rPr>
          <w:rFonts w:eastAsia="Times New Roman"/>
          <w:sz w:val="28"/>
          <w:szCs w:val="28"/>
          <w:lang w:eastAsia="en-US"/>
        </w:rPr>
        <w:t xml:space="preserve"> Singapore nhằm phát triển chiến lược và chương trình đào tạo </w:t>
      </w:r>
      <w:r w:rsidR="00291F3C">
        <w:rPr>
          <w:rFonts w:eastAsia="Times New Roman"/>
          <w:sz w:val="28"/>
          <w:szCs w:val="28"/>
          <w:lang w:eastAsia="en-US"/>
        </w:rPr>
        <w:t>logistics</w:t>
      </w:r>
      <w:r>
        <w:rPr>
          <w:rFonts w:eastAsia="Times New Roman"/>
          <w:sz w:val="28"/>
          <w:szCs w:val="28"/>
          <w:lang w:eastAsia="en-US"/>
        </w:rPr>
        <w:t>…</w:t>
      </w:r>
    </w:p>
    <w:p w14:paraId="7F0EE9D8" w14:textId="0941A84C"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Thứ bảy, phát huy vai trò của Hiệp hội </w:t>
      </w:r>
      <w:r w:rsidR="00291F3C">
        <w:rPr>
          <w:rFonts w:eastAsia="Times New Roman"/>
          <w:sz w:val="28"/>
          <w:szCs w:val="28"/>
          <w:lang w:eastAsia="en-US"/>
        </w:rPr>
        <w:t>logistics</w:t>
      </w:r>
      <w:r>
        <w:rPr>
          <w:rFonts w:eastAsia="Times New Roman"/>
          <w:sz w:val="28"/>
          <w:szCs w:val="28"/>
          <w:lang w:eastAsia="en-US"/>
        </w:rPr>
        <w:t xml:space="preserve"> Singapore Bên cạnh vai trò của Chính phủ, Hiệp hội </w:t>
      </w:r>
      <w:r w:rsidR="00291F3C">
        <w:rPr>
          <w:rFonts w:eastAsia="Times New Roman"/>
          <w:sz w:val="28"/>
          <w:szCs w:val="28"/>
          <w:lang w:eastAsia="en-US"/>
        </w:rPr>
        <w:t>logistics</w:t>
      </w:r>
      <w:r>
        <w:rPr>
          <w:rFonts w:eastAsia="Times New Roman"/>
          <w:sz w:val="28"/>
          <w:szCs w:val="28"/>
          <w:lang w:eastAsia="en-US"/>
        </w:rPr>
        <w:t xml:space="preserve"> Singapore cũng đóng vai trò quan trọng đối với sự phát triển hệ thống </w:t>
      </w:r>
      <w:r w:rsidR="00291F3C">
        <w:rPr>
          <w:rFonts w:eastAsia="Times New Roman"/>
          <w:sz w:val="28"/>
          <w:szCs w:val="28"/>
          <w:lang w:eastAsia="en-US"/>
        </w:rPr>
        <w:t>logistics</w:t>
      </w:r>
      <w:r>
        <w:rPr>
          <w:rFonts w:eastAsia="Times New Roman"/>
          <w:sz w:val="28"/>
          <w:szCs w:val="28"/>
          <w:lang w:eastAsia="en-US"/>
        </w:rPr>
        <w:t xml:space="preserve"> của quốc gia này. Các chi phí </w:t>
      </w:r>
      <w:r w:rsidR="00291F3C">
        <w:rPr>
          <w:rFonts w:eastAsia="Times New Roman"/>
          <w:sz w:val="28"/>
          <w:szCs w:val="28"/>
          <w:lang w:eastAsia="en-US"/>
        </w:rPr>
        <w:t>logistics</w:t>
      </w:r>
      <w:r>
        <w:rPr>
          <w:rFonts w:eastAsia="Times New Roman"/>
          <w:sz w:val="28"/>
          <w:szCs w:val="28"/>
          <w:lang w:eastAsia="en-US"/>
        </w:rPr>
        <w:t xml:space="preserve"> liên quan đến giao nhận, vận tải đều được Hiệp hội thống nhất quy định chung và các thành viên được khuyến khích áp dụng để tránh tình hình cạnh tranh về giá, tạo điều kiện thuận lợi cho sự phát triển của các doanh nghiệp.</w:t>
      </w:r>
    </w:p>
    <w:p w14:paraId="7A2E125B"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 Thứ tám, huy động và sử dụng hiệu quả nguồn vốn, chú trọng đầu tư và hiện đại hóa kết cấu hạ tầng. Để giải quyết bài toán về nguồn vốn cho đầu tư cơ sở hạ tầng. Chính phủ Singapore đã phát hành trái phiếu chính phủ để huy động nguồn vốn. Ngoài ra, Chính phủ cũng đưa ra chương trình tiết kiệm bắt buộc đối với tất cả những người lao động Singapore do Quỹ Tiết kiệm Trung ương Singapore quản lý (CPF). Quỹ này hoạt động trên cơ sở được tài trợ toàn phần. Sau khi nghỉ hưu, người dân Singapore được hưởng lợi miễn thuế dựa trên những đóng góp trong quá khứ cộng với lãi suất.</w:t>
      </w:r>
    </w:p>
    <w:p w14:paraId="548315E2" w14:textId="1AE7FB14"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Nhờ sự đồng bộ giữa hạ tầng vật chất, hạ tầng mềm và đổi mới công nghệ, Singapore đã tạo ra một hệ sinh thái </w:t>
      </w:r>
      <w:r w:rsidR="00291F3C">
        <w:rPr>
          <w:rFonts w:eastAsia="Times New Roman"/>
          <w:sz w:val="28"/>
          <w:szCs w:val="28"/>
          <w:lang w:eastAsia="en-US"/>
        </w:rPr>
        <w:t>logistics</w:t>
      </w:r>
      <w:r>
        <w:rPr>
          <w:rFonts w:eastAsia="Times New Roman"/>
          <w:sz w:val="28"/>
          <w:szCs w:val="28"/>
          <w:lang w:eastAsia="en-US"/>
        </w:rPr>
        <w:t xml:space="preserve"> thông minh, linh hoạt và bền vững, đủ khả năng duy trì vị trí dẫn đầu toàn cầu.</w:t>
      </w:r>
    </w:p>
    <w:p w14:paraId="43EB5D70" w14:textId="77777777" w:rsidR="004577CA" w:rsidRDefault="006879CD">
      <w:pPr>
        <w:spacing w:before="120" w:after="120"/>
        <w:ind w:firstLine="709"/>
        <w:jc w:val="both"/>
        <w:outlineLvl w:val="0"/>
        <w:rPr>
          <w:b/>
          <w:i/>
          <w:iCs/>
          <w:sz w:val="28"/>
          <w:szCs w:val="28"/>
          <w:lang w:val="nl-NL"/>
        </w:rPr>
      </w:pPr>
      <w:r>
        <w:rPr>
          <w:b/>
          <w:i/>
          <w:iCs/>
          <w:sz w:val="28"/>
          <w:szCs w:val="28"/>
          <w:lang w:val="nl-NL"/>
        </w:rPr>
        <w:t>* Mô hình Bắc Âu: Phần Lan và Đan Mạch</w:t>
      </w:r>
    </w:p>
    <w:p w14:paraId="376C5F77" w14:textId="307EEBA3"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Phần Lan và Đan Mạch đã có bước tiến vượt bậc trong bảng xếp hạng LPI, lần lượt tăng 13 và 14 bậc trong giai đoạn 2014 - 2023. Thành công này phản ánh chiến lược phát triển </w:t>
      </w:r>
      <w:r w:rsidR="00291F3C">
        <w:rPr>
          <w:rFonts w:eastAsia="Times New Roman"/>
          <w:sz w:val="28"/>
          <w:szCs w:val="28"/>
          <w:lang w:eastAsia="en-US"/>
        </w:rPr>
        <w:t>logistics</w:t>
      </w:r>
      <w:r>
        <w:rPr>
          <w:rFonts w:eastAsia="Times New Roman"/>
          <w:sz w:val="28"/>
          <w:szCs w:val="28"/>
          <w:lang w:eastAsia="en-US"/>
        </w:rPr>
        <w:t xml:space="preserve"> bền vững, trong đó </w:t>
      </w:r>
      <w:r w:rsidR="00291F3C">
        <w:rPr>
          <w:rFonts w:eastAsia="Times New Roman"/>
          <w:sz w:val="28"/>
          <w:szCs w:val="28"/>
          <w:lang w:eastAsia="en-US"/>
        </w:rPr>
        <w:t>logistics</w:t>
      </w:r>
      <w:r>
        <w:rPr>
          <w:rFonts w:eastAsia="Times New Roman"/>
          <w:sz w:val="28"/>
          <w:szCs w:val="28"/>
          <w:lang w:eastAsia="en-US"/>
        </w:rPr>
        <w:t xml:space="preserve"> xanh được xem là tiêu chuẩn cạnh tranh cốt lõi. Các quốc gia này tập trung vào giảm phát thải, tối ưu hóa năng lượng và áp dụng nghiêm ngặt các tiêu chuẩn ESG (môi trường, xã hội và quản trị). Khả năng giám sát và báo cáo phát thải carbon dioxide (CO2) đã trở thành yêu cầu bắt buộc khi tham gia giao thương với Liên minh châu Âu (EU), giúp tạo lợi thế cạnh tranh dài hạn và thu hút các chuỗi cung ứng quốc tế đang tái cấu trúc theo hướng thân thiện với môi trường.</w:t>
      </w:r>
    </w:p>
    <w:p w14:paraId="53972089" w14:textId="47177235"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Hệ thống vận tải của Phần Lan và Đan Mạch được xây dựng dựa trên nguyên tắc vận tải đa phương thức kết hợp với số hóa cao cấp, kết nối chặt chẽ giữa các phương thức vận tải khác nhau (đường bộ, đường sắt, đường biển), đảm bảo luồng hàng hóa lưu thông thông suốt và nâng cao hiệu quả </w:t>
      </w:r>
      <w:r w:rsidR="00291F3C">
        <w:rPr>
          <w:rFonts w:eastAsia="Times New Roman"/>
          <w:sz w:val="28"/>
          <w:szCs w:val="28"/>
          <w:lang w:eastAsia="en-US"/>
        </w:rPr>
        <w:t>logistics</w:t>
      </w:r>
      <w:r>
        <w:rPr>
          <w:rFonts w:eastAsia="Times New Roman"/>
          <w:sz w:val="28"/>
          <w:szCs w:val="28"/>
          <w:lang w:eastAsia="en-US"/>
        </w:rPr>
        <w:t xml:space="preserve">. Sự kết hợp giữa bền vững môi trường và tối ưu hóa kỹ thuật vận hành giúp hai quốc gia này không chỉ nâng cao hiệu suất chuỗi cung ứng mà còn củng cố vị thế cạnh tranh trong môi trường </w:t>
      </w:r>
      <w:r w:rsidR="00291F3C">
        <w:rPr>
          <w:rFonts w:eastAsia="Times New Roman"/>
          <w:sz w:val="28"/>
          <w:szCs w:val="28"/>
          <w:lang w:eastAsia="en-US"/>
        </w:rPr>
        <w:t>logistics</w:t>
      </w:r>
      <w:r>
        <w:rPr>
          <w:rFonts w:eastAsia="Times New Roman"/>
          <w:sz w:val="28"/>
          <w:szCs w:val="28"/>
          <w:lang w:eastAsia="en-US"/>
        </w:rPr>
        <w:t xml:space="preserve"> toàn cầu ngày càng yêu cầu các giải pháp thân thiện với môi trường.</w:t>
      </w:r>
    </w:p>
    <w:p w14:paraId="67C80C79" w14:textId="6DE2ADDA" w:rsidR="004577CA" w:rsidRDefault="006879CD">
      <w:pPr>
        <w:spacing w:before="120" w:after="120"/>
        <w:ind w:firstLine="709"/>
        <w:jc w:val="both"/>
        <w:outlineLvl w:val="0"/>
        <w:rPr>
          <w:b/>
          <w:i/>
          <w:iCs/>
          <w:sz w:val="28"/>
          <w:szCs w:val="28"/>
          <w:lang w:val="nl-NL"/>
        </w:rPr>
      </w:pPr>
      <w:r>
        <w:rPr>
          <w:b/>
          <w:i/>
          <w:iCs/>
          <w:sz w:val="28"/>
          <w:szCs w:val="28"/>
          <w:lang w:val="nl-NL"/>
        </w:rPr>
        <w:t xml:space="preserve">* Mô hình Châu Âu: Đức và Hà </w:t>
      </w:r>
      <w:r w:rsidR="004D7506">
        <w:rPr>
          <w:b/>
          <w:i/>
          <w:iCs/>
          <w:sz w:val="28"/>
          <w:szCs w:val="28"/>
          <w:lang w:val="nl-NL"/>
        </w:rPr>
        <w:t>L</w:t>
      </w:r>
      <w:r>
        <w:rPr>
          <w:b/>
          <w:i/>
          <w:iCs/>
          <w:sz w:val="28"/>
          <w:szCs w:val="28"/>
          <w:lang w:val="nl-NL"/>
        </w:rPr>
        <w:t>an</w:t>
      </w:r>
    </w:p>
    <w:p w14:paraId="00935C98" w14:textId="45CB249C"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Đức và Hà Lan duy trì vị trí vững chắc trong nhóm dẫn đầu nhờ hệ thống hạ tầng đồng bộ và năng lực quản trị chuỗi cung ứng chuyên nghiệp. Đức đặc biệt nổi bật với mạng lưới Trung tâm </w:t>
      </w:r>
      <w:r w:rsidR="00291F3C">
        <w:rPr>
          <w:rFonts w:eastAsia="Times New Roman"/>
          <w:sz w:val="28"/>
          <w:szCs w:val="28"/>
          <w:lang w:eastAsia="en-US"/>
        </w:rPr>
        <w:t>Logistics</w:t>
      </w:r>
      <w:r>
        <w:rPr>
          <w:rFonts w:eastAsia="Times New Roman"/>
          <w:sz w:val="28"/>
          <w:szCs w:val="28"/>
          <w:lang w:eastAsia="en-US"/>
        </w:rPr>
        <w:t xml:space="preserve"> đa phương thức (Multimodal Hubs), bao gồm các “Làng hàng hóa” (Freight Villages) được quy hoạch bài bản, tích hợp dịch vụ </w:t>
      </w:r>
      <w:r w:rsidR="00291F3C">
        <w:rPr>
          <w:rFonts w:eastAsia="Times New Roman"/>
          <w:sz w:val="28"/>
          <w:szCs w:val="28"/>
          <w:lang w:eastAsia="en-US"/>
        </w:rPr>
        <w:t>logistics</w:t>
      </w:r>
      <w:r>
        <w:rPr>
          <w:rFonts w:eastAsia="Times New Roman"/>
          <w:sz w:val="28"/>
          <w:szCs w:val="28"/>
          <w:lang w:eastAsia="en-US"/>
        </w:rPr>
        <w:t xml:space="preserve"> giá trị gia tăng và kết nối hiệu quả giữa đường bộ, đường sắt và đường thủy nội địa. Sự liên kết liền mạch này, thông qua các cảng lớn như Hamburg và Bremerhaven, cho phép hàng hóa lưu thông nhanh chóng và ổn định tới toàn bộ thị trường châu Âu.</w:t>
      </w:r>
    </w:p>
    <w:p w14:paraId="3053F681" w14:textId="201086A2"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Bên cạnh hạ tầng vật chất, Đức và Hà Lan đã phát triển năng lực đổi mới công nghệ sâu rộng thông qua nghiên cứu và ứng dụng trí tuệ nhân tạo, IoT và tự động hóa trong quản lý chuỗi cung ứng. Các tổ chức nghiên cứu như Viện Fraunhofer IML đóng vai trò then chốt trong việc triển khai các giải pháp số hóa </w:t>
      </w:r>
      <w:r>
        <w:rPr>
          <w:rFonts w:eastAsia="Times New Roman"/>
          <w:sz w:val="28"/>
          <w:szCs w:val="28"/>
          <w:lang w:eastAsia="en-US"/>
        </w:rPr>
        <w:lastRenderedPageBreak/>
        <w:t xml:space="preserve">và tự động hóa, hỗ trợ nâng cao hiệu suất vận hành và đảm bảo tính bền vững trong </w:t>
      </w:r>
      <w:r w:rsidR="00291F3C">
        <w:rPr>
          <w:rFonts w:eastAsia="Times New Roman"/>
          <w:sz w:val="28"/>
          <w:szCs w:val="28"/>
          <w:lang w:eastAsia="en-US"/>
        </w:rPr>
        <w:t>logistics</w:t>
      </w:r>
      <w:r>
        <w:rPr>
          <w:rFonts w:eastAsia="Times New Roman"/>
          <w:sz w:val="28"/>
          <w:szCs w:val="28"/>
          <w:lang w:eastAsia="en-US"/>
        </w:rPr>
        <w:t xml:space="preserve">. Khả năng áp dụng liên tục các công nghệ tiên tiến này giúp Đức duy trì năng lực </w:t>
      </w:r>
      <w:r w:rsidR="00291F3C">
        <w:rPr>
          <w:rFonts w:eastAsia="Times New Roman"/>
          <w:sz w:val="28"/>
          <w:szCs w:val="28"/>
          <w:lang w:eastAsia="en-US"/>
        </w:rPr>
        <w:t>logistics</w:t>
      </w:r>
      <w:r>
        <w:rPr>
          <w:rFonts w:eastAsia="Times New Roman"/>
          <w:sz w:val="28"/>
          <w:szCs w:val="28"/>
          <w:lang w:eastAsia="en-US"/>
        </w:rPr>
        <w:t xml:space="preserve"> cạnh tranh ngay cả trong bối cảnh đối mặt với các thách thức về chi phí năng lượng cao và tăng trưởng năng suất hạn chế. Kinh nghiệm của Đức cho thấy việc đầu tư vào R&amp;D và đổi mới công nghệ là nhân tố quyết định để bảo đảm năng lực cạnh tranh lâu dài trong ngành </w:t>
      </w:r>
      <w:r w:rsidR="00291F3C">
        <w:rPr>
          <w:rFonts w:eastAsia="Times New Roman"/>
          <w:sz w:val="28"/>
          <w:szCs w:val="28"/>
          <w:lang w:eastAsia="en-US"/>
        </w:rPr>
        <w:t>logistics</w:t>
      </w:r>
      <w:r>
        <w:rPr>
          <w:rFonts w:eastAsia="Times New Roman"/>
          <w:sz w:val="28"/>
          <w:szCs w:val="28"/>
          <w:lang w:eastAsia="en-US"/>
        </w:rPr>
        <w:t xml:space="preserve"> toàn cầu.</w:t>
      </w:r>
    </w:p>
    <w:p w14:paraId="2024910D" w14:textId="77777777" w:rsidR="004577CA" w:rsidRDefault="006879CD">
      <w:pPr>
        <w:spacing w:before="120" w:after="120"/>
        <w:ind w:firstLine="709"/>
        <w:jc w:val="both"/>
        <w:outlineLvl w:val="0"/>
        <w:rPr>
          <w:b/>
          <w:sz w:val="28"/>
          <w:szCs w:val="28"/>
          <w:lang w:val="nl-NL"/>
        </w:rPr>
      </w:pPr>
      <w:r>
        <w:rPr>
          <w:b/>
          <w:sz w:val="28"/>
          <w:szCs w:val="28"/>
          <w:lang w:val="nl-NL"/>
        </w:rPr>
        <w:t>b) Kinh nghiệm của nhóm các quốc gia có sự bứt phá nhanh chỉ số LPI</w:t>
      </w:r>
    </w:p>
    <w:p w14:paraId="35DD6B10" w14:textId="5129320E"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Trong nhóm các nền kinh tế đang phát triển, Trung Quốc, Ấn Độ và UAE thể hiện khả năng tạo ra bước tiến đáng kể trên bảng xếp hạng LPI trong thời gian ngắn, nhờ việc thực hiện các cải cách đồng bộ và chiến lược phát triển hạ tầng rõ ràng. Kinh nghiệm từ những nước này cung cấp những bài học giá trị về cách nâng cao năng lực </w:t>
      </w:r>
      <w:r w:rsidR="00291F3C">
        <w:rPr>
          <w:rFonts w:eastAsia="Times New Roman"/>
          <w:sz w:val="28"/>
          <w:szCs w:val="28"/>
          <w:lang w:eastAsia="en-US"/>
        </w:rPr>
        <w:t>logistics</w:t>
      </w:r>
      <w:r>
        <w:rPr>
          <w:rFonts w:eastAsia="Times New Roman"/>
          <w:sz w:val="28"/>
          <w:szCs w:val="28"/>
          <w:lang w:eastAsia="en-US"/>
        </w:rPr>
        <w:t>, củng cố khả năng cạnh tranh quốc gia và thúc đẩy hội nhập thương mại toàn cầu.</w:t>
      </w:r>
    </w:p>
    <w:p w14:paraId="0A612403" w14:textId="77777777" w:rsidR="004577CA" w:rsidRDefault="006879CD">
      <w:pPr>
        <w:spacing w:before="120" w:after="120"/>
        <w:ind w:firstLine="709"/>
        <w:jc w:val="both"/>
        <w:outlineLvl w:val="0"/>
        <w:rPr>
          <w:b/>
          <w:i/>
          <w:iCs/>
          <w:sz w:val="28"/>
          <w:szCs w:val="28"/>
        </w:rPr>
      </w:pPr>
      <w:r>
        <w:rPr>
          <w:b/>
          <w:i/>
          <w:iCs/>
          <w:sz w:val="28"/>
          <w:szCs w:val="28"/>
        </w:rPr>
        <w:t xml:space="preserve">* Ấn Độ: </w:t>
      </w:r>
    </w:p>
    <w:p w14:paraId="4BAF4521" w14:textId="1DF42B41"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Ấn Độ là trường hợp đáng nghiên cứu đối với Thanh Hóa vì đây là quốc gia có lãnh thổ rộng, hệ thống </w:t>
      </w:r>
      <w:r w:rsidR="00291F3C">
        <w:rPr>
          <w:rFonts w:eastAsia="Times New Roman"/>
          <w:sz w:val="28"/>
          <w:szCs w:val="28"/>
          <w:lang w:eastAsia="en-US"/>
        </w:rPr>
        <w:t>logistics</w:t>
      </w:r>
      <w:r>
        <w:rPr>
          <w:rFonts w:eastAsia="Times New Roman"/>
          <w:sz w:val="28"/>
          <w:szCs w:val="28"/>
          <w:lang w:eastAsia="en-US"/>
        </w:rPr>
        <w:t xml:space="preserve"> từng phân mảnh giữa nhiều phương thức vận tải, nhiều cơ quan quản lý và nhiều cấp chính quyền. Cách tiếp cận nổi bật của Ấn Độ trong những năm gần đây là chuyển từ đầu tư từng công trình giao thông riêng lẻ sang quy hoạch, điều phối toàn bộ mạng lưới </w:t>
      </w:r>
      <w:r w:rsidR="00291F3C">
        <w:rPr>
          <w:rFonts w:eastAsia="Times New Roman"/>
          <w:sz w:val="28"/>
          <w:szCs w:val="28"/>
          <w:lang w:eastAsia="en-US"/>
        </w:rPr>
        <w:t>logistics</w:t>
      </w:r>
      <w:r>
        <w:rPr>
          <w:rFonts w:eastAsia="Times New Roman"/>
          <w:sz w:val="28"/>
          <w:szCs w:val="28"/>
          <w:lang w:eastAsia="en-US"/>
        </w:rPr>
        <w:t xml:space="preserve"> trên nền tảng dữ liệu, đồng thời kết hợp phát triển cảng biển với các hành lang vận tải, khu công nghiệp và trung tâm sản xuất. Báo cáo nâng cao Chỉ số hiệu quả </w:t>
      </w:r>
      <w:r w:rsidR="00291F3C">
        <w:rPr>
          <w:rFonts w:eastAsia="Times New Roman"/>
          <w:sz w:val="28"/>
          <w:szCs w:val="28"/>
          <w:lang w:eastAsia="en-US"/>
        </w:rPr>
        <w:t>logistics</w:t>
      </w:r>
      <w:r>
        <w:rPr>
          <w:rFonts w:eastAsia="Times New Roman"/>
          <w:sz w:val="28"/>
          <w:szCs w:val="28"/>
          <w:lang w:eastAsia="en-US"/>
        </w:rPr>
        <w:t xml:space="preserve"> Việt Nam 2025 ghi nhận Ấn Độ đã cải thiện mạnh thứ hạng LPI, từ vị trí 54 năm 2014 lên vị trí 38 năm 2023.</w:t>
      </w:r>
    </w:p>
    <w:p w14:paraId="1DFBEC1D" w14:textId="24BCD0AB"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Chiến lược phát triển dịch vụ </w:t>
      </w:r>
      <w:r w:rsidR="00291F3C">
        <w:rPr>
          <w:rFonts w:eastAsia="Times New Roman"/>
          <w:sz w:val="28"/>
          <w:szCs w:val="28"/>
          <w:lang w:eastAsia="en-US"/>
        </w:rPr>
        <w:t>logistics</w:t>
      </w:r>
      <w:r>
        <w:rPr>
          <w:rFonts w:eastAsia="Times New Roman"/>
          <w:sz w:val="28"/>
          <w:szCs w:val="28"/>
          <w:lang w:eastAsia="en-US"/>
        </w:rPr>
        <w:t xml:space="preserve"> chủ yếu tại Ấn Độ gồm có:</w:t>
      </w:r>
    </w:p>
    <w:p w14:paraId="649DE84E" w14:textId="1750A953"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Thứ nhất, quy hoạch tích hợp hạ tầng </w:t>
      </w:r>
      <w:r w:rsidR="00291F3C">
        <w:rPr>
          <w:rFonts w:eastAsia="Times New Roman"/>
          <w:sz w:val="28"/>
          <w:szCs w:val="28"/>
          <w:lang w:eastAsia="en-US"/>
        </w:rPr>
        <w:t>logistics</w:t>
      </w:r>
      <w:r>
        <w:rPr>
          <w:rFonts w:eastAsia="Times New Roman"/>
          <w:sz w:val="28"/>
          <w:szCs w:val="28"/>
          <w:lang w:eastAsia="en-US"/>
        </w:rPr>
        <w:t xml:space="preserve"> theo Chương trình PM GatiShakti National Master Plan. Đây là nền tảng quy hoạch dựa trên GIS, được thiết kế để phối hợp phát triển đường bộ, đường sắt, cảng biển, sân bay, đường thủy, khu công nghiệp và các hạ tầng khác, đặc biệt chú trọng kết nối đa phương thức và “first mile - last mile”. Thay vì mỗi ngành lập kế hoạch riêng, dữ liệu được tập hợp trên một nền tảng chung để nhận diện các khoảng trống kết nối, chồng chéo đầu tư và lựa chọn dự án ưu tiên.</w:t>
      </w:r>
    </w:p>
    <w:p w14:paraId="18E5D506" w14:textId="528C2214"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Thứ hai, kết hợp “hạ tầng cứng” với “hạ tầng mềm” thông qua National </w:t>
      </w:r>
      <w:r w:rsidR="00291F3C">
        <w:rPr>
          <w:rFonts w:eastAsia="Times New Roman"/>
          <w:sz w:val="28"/>
          <w:szCs w:val="28"/>
          <w:lang w:eastAsia="en-US"/>
        </w:rPr>
        <w:t>Logistics</w:t>
      </w:r>
      <w:r>
        <w:rPr>
          <w:rFonts w:eastAsia="Times New Roman"/>
          <w:sz w:val="28"/>
          <w:szCs w:val="28"/>
          <w:lang w:eastAsia="en-US"/>
        </w:rPr>
        <w:t xml:space="preserve"> Policy - NLP. Nếu PM GatiShakti tập trung vào mạng lưới hạ tầng vật chất thì NLP tập trung cải cách quy trình, dịch vụ </w:t>
      </w:r>
      <w:r w:rsidR="00291F3C">
        <w:rPr>
          <w:rFonts w:eastAsia="Times New Roman"/>
          <w:sz w:val="28"/>
          <w:szCs w:val="28"/>
          <w:lang w:eastAsia="en-US"/>
        </w:rPr>
        <w:t>logistics</w:t>
      </w:r>
      <w:r>
        <w:rPr>
          <w:rFonts w:eastAsia="Times New Roman"/>
          <w:sz w:val="28"/>
          <w:szCs w:val="28"/>
          <w:lang w:eastAsia="en-US"/>
        </w:rPr>
        <w:t xml:space="preserve">, số hóa, phát triển nhân lực và hoàn thiện cơ chế quản lý. Mục tiêu được Chính phủ Ấn Độ xác định là xây dựng hệ sinh thái </w:t>
      </w:r>
      <w:r w:rsidR="00291F3C">
        <w:rPr>
          <w:rFonts w:eastAsia="Times New Roman"/>
          <w:sz w:val="28"/>
          <w:szCs w:val="28"/>
          <w:lang w:eastAsia="en-US"/>
        </w:rPr>
        <w:t>logistics</w:t>
      </w:r>
      <w:r>
        <w:rPr>
          <w:rFonts w:eastAsia="Times New Roman"/>
          <w:sz w:val="28"/>
          <w:szCs w:val="28"/>
          <w:lang w:eastAsia="en-US"/>
        </w:rPr>
        <w:t xml:space="preserve"> tích hợp, hiệu quả về chi phí, có khả năng chống chịu, bền vững và dựa trên công nghệ; đồng thời phấn đấu đưa Ấn Độ vào nhóm 25 quốc gia đứng đầu về LPI vào năm 2030. </w:t>
      </w:r>
    </w:p>
    <w:p w14:paraId="442A151B" w14:textId="6DC696EB"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Thứ ba, xây dựng nền tảng dữ liệu </w:t>
      </w:r>
      <w:r w:rsidR="00291F3C">
        <w:rPr>
          <w:rFonts w:eastAsia="Times New Roman"/>
          <w:sz w:val="28"/>
          <w:szCs w:val="28"/>
          <w:lang w:eastAsia="en-US"/>
        </w:rPr>
        <w:t>logistics</w:t>
      </w:r>
      <w:r>
        <w:rPr>
          <w:rFonts w:eastAsia="Times New Roman"/>
          <w:sz w:val="28"/>
          <w:szCs w:val="28"/>
          <w:lang w:eastAsia="en-US"/>
        </w:rPr>
        <w:t xml:space="preserve"> quốc gia. Unified </w:t>
      </w:r>
      <w:r w:rsidR="00291F3C">
        <w:rPr>
          <w:rFonts w:eastAsia="Times New Roman"/>
          <w:sz w:val="28"/>
          <w:szCs w:val="28"/>
          <w:lang w:eastAsia="en-US"/>
        </w:rPr>
        <w:t>Logistics</w:t>
      </w:r>
      <w:r>
        <w:rPr>
          <w:rFonts w:eastAsia="Times New Roman"/>
          <w:sz w:val="28"/>
          <w:szCs w:val="28"/>
          <w:lang w:eastAsia="en-US"/>
        </w:rPr>
        <w:t xml:space="preserve"> Interface Platform - ULIP tích hợp các hệ thống số của nhiều bộ, ngành thông </w:t>
      </w:r>
      <w:r>
        <w:rPr>
          <w:rFonts w:eastAsia="Times New Roman"/>
          <w:sz w:val="28"/>
          <w:szCs w:val="28"/>
          <w:lang w:eastAsia="en-US"/>
        </w:rPr>
        <w:lastRenderedPageBreak/>
        <w:t xml:space="preserve">qua API, cho phép doanh nghiệp khai thác dữ liệu phục vụ theo dõi hàng hóa, vận tải và phát triển các ứng dụng </w:t>
      </w:r>
      <w:r w:rsidR="00291F3C">
        <w:rPr>
          <w:rFonts w:eastAsia="Times New Roman"/>
          <w:sz w:val="28"/>
          <w:szCs w:val="28"/>
          <w:lang w:eastAsia="en-US"/>
        </w:rPr>
        <w:t>logistics</w:t>
      </w:r>
      <w:r>
        <w:rPr>
          <w:rFonts w:eastAsia="Times New Roman"/>
          <w:sz w:val="28"/>
          <w:szCs w:val="28"/>
          <w:lang w:eastAsia="en-US"/>
        </w:rPr>
        <w:t xml:space="preserve">. </w:t>
      </w:r>
      <w:r w:rsidR="00291F3C">
        <w:rPr>
          <w:rFonts w:eastAsia="Times New Roman"/>
          <w:sz w:val="28"/>
          <w:szCs w:val="28"/>
          <w:lang w:eastAsia="en-US"/>
        </w:rPr>
        <w:t>Logistics</w:t>
      </w:r>
      <w:r>
        <w:rPr>
          <w:rFonts w:eastAsia="Times New Roman"/>
          <w:sz w:val="28"/>
          <w:szCs w:val="28"/>
          <w:lang w:eastAsia="en-US"/>
        </w:rPr>
        <w:t xml:space="preserve"> Data Bank - LDB được sử dụng để theo dõi container xuất nhập khẩu, tăng khả năng truy xuất, dự báo và minh bạch chuỗi cung ứng. </w:t>
      </w:r>
    </w:p>
    <w:p w14:paraId="1D78830E" w14:textId="5B0D5F10"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Thứ tư, phát triển kinh tế và công nghiệp theo hướng “port-led development”. Chương trình Sagarmala không coi cảng chỉ là nơi bốc xếp hàng hóa mà gắn hiện đại hóa cảng với kết nối hậu phương, công nghiệp ven biển, vận tải ven biển, đường thủy và phát triển cộng đồng. Chính phủ Ấn Độ xác định một trong các mục tiêu là bố trí hoạt động công nghiệp gần cảng để giảm khoảng cách và chi phí </w:t>
      </w:r>
      <w:r w:rsidR="00291F3C">
        <w:rPr>
          <w:rFonts w:eastAsia="Times New Roman"/>
          <w:sz w:val="28"/>
          <w:szCs w:val="28"/>
          <w:lang w:eastAsia="en-US"/>
        </w:rPr>
        <w:t>logistics</w:t>
      </w:r>
      <w:r>
        <w:rPr>
          <w:rFonts w:eastAsia="Times New Roman"/>
          <w:sz w:val="28"/>
          <w:szCs w:val="28"/>
          <w:lang w:eastAsia="en-US"/>
        </w:rPr>
        <w:t xml:space="preserve">. </w:t>
      </w:r>
    </w:p>
    <w:p w14:paraId="3348662F"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Thứ năm, phát triển các hành lang đường sắt chuyên dụng cho vận tải hàng hóa. Dedicated Freight Corridors được xây dựng nhằm tách vận tải hàng hóa khối lượng lớn khỏi một phần mạng lưới đường sắt hỗn hợp, kết nối các trung tâm công nghiệp với cảng biển và các vùng kinh tế, qua đó tăng tính ổn định của vận tải hàng hóa và giảm thời gian vận chuyển. </w:t>
      </w:r>
    </w:p>
    <w:p w14:paraId="7B84F874" w14:textId="3D26FE0C"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Thứ sáu, đưa </w:t>
      </w:r>
      <w:r w:rsidR="00291F3C">
        <w:rPr>
          <w:rFonts w:eastAsia="Times New Roman"/>
          <w:sz w:val="28"/>
          <w:szCs w:val="28"/>
          <w:lang w:eastAsia="en-US"/>
        </w:rPr>
        <w:t>logistics</w:t>
      </w:r>
      <w:r>
        <w:rPr>
          <w:rFonts w:eastAsia="Times New Roman"/>
          <w:sz w:val="28"/>
          <w:szCs w:val="28"/>
          <w:lang w:eastAsia="en-US"/>
        </w:rPr>
        <w:t xml:space="preserve"> xuống cấp bang và địa phương. Chính phủ Trung ương khuyến khích các bang xây dựng chính sách </w:t>
      </w:r>
      <w:r w:rsidR="00291F3C">
        <w:rPr>
          <w:rFonts w:eastAsia="Times New Roman"/>
          <w:sz w:val="28"/>
          <w:szCs w:val="28"/>
          <w:lang w:eastAsia="en-US"/>
        </w:rPr>
        <w:t>logistics</w:t>
      </w:r>
      <w:r>
        <w:rPr>
          <w:rFonts w:eastAsia="Times New Roman"/>
          <w:sz w:val="28"/>
          <w:szCs w:val="28"/>
          <w:lang w:eastAsia="en-US"/>
        </w:rPr>
        <w:t xml:space="preserve"> phù hợp với lợi thế riêng nhưng phải liên thông với National </w:t>
      </w:r>
      <w:r w:rsidR="00291F3C">
        <w:rPr>
          <w:rFonts w:eastAsia="Times New Roman"/>
          <w:sz w:val="28"/>
          <w:szCs w:val="28"/>
          <w:lang w:eastAsia="en-US"/>
        </w:rPr>
        <w:t>Logistics</w:t>
      </w:r>
      <w:r>
        <w:rPr>
          <w:rFonts w:eastAsia="Times New Roman"/>
          <w:sz w:val="28"/>
          <w:szCs w:val="28"/>
          <w:lang w:eastAsia="en-US"/>
        </w:rPr>
        <w:t xml:space="preserve"> Policy. DPIIT cho biết nhiều bang và vùng lãnh thổ đã ban hành chính sách </w:t>
      </w:r>
      <w:r w:rsidR="00291F3C">
        <w:rPr>
          <w:rFonts w:eastAsia="Times New Roman"/>
          <w:sz w:val="28"/>
          <w:szCs w:val="28"/>
          <w:lang w:eastAsia="en-US"/>
        </w:rPr>
        <w:t>logistics</w:t>
      </w:r>
      <w:r>
        <w:rPr>
          <w:rFonts w:eastAsia="Times New Roman"/>
          <w:sz w:val="28"/>
          <w:szCs w:val="28"/>
          <w:lang w:eastAsia="en-US"/>
        </w:rPr>
        <w:t xml:space="preserve">; đồng thời sử dụng hệ thống đánh giá LEADS để tạo động lực cải thiện chất lượng </w:t>
      </w:r>
      <w:r w:rsidR="00291F3C">
        <w:rPr>
          <w:rFonts w:eastAsia="Times New Roman"/>
          <w:sz w:val="28"/>
          <w:szCs w:val="28"/>
          <w:lang w:eastAsia="en-US"/>
        </w:rPr>
        <w:t>logistics</w:t>
      </w:r>
      <w:r>
        <w:rPr>
          <w:rFonts w:eastAsia="Times New Roman"/>
          <w:sz w:val="28"/>
          <w:szCs w:val="28"/>
          <w:lang w:eastAsia="en-US"/>
        </w:rPr>
        <w:t xml:space="preserve"> ở cấp địa phương. </w:t>
      </w:r>
    </w:p>
    <w:p w14:paraId="373C831C" w14:textId="38C5F80F"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Thứ bảy, gắn chính sách </w:t>
      </w:r>
      <w:r w:rsidR="00291F3C">
        <w:rPr>
          <w:rFonts w:eastAsia="Times New Roman"/>
          <w:sz w:val="28"/>
          <w:szCs w:val="28"/>
          <w:lang w:eastAsia="en-US"/>
        </w:rPr>
        <w:t>logistics</w:t>
      </w:r>
      <w:r>
        <w:rPr>
          <w:rFonts w:eastAsia="Times New Roman"/>
          <w:sz w:val="28"/>
          <w:szCs w:val="28"/>
          <w:lang w:eastAsia="en-US"/>
        </w:rPr>
        <w:t xml:space="preserve"> với đào tạo nhân lực. Chính phủ thúc đẩy xây dựng chương trình đào tạo </w:t>
      </w:r>
      <w:r w:rsidR="00291F3C">
        <w:rPr>
          <w:rFonts w:eastAsia="Times New Roman"/>
          <w:sz w:val="28"/>
          <w:szCs w:val="28"/>
          <w:lang w:eastAsia="en-US"/>
        </w:rPr>
        <w:t>logistics</w:t>
      </w:r>
      <w:r>
        <w:rPr>
          <w:rFonts w:eastAsia="Times New Roman"/>
          <w:sz w:val="28"/>
          <w:szCs w:val="28"/>
          <w:lang w:eastAsia="en-US"/>
        </w:rPr>
        <w:t xml:space="preserve">, trong đó </w:t>
      </w:r>
      <w:r w:rsidR="00291F3C">
        <w:rPr>
          <w:rFonts w:eastAsia="Times New Roman"/>
          <w:sz w:val="28"/>
          <w:szCs w:val="28"/>
          <w:lang w:eastAsia="en-US"/>
        </w:rPr>
        <w:t>Logistics</w:t>
      </w:r>
      <w:r>
        <w:rPr>
          <w:rFonts w:eastAsia="Times New Roman"/>
          <w:sz w:val="28"/>
          <w:szCs w:val="28"/>
          <w:lang w:eastAsia="en-US"/>
        </w:rPr>
        <w:t xml:space="preserve"> Division của DPIIT hợp tác với Gati Shakti Vishwavidyalaya xây dựng chương trình và nội dung đào tạo </w:t>
      </w:r>
      <w:r w:rsidR="00291F3C">
        <w:rPr>
          <w:rFonts w:eastAsia="Times New Roman"/>
          <w:sz w:val="28"/>
          <w:szCs w:val="28"/>
          <w:lang w:eastAsia="en-US"/>
        </w:rPr>
        <w:t>logistics</w:t>
      </w:r>
      <w:r>
        <w:rPr>
          <w:rFonts w:eastAsia="Times New Roman"/>
          <w:sz w:val="28"/>
          <w:szCs w:val="28"/>
          <w:lang w:eastAsia="en-US"/>
        </w:rPr>
        <w:t xml:space="preserve"> và PM GatiShakti ở bậc đại học, sau đại học.</w:t>
      </w:r>
    </w:p>
    <w:p w14:paraId="277EA483" w14:textId="77777777" w:rsidR="004577CA" w:rsidRDefault="006879CD">
      <w:pPr>
        <w:spacing w:before="120" w:after="120"/>
        <w:ind w:firstLine="709"/>
        <w:jc w:val="both"/>
        <w:outlineLvl w:val="0"/>
        <w:rPr>
          <w:rFonts w:eastAsia="Times New Roman"/>
          <w:b/>
          <w:bCs/>
          <w:i/>
          <w:iCs/>
          <w:sz w:val="28"/>
          <w:szCs w:val="28"/>
          <w:lang w:eastAsia="en-US"/>
        </w:rPr>
      </w:pPr>
      <w:r>
        <w:rPr>
          <w:rFonts w:eastAsia="Times New Roman"/>
          <w:b/>
          <w:bCs/>
          <w:i/>
          <w:iCs/>
          <w:sz w:val="28"/>
          <w:szCs w:val="28"/>
          <w:lang w:eastAsia="en-US"/>
        </w:rPr>
        <w:t xml:space="preserve">* Trung </w:t>
      </w:r>
      <w:r>
        <w:rPr>
          <w:b/>
          <w:sz w:val="28"/>
          <w:szCs w:val="28"/>
          <w:lang w:val="nl-NL"/>
        </w:rPr>
        <w:t>Quốc</w:t>
      </w:r>
    </w:p>
    <w:p w14:paraId="4079F92D" w14:textId="5B1CD4E1"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Trung Quốc cũng ghi nhận bước tiến quan trọng, tăng 9 bậc từ vị trí 28 lên 19. Sự vươn lên này gắn liền với quy mô sản xuất vượt trội và chiến lược hạ tầng mang tính toàn cầu. Trung Quốc là một trong những mô hình đáng tham khảo về phát triển </w:t>
      </w:r>
      <w:r w:rsidR="00291F3C">
        <w:rPr>
          <w:rFonts w:eastAsia="Times New Roman"/>
          <w:sz w:val="28"/>
          <w:szCs w:val="28"/>
          <w:lang w:eastAsia="en-US"/>
        </w:rPr>
        <w:t>logistics</w:t>
      </w:r>
      <w:r>
        <w:rPr>
          <w:rFonts w:eastAsia="Times New Roman"/>
          <w:sz w:val="28"/>
          <w:szCs w:val="28"/>
          <w:lang w:eastAsia="en-US"/>
        </w:rPr>
        <w:t xml:space="preserve"> theo hướng Nhà nước định hướng chiến lược, đầu tư hạ tầng quy mô lớn, tổ chức mạng lưới theo “hành lang - đầu mối - mạng lưới”, gắn </w:t>
      </w:r>
      <w:r w:rsidR="00291F3C">
        <w:rPr>
          <w:rFonts w:eastAsia="Times New Roman"/>
          <w:sz w:val="28"/>
          <w:szCs w:val="28"/>
          <w:lang w:eastAsia="en-US"/>
        </w:rPr>
        <w:t>logistics</w:t>
      </w:r>
      <w:r>
        <w:rPr>
          <w:rFonts w:eastAsia="Times New Roman"/>
          <w:sz w:val="28"/>
          <w:szCs w:val="28"/>
          <w:lang w:eastAsia="en-US"/>
        </w:rPr>
        <w:t xml:space="preserve"> với sản xuất công nghiệp, thương mại quốc tế và phát triển vùng; đồng thời đẩy mạnh số hóa, tự động hóa, </w:t>
      </w:r>
      <w:r w:rsidR="00291F3C">
        <w:rPr>
          <w:rFonts w:eastAsia="Times New Roman"/>
          <w:sz w:val="28"/>
          <w:szCs w:val="28"/>
          <w:lang w:eastAsia="en-US"/>
        </w:rPr>
        <w:t>logistics</w:t>
      </w:r>
      <w:r>
        <w:rPr>
          <w:rFonts w:eastAsia="Times New Roman"/>
          <w:sz w:val="28"/>
          <w:szCs w:val="28"/>
          <w:lang w:eastAsia="en-US"/>
        </w:rPr>
        <w:t xml:space="preserve"> xanh và giảm chi phí </w:t>
      </w:r>
      <w:r w:rsidR="00291F3C">
        <w:rPr>
          <w:rFonts w:eastAsia="Times New Roman"/>
          <w:sz w:val="28"/>
          <w:szCs w:val="28"/>
          <w:lang w:eastAsia="en-US"/>
        </w:rPr>
        <w:t>logistics</w:t>
      </w:r>
      <w:r>
        <w:rPr>
          <w:rFonts w:eastAsia="Times New Roman"/>
          <w:sz w:val="28"/>
          <w:szCs w:val="28"/>
          <w:lang w:eastAsia="en-US"/>
        </w:rPr>
        <w:t xml:space="preserve"> cho toàn nền kinh tế. Điểm nổi bật của Trung Quốc không chỉ là xây dựng các cảng biển, đường sắt và trung tâm </w:t>
      </w:r>
      <w:r w:rsidR="00291F3C">
        <w:rPr>
          <w:rFonts w:eastAsia="Times New Roman"/>
          <w:sz w:val="28"/>
          <w:szCs w:val="28"/>
          <w:lang w:eastAsia="en-US"/>
        </w:rPr>
        <w:t>logistics</w:t>
      </w:r>
      <w:r>
        <w:rPr>
          <w:rFonts w:eastAsia="Times New Roman"/>
          <w:sz w:val="28"/>
          <w:szCs w:val="28"/>
          <w:lang w:eastAsia="en-US"/>
        </w:rPr>
        <w:t xml:space="preserve"> lớn mà còn tổ chức chúng thành một mạng lưới liên thông, trong đó cảng biển, cảng cạn, khu công nghiệp, khu thương mại tự do, đường sắt và nền tảng dữ liệu được phát triển tương hỗ.</w:t>
      </w:r>
    </w:p>
    <w:p w14:paraId="2259070B" w14:textId="64CDE883" w:rsidR="004577CA" w:rsidRDefault="006879CD">
      <w:pPr>
        <w:pStyle w:val="NoSpacing"/>
        <w:spacing w:before="120" w:after="120"/>
        <w:ind w:firstLine="709"/>
        <w:jc w:val="both"/>
        <w:rPr>
          <w:rFonts w:eastAsia="Times New Roman"/>
          <w:sz w:val="28"/>
          <w:szCs w:val="28"/>
          <w:lang w:eastAsia="en-US"/>
        </w:rPr>
      </w:pPr>
      <w:r>
        <w:rPr>
          <w:rFonts w:eastAsia="Times New Roman"/>
          <w:b/>
          <w:bCs/>
          <w:sz w:val="28"/>
          <w:szCs w:val="28"/>
          <w:lang w:eastAsia="en-US"/>
        </w:rPr>
        <w:t xml:space="preserve">Chiến lược và kinh nghiệm phát triển dịch vụ </w:t>
      </w:r>
      <w:r w:rsidR="00291F3C">
        <w:rPr>
          <w:rFonts w:eastAsia="Times New Roman"/>
          <w:b/>
          <w:bCs/>
          <w:sz w:val="28"/>
          <w:szCs w:val="28"/>
          <w:lang w:eastAsia="en-US"/>
        </w:rPr>
        <w:t>logistics</w:t>
      </w:r>
      <w:r>
        <w:rPr>
          <w:rFonts w:eastAsia="Times New Roman"/>
          <w:b/>
          <w:bCs/>
          <w:sz w:val="28"/>
          <w:szCs w:val="28"/>
          <w:lang w:eastAsia="en-US"/>
        </w:rPr>
        <w:t xml:space="preserve"> chủ yếu của Trung Quốc gồm có:</w:t>
      </w:r>
    </w:p>
    <w:p w14:paraId="4C7006B7" w14:textId="0ACB9CE0" w:rsidR="004577CA" w:rsidRDefault="006879CD">
      <w:pPr>
        <w:pStyle w:val="NoSpacing"/>
        <w:spacing w:before="120" w:after="120"/>
        <w:ind w:firstLine="709"/>
        <w:jc w:val="both"/>
        <w:rPr>
          <w:rFonts w:eastAsia="Times New Roman"/>
          <w:bCs/>
          <w:sz w:val="28"/>
          <w:szCs w:val="28"/>
          <w:lang w:eastAsia="en-US"/>
        </w:rPr>
      </w:pPr>
      <w:r>
        <w:rPr>
          <w:rFonts w:eastAsia="Times New Roman"/>
          <w:bCs/>
          <w:sz w:val="28"/>
          <w:szCs w:val="28"/>
          <w:lang w:eastAsia="en-US"/>
        </w:rPr>
        <w:t xml:space="preserve">- Thứ nhất, xây dựng chiến lược </w:t>
      </w:r>
      <w:r w:rsidR="00291F3C">
        <w:rPr>
          <w:rFonts w:eastAsia="Times New Roman"/>
          <w:bCs/>
          <w:sz w:val="28"/>
          <w:szCs w:val="28"/>
          <w:lang w:eastAsia="en-US"/>
        </w:rPr>
        <w:t>logistics</w:t>
      </w:r>
      <w:r>
        <w:rPr>
          <w:rFonts w:eastAsia="Times New Roman"/>
          <w:bCs/>
          <w:sz w:val="28"/>
          <w:szCs w:val="28"/>
          <w:lang w:eastAsia="en-US"/>
        </w:rPr>
        <w:t xml:space="preserve"> thống nhất ở cấp quốc gia, phát triển theo mô hình “hành lang - đầu mối - mạng lưới”</w:t>
      </w:r>
    </w:p>
    <w:p w14:paraId="00BE6C88" w14:textId="4F9CAED1"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 xml:space="preserve">Trung Quốc không xem </w:t>
      </w:r>
      <w:r w:rsidR="00291F3C">
        <w:rPr>
          <w:rFonts w:eastAsia="Times New Roman"/>
          <w:sz w:val="28"/>
          <w:szCs w:val="28"/>
          <w:lang w:eastAsia="en-US"/>
        </w:rPr>
        <w:t>logistics</w:t>
      </w:r>
      <w:r>
        <w:rPr>
          <w:rFonts w:eastAsia="Times New Roman"/>
          <w:sz w:val="28"/>
          <w:szCs w:val="28"/>
          <w:lang w:eastAsia="en-US"/>
        </w:rPr>
        <w:t xml:space="preserve"> đơn thuần là một ngành dịch vụ vận tải mà coi đây là </w:t>
      </w:r>
      <w:r>
        <w:rPr>
          <w:rFonts w:eastAsia="Times New Roman"/>
          <w:bCs/>
          <w:sz w:val="28"/>
          <w:szCs w:val="28"/>
          <w:lang w:eastAsia="en-US"/>
        </w:rPr>
        <w:t>hạ tầng tổ chức dòng hàng của nền kinh tế</w:t>
      </w:r>
      <w:r>
        <w:rPr>
          <w:rFonts w:eastAsia="Times New Roman"/>
          <w:sz w:val="28"/>
          <w:szCs w:val="28"/>
          <w:lang w:eastAsia="en-US"/>
        </w:rPr>
        <w:t xml:space="preserve">. Nhà nước xác định các hành lang </w:t>
      </w:r>
      <w:r w:rsidR="00291F3C">
        <w:rPr>
          <w:rFonts w:eastAsia="Times New Roman"/>
          <w:sz w:val="28"/>
          <w:szCs w:val="28"/>
          <w:lang w:eastAsia="en-US"/>
        </w:rPr>
        <w:t>logistics</w:t>
      </w:r>
      <w:r>
        <w:rPr>
          <w:rFonts w:eastAsia="Times New Roman"/>
          <w:sz w:val="28"/>
          <w:szCs w:val="28"/>
          <w:lang w:eastAsia="en-US"/>
        </w:rPr>
        <w:t xml:space="preserve"> lớn, lựa chọn các thành phố đầu mối, sau đó phát triển mạng trung tâm </w:t>
      </w:r>
      <w:r w:rsidR="00291F3C">
        <w:rPr>
          <w:rFonts w:eastAsia="Times New Roman"/>
          <w:sz w:val="28"/>
          <w:szCs w:val="28"/>
          <w:lang w:eastAsia="en-US"/>
        </w:rPr>
        <w:t>logistics</w:t>
      </w:r>
      <w:r>
        <w:rPr>
          <w:rFonts w:eastAsia="Times New Roman"/>
          <w:sz w:val="28"/>
          <w:szCs w:val="28"/>
          <w:lang w:eastAsia="en-US"/>
        </w:rPr>
        <w:t>, đường sắt, cảng biển, cảng sông, cảng cạn và khu công nghiệp trên các hành lang đó.</w:t>
      </w:r>
    </w:p>
    <w:p w14:paraId="24564CEA" w14:textId="62D2EC04"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Đáng chú ý, việc điều chỉnh mạng lưới đầu mối </w:t>
      </w:r>
      <w:r w:rsidR="00291F3C">
        <w:rPr>
          <w:rFonts w:eastAsia="Times New Roman"/>
          <w:sz w:val="28"/>
          <w:szCs w:val="28"/>
          <w:lang w:eastAsia="en-US"/>
        </w:rPr>
        <w:t>logistics</w:t>
      </w:r>
      <w:r>
        <w:rPr>
          <w:rFonts w:eastAsia="Times New Roman"/>
          <w:sz w:val="28"/>
          <w:szCs w:val="28"/>
          <w:lang w:eastAsia="en-US"/>
        </w:rPr>
        <w:t xml:space="preserve"> năm 2025 nhấn mạnh kết nối đầu mối </w:t>
      </w:r>
      <w:r w:rsidR="00291F3C">
        <w:rPr>
          <w:rFonts w:eastAsia="Times New Roman"/>
          <w:sz w:val="28"/>
          <w:szCs w:val="28"/>
          <w:lang w:eastAsia="en-US"/>
        </w:rPr>
        <w:t>logistics</w:t>
      </w:r>
      <w:r>
        <w:rPr>
          <w:rFonts w:eastAsia="Times New Roman"/>
          <w:sz w:val="28"/>
          <w:szCs w:val="28"/>
          <w:lang w:eastAsia="en-US"/>
        </w:rPr>
        <w:t xml:space="preserve"> quốc gia với các hành lang </w:t>
      </w:r>
      <w:r w:rsidR="00291F3C">
        <w:rPr>
          <w:rFonts w:eastAsia="Times New Roman"/>
          <w:sz w:val="28"/>
          <w:szCs w:val="28"/>
          <w:lang w:eastAsia="en-US"/>
        </w:rPr>
        <w:t>logistics</w:t>
      </w:r>
      <w:r>
        <w:rPr>
          <w:rFonts w:eastAsia="Times New Roman"/>
          <w:sz w:val="28"/>
          <w:szCs w:val="28"/>
          <w:lang w:eastAsia="en-US"/>
        </w:rPr>
        <w:t xml:space="preserve"> lớn, mạng giao thông tổng hợp, cơ sở đường sắt hàng hóa và cảng thủy; đồng thời khuyến khích mô hình </w:t>
      </w:r>
      <w:r>
        <w:rPr>
          <w:rFonts w:eastAsia="Times New Roman"/>
          <w:bCs/>
          <w:sz w:val="28"/>
          <w:szCs w:val="28"/>
          <w:lang w:eastAsia="en-US"/>
        </w:rPr>
        <w:t xml:space="preserve">“cụm công nghiệp + đầu mối </w:t>
      </w:r>
      <w:r w:rsidR="00291F3C">
        <w:rPr>
          <w:rFonts w:eastAsia="Times New Roman"/>
          <w:bCs/>
          <w:sz w:val="28"/>
          <w:szCs w:val="28"/>
          <w:lang w:eastAsia="en-US"/>
        </w:rPr>
        <w:t>logistics</w:t>
      </w:r>
      <w:r>
        <w:rPr>
          <w:rFonts w:eastAsia="Times New Roman"/>
          <w:bCs/>
          <w:sz w:val="28"/>
          <w:szCs w:val="28"/>
          <w:lang w:eastAsia="en-US"/>
        </w:rPr>
        <w:t>”</w:t>
      </w:r>
      <w:r>
        <w:rPr>
          <w:rFonts w:eastAsia="Times New Roman"/>
          <w:sz w:val="28"/>
          <w:szCs w:val="28"/>
          <w:lang w:eastAsia="en-US"/>
        </w:rPr>
        <w:t xml:space="preserve">. </w:t>
      </w:r>
    </w:p>
    <w:p w14:paraId="1DD166A2" w14:textId="570E666D"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Điểm cốt lõi của kinh nghiệm Trung Quốc là </w:t>
      </w:r>
      <w:r>
        <w:rPr>
          <w:rFonts w:eastAsia="Times New Roman"/>
          <w:bCs/>
          <w:sz w:val="28"/>
          <w:szCs w:val="28"/>
          <w:lang w:eastAsia="en-US"/>
        </w:rPr>
        <w:t xml:space="preserve">không xây dựng trung tâm </w:t>
      </w:r>
      <w:r w:rsidR="00291F3C">
        <w:rPr>
          <w:rFonts w:eastAsia="Times New Roman"/>
          <w:bCs/>
          <w:sz w:val="28"/>
          <w:szCs w:val="28"/>
          <w:lang w:eastAsia="en-US"/>
        </w:rPr>
        <w:t>logistics</w:t>
      </w:r>
      <w:r>
        <w:rPr>
          <w:rFonts w:eastAsia="Times New Roman"/>
          <w:bCs/>
          <w:sz w:val="28"/>
          <w:szCs w:val="28"/>
          <w:lang w:eastAsia="en-US"/>
        </w:rPr>
        <w:t xml:space="preserve"> chỉ trên cơ sở có đất và có giao thông</w:t>
      </w:r>
      <w:r>
        <w:rPr>
          <w:rFonts w:eastAsia="Times New Roman"/>
          <w:sz w:val="28"/>
          <w:szCs w:val="28"/>
          <w:lang w:eastAsia="en-US"/>
        </w:rPr>
        <w:t>, mà xác định chức năng trung tâm dựa trên nguồn hàng, ngành sản xuất, thị trường phục vụ và vị trí trong mạng lưới quốc gia.</w:t>
      </w:r>
    </w:p>
    <w:p w14:paraId="055B079F" w14:textId="629ADD56" w:rsidR="004577CA" w:rsidRDefault="006879CD">
      <w:pPr>
        <w:pStyle w:val="NoSpacing"/>
        <w:spacing w:before="120" w:after="120"/>
        <w:ind w:firstLine="709"/>
        <w:jc w:val="both"/>
        <w:rPr>
          <w:rFonts w:eastAsia="Times New Roman"/>
          <w:bCs/>
          <w:sz w:val="28"/>
          <w:szCs w:val="28"/>
          <w:lang w:eastAsia="en-US"/>
        </w:rPr>
      </w:pPr>
      <w:r>
        <w:rPr>
          <w:rFonts w:eastAsia="Times New Roman"/>
          <w:bCs/>
          <w:sz w:val="28"/>
          <w:szCs w:val="28"/>
          <w:lang w:eastAsia="en-US"/>
        </w:rPr>
        <w:t xml:space="preserve">- Thứ hai, gắn phát triển </w:t>
      </w:r>
      <w:r w:rsidR="00291F3C">
        <w:rPr>
          <w:rFonts w:eastAsia="Times New Roman"/>
          <w:bCs/>
          <w:sz w:val="28"/>
          <w:szCs w:val="28"/>
          <w:lang w:eastAsia="en-US"/>
        </w:rPr>
        <w:t>logistics</w:t>
      </w:r>
      <w:r>
        <w:rPr>
          <w:rFonts w:eastAsia="Times New Roman"/>
          <w:bCs/>
          <w:sz w:val="28"/>
          <w:szCs w:val="28"/>
          <w:lang w:eastAsia="en-US"/>
        </w:rPr>
        <w:t xml:space="preserve"> với các cụm công nghiệp, khu kinh tế và chuỗi cung ứng</w:t>
      </w:r>
    </w:p>
    <w:p w14:paraId="1040016B" w14:textId="3B5DC8E1"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Trung Quốc phát triển </w:t>
      </w:r>
      <w:r w:rsidR="00291F3C">
        <w:rPr>
          <w:rFonts w:eastAsia="Times New Roman"/>
          <w:sz w:val="28"/>
          <w:szCs w:val="28"/>
          <w:lang w:eastAsia="en-US"/>
        </w:rPr>
        <w:t>logistics</w:t>
      </w:r>
      <w:r>
        <w:rPr>
          <w:rFonts w:eastAsia="Times New Roman"/>
          <w:sz w:val="28"/>
          <w:szCs w:val="28"/>
          <w:lang w:eastAsia="en-US"/>
        </w:rPr>
        <w:t xml:space="preserve"> theo nguyên tắc </w:t>
      </w:r>
      <w:r>
        <w:rPr>
          <w:rFonts w:eastAsia="Times New Roman"/>
          <w:bCs/>
          <w:sz w:val="28"/>
          <w:szCs w:val="28"/>
          <w:lang w:eastAsia="en-US"/>
        </w:rPr>
        <w:t>“</w:t>
      </w:r>
      <w:r w:rsidR="00291F3C">
        <w:rPr>
          <w:rFonts w:eastAsia="Times New Roman"/>
          <w:bCs/>
          <w:sz w:val="28"/>
          <w:szCs w:val="28"/>
          <w:lang w:eastAsia="en-US"/>
        </w:rPr>
        <w:t>logistics</w:t>
      </w:r>
      <w:r>
        <w:rPr>
          <w:rFonts w:eastAsia="Times New Roman"/>
          <w:bCs/>
          <w:sz w:val="28"/>
          <w:szCs w:val="28"/>
          <w:lang w:eastAsia="en-US"/>
        </w:rPr>
        <w:t xml:space="preserve"> đi cùng công nghiệp”</w:t>
      </w:r>
      <w:r>
        <w:rPr>
          <w:rFonts w:eastAsia="Times New Roman"/>
          <w:sz w:val="28"/>
          <w:szCs w:val="28"/>
          <w:lang w:eastAsia="en-US"/>
        </w:rPr>
        <w:t xml:space="preserve">. Các đầu mối </w:t>
      </w:r>
      <w:r w:rsidR="00291F3C">
        <w:rPr>
          <w:rFonts w:eastAsia="Times New Roman"/>
          <w:sz w:val="28"/>
          <w:szCs w:val="28"/>
          <w:lang w:eastAsia="en-US"/>
        </w:rPr>
        <w:t>logistics</w:t>
      </w:r>
      <w:r>
        <w:rPr>
          <w:rFonts w:eastAsia="Times New Roman"/>
          <w:sz w:val="28"/>
          <w:szCs w:val="28"/>
          <w:lang w:eastAsia="en-US"/>
        </w:rPr>
        <w:t xml:space="preserve"> sản xuất được tổ chức gần những cụm sản xuất lớn để cung cấp dịch vụ kho bãi, vận tải, phân phối, quản trị nguyên vật liệu và chuỗi cung ứng cho doanh nghiệp.</w:t>
      </w:r>
    </w:p>
    <w:p w14:paraId="02832CDF" w14:textId="1591A7F9"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Năm 2025, khi bổ sung 30 đầu mối vào danh mục xây dựng trọng điểm, 19 đầu mối thuộc loại phục vụ sản xuất hoặc thương mại; NDRC nhấn mạnh việc phát triển “kinh tế đầu mối”, trong đó </w:t>
      </w:r>
      <w:r w:rsidR="00291F3C">
        <w:rPr>
          <w:rFonts w:eastAsia="Times New Roman"/>
          <w:sz w:val="28"/>
          <w:szCs w:val="28"/>
          <w:lang w:eastAsia="en-US"/>
        </w:rPr>
        <w:t>logistics</w:t>
      </w:r>
      <w:r>
        <w:rPr>
          <w:rFonts w:eastAsia="Times New Roman"/>
          <w:sz w:val="28"/>
          <w:szCs w:val="28"/>
          <w:lang w:eastAsia="en-US"/>
        </w:rPr>
        <w:t xml:space="preserve"> thâm nhập sâu vào chuỗi công nghiệp. Ví dụ, đầu mối </w:t>
      </w:r>
      <w:r w:rsidR="00291F3C">
        <w:rPr>
          <w:rFonts w:eastAsia="Times New Roman"/>
          <w:sz w:val="28"/>
          <w:szCs w:val="28"/>
          <w:lang w:eastAsia="en-US"/>
        </w:rPr>
        <w:t>logistics</w:t>
      </w:r>
      <w:r>
        <w:rPr>
          <w:rFonts w:eastAsia="Times New Roman"/>
          <w:sz w:val="28"/>
          <w:szCs w:val="28"/>
          <w:lang w:eastAsia="en-US"/>
        </w:rPr>
        <w:t xml:space="preserve"> Ninh Ba được tổ chức hỗ trợ trực tiếp các ngành hóa dầu xanh, ô tô năng lượng mới, thiết bị cao cấp và vật liệu mới. </w:t>
      </w:r>
    </w:p>
    <w:p w14:paraId="7D5D0B50" w14:textId="4D05A32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Đây cũng là đặc trưng của hệ sinh thái Thượng Hải: </w:t>
      </w:r>
      <w:r>
        <w:rPr>
          <w:rFonts w:eastAsia="Times New Roman"/>
          <w:bCs/>
          <w:sz w:val="28"/>
          <w:szCs w:val="28"/>
          <w:lang w:eastAsia="en-US"/>
        </w:rPr>
        <w:t xml:space="preserve">công nghiệp - năng lượng - cảng biển - </w:t>
      </w:r>
      <w:r w:rsidR="00291F3C">
        <w:rPr>
          <w:rFonts w:eastAsia="Times New Roman"/>
          <w:bCs/>
          <w:sz w:val="28"/>
          <w:szCs w:val="28"/>
          <w:lang w:eastAsia="en-US"/>
        </w:rPr>
        <w:t>logistics</w:t>
      </w:r>
      <w:r>
        <w:rPr>
          <w:rFonts w:eastAsia="Times New Roman"/>
          <w:bCs/>
          <w:sz w:val="28"/>
          <w:szCs w:val="28"/>
          <w:lang w:eastAsia="en-US"/>
        </w:rPr>
        <w:t xml:space="preserve"> - công nghệ số</w:t>
      </w:r>
      <w:r>
        <w:rPr>
          <w:rFonts w:eastAsia="Times New Roman"/>
          <w:sz w:val="28"/>
          <w:szCs w:val="28"/>
          <w:lang w:eastAsia="en-US"/>
        </w:rPr>
        <w:t xml:space="preserve"> được phát triển trong một cấu trúc tích hợp, trong đó cảng đóng vai trò đầu mối và </w:t>
      </w:r>
      <w:r w:rsidR="00291F3C">
        <w:rPr>
          <w:rFonts w:eastAsia="Times New Roman"/>
          <w:sz w:val="28"/>
          <w:szCs w:val="28"/>
          <w:lang w:eastAsia="en-US"/>
        </w:rPr>
        <w:t>logistics</w:t>
      </w:r>
      <w:r>
        <w:rPr>
          <w:rFonts w:eastAsia="Times New Roman"/>
          <w:sz w:val="28"/>
          <w:szCs w:val="28"/>
          <w:lang w:eastAsia="en-US"/>
        </w:rPr>
        <w:t xml:space="preserve"> tạo giá trị lan tỏa cho sản xuất. </w:t>
      </w:r>
    </w:p>
    <w:p w14:paraId="7587E945" w14:textId="7810377F" w:rsidR="004577CA" w:rsidRDefault="006879CD">
      <w:pPr>
        <w:pStyle w:val="NoSpacing"/>
        <w:spacing w:before="120" w:after="120"/>
        <w:ind w:firstLine="709"/>
        <w:jc w:val="both"/>
        <w:rPr>
          <w:rFonts w:eastAsia="Times New Roman"/>
          <w:bCs/>
          <w:sz w:val="28"/>
          <w:szCs w:val="28"/>
          <w:lang w:eastAsia="en-US"/>
        </w:rPr>
      </w:pPr>
      <w:r>
        <w:rPr>
          <w:rFonts w:eastAsia="Times New Roman"/>
          <w:bCs/>
          <w:sz w:val="28"/>
          <w:szCs w:val="28"/>
          <w:lang w:eastAsia="en-US"/>
        </w:rPr>
        <w:t xml:space="preserve">- Thứ ba, lấy cảng biển và khu thương mại tự do làm hạt nhân phát triển </w:t>
      </w:r>
      <w:r w:rsidR="00291F3C">
        <w:rPr>
          <w:rFonts w:eastAsia="Times New Roman"/>
          <w:bCs/>
          <w:sz w:val="28"/>
          <w:szCs w:val="28"/>
          <w:lang w:eastAsia="en-US"/>
        </w:rPr>
        <w:t>logistics</w:t>
      </w:r>
      <w:r>
        <w:rPr>
          <w:rFonts w:eastAsia="Times New Roman"/>
          <w:bCs/>
          <w:sz w:val="28"/>
          <w:szCs w:val="28"/>
          <w:lang w:eastAsia="en-US"/>
        </w:rPr>
        <w:t xml:space="preserve"> quốc tế</w:t>
      </w:r>
    </w:p>
    <w:p w14:paraId="7A0CF645" w14:textId="7DE3EB1B"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Thượng Hải là ví dụ rõ nét về việc kết hợp </w:t>
      </w:r>
      <w:r>
        <w:rPr>
          <w:rFonts w:eastAsia="Times New Roman"/>
          <w:bCs/>
          <w:sz w:val="28"/>
          <w:szCs w:val="28"/>
          <w:lang w:eastAsia="en-US"/>
        </w:rPr>
        <w:t xml:space="preserve">cảng biển nước sâu - FTZ - khu công nghiệp - trung tâm </w:t>
      </w:r>
      <w:r w:rsidR="00291F3C">
        <w:rPr>
          <w:rFonts w:eastAsia="Times New Roman"/>
          <w:bCs/>
          <w:sz w:val="28"/>
          <w:szCs w:val="28"/>
          <w:lang w:eastAsia="en-US"/>
        </w:rPr>
        <w:t>logistics</w:t>
      </w:r>
      <w:r>
        <w:rPr>
          <w:rFonts w:eastAsia="Times New Roman"/>
          <w:bCs/>
          <w:sz w:val="28"/>
          <w:szCs w:val="28"/>
          <w:lang w:eastAsia="en-US"/>
        </w:rPr>
        <w:t xml:space="preserve"> - hải quan - thương mại quốc tế</w:t>
      </w:r>
      <w:r>
        <w:rPr>
          <w:rFonts w:eastAsia="Times New Roman"/>
          <w:sz w:val="28"/>
          <w:szCs w:val="28"/>
          <w:lang w:eastAsia="en-US"/>
        </w:rPr>
        <w:t>.</w:t>
      </w:r>
    </w:p>
    <w:p w14:paraId="5E50BF28"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Tại các khu thương mại tự do của Thượng Hải, Trung Quốc triển khai quản lý rủi ro, xử lý song song giữa các cơ quan, số hóa kho ngoại quan, đơn giản hóa thủ tục và một số cơ chế thử nghiệm. Tại Khu thương mại tự do Lâm Cảng, các cơ chế thuận lợi hóa thương mại, quản lý linh hoạt hàng hóa phi thuế quan và hoàn thuế sớm được sử dụng nhằm thu hút hoạt động phân phối và trung chuyển quốc tế. </w:t>
      </w:r>
    </w:p>
    <w:p w14:paraId="5AC258BE"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Kinh nghiệm đáng chú ý là Trung Quốc không coi FTZ đơn thuần là </w:t>
      </w:r>
      <w:r>
        <w:rPr>
          <w:rFonts w:eastAsia="Times New Roman"/>
          <w:bCs/>
          <w:sz w:val="28"/>
          <w:szCs w:val="28"/>
          <w:lang w:eastAsia="en-US"/>
        </w:rPr>
        <w:t>“khu vực được ưu đãi thuế”</w:t>
      </w:r>
      <w:r>
        <w:rPr>
          <w:rFonts w:eastAsia="Times New Roman"/>
          <w:sz w:val="28"/>
          <w:szCs w:val="28"/>
          <w:lang w:eastAsia="en-US"/>
        </w:rPr>
        <w:t xml:space="preserve">, mà sử dụng FTZ như </w:t>
      </w:r>
      <w:r>
        <w:rPr>
          <w:rFonts w:eastAsia="Times New Roman"/>
          <w:bCs/>
          <w:sz w:val="28"/>
          <w:szCs w:val="28"/>
          <w:lang w:eastAsia="en-US"/>
        </w:rPr>
        <w:t>không gian thử nghiệm thể chế và tổ chức lại chuỗi cung ứng quốc tế</w:t>
      </w:r>
      <w:r>
        <w:rPr>
          <w:rFonts w:eastAsia="Times New Roman"/>
          <w:sz w:val="28"/>
          <w:szCs w:val="28"/>
          <w:lang w:eastAsia="en-US"/>
        </w:rPr>
        <w:t>.</w:t>
      </w:r>
    </w:p>
    <w:p w14:paraId="6CD34A7C" w14:textId="6A5C39B1" w:rsidR="004577CA" w:rsidRDefault="006879CD">
      <w:pPr>
        <w:pStyle w:val="NoSpacing"/>
        <w:spacing w:before="120" w:after="120"/>
        <w:ind w:firstLine="709"/>
        <w:jc w:val="both"/>
        <w:rPr>
          <w:rFonts w:eastAsia="Times New Roman"/>
          <w:bCs/>
          <w:sz w:val="28"/>
          <w:szCs w:val="28"/>
          <w:lang w:eastAsia="en-US"/>
        </w:rPr>
      </w:pPr>
      <w:r>
        <w:rPr>
          <w:rFonts w:eastAsia="Times New Roman"/>
          <w:bCs/>
          <w:sz w:val="28"/>
          <w:szCs w:val="28"/>
          <w:lang w:eastAsia="en-US"/>
        </w:rPr>
        <w:lastRenderedPageBreak/>
        <w:t xml:space="preserve">- Thứ tư, đầu tư mạnh vào cảng thông minh, tự động hóa và công nghệ </w:t>
      </w:r>
      <w:r w:rsidR="00291F3C">
        <w:rPr>
          <w:rFonts w:eastAsia="Times New Roman"/>
          <w:bCs/>
          <w:sz w:val="28"/>
          <w:szCs w:val="28"/>
          <w:lang w:eastAsia="en-US"/>
        </w:rPr>
        <w:t>logistics</w:t>
      </w:r>
    </w:p>
    <w:p w14:paraId="00DD729C" w14:textId="75173E75"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Cảng Dương Sơn - Thượng Hải là một trong những mô hình tiêu biểu về tự động hóa cảng container. Các hoạt động điều độ bến, vận chuyển container trong bãi, kiểm soát thiết bị và quản lý dòng hàng được tự động hóa ở mức cao; kinh nghiệm thực tế chỉ ra rằng AI và tự động hóa chỉ phát huy hiệu quả khi được triển khai trên một </w:t>
      </w:r>
      <w:r>
        <w:rPr>
          <w:rFonts w:eastAsia="Times New Roman"/>
          <w:bCs/>
          <w:sz w:val="28"/>
          <w:szCs w:val="28"/>
          <w:lang w:eastAsia="en-US"/>
        </w:rPr>
        <w:t xml:space="preserve">nền dữ liệu dùng chung giữa các chủ thể trong chuỗi </w:t>
      </w:r>
      <w:r w:rsidR="00291F3C">
        <w:rPr>
          <w:rFonts w:eastAsia="Times New Roman"/>
          <w:bCs/>
          <w:sz w:val="28"/>
          <w:szCs w:val="28"/>
          <w:lang w:eastAsia="en-US"/>
        </w:rPr>
        <w:t>logistics</w:t>
      </w:r>
      <w:r>
        <w:rPr>
          <w:rFonts w:eastAsia="Times New Roman"/>
          <w:sz w:val="28"/>
          <w:szCs w:val="28"/>
          <w:lang w:eastAsia="en-US"/>
        </w:rPr>
        <w:t xml:space="preserve">. </w:t>
      </w:r>
    </w:p>
    <w:p w14:paraId="4A826C04"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Tại Bến tự động Dương Sơn giai đoạn IV, công nghệ tiếp tục được sử dụng để phối hợp nhiều loại thiết bị tự động trong quá trình xếp, dỡ container. Shanghai cũng tiếp tục mở rộng tự động hóa thiết bị terminal, kiểm tra bằng máy và thử nghiệm phương tiện tự hành trong cảng. </w:t>
      </w:r>
    </w:p>
    <w:p w14:paraId="0876A8C7"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Như vậy, trình tự của Trung Quốc không phải là </w:t>
      </w:r>
      <w:r>
        <w:rPr>
          <w:rFonts w:eastAsia="Times New Roman"/>
          <w:bCs/>
          <w:sz w:val="28"/>
          <w:szCs w:val="28"/>
          <w:lang w:eastAsia="en-US"/>
        </w:rPr>
        <w:t>mua thiết bị tự động trước rồi xây dựng dữ liệu sau</w:t>
      </w:r>
      <w:r>
        <w:rPr>
          <w:rFonts w:eastAsia="Times New Roman"/>
          <w:sz w:val="28"/>
          <w:szCs w:val="28"/>
          <w:lang w:eastAsia="en-US"/>
        </w:rPr>
        <w:t xml:space="preserve">, mà tiến tới kết hợp đồng bộ </w:t>
      </w:r>
      <w:r>
        <w:rPr>
          <w:rFonts w:eastAsia="Times New Roman"/>
          <w:bCs/>
          <w:sz w:val="28"/>
          <w:szCs w:val="28"/>
          <w:lang w:eastAsia="en-US"/>
        </w:rPr>
        <w:t>dữ liệu - nền tảng điều hành - thiết bị thông minh - AI - tự động hóa</w:t>
      </w:r>
      <w:r>
        <w:rPr>
          <w:rFonts w:eastAsia="Times New Roman"/>
          <w:sz w:val="28"/>
          <w:szCs w:val="28"/>
          <w:lang w:eastAsia="en-US"/>
        </w:rPr>
        <w:t>.</w:t>
      </w:r>
    </w:p>
    <w:p w14:paraId="4B3598A2" w14:textId="54056F13" w:rsidR="004577CA" w:rsidRDefault="006879CD">
      <w:pPr>
        <w:pStyle w:val="NoSpacing"/>
        <w:spacing w:before="120" w:after="120"/>
        <w:ind w:firstLine="709"/>
        <w:jc w:val="both"/>
        <w:rPr>
          <w:rFonts w:eastAsia="Times New Roman"/>
          <w:bCs/>
          <w:sz w:val="28"/>
          <w:szCs w:val="28"/>
          <w:lang w:eastAsia="en-US"/>
        </w:rPr>
      </w:pPr>
      <w:r>
        <w:rPr>
          <w:rFonts w:eastAsia="Times New Roman"/>
          <w:bCs/>
          <w:sz w:val="28"/>
          <w:szCs w:val="28"/>
          <w:lang w:eastAsia="en-US"/>
        </w:rPr>
        <w:t xml:space="preserve">- Thứ năm, phát triển mạnh vận tải đa phương thức và các hành lang </w:t>
      </w:r>
      <w:r w:rsidR="00291F3C">
        <w:rPr>
          <w:rFonts w:eastAsia="Times New Roman"/>
          <w:bCs/>
          <w:sz w:val="28"/>
          <w:szCs w:val="28"/>
          <w:lang w:eastAsia="en-US"/>
        </w:rPr>
        <w:t>logistics</w:t>
      </w:r>
      <w:r>
        <w:rPr>
          <w:rFonts w:eastAsia="Times New Roman"/>
          <w:bCs/>
          <w:sz w:val="28"/>
          <w:szCs w:val="28"/>
          <w:lang w:eastAsia="en-US"/>
        </w:rPr>
        <w:t xml:space="preserve"> xuyên quốc gia</w:t>
      </w:r>
    </w:p>
    <w:p w14:paraId="622D5D7C"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Một đặc điểm rất quan trọng của mô hình Trung Quốc là </w:t>
      </w:r>
      <w:r>
        <w:rPr>
          <w:rFonts w:eastAsia="Times New Roman"/>
          <w:bCs/>
          <w:sz w:val="28"/>
          <w:szCs w:val="28"/>
          <w:lang w:eastAsia="en-US"/>
        </w:rPr>
        <w:t>mở rộng “hậu phương” của cảng biển ra sâu trong nội địa và ra ngoài biên giới quốc gia</w:t>
      </w:r>
      <w:r>
        <w:rPr>
          <w:rFonts w:eastAsia="Times New Roman"/>
          <w:sz w:val="28"/>
          <w:szCs w:val="28"/>
          <w:lang w:eastAsia="en-US"/>
        </w:rPr>
        <w:t>.</w:t>
      </w:r>
    </w:p>
    <w:p w14:paraId="016847B3" w14:textId="10BC78FC"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Mạng tàu hàng Trung Quốc - châu Âu đã trở thành một bộ phận của mạng </w:t>
      </w:r>
      <w:r w:rsidR="00291F3C">
        <w:rPr>
          <w:rFonts w:eastAsia="Times New Roman"/>
          <w:sz w:val="28"/>
          <w:szCs w:val="28"/>
          <w:lang w:eastAsia="en-US"/>
        </w:rPr>
        <w:t>logistics</w:t>
      </w:r>
      <w:r>
        <w:rPr>
          <w:rFonts w:eastAsia="Times New Roman"/>
          <w:sz w:val="28"/>
          <w:szCs w:val="28"/>
          <w:lang w:eastAsia="en-US"/>
        </w:rPr>
        <w:t xml:space="preserve"> Á - Âu. Đến cuối tháng 11/2025, mạng lưới này đạt tổng cộng 120.000 chuyến, vận chuyển lượng hàng hóa trị giá trên 490 tỷ USD và kết nối 232 thành phố tại 26 quốc gia châu Âu. </w:t>
      </w:r>
    </w:p>
    <w:p w14:paraId="189355DA" w14:textId="49183C71"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Đặc biệt đáng tham khảo là </w:t>
      </w:r>
      <w:r>
        <w:rPr>
          <w:rFonts w:eastAsia="Times New Roman"/>
          <w:bCs/>
          <w:sz w:val="28"/>
          <w:szCs w:val="28"/>
          <w:lang w:eastAsia="en-US"/>
        </w:rPr>
        <w:t>Hành lang thương mại đất - biển quốc tế mới</w:t>
      </w:r>
      <w:r>
        <w:rPr>
          <w:rFonts w:eastAsia="Times New Roman"/>
          <w:sz w:val="28"/>
          <w:szCs w:val="28"/>
          <w:lang w:eastAsia="en-US"/>
        </w:rPr>
        <w:t xml:space="preserve"> kết nối các tỉnh phía Tây Trung Quốc với cảng Vịnh Bắc Bộ và từ đó ra ASEAN. Năm 2025, vận tải đường sắt trên hành lang này đạt 1,425 triệu TEU; hành lang còn kết nối với tuyến Trung Quốc - châu Âu và Trung Quốc - Trung Á để hình thành mạng </w:t>
      </w:r>
      <w:r w:rsidR="00291F3C">
        <w:rPr>
          <w:rFonts w:eastAsia="Times New Roman"/>
          <w:sz w:val="28"/>
          <w:szCs w:val="28"/>
          <w:lang w:eastAsia="en-US"/>
        </w:rPr>
        <w:t>logistics</w:t>
      </w:r>
      <w:r>
        <w:rPr>
          <w:rFonts w:eastAsia="Times New Roman"/>
          <w:sz w:val="28"/>
          <w:szCs w:val="28"/>
          <w:lang w:eastAsia="en-US"/>
        </w:rPr>
        <w:t xml:space="preserve"> liên hoàn giữa nội địa và biển. </w:t>
      </w:r>
    </w:p>
    <w:p w14:paraId="67514C09" w14:textId="77777777" w:rsidR="004577CA" w:rsidRDefault="006879CD">
      <w:pPr>
        <w:spacing w:before="120" w:after="120"/>
        <w:ind w:firstLine="709"/>
        <w:jc w:val="both"/>
        <w:outlineLvl w:val="0"/>
        <w:rPr>
          <w:rFonts w:eastAsia="Times New Roman"/>
          <w:b/>
          <w:sz w:val="28"/>
          <w:szCs w:val="28"/>
          <w:lang w:eastAsia="en-US"/>
        </w:rPr>
      </w:pPr>
      <w:r>
        <w:rPr>
          <w:rFonts w:eastAsia="Times New Roman"/>
          <w:b/>
          <w:sz w:val="28"/>
          <w:szCs w:val="28"/>
          <w:lang w:eastAsia="en-US"/>
        </w:rPr>
        <w:t xml:space="preserve">c) Kinh nghiệm của các quốc </w:t>
      </w:r>
      <w:r>
        <w:rPr>
          <w:b/>
          <w:sz w:val="28"/>
          <w:szCs w:val="28"/>
          <w:lang w:val="nl-NL"/>
        </w:rPr>
        <w:t>gia</w:t>
      </w:r>
      <w:r>
        <w:rPr>
          <w:rFonts w:eastAsia="Times New Roman"/>
          <w:b/>
          <w:sz w:val="28"/>
          <w:szCs w:val="28"/>
          <w:lang w:eastAsia="en-US"/>
        </w:rPr>
        <w:t xml:space="preserve"> có sự cải thiện đáng kể về chỉ số LPI</w:t>
      </w:r>
    </w:p>
    <w:p w14:paraId="34DED152" w14:textId="6AB39B24"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Trong giai đoạn từ năm 2014 đến 2023, LPI của nhiều quốc gia cũng đã ghi nhận những biến chuyển đáng kể tại nhóm các nước đang phát triển, phản ánh nỗ lực cải thiện năng lực </w:t>
      </w:r>
      <w:r w:rsidR="00291F3C">
        <w:rPr>
          <w:rFonts w:eastAsia="Times New Roman"/>
          <w:sz w:val="28"/>
          <w:szCs w:val="28"/>
          <w:lang w:eastAsia="en-US"/>
        </w:rPr>
        <w:t>logistics</w:t>
      </w:r>
      <w:r>
        <w:rPr>
          <w:rFonts w:eastAsia="Times New Roman"/>
          <w:sz w:val="28"/>
          <w:szCs w:val="28"/>
          <w:lang w:eastAsia="en-US"/>
        </w:rPr>
        <w:t xml:space="preserve"> và môi trường thương mại. Các chuyển biến này chủ yếu tập trung ở những quốc gia có vị trí khởi điểm thấp, nhưng nhờ những chính sách cải cách mạnh mẽ và đầu tư chiến lược, họ đã đạt được tiến bộ vượt bậc. Sự cải thiện về LPI không chỉ là minh chứng cho hiệu quả các chương trình phát triển cơ sở hạ tầng giao thông, cảng biển, sân bay và hệ thống đường bộ, mà còn phản ánh tác động tích cực của việc tinh giản thủ tục thương mại, nâng cao hiệu quả hải quan và duy trì môi trường chính trị, kinh tế ổn định.</w:t>
      </w:r>
    </w:p>
    <w:p w14:paraId="63110310" w14:textId="77777777" w:rsidR="004577CA" w:rsidRDefault="006879CD">
      <w:pPr>
        <w:pStyle w:val="NoSpacing"/>
        <w:spacing w:before="120" w:after="120"/>
        <w:ind w:firstLine="709"/>
        <w:jc w:val="center"/>
        <w:rPr>
          <w:rFonts w:eastAsia="Times New Roman"/>
          <w:b/>
          <w:sz w:val="28"/>
          <w:szCs w:val="28"/>
          <w:lang w:eastAsia="en-US"/>
        </w:rPr>
      </w:pPr>
      <w:r>
        <w:rPr>
          <w:rFonts w:eastAsia="Times New Roman"/>
          <w:b/>
          <w:sz w:val="28"/>
          <w:szCs w:val="28"/>
          <w:lang w:eastAsia="en-US"/>
        </w:rPr>
        <w:t xml:space="preserve">Bảng so sánh chỉ số LPI top 5 quốc gia có cải thiện đáng kể </w:t>
      </w:r>
    </w:p>
    <w:p w14:paraId="1EAF7992" w14:textId="77777777" w:rsidR="004577CA" w:rsidRDefault="006879CD">
      <w:pPr>
        <w:pStyle w:val="NoSpacing"/>
        <w:spacing w:before="120" w:after="120"/>
        <w:ind w:firstLine="709"/>
        <w:jc w:val="center"/>
        <w:rPr>
          <w:rFonts w:eastAsia="Times New Roman"/>
          <w:b/>
          <w:sz w:val="28"/>
          <w:szCs w:val="28"/>
          <w:lang w:eastAsia="en-US"/>
        </w:rPr>
      </w:pPr>
      <w:r>
        <w:rPr>
          <w:rFonts w:eastAsia="Times New Roman"/>
          <w:b/>
          <w:sz w:val="28"/>
          <w:szCs w:val="28"/>
          <w:lang w:eastAsia="en-US"/>
        </w:rPr>
        <w:t>trong giai đoạn 2014-2023</w:t>
      </w:r>
    </w:p>
    <w:tbl>
      <w:tblPr>
        <w:tblStyle w:val="TableGrid"/>
        <w:tblW w:w="9074" w:type="dxa"/>
        <w:tblLook w:val="04A0" w:firstRow="1" w:lastRow="0" w:firstColumn="1" w:lastColumn="0" w:noHBand="0" w:noVBand="1"/>
      </w:tblPr>
      <w:tblGrid>
        <w:gridCol w:w="1270"/>
        <w:gridCol w:w="2036"/>
        <w:gridCol w:w="1702"/>
        <w:gridCol w:w="1702"/>
        <w:gridCol w:w="2364"/>
      </w:tblGrid>
      <w:tr w:rsidR="004577CA" w14:paraId="45E2F688" w14:textId="77777777">
        <w:tc>
          <w:tcPr>
            <w:tcW w:w="0" w:type="auto"/>
            <w:hideMark/>
          </w:tcPr>
          <w:p w14:paraId="4CD79A13" w14:textId="77777777" w:rsidR="004577CA" w:rsidRDefault="006879CD">
            <w:pPr>
              <w:jc w:val="center"/>
              <w:rPr>
                <w:rFonts w:eastAsia="Times New Roman"/>
                <w:b/>
                <w:bCs/>
                <w:lang w:val="vi-VN" w:eastAsia="vi-VN"/>
              </w:rPr>
            </w:pPr>
            <w:r>
              <w:rPr>
                <w:rFonts w:eastAsia="Times New Roman"/>
                <w:b/>
                <w:bCs/>
                <w:lang w:val="vi-VN" w:eastAsia="vi-VN"/>
              </w:rPr>
              <w:lastRenderedPageBreak/>
              <w:t>Giai đoạn</w:t>
            </w:r>
          </w:p>
        </w:tc>
        <w:tc>
          <w:tcPr>
            <w:tcW w:w="0" w:type="auto"/>
            <w:hideMark/>
          </w:tcPr>
          <w:p w14:paraId="063EA20C" w14:textId="77777777" w:rsidR="004577CA" w:rsidRDefault="006879CD">
            <w:pPr>
              <w:jc w:val="center"/>
              <w:rPr>
                <w:rFonts w:eastAsia="Times New Roman"/>
                <w:b/>
                <w:bCs/>
                <w:lang w:val="vi-VN" w:eastAsia="vi-VN"/>
              </w:rPr>
            </w:pPr>
            <w:r>
              <w:rPr>
                <w:rFonts w:eastAsia="Times New Roman"/>
                <w:b/>
                <w:bCs/>
                <w:lang w:val="vi-VN" w:eastAsia="vi-VN"/>
              </w:rPr>
              <w:t>Quốc gia</w:t>
            </w:r>
          </w:p>
        </w:tc>
        <w:tc>
          <w:tcPr>
            <w:tcW w:w="0" w:type="auto"/>
            <w:hideMark/>
          </w:tcPr>
          <w:p w14:paraId="2BDB635A" w14:textId="77777777" w:rsidR="004577CA" w:rsidRDefault="006879CD">
            <w:pPr>
              <w:jc w:val="right"/>
              <w:rPr>
                <w:rFonts w:eastAsia="Times New Roman"/>
                <w:b/>
                <w:bCs/>
                <w:lang w:val="vi-VN" w:eastAsia="vi-VN"/>
              </w:rPr>
            </w:pPr>
            <w:r>
              <w:rPr>
                <w:rFonts w:eastAsia="Times New Roman"/>
                <w:b/>
                <w:bCs/>
                <w:lang w:val="vi-VN" w:eastAsia="vi-VN"/>
              </w:rPr>
              <w:t>Thứ hạng 2014</w:t>
            </w:r>
          </w:p>
        </w:tc>
        <w:tc>
          <w:tcPr>
            <w:tcW w:w="0" w:type="auto"/>
            <w:hideMark/>
          </w:tcPr>
          <w:p w14:paraId="1A7F47FE" w14:textId="77777777" w:rsidR="004577CA" w:rsidRDefault="006879CD">
            <w:pPr>
              <w:jc w:val="right"/>
              <w:rPr>
                <w:rFonts w:eastAsia="Times New Roman"/>
                <w:b/>
                <w:bCs/>
                <w:lang w:val="vi-VN" w:eastAsia="vi-VN"/>
              </w:rPr>
            </w:pPr>
            <w:r>
              <w:rPr>
                <w:rFonts w:eastAsia="Times New Roman"/>
                <w:b/>
                <w:bCs/>
                <w:lang w:val="vi-VN" w:eastAsia="vi-VN"/>
              </w:rPr>
              <w:t>Thứ hạng 2016</w:t>
            </w:r>
          </w:p>
        </w:tc>
        <w:tc>
          <w:tcPr>
            <w:tcW w:w="0" w:type="auto"/>
            <w:hideMark/>
          </w:tcPr>
          <w:p w14:paraId="1FF99C04" w14:textId="77777777" w:rsidR="004577CA" w:rsidRDefault="006879CD">
            <w:pPr>
              <w:jc w:val="right"/>
              <w:rPr>
                <w:rFonts w:eastAsia="Times New Roman"/>
                <w:b/>
                <w:bCs/>
                <w:lang w:val="vi-VN" w:eastAsia="vi-VN"/>
              </w:rPr>
            </w:pPr>
            <w:r>
              <w:rPr>
                <w:rFonts w:eastAsia="Times New Roman"/>
                <w:b/>
                <w:bCs/>
                <w:lang w:val="vi-VN" w:eastAsia="vi-VN"/>
              </w:rPr>
              <w:t>Tăng hạng 2014–2016</w:t>
            </w:r>
          </w:p>
        </w:tc>
      </w:tr>
      <w:tr w:rsidR="004577CA" w14:paraId="024F926B" w14:textId="77777777">
        <w:tc>
          <w:tcPr>
            <w:tcW w:w="0" w:type="auto"/>
            <w:vMerge w:val="restart"/>
            <w:hideMark/>
          </w:tcPr>
          <w:p w14:paraId="2F189846" w14:textId="77777777" w:rsidR="004577CA" w:rsidRDefault="006879CD">
            <w:pPr>
              <w:rPr>
                <w:rFonts w:eastAsia="Times New Roman"/>
                <w:lang w:eastAsia="vi-VN"/>
              </w:rPr>
            </w:pPr>
            <w:r>
              <w:rPr>
                <w:rFonts w:eastAsia="Times New Roman"/>
                <w:lang w:eastAsia="vi-VN"/>
              </w:rPr>
              <w:t>2014-2016</w:t>
            </w:r>
          </w:p>
        </w:tc>
        <w:tc>
          <w:tcPr>
            <w:tcW w:w="0" w:type="auto"/>
            <w:hideMark/>
          </w:tcPr>
          <w:p w14:paraId="5D96793D" w14:textId="77777777" w:rsidR="004577CA" w:rsidRDefault="006879CD">
            <w:pPr>
              <w:rPr>
                <w:rFonts w:eastAsia="Times New Roman"/>
                <w:lang w:val="vi-VN" w:eastAsia="vi-VN"/>
              </w:rPr>
            </w:pPr>
            <w:r>
              <w:rPr>
                <w:rFonts w:eastAsia="Times New Roman"/>
                <w:lang w:val="vi-VN" w:eastAsia="vi-VN"/>
              </w:rPr>
              <w:t>Tanzania</w:t>
            </w:r>
          </w:p>
        </w:tc>
        <w:tc>
          <w:tcPr>
            <w:tcW w:w="0" w:type="auto"/>
            <w:hideMark/>
          </w:tcPr>
          <w:p w14:paraId="70B601C2" w14:textId="77777777" w:rsidR="004577CA" w:rsidRDefault="006879CD">
            <w:pPr>
              <w:jc w:val="right"/>
              <w:rPr>
                <w:rFonts w:eastAsia="Times New Roman"/>
                <w:lang w:val="vi-VN" w:eastAsia="vi-VN"/>
              </w:rPr>
            </w:pPr>
            <w:r>
              <w:rPr>
                <w:rFonts w:eastAsia="Times New Roman"/>
                <w:lang w:val="vi-VN" w:eastAsia="vi-VN"/>
              </w:rPr>
              <w:t>138</w:t>
            </w:r>
          </w:p>
        </w:tc>
        <w:tc>
          <w:tcPr>
            <w:tcW w:w="0" w:type="auto"/>
            <w:hideMark/>
          </w:tcPr>
          <w:p w14:paraId="116E5F33" w14:textId="77777777" w:rsidR="004577CA" w:rsidRDefault="006879CD">
            <w:pPr>
              <w:jc w:val="right"/>
              <w:rPr>
                <w:rFonts w:eastAsia="Times New Roman"/>
                <w:lang w:val="vi-VN" w:eastAsia="vi-VN"/>
              </w:rPr>
            </w:pPr>
            <w:r>
              <w:rPr>
                <w:rFonts w:eastAsia="Times New Roman"/>
                <w:lang w:val="vi-VN" w:eastAsia="vi-VN"/>
              </w:rPr>
              <w:t>61</w:t>
            </w:r>
          </w:p>
        </w:tc>
        <w:tc>
          <w:tcPr>
            <w:tcW w:w="0" w:type="auto"/>
            <w:hideMark/>
          </w:tcPr>
          <w:p w14:paraId="5246D469" w14:textId="77777777" w:rsidR="004577CA" w:rsidRDefault="006879CD">
            <w:pPr>
              <w:jc w:val="right"/>
              <w:rPr>
                <w:rFonts w:eastAsia="Times New Roman"/>
                <w:lang w:val="vi-VN" w:eastAsia="vi-VN"/>
              </w:rPr>
            </w:pPr>
            <w:r>
              <w:rPr>
                <w:rFonts w:eastAsia="Times New Roman"/>
                <w:lang w:val="vi-VN" w:eastAsia="vi-VN"/>
              </w:rPr>
              <w:t>+77</w:t>
            </w:r>
          </w:p>
        </w:tc>
      </w:tr>
      <w:tr w:rsidR="004577CA" w14:paraId="47F91060" w14:textId="77777777">
        <w:tc>
          <w:tcPr>
            <w:tcW w:w="0" w:type="auto"/>
            <w:vMerge/>
            <w:hideMark/>
          </w:tcPr>
          <w:p w14:paraId="41B0D748" w14:textId="77777777" w:rsidR="004577CA" w:rsidRDefault="004577CA">
            <w:pPr>
              <w:rPr>
                <w:rFonts w:eastAsia="Times New Roman"/>
                <w:lang w:val="vi-VN" w:eastAsia="vi-VN"/>
              </w:rPr>
            </w:pPr>
          </w:p>
        </w:tc>
        <w:tc>
          <w:tcPr>
            <w:tcW w:w="0" w:type="auto"/>
            <w:hideMark/>
          </w:tcPr>
          <w:p w14:paraId="383FB8C8" w14:textId="77777777" w:rsidR="004577CA" w:rsidRDefault="006879CD">
            <w:pPr>
              <w:rPr>
                <w:rFonts w:eastAsia="Times New Roman"/>
                <w:lang w:val="vi-VN" w:eastAsia="vi-VN"/>
              </w:rPr>
            </w:pPr>
            <w:r>
              <w:rPr>
                <w:rFonts w:eastAsia="Times New Roman"/>
                <w:lang w:val="vi-VN" w:eastAsia="vi-VN"/>
              </w:rPr>
              <w:t>Botswana</w:t>
            </w:r>
          </w:p>
        </w:tc>
        <w:tc>
          <w:tcPr>
            <w:tcW w:w="0" w:type="auto"/>
            <w:hideMark/>
          </w:tcPr>
          <w:p w14:paraId="7FA0900B" w14:textId="77777777" w:rsidR="004577CA" w:rsidRDefault="006879CD">
            <w:pPr>
              <w:jc w:val="right"/>
              <w:rPr>
                <w:rFonts w:eastAsia="Times New Roman"/>
                <w:lang w:val="vi-VN" w:eastAsia="vi-VN"/>
              </w:rPr>
            </w:pPr>
            <w:r>
              <w:rPr>
                <w:rFonts w:eastAsia="Times New Roman"/>
                <w:lang w:val="vi-VN" w:eastAsia="vi-VN"/>
              </w:rPr>
              <w:t>120</w:t>
            </w:r>
          </w:p>
        </w:tc>
        <w:tc>
          <w:tcPr>
            <w:tcW w:w="0" w:type="auto"/>
            <w:hideMark/>
          </w:tcPr>
          <w:p w14:paraId="4DC2E976" w14:textId="77777777" w:rsidR="004577CA" w:rsidRDefault="006879CD">
            <w:pPr>
              <w:jc w:val="right"/>
              <w:rPr>
                <w:rFonts w:eastAsia="Times New Roman"/>
                <w:lang w:val="vi-VN" w:eastAsia="vi-VN"/>
              </w:rPr>
            </w:pPr>
            <w:r>
              <w:rPr>
                <w:rFonts w:eastAsia="Times New Roman"/>
                <w:lang w:val="vi-VN" w:eastAsia="vi-VN"/>
              </w:rPr>
              <w:t>57</w:t>
            </w:r>
          </w:p>
        </w:tc>
        <w:tc>
          <w:tcPr>
            <w:tcW w:w="0" w:type="auto"/>
            <w:hideMark/>
          </w:tcPr>
          <w:p w14:paraId="49832A42" w14:textId="77777777" w:rsidR="004577CA" w:rsidRDefault="006879CD">
            <w:pPr>
              <w:jc w:val="right"/>
              <w:rPr>
                <w:rFonts w:eastAsia="Times New Roman"/>
                <w:lang w:val="vi-VN" w:eastAsia="vi-VN"/>
              </w:rPr>
            </w:pPr>
            <w:r>
              <w:rPr>
                <w:rFonts w:eastAsia="Times New Roman"/>
                <w:lang w:val="vi-VN" w:eastAsia="vi-VN"/>
              </w:rPr>
              <w:t>+63</w:t>
            </w:r>
          </w:p>
        </w:tc>
      </w:tr>
      <w:tr w:rsidR="004577CA" w14:paraId="377CB5CB" w14:textId="77777777">
        <w:tc>
          <w:tcPr>
            <w:tcW w:w="0" w:type="auto"/>
            <w:vMerge/>
            <w:hideMark/>
          </w:tcPr>
          <w:p w14:paraId="38F60A04" w14:textId="77777777" w:rsidR="004577CA" w:rsidRDefault="004577CA">
            <w:pPr>
              <w:rPr>
                <w:rFonts w:eastAsia="Times New Roman"/>
                <w:lang w:val="vi-VN" w:eastAsia="vi-VN"/>
              </w:rPr>
            </w:pPr>
          </w:p>
        </w:tc>
        <w:tc>
          <w:tcPr>
            <w:tcW w:w="0" w:type="auto"/>
            <w:hideMark/>
          </w:tcPr>
          <w:p w14:paraId="51EB1ECF" w14:textId="77777777" w:rsidR="004577CA" w:rsidRDefault="006879CD">
            <w:pPr>
              <w:rPr>
                <w:rFonts w:eastAsia="Times New Roman"/>
                <w:lang w:val="vi-VN" w:eastAsia="vi-VN"/>
              </w:rPr>
            </w:pPr>
            <w:r>
              <w:rPr>
                <w:rFonts w:eastAsia="Times New Roman"/>
                <w:lang w:val="vi-VN" w:eastAsia="vi-VN"/>
              </w:rPr>
              <w:t>Mozambique</w:t>
            </w:r>
          </w:p>
        </w:tc>
        <w:tc>
          <w:tcPr>
            <w:tcW w:w="0" w:type="auto"/>
            <w:hideMark/>
          </w:tcPr>
          <w:p w14:paraId="4409BF7E" w14:textId="77777777" w:rsidR="004577CA" w:rsidRDefault="006879CD">
            <w:pPr>
              <w:jc w:val="right"/>
              <w:rPr>
                <w:rFonts w:eastAsia="Times New Roman"/>
                <w:lang w:val="vi-VN" w:eastAsia="vi-VN"/>
              </w:rPr>
            </w:pPr>
            <w:r>
              <w:rPr>
                <w:rFonts w:eastAsia="Times New Roman"/>
                <w:lang w:val="vi-VN" w:eastAsia="vi-VN"/>
              </w:rPr>
              <w:t>147</w:t>
            </w:r>
          </w:p>
        </w:tc>
        <w:tc>
          <w:tcPr>
            <w:tcW w:w="0" w:type="auto"/>
            <w:hideMark/>
          </w:tcPr>
          <w:p w14:paraId="45042BE0" w14:textId="77777777" w:rsidR="004577CA" w:rsidRDefault="006879CD">
            <w:pPr>
              <w:jc w:val="right"/>
              <w:rPr>
                <w:rFonts w:eastAsia="Times New Roman"/>
                <w:lang w:val="vi-VN" w:eastAsia="vi-VN"/>
              </w:rPr>
            </w:pPr>
            <w:r>
              <w:rPr>
                <w:rFonts w:eastAsia="Times New Roman"/>
                <w:lang w:val="vi-VN" w:eastAsia="vi-VN"/>
              </w:rPr>
              <w:t>84</w:t>
            </w:r>
          </w:p>
        </w:tc>
        <w:tc>
          <w:tcPr>
            <w:tcW w:w="0" w:type="auto"/>
            <w:hideMark/>
          </w:tcPr>
          <w:p w14:paraId="4C1407D1" w14:textId="77777777" w:rsidR="004577CA" w:rsidRDefault="006879CD">
            <w:pPr>
              <w:jc w:val="right"/>
              <w:rPr>
                <w:rFonts w:eastAsia="Times New Roman"/>
                <w:lang w:val="vi-VN" w:eastAsia="vi-VN"/>
              </w:rPr>
            </w:pPr>
            <w:r>
              <w:rPr>
                <w:rFonts w:eastAsia="Times New Roman"/>
                <w:lang w:val="vi-VN" w:eastAsia="vi-VN"/>
              </w:rPr>
              <w:t>+63</w:t>
            </w:r>
          </w:p>
        </w:tc>
      </w:tr>
      <w:tr w:rsidR="004577CA" w14:paraId="4F467661" w14:textId="77777777">
        <w:tc>
          <w:tcPr>
            <w:tcW w:w="0" w:type="auto"/>
            <w:vMerge/>
            <w:hideMark/>
          </w:tcPr>
          <w:p w14:paraId="4656F08E" w14:textId="77777777" w:rsidR="004577CA" w:rsidRDefault="004577CA">
            <w:pPr>
              <w:rPr>
                <w:rFonts w:eastAsia="Times New Roman"/>
                <w:lang w:val="vi-VN" w:eastAsia="vi-VN"/>
              </w:rPr>
            </w:pPr>
          </w:p>
        </w:tc>
        <w:tc>
          <w:tcPr>
            <w:tcW w:w="0" w:type="auto"/>
            <w:hideMark/>
          </w:tcPr>
          <w:p w14:paraId="10576030" w14:textId="77777777" w:rsidR="004577CA" w:rsidRDefault="006879CD">
            <w:pPr>
              <w:rPr>
                <w:rFonts w:eastAsia="Times New Roman"/>
                <w:lang w:val="vi-VN" w:eastAsia="vi-VN"/>
              </w:rPr>
            </w:pPr>
            <w:r>
              <w:rPr>
                <w:rFonts w:eastAsia="Times New Roman"/>
                <w:lang w:val="vi-VN" w:eastAsia="vi-VN"/>
              </w:rPr>
              <w:t>Sudan</w:t>
            </w:r>
          </w:p>
        </w:tc>
        <w:tc>
          <w:tcPr>
            <w:tcW w:w="0" w:type="auto"/>
            <w:hideMark/>
          </w:tcPr>
          <w:p w14:paraId="0311DACC" w14:textId="77777777" w:rsidR="004577CA" w:rsidRDefault="006879CD">
            <w:pPr>
              <w:jc w:val="right"/>
              <w:rPr>
                <w:rFonts w:eastAsia="Times New Roman"/>
                <w:lang w:val="vi-VN" w:eastAsia="vi-VN"/>
              </w:rPr>
            </w:pPr>
            <w:r>
              <w:rPr>
                <w:rFonts w:eastAsia="Times New Roman"/>
                <w:lang w:val="vi-VN" w:eastAsia="vi-VN"/>
              </w:rPr>
              <w:t>153</w:t>
            </w:r>
          </w:p>
        </w:tc>
        <w:tc>
          <w:tcPr>
            <w:tcW w:w="0" w:type="auto"/>
            <w:hideMark/>
          </w:tcPr>
          <w:p w14:paraId="5F0370EA" w14:textId="77777777" w:rsidR="004577CA" w:rsidRDefault="006879CD">
            <w:pPr>
              <w:jc w:val="right"/>
              <w:rPr>
                <w:rFonts w:eastAsia="Times New Roman"/>
                <w:lang w:val="vi-VN" w:eastAsia="vi-VN"/>
              </w:rPr>
            </w:pPr>
            <w:r>
              <w:rPr>
                <w:rFonts w:eastAsia="Times New Roman"/>
                <w:lang w:val="vi-VN" w:eastAsia="vi-VN"/>
              </w:rPr>
              <w:t>103</w:t>
            </w:r>
          </w:p>
        </w:tc>
        <w:tc>
          <w:tcPr>
            <w:tcW w:w="0" w:type="auto"/>
            <w:hideMark/>
          </w:tcPr>
          <w:p w14:paraId="220FB2AE" w14:textId="77777777" w:rsidR="004577CA" w:rsidRDefault="006879CD">
            <w:pPr>
              <w:jc w:val="right"/>
              <w:rPr>
                <w:rFonts w:eastAsia="Times New Roman"/>
                <w:lang w:val="vi-VN" w:eastAsia="vi-VN"/>
              </w:rPr>
            </w:pPr>
            <w:r>
              <w:rPr>
                <w:rFonts w:eastAsia="Times New Roman"/>
                <w:lang w:val="vi-VN" w:eastAsia="vi-VN"/>
              </w:rPr>
              <w:t>+50</w:t>
            </w:r>
          </w:p>
        </w:tc>
      </w:tr>
      <w:tr w:rsidR="004577CA" w14:paraId="7ADC152B" w14:textId="77777777">
        <w:tc>
          <w:tcPr>
            <w:tcW w:w="0" w:type="auto"/>
            <w:vMerge/>
            <w:hideMark/>
          </w:tcPr>
          <w:p w14:paraId="5D3857C7" w14:textId="77777777" w:rsidR="004577CA" w:rsidRDefault="004577CA">
            <w:pPr>
              <w:rPr>
                <w:rFonts w:eastAsia="Times New Roman"/>
                <w:lang w:val="vi-VN" w:eastAsia="vi-VN"/>
              </w:rPr>
            </w:pPr>
          </w:p>
        </w:tc>
        <w:tc>
          <w:tcPr>
            <w:tcW w:w="0" w:type="auto"/>
            <w:hideMark/>
          </w:tcPr>
          <w:p w14:paraId="558C66C0" w14:textId="77777777" w:rsidR="004577CA" w:rsidRDefault="006879CD">
            <w:pPr>
              <w:rPr>
                <w:rFonts w:eastAsia="Times New Roman"/>
                <w:lang w:val="vi-VN" w:eastAsia="vi-VN"/>
              </w:rPr>
            </w:pPr>
            <w:r>
              <w:rPr>
                <w:rFonts w:eastAsia="Times New Roman"/>
                <w:lang w:val="vi-VN" w:eastAsia="vi-VN"/>
              </w:rPr>
              <w:t>Togo</w:t>
            </w:r>
          </w:p>
        </w:tc>
        <w:tc>
          <w:tcPr>
            <w:tcW w:w="0" w:type="auto"/>
            <w:hideMark/>
          </w:tcPr>
          <w:p w14:paraId="064EBE74" w14:textId="77777777" w:rsidR="004577CA" w:rsidRDefault="006879CD">
            <w:pPr>
              <w:jc w:val="right"/>
              <w:rPr>
                <w:rFonts w:eastAsia="Times New Roman"/>
                <w:lang w:val="vi-VN" w:eastAsia="vi-VN"/>
              </w:rPr>
            </w:pPr>
            <w:r>
              <w:rPr>
                <w:rFonts w:eastAsia="Times New Roman"/>
                <w:lang w:val="vi-VN" w:eastAsia="vi-VN"/>
              </w:rPr>
              <w:t>139</w:t>
            </w:r>
          </w:p>
        </w:tc>
        <w:tc>
          <w:tcPr>
            <w:tcW w:w="0" w:type="auto"/>
            <w:hideMark/>
          </w:tcPr>
          <w:p w14:paraId="15ED0E6F" w14:textId="77777777" w:rsidR="004577CA" w:rsidRDefault="006879CD">
            <w:pPr>
              <w:jc w:val="right"/>
              <w:rPr>
                <w:rFonts w:eastAsia="Times New Roman"/>
                <w:lang w:val="vi-VN" w:eastAsia="vi-VN"/>
              </w:rPr>
            </w:pPr>
            <w:r>
              <w:rPr>
                <w:rFonts w:eastAsia="Times New Roman"/>
                <w:lang w:val="vi-VN" w:eastAsia="vi-VN"/>
              </w:rPr>
              <w:t>92</w:t>
            </w:r>
          </w:p>
        </w:tc>
        <w:tc>
          <w:tcPr>
            <w:tcW w:w="0" w:type="auto"/>
            <w:hideMark/>
          </w:tcPr>
          <w:p w14:paraId="424F64D5" w14:textId="77777777" w:rsidR="004577CA" w:rsidRDefault="006879CD">
            <w:pPr>
              <w:jc w:val="right"/>
              <w:rPr>
                <w:rFonts w:eastAsia="Times New Roman"/>
                <w:lang w:val="vi-VN" w:eastAsia="vi-VN"/>
              </w:rPr>
            </w:pPr>
            <w:r>
              <w:rPr>
                <w:rFonts w:eastAsia="Times New Roman"/>
                <w:lang w:val="vi-VN" w:eastAsia="vi-VN"/>
              </w:rPr>
              <w:t>+47</w:t>
            </w:r>
          </w:p>
        </w:tc>
      </w:tr>
      <w:tr w:rsidR="004577CA" w14:paraId="20134A28" w14:textId="77777777">
        <w:tc>
          <w:tcPr>
            <w:tcW w:w="0" w:type="auto"/>
            <w:vMerge w:val="restart"/>
          </w:tcPr>
          <w:p w14:paraId="682511FF" w14:textId="77777777" w:rsidR="004577CA" w:rsidRDefault="006879CD">
            <w:pPr>
              <w:rPr>
                <w:rFonts w:eastAsia="Times New Roman"/>
                <w:lang w:val="vi-VN" w:eastAsia="vi-VN"/>
              </w:rPr>
            </w:pPr>
            <w:r>
              <w:rPr>
                <w:rFonts w:eastAsia="Times New Roman"/>
                <w:b/>
                <w:bCs/>
                <w:lang w:val="vi-VN" w:eastAsia="vi-VN"/>
              </w:rPr>
              <w:t>2016–2018</w:t>
            </w:r>
          </w:p>
        </w:tc>
        <w:tc>
          <w:tcPr>
            <w:tcW w:w="0" w:type="auto"/>
          </w:tcPr>
          <w:p w14:paraId="71305BBE" w14:textId="77777777" w:rsidR="004577CA" w:rsidRDefault="006879CD">
            <w:pPr>
              <w:rPr>
                <w:rFonts w:eastAsia="Times New Roman"/>
                <w:lang w:val="vi-VN" w:eastAsia="vi-VN"/>
              </w:rPr>
            </w:pPr>
            <w:r>
              <w:rPr>
                <w:rFonts w:eastAsia="Times New Roman"/>
                <w:lang w:val="vi-VN" w:eastAsia="vi-VN"/>
              </w:rPr>
              <w:t>Lao PDR</w:t>
            </w:r>
          </w:p>
        </w:tc>
        <w:tc>
          <w:tcPr>
            <w:tcW w:w="0" w:type="auto"/>
          </w:tcPr>
          <w:p w14:paraId="673C8EBE" w14:textId="77777777" w:rsidR="004577CA" w:rsidRDefault="006879CD">
            <w:pPr>
              <w:jc w:val="right"/>
              <w:rPr>
                <w:rFonts w:eastAsia="Times New Roman"/>
                <w:lang w:val="vi-VN" w:eastAsia="vi-VN"/>
              </w:rPr>
            </w:pPr>
            <w:r>
              <w:rPr>
                <w:rFonts w:eastAsia="Times New Roman"/>
                <w:lang w:val="vi-VN" w:eastAsia="vi-VN"/>
              </w:rPr>
              <w:t>152</w:t>
            </w:r>
          </w:p>
        </w:tc>
        <w:tc>
          <w:tcPr>
            <w:tcW w:w="0" w:type="auto"/>
          </w:tcPr>
          <w:p w14:paraId="193CFFA5" w14:textId="77777777" w:rsidR="004577CA" w:rsidRDefault="006879CD">
            <w:pPr>
              <w:jc w:val="right"/>
              <w:rPr>
                <w:rFonts w:eastAsia="Times New Roman"/>
                <w:lang w:val="vi-VN" w:eastAsia="vi-VN"/>
              </w:rPr>
            </w:pPr>
            <w:r>
              <w:rPr>
                <w:rFonts w:eastAsia="Times New Roman"/>
                <w:lang w:val="vi-VN" w:eastAsia="vi-VN"/>
              </w:rPr>
              <w:t>82</w:t>
            </w:r>
          </w:p>
        </w:tc>
        <w:tc>
          <w:tcPr>
            <w:tcW w:w="0" w:type="auto"/>
          </w:tcPr>
          <w:p w14:paraId="542810A4" w14:textId="77777777" w:rsidR="004577CA" w:rsidRDefault="006879CD">
            <w:pPr>
              <w:jc w:val="right"/>
              <w:rPr>
                <w:rFonts w:eastAsia="Times New Roman"/>
                <w:lang w:val="vi-VN" w:eastAsia="vi-VN"/>
              </w:rPr>
            </w:pPr>
            <w:r>
              <w:rPr>
                <w:rFonts w:eastAsia="Times New Roman"/>
                <w:lang w:val="vi-VN" w:eastAsia="vi-VN"/>
              </w:rPr>
              <w:t>+70</w:t>
            </w:r>
          </w:p>
        </w:tc>
      </w:tr>
      <w:tr w:rsidR="004577CA" w14:paraId="57F991F4" w14:textId="77777777">
        <w:tc>
          <w:tcPr>
            <w:tcW w:w="0" w:type="auto"/>
            <w:vMerge/>
          </w:tcPr>
          <w:p w14:paraId="1F10AD8F" w14:textId="77777777" w:rsidR="004577CA" w:rsidRDefault="004577CA">
            <w:pPr>
              <w:jc w:val="right"/>
              <w:rPr>
                <w:rFonts w:eastAsia="Times New Roman"/>
                <w:lang w:val="vi-VN" w:eastAsia="vi-VN"/>
              </w:rPr>
            </w:pPr>
          </w:p>
        </w:tc>
        <w:tc>
          <w:tcPr>
            <w:tcW w:w="0" w:type="auto"/>
          </w:tcPr>
          <w:p w14:paraId="5DDF164C" w14:textId="77777777" w:rsidR="004577CA" w:rsidRDefault="006879CD">
            <w:pPr>
              <w:rPr>
                <w:rFonts w:eastAsia="Times New Roman"/>
                <w:lang w:val="vi-VN" w:eastAsia="vi-VN"/>
              </w:rPr>
            </w:pPr>
            <w:r>
              <w:rPr>
                <w:rFonts w:eastAsia="Times New Roman"/>
                <w:lang w:val="vi-VN" w:eastAsia="vi-VN"/>
              </w:rPr>
              <w:t>Cameroon</w:t>
            </w:r>
          </w:p>
        </w:tc>
        <w:tc>
          <w:tcPr>
            <w:tcW w:w="0" w:type="auto"/>
          </w:tcPr>
          <w:p w14:paraId="52674929" w14:textId="77777777" w:rsidR="004577CA" w:rsidRDefault="006879CD">
            <w:pPr>
              <w:jc w:val="right"/>
              <w:rPr>
                <w:rFonts w:eastAsia="Times New Roman"/>
                <w:lang w:val="vi-VN" w:eastAsia="vi-VN"/>
              </w:rPr>
            </w:pPr>
            <w:r>
              <w:rPr>
                <w:rFonts w:eastAsia="Times New Roman"/>
                <w:lang w:val="vi-VN" w:eastAsia="vi-VN"/>
              </w:rPr>
              <w:t>148</w:t>
            </w:r>
          </w:p>
        </w:tc>
        <w:tc>
          <w:tcPr>
            <w:tcW w:w="0" w:type="auto"/>
          </w:tcPr>
          <w:p w14:paraId="5F6E84C8" w14:textId="77777777" w:rsidR="004577CA" w:rsidRDefault="006879CD">
            <w:pPr>
              <w:jc w:val="right"/>
              <w:rPr>
                <w:rFonts w:eastAsia="Times New Roman"/>
                <w:lang w:val="vi-VN" w:eastAsia="vi-VN"/>
              </w:rPr>
            </w:pPr>
            <w:r>
              <w:rPr>
                <w:rFonts w:eastAsia="Times New Roman"/>
                <w:lang w:val="vi-VN" w:eastAsia="vi-VN"/>
              </w:rPr>
              <w:t>95</w:t>
            </w:r>
          </w:p>
        </w:tc>
        <w:tc>
          <w:tcPr>
            <w:tcW w:w="0" w:type="auto"/>
          </w:tcPr>
          <w:p w14:paraId="2DE8D329" w14:textId="77777777" w:rsidR="004577CA" w:rsidRDefault="006879CD">
            <w:pPr>
              <w:jc w:val="right"/>
              <w:rPr>
                <w:rFonts w:eastAsia="Times New Roman"/>
                <w:lang w:val="vi-VN" w:eastAsia="vi-VN"/>
              </w:rPr>
            </w:pPr>
            <w:r>
              <w:rPr>
                <w:rFonts w:eastAsia="Times New Roman"/>
                <w:lang w:val="vi-VN" w:eastAsia="vi-VN"/>
              </w:rPr>
              <w:t>+53</w:t>
            </w:r>
          </w:p>
        </w:tc>
      </w:tr>
      <w:tr w:rsidR="004577CA" w14:paraId="1722CED5" w14:textId="77777777">
        <w:tc>
          <w:tcPr>
            <w:tcW w:w="0" w:type="auto"/>
            <w:vMerge/>
          </w:tcPr>
          <w:p w14:paraId="1C61111D" w14:textId="77777777" w:rsidR="004577CA" w:rsidRDefault="004577CA">
            <w:pPr>
              <w:jc w:val="right"/>
              <w:rPr>
                <w:rFonts w:eastAsia="Times New Roman"/>
                <w:lang w:val="vi-VN" w:eastAsia="vi-VN"/>
              </w:rPr>
            </w:pPr>
          </w:p>
        </w:tc>
        <w:tc>
          <w:tcPr>
            <w:tcW w:w="0" w:type="auto"/>
          </w:tcPr>
          <w:p w14:paraId="52DA4659" w14:textId="77777777" w:rsidR="004577CA" w:rsidRDefault="006879CD">
            <w:pPr>
              <w:rPr>
                <w:rFonts w:eastAsia="Times New Roman"/>
                <w:lang w:val="vi-VN" w:eastAsia="vi-VN"/>
              </w:rPr>
            </w:pPr>
            <w:r>
              <w:rPr>
                <w:rFonts w:eastAsia="Times New Roman"/>
                <w:lang w:val="vi-VN" w:eastAsia="vi-VN"/>
              </w:rPr>
              <w:t>Armenia</w:t>
            </w:r>
          </w:p>
        </w:tc>
        <w:tc>
          <w:tcPr>
            <w:tcW w:w="0" w:type="auto"/>
          </w:tcPr>
          <w:p w14:paraId="1AC9A2BF" w14:textId="77777777" w:rsidR="004577CA" w:rsidRDefault="006879CD">
            <w:pPr>
              <w:jc w:val="right"/>
              <w:rPr>
                <w:rFonts w:eastAsia="Times New Roman"/>
                <w:lang w:val="vi-VN" w:eastAsia="vi-VN"/>
              </w:rPr>
            </w:pPr>
            <w:r>
              <w:rPr>
                <w:rFonts w:eastAsia="Times New Roman"/>
                <w:lang w:val="vi-VN" w:eastAsia="vi-VN"/>
              </w:rPr>
              <w:t>141</w:t>
            </w:r>
          </w:p>
        </w:tc>
        <w:tc>
          <w:tcPr>
            <w:tcW w:w="0" w:type="auto"/>
          </w:tcPr>
          <w:p w14:paraId="447527C4" w14:textId="77777777" w:rsidR="004577CA" w:rsidRDefault="006879CD">
            <w:pPr>
              <w:jc w:val="right"/>
              <w:rPr>
                <w:rFonts w:eastAsia="Times New Roman"/>
                <w:lang w:val="vi-VN" w:eastAsia="vi-VN"/>
              </w:rPr>
            </w:pPr>
            <w:r>
              <w:rPr>
                <w:rFonts w:eastAsia="Times New Roman"/>
                <w:lang w:val="vi-VN" w:eastAsia="vi-VN"/>
              </w:rPr>
              <w:t>92</w:t>
            </w:r>
          </w:p>
        </w:tc>
        <w:tc>
          <w:tcPr>
            <w:tcW w:w="0" w:type="auto"/>
          </w:tcPr>
          <w:p w14:paraId="5D8374C0" w14:textId="77777777" w:rsidR="004577CA" w:rsidRDefault="006879CD">
            <w:pPr>
              <w:jc w:val="right"/>
              <w:rPr>
                <w:rFonts w:eastAsia="Times New Roman"/>
                <w:lang w:val="vi-VN" w:eastAsia="vi-VN"/>
              </w:rPr>
            </w:pPr>
            <w:r>
              <w:rPr>
                <w:rFonts w:eastAsia="Times New Roman"/>
                <w:lang w:val="vi-VN" w:eastAsia="vi-VN"/>
              </w:rPr>
              <w:t>+49</w:t>
            </w:r>
          </w:p>
        </w:tc>
      </w:tr>
      <w:tr w:rsidR="004577CA" w14:paraId="3CBE6929" w14:textId="77777777">
        <w:tc>
          <w:tcPr>
            <w:tcW w:w="0" w:type="auto"/>
            <w:vMerge/>
          </w:tcPr>
          <w:p w14:paraId="2D657621" w14:textId="77777777" w:rsidR="004577CA" w:rsidRDefault="004577CA">
            <w:pPr>
              <w:jc w:val="right"/>
              <w:rPr>
                <w:rFonts w:eastAsia="Times New Roman"/>
                <w:lang w:val="vi-VN" w:eastAsia="vi-VN"/>
              </w:rPr>
            </w:pPr>
          </w:p>
        </w:tc>
        <w:tc>
          <w:tcPr>
            <w:tcW w:w="0" w:type="auto"/>
          </w:tcPr>
          <w:p w14:paraId="2871A509" w14:textId="77777777" w:rsidR="004577CA" w:rsidRDefault="006879CD">
            <w:pPr>
              <w:rPr>
                <w:rFonts w:eastAsia="Times New Roman"/>
                <w:lang w:val="vi-VN" w:eastAsia="vi-VN"/>
              </w:rPr>
            </w:pPr>
            <w:r>
              <w:rPr>
                <w:rFonts w:eastAsia="Times New Roman"/>
                <w:lang w:val="vi-VN" w:eastAsia="vi-VN"/>
              </w:rPr>
              <w:t>Montenegro</w:t>
            </w:r>
          </w:p>
        </w:tc>
        <w:tc>
          <w:tcPr>
            <w:tcW w:w="0" w:type="auto"/>
          </w:tcPr>
          <w:p w14:paraId="2AD503F7" w14:textId="77777777" w:rsidR="004577CA" w:rsidRDefault="006879CD">
            <w:pPr>
              <w:jc w:val="right"/>
              <w:rPr>
                <w:rFonts w:eastAsia="Times New Roman"/>
                <w:lang w:val="vi-VN" w:eastAsia="vi-VN"/>
              </w:rPr>
            </w:pPr>
            <w:r>
              <w:rPr>
                <w:rFonts w:eastAsia="Times New Roman"/>
                <w:lang w:val="vi-VN" w:eastAsia="vi-VN"/>
              </w:rPr>
              <w:t>123</w:t>
            </w:r>
          </w:p>
        </w:tc>
        <w:tc>
          <w:tcPr>
            <w:tcW w:w="0" w:type="auto"/>
          </w:tcPr>
          <w:p w14:paraId="4905EF53" w14:textId="77777777" w:rsidR="004577CA" w:rsidRDefault="006879CD">
            <w:pPr>
              <w:jc w:val="right"/>
              <w:rPr>
                <w:rFonts w:eastAsia="Times New Roman"/>
                <w:lang w:val="vi-VN" w:eastAsia="vi-VN"/>
              </w:rPr>
            </w:pPr>
            <w:r>
              <w:rPr>
                <w:rFonts w:eastAsia="Times New Roman"/>
                <w:lang w:val="vi-VN" w:eastAsia="vi-VN"/>
              </w:rPr>
              <w:t>77</w:t>
            </w:r>
          </w:p>
        </w:tc>
        <w:tc>
          <w:tcPr>
            <w:tcW w:w="0" w:type="auto"/>
          </w:tcPr>
          <w:p w14:paraId="03BB1FC5" w14:textId="77777777" w:rsidR="004577CA" w:rsidRDefault="006879CD">
            <w:pPr>
              <w:jc w:val="right"/>
              <w:rPr>
                <w:rFonts w:eastAsia="Times New Roman"/>
                <w:lang w:val="vi-VN" w:eastAsia="vi-VN"/>
              </w:rPr>
            </w:pPr>
            <w:r>
              <w:rPr>
                <w:rFonts w:eastAsia="Times New Roman"/>
                <w:lang w:val="vi-VN" w:eastAsia="vi-VN"/>
              </w:rPr>
              <w:t>+46</w:t>
            </w:r>
          </w:p>
        </w:tc>
      </w:tr>
      <w:tr w:rsidR="004577CA" w14:paraId="6FCC3E99" w14:textId="77777777">
        <w:tc>
          <w:tcPr>
            <w:tcW w:w="0" w:type="auto"/>
            <w:vMerge/>
          </w:tcPr>
          <w:p w14:paraId="6FD52441" w14:textId="77777777" w:rsidR="004577CA" w:rsidRDefault="004577CA">
            <w:pPr>
              <w:jc w:val="right"/>
              <w:rPr>
                <w:rFonts w:eastAsia="Times New Roman"/>
                <w:lang w:val="vi-VN" w:eastAsia="vi-VN"/>
              </w:rPr>
            </w:pPr>
          </w:p>
        </w:tc>
        <w:tc>
          <w:tcPr>
            <w:tcW w:w="0" w:type="auto"/>
          </w:tcPr>
          <w:p w14:paraId="5EDCD410" w14:textId="77777777" w:rsidR="004577CA" w:rsidRDefault="006879CD">
            <w:pPr>
              <w:rPr>
                <w:rFonts w:eastAsia="Times New Roman"/>
                <w:lang w:val="vi-VN" w:eastAsia="vi-VN"/>
              </w:rPr>
            </w:pPr>
            <w:r>
              <w:rPr>
                <w:rFonts w:eastAsia="Times New Roman"/>
                <w:lang w:val="vi-VN" w:eastAsia="vi-VN"/>
              </w:rPr>
              <w:t>Djibouti</w:t>
            </w:r>
          </w:p>
        </w:tc>
        <w:tc>
          <w:tcPr>
            <w:tcW w:w="0" w:type="auto"/>
          </w:tcPr>
          <w:p w14:paraId="58C04CCB" w14:textId="77777777" w:rsidR="004577CA" w:rsidRDefault="006879CD">
            <w:pPr>
              <w:jc w:val="right"/>
              <w:rPr>
                <w:rFonts w:eastAsia="Times New Roman"/>
                <w:lang w:val="vi-VN" w:eastAsia="vi-VN"/>
              </w:rPr>
            </w:pPr>
            <w:r>
              <w:rPr>
                <w:rFonts w:eastAsia="Times New Roman"/>
                <w:lang w:val="vi-VN" w:eastAsia="vi-VN"/>
              </w:rPr>
              <w:t>134</w:t>
            </w:r>
          </w:p>
        </w:tc>
        <w:tc>
          <w:tcPr>
            <w:tcW w:w="0" w:type="auto"/>
          </w:tcPr>
          <w:p w14:paraId="644EDF8F" w14:textId="77777777" w:rsidR="004577CA" w:rsidRDefault="006879CD">
            <w:pPr>
              <w:jc w:val="right"/>
              <w:rPr>
                <w:rFonts w:eastAsia="Times New Roman"/>
                <w:lang w:val="vi-VN" w:eastAsia="vi-VN"/>
              </w:rPr>
            </w:pPr>
            <w:r>
              <w:rPr>
                <w:rFonts w:eastAsia="Times New Roman"/>
                <w:lang w:val="vi-VN" w:eastAsia="vi-VN"/>
              </w:rPr>
              <w:t>90</w:t>
            </w:r>
          </w:p>
        </w:tc>
        <w:tc>
          <w:tcPr>
            <w:tcW w:w="0" w:type="auto"/>
          </w:tcPr>
          <w:p w14:paraId="40E36CA8" w14:textId="77777777" w:rsidR="004577CA" w:rsidRDefault="006879CD">
            <w:pPr>
              <w:jc w:val="right"/>
              <w:rPr>
                <w:rFonts w:eastAsia="Times New Roman"/>
                <w:lang w:val="vi-VN" w:eastAsia="vi-VN"/>
              </w:rPr>
            </w:pPr>
            <w:r>
              <w:rPr>
                <w:rFonts w:eastAsia="Times New Roman"/>
                <w:lang w:val="vi-VN" w:eastAsia="vi-VN"/>
              </w:rPr>
              <w:t>+44</w:t>
            </w:r>
          </w:p>
        </w:tc>
      </w:tr>
      <w:tr w:rsidR="004577CA" w14:paraId="1DFAAE76" w14:textId="77777777">
        <w:tc>
          <w:tcPr>
            <w:tcW w:w="0" w:type="auto"/>
            <w:vMerge w:val="restart"/>
          </w:tcPr>
          <w:p w14:paraId="098A5E0F" w14:textId="77777777" w:rsidR="004577CA" w:rsidRDefault="006879CD">
            <w:pPr>
              <w:rPr>
                <w:rFonts w:eastAsia="Times New Roman"/>
                <w:lang w:val="vi-VN" w:eastAsia="vi-VN"/>
              </w:rPr>
            </w:pPr>
            <w:r>
              <w:rPr>
                <w:rFonts w:eastAsia="Times New Roman"/>
                <w:b/>
                <w:bCs/>
                <w:lang w:val="vi-VN" w:eastAsia="vi-VN"/>
              </w:rPr>
              <w:t>2018–2023</w:t>
            </w:r>
          </w:p>
        </w:tc>
        <w:tc>
          <w:tcPr>
            <w:tcW w:w="0" w:type="auto"/>
          </w:tcPr>
          <w:p w14:paraId="1C471D46" w14:textId="77777777" w:rsidR="004577CA" w:rsidRDefault="006879CD">
            <w:pPr>
              <w:rPr>
                <w:rFonts w:eastAsia="Times New Roman"/>
                <w:lang w:val="vi-VN" w:eastAsia="vi-VN"/>
              </w:rPr>
            </w:pPr>
            <w:r>
              <w:rPr>
                <w:rFonts w:eastAsia="Times New Roman"/>
                <w:lang w:val="vi-VN" w:eastAsia="vi-VN"/>
              </w:rPr>
              <w:t>Papua New Guinea</w:t>
            </w:r>
          </w:p>
        </w:tc>
        <w:tc>
          <w:tcPr>
            <w:tcW w:w="0" w:type="auto"/>
          </w:tcPr>
          <w:p w14:paraId="6F3AC644" w14:textId="77777777" w:rsidR="004577CA" w:rsidRDefault="006879CD">
            <w:pPr>
              <w:jc w:val="right"/>
              <w:rPr>
                <w:rFonts w:eastAsia="Times New Roman"/>
                <w:lang w:val="vi-VN" w:eastAsia="vi-VN"/>
              </w:rPr>
            </w:pPr>
            <w:r>
              <w:rPr>
                <w:rFonts w:eastAsia="Times New Roman"/>
                <w:lang w:val="vi-VN" w:eastAsia="vi-VN"/>
              </w:rPr>
              <w:t>148</w:t>
            </w:r>
          </w:p>
        </w:tc>
        <w:tc>
          <w:tcPr>
            <w:tcW w:w="0" w:type="auto"/>
          </w:tcPr>
          <w:p w14:paraId="3CD5159D" w14:textId="77777777" w:rsidR="004577CA" w:rsidRDefault="006879CD">
            <w:pPr>
              <w:jc w:val="right"/>
              <w:rPr>
                <w:rFonts w:eastAsia="Times New Roman"/>
                <w:lang w:val="vi-VN" w:eastAsia="vi-VN"/>
              </w:rPr>
            </w:pPr>
            <w:r>
              <w:rPr>
                <w:rFonts w:eastAsia="Times New Roman"/>
                <w:lang w:val="vi-VN" w:eastAsia="vi-VN"/>
              </w:rPr>
              <w:t>79</w:t>
            </w:r>
          </w:p>
        </w:tc>
        <w:tc>
          <w:tcPr>
            <w:tcW w:w="0" w:type="auto"/>
          </w:tcPr>
          <w:p w14:paraId="55AB0C10" w14:textId="77777777" w:rsidR="004577CA" w:rsidRDefault="006879CD">
            <w:pPr>
              <w:jc w:val="right"/>
              <w:rPr>
                <w:rFonts w:eastAsia="Times New Roman"/>
                <w:lang w:val="vi-VN" w:eastAsia="vi-VN"/>
              </w:rPr>
            </w:pPr>
            <w:r>
              <w:rPr>
                <w:rFonts w:eastAsia="Times New Roman"/>
                <w:lang w:val="vi-VN" w:eastAsia="vi-VN"/>
              </w:rPr>
              <w:t>+69</w:t>
            </w:r>
          </w:p>
        </w:tc>
      </w:tr>
      <w:tr w:rsidR="004577CA" w14:paraId="56DF5252" w14:textId="77777777">
        <w:tc>
          <w:tcPr>
            <w:tcW w:w="0" w:type="auto"/>
            <w:vMerge/>
          </w:tcPr>
          <w:p w14:paraId="3503A6E1" w14:textId="77777777" w:rsidR="004577CA" w:rsidRDefault="004577CA">
            <w:pPr>
              <w:jc w:val="right"/>
              <w:rPr>
                <w:rFonts w:eastAsia="Times New Roman"/>
                <w:lang w:val="vi-VN" w:eastAsia="vi-VN"/>
              </w:rPr>
            </w:pPr>
          </w:p>
        </w:tc>
        <w:tc>
          <w:tcPr>
            <w:tcW w:w="0" w:type="auto"/>
          </w:tcPr>
          <w:p w14:paraId="6825E08D" w14:textId="77777777" w:rsidR="004577CA" w:rsidRDefault="006879CD">
            <w:pPr>
              <w:rPr>
                <w:rFonts w:eastAsia="Times New Roman"/>
                <w:lang w:val="vi-VN" w:eastAsia="vi-VN"/>
              </w:rPr>
            </w:pPr>
            <w:r>
              <w:rPr>
                <w:rFonts w:eastAsia="Times New Roman"/>
                <w:lang w:val="vi-VN" w:eastAsia="vi-VN"/>
              </w:rPr>
              <w:t>Zimbabwe</w:t>
            </w:r>
          </w:p>
        </w:tc>
        <w:tc>
          <w:tcPr>
            <w:tcW w:w="0" w:type="auto"/>
          </w:tcPr>
          <w:p w14:paraId="102460C2" w14:textId="77777777" w:rsidR="004577CA" w:rsidRDefault="006879CD">
            <w:pPr>
              <w:jc w:val="right"/>
              <w:rPr>
                <w:rFonts w:eastAsia="Times New Roman"/>
                <w:lang w:val="vi-VN" w:eastAsia="vi-VN"/>
              </w:rPr>
            </w:pPr>
            <w:r>
              <w:rPr>
                <w:rFonts w:eastAsia="Times New Roman"/>
                <w:lang w:val="vi-VN" w:eastAsia="vi-VN"/>
              </w:rPr>
              <w:t>152</w:t>
            </w:r>
          </w:p>
        </w:tc>
        <w:tc>
          <w:tcPr>
            <w:tcW w:w="0" w:type="auto"/>
          </w:tcPr>
          <w:p w14:paraId="5EA0BCA7" w14:textId="77777777" w:rsidR="004577CA" w:rsidRDefault="006879CD">
            <w:pPr>
              <w:jc w:val="right"/>
              <w:rPr>
                <w:rFonts w:eastAsia="Times New Roman"/>
                <w:lang w:val="vi-VN" w:eastAsia="vi-VN"/>
              </w:rPr>
            </w:pPr>
            <w:r>
              <w:rPr>
                <w:rFonts w:eastAsia="Times New Roman"/>
                <w:lang w:val="vi-VN" w:eastAsia="vi-VN"/>
              </w:rPr>
              <w:t>97</w:t>
            </w:r>
          </w:p>
        </w:tc>
        <w:tc>
          <w:tcPr>
            <w:tcW w:w="0" w:type="auto"/>
          </w:tcPr>
          <w:p w14:paraId="57724C20" w14:textId="77777777" w:rsidR="004577CA" w:rsidRDefault="006879CD">
            <w:pPr>
              <w:jc w:val="right"/>
              <w:rPr>
                <w:rFonts w:eastAsia="Times New Roman"/>
                <w:lang w:val="vi-VN" w:eastAsia="vi-VN"/>
              </w:rPr>
            </w:pPr>
            <w:r>
              <w:rPr>
                <w:rFonts w:eastAsia="Times New Roman"/>
                <w:lang w:val="vi-VN" w:eastAsia="vi-VN"/>
              </w:rPr>
              <w:t>+55</w:t>
            </w:r>
          </w:p>
        </w:tc>
      </w:tr>
      <w:tr w:rsidR="004577CA" w14:paraId="7F276982" w14:textId="77777777">
        <w:tc>
          <w:tcPr>
            <w:tcW w:w="0" w:type="auto"/>
            <w:vMerge/>
          </w:tcPr>
          <w:p w14:paraId="506606CE" w14:textId="77777777" w:rsidR="004577CA" w:rsidRDefault="004577CA">
            <w:pPr>
              <w:jc w:val="right"/>
              <w:rPr>
                <w:rFonts w:eastAsia="Times New Roman"/>
                <w:lang w:val="vi-VN" w:eastAsia="vi-VN"/>
              </w:rPr>
            </w:pPr>
          </w:p>
        </w:tc>
        <w:tc>
          <w:tcPr>
            <w:tcW w:w="0" w:type="auto"/>
          </w:tcPr>
          <w:p w14:paraId="751FDFB4" w14:textId="77777777" w:rsidR="004577CA" w:rsidRDefault="006879CD">
            <w:pPr>
              <w:rPr>
                <w:rFonts w:eastAsia="Times New Roman"/>
                <w:lang w:val="vi-VN" w:eastAsia="vi-VN"/>
              </w:rPr>
            </w:pPr>
            <w:r>
              <w:rPr>
                <w:rFonts w:eastAsia="Times New Roman"/>
                <w:lang w:val="vi-VN" w:eastAsia="vi-VN"/>
              </w:rPr>
              <w:t>Bhutan</w:t>
            </w:r>
          </w:p>
        </w:tc>
        <w:tc>
          <w:tcPr>
            <w:tcW w:w="0" w:type="auto"/>
          </w:tcPr>
          <w:p w14:paraId="62D5F88C" w14:textId="77777777" w:rsidR="004577CA" w:rsidRDefault="006879CD">
            <w:pPr>
              <w:jc w:val="right"/>
              <w:rPr>
                <w:rFonts w:eastAsia="Times New Roman"/>
                <w:lang w:val="vi-VN" w:eastAsia="vi-VN"/>
              </w:rPr>
            </w:pPr>
            <w:r>
              <w:rPr>
                <w:rFonts w:eastAsia="Times New Roman"/>
                <w:lang w:val="vi-VN" w:eastAsia="vi-VN"/>
              </w:rPr>
              <w:t>149</w:t>
            </w:r>
          </w:p>
        </w:tc>
        <w:tc>
          <w:tcPr>
            <w:tcW w:w="0" w:type="auto"/>
          </w:tcPr>
          <w:p w14:paraId="45ACEBF3" w14:textId="77777777" w:rsidR="004577CA" w:rsidRDefault="006879CD">
            <w:pPr>
              <w:jc w:val="right"/>
              <w:rPr>
                <w:rFonts w:eastAsia="Times New Roman"/>
                <w:lang w:val="vi-VN" w:eastAsia="vi-VN"/>
              </w:rPr>
            </w:pPr>
            <w:r>
              <w:rPr>
                <w:rFonts w:eastAsia="Times New Roman"/>
                <w:lang w:val="vi-VN" w:eastAsia="vi-VN"/>
              </w:rPr>
              <w:t>97</w:t>
            </w:r>
          </w:p>
        </w:tc>
        <w:tc>
          <w:tcPr>
            <w:tcW w:w="0" w:type="auto"/>
          </w:tcPr>
          <w:p w14:paraId="15E4A1FF" w14:textId="77777777" w:rsidR="004577CA" w:rsidRDefault="006879CD">
            <w:pPr>
              <w:jc w:val="right"/>
              <w:rPr>
                <w:rFonts w:eastAsia="Times New Roman"/>
                <w:lang w:val="vi-VN" w:eastAsia="vi-VN"/>
              </w:rPr>
            </w:pPr>
            <w:r>
              <w:rPr>
                <w:rFonts w:eastAsia="Times New Roman"/>
                <w:lang w:val="vi-VN" w:eastAsia="vi-VN"/>
              </w:rPr>
              <w:t>+52</w:t>
            </w:r>
          </w:p>
        </w:tc>
      </w:tr>
      <w:tr w:rsidR="004577CA" w14:paraId="385E5DC2" w14:textId="77777777">
        <w:tc>
          <w:tcPr>
            <w:tcW w:w="0" w:type="auto"/>
            <w:vMerge/>
          </w:tcPr>
          <w:p w14:paraId="26079112" w14:textId="77777777" w:rsidR="004577CA" w:rsidRDefault="004577CA">
            <w:pPr>
              <w:jc w:val="right"/>
              <w:rPr>
                <w:rFonts w:eastAsia="Times New Roman"/>
                <w:lang w:val="vi-VN" w:eastAsia="vi-VN"/>
              </w:rPr>
            </w:pPr>
          </w:p>
        </w:tc>
        <w:tc>
          <w:tcPr>
            <w:tcW w:w="0" w:type="auto"/>
          </w:tcPr>
          <w:p w14:paraId="0B55284C" w14:textId="77777777" w:rsidR="004577CA" w:rsidRDefault="006879CD">
            <w:pPr>
              <w:rPr>
                <w:rFonts w:eastAsia="Times New Roman"/>
                <w:lang w:val="vi-VN" w:eastAsia="vi-VN"/>
              </w:rPr>
            </w:pPr>
            <w:r>
              <w:rPr>
                <w:rFonts w:eastAsia="Times New Roman"/>
                <w:lang w:val="vi-VN" w:eastAsia="vi-VN"/>
              </w:rPr>
              <w:t>Guinea</w:t>
            </w:r>
          </w:p>
        </w:tc>
        <w:tc>
          <w:tcPr>
            <w:tcW w:w="0" w:type="auto"/>
          </w:tcPr>
          <w:p w14:paraId="5CF7AD65" w14:textId="77777777" w:rsidR="004577CA" w:rsidRDefault="006879CD">
            <w:pPr>
              <w:jc w:val="right"/>
              <w:rPr>
                <w:rFonts w:eastAsia="Times New Roman"/>
                <w:lang w:val="vi-VN" w:eastAsia="vi-VN"/>
              </w:rPr>
            </w:pPr>
            <w:r>
              <w:rPr>
                <w:rFonts w:eastAsia="Times New Roman"/>
                <w:lang w:val="vi-VN" w:eastAsia="vi-VN"/>
              </w:rPr>
              <w:t>145</w:t>
            </w:r>
          </w:p>
        </w:tc>
        <w:tc>
          <w:tcPr>
            <w:tcW w:w="0" w:type="auto"/>
          </w:tcPr>
          <w:p w14:paraId="24C3E7F7" w14:textId="77777777" w:rsidR="004577CA" w:rsidRDefault="006879CD">
            <w:pPr>
              <w:jc w:val="right"/>
              <w:rPr>
                <w:rFonts w:eastAsia="Times New Roman"/>
                <w:lang w:val="vi-VN" w:eastAsia="vi-VN"/>
              </w:rPr>
            </w:pPr>
            <w:r>
              <w:rPr>
                <w:rFonts w:eastAsia="Times New Roman"/>
                <w:lang w:val="vi-VN" w:eastAsia="vi-VN"/>
              </w:rPr>
              <w:t>97</w:t>
            </w:r>
          </w:p>
        </w:tc>
        <w:tc>
          <w:tcPr>
            <w:tcW w:w="0" w:type="auto"/>
          </w:tcPr>
          <w:p w14:paraId="0AA6B444" w14:textId="77777777" w:rsidR="004577CA" w:rsidRDefault="006879CD">
            <w:pPr>
              <w:jc w:val="right"/>
              <w:rPr>
                <w:rFonts w:eastAsia="Times New Roman"/>
                <w:lang w:val="vi-VN" w:eastAsia="vi-VN"/>
              </w:rPr>
            </w:pPr>
            <w:r>
              <w:rPr>
                <w:rFonts w:eastAsia="Times New Roman"/>
                <w:lang w:val="vi-VN" w:eastAsia="vi-VN"/>
              </w:rPr>
              <w:t>+48</w:t>
            </w:r>
          </w:p>
        </w:tc>
      </w:tr>
      <w:tr w:rsidR="004577CA" w14:paraId="6A5E1997" w14:textId="77777777">
        <w:tc>
          <w:tcPr>
            <w:tcW w:w="0" w:type="auto"/>
            <w:vMerge/>
          </w:tcPr>
          <w:p w14:paraId="173FB924" w14:textId="77777777" w:rsidR="004577CA" w:rsidRDefault="004577CA">
            <w:pPr>
              <w:jc w:val="right"/>
              <w:rPr>
                <w:rFonts w:eastAsia="Times New Roman"/>
                <w:lang w:val="vi-VN" w:eastAsia="vi-VN"/>
              </w:rPr>
            </w:pPr>
          </w:p>
        </w:tc>
        <w:tc>
          <w:tcPr>
            <w:tcW w:w="0" w:type="auto"/>
          </w:tcPr>
          <w:p w14:paraId="02AE4F82" w14:textId="77777777" w:rsidR="004577CA" w:rsidRDefault="006879CD">
            <w:pPr>
              <w:rPr>
                <w:rFonts w:eastAsia="Times New Roman"/>
                <w:lang w:val="vi-VN" w:eastAsia="vi-VN"/>
              </w:rPr>
            </w:pPr>
            <w:r>
              <w:rPr>
                <w:rFonts w:eastAsia="Times New Roman"/>
                <w:lang w:val="vi-VN" w:eastAsia="vi-VN"/>
              </w:rPr>
              <w:t>Guinea-Bissau</w:t>
            </w:r>
          </w:p>
        </w:tc>
        <w:tc>
          <w:tcPr>
            <w:tcW w:w="0" w:type="auto"/>
          </w:tcPr>
          <w:p w14:paraId="742CCEE4" w14:textId="77777777" w:rsidR="004577CA" w:rsidRDefault="006879CD">
            <w:pPr>
              <w:jc w:val="right"/>
              <w:rPr>
                <w:rFonts w:eastAsia="Times New Roman"/>
                <w:lang w:val="vi-VN" w:eastAsia="vi-VN"/>
              </w:rPr>
            </w:pPr>
            <w:r>
              <w:rPr>
                <w:rFonts w:eastAsia="Times New Roman"/>
                <w:lang w:val="vi-VN" w:eastAsia="vi-VN"/>
              </w:rPr>
              <w:t>129</w:t>
            </w:r>
          </w:p>
        </w:tc>
        <w:tc>
          <w:tcPr>
            <w:tcW w:w="0" w:type="auto"/>
          </w:tcPr>
          <w:p w14:paraId="760A0886" w14:textId="77777777" w:rsidR="004577CA" w:rsidRDefault="006879CD">
            <w:pPr>
              <w:jc w:val="right"/>
              <w:rPr>
                <w:rFonts w:eastAsia="Times New Roman"/>
                <w:lang w:val="vi-VN" w:eastAsia="vi-VN"/>
              </w:rPr>
            </w:pPr>
            <w:r>
              <w:rPr>
                <w:rFonts w:eastAsia="Times New Roman"/>
                <w:lang w:val="vi-VN" w:eastAsia="vi-VN"/>
              </w:rPr>
              <w:t>88</w:t>
            </w:r>
          </w:p>
        </w:tc>
        <w:tc>
          <w:tcPr>
            <w:tcW w:w="0" w:type="auto"/>
          </w:tcPr>
          <w:p w14:paraId="79F5EBA5" w14:textId="77777777" w:rsidR="004577CA" w:rsidRDefault="006879CD">
            <w:pPr>
              <w:jc w:val="right"/>
              <w:rPr>
                <w:rFonts w:eastAsia="Times New Roman"/>
                <w:lang w:val="vi-VN" w:eastAsia="vi-VN"/>
              </w:rPr>
            </w:pPr>
            <w:r>
              <w:rPr>
                <w:rFonts w:eastAsia="Times New Roman"/>
                <w:lang w:val="vi-VN" w:eastAsia="vi-VN"/>
              </w:rPr>
              <w:t>+41</w:t>
            </w:r>
          </w:p>
        </w:tc>
      </w:tr>
    </w:tbl>
    <w:p w14:paraId="3708B16A" w14:textId="77777777" w:rsidR="004577CA" w:rsidRDefault="006879CD">
      <w:pPr>
        <w:pStyle w:val="NoSpacing"/>
        <w:spacing w:before="120" w:after="240"/>
        <w:ind w:firstLine="709"/>
        <w:jc w:val="right"/>
        <w:rPr>
          <w:rFonts w:eastAsia="Times New Roman"/>
          <w:i/>
          <w:sz w:val="28"/>
          <w:szCs w:val="28"/>
          <w:lang w:eastAsia="en-US"/>
        </w:rPr>
      </w:pPr>
      <w:r>
        <w:rPr>
          <w:rFonts w:eastAsia="Times New Roman"/>
          <w:i/>
          <w:sz w:val="28"/>
          <w:szCs w:val="28"/>
          <w:lang w:eastAsia="en-US"/>
        </w:rPr>
        <w:t>Nguồn Ngân Hàng Thế giới (World Bank)</w:t>
      </w:r>
    </w:p>
    <w:p w14:paraId="638AF723" w14:textId="1AA099F4"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Những thay đổi này cho thấy, mặc dù xuất phát điểm thấp, nhưng các quốc gia có chiến lược đồng bộ về đầu tư cơ sở hạ tầng, cải cách thủ tục thương mại, duy trì ổn định chính trị và kinh tế, đều có thể đạt được sự cải thiện nhanh chóng về năng lực </w:t>
      </w:r>
      <w:r w:rsidR="00291F3C">
        <w:rPr>
          <w:rFonts w:eastAsia="Times New Roman"/>
          <w:sz w:val="28"/>
          <w:szCs w:val="28"/>
          <w:lang w:eastAsia="en-US"/>
        </w:rPr>
        <w:t>logistics</w:t>
      </w:r>
      <w:r>
        <w:rPr>
          <w:rFonts w:eastAsia="Times New Roman"/>
          <w:sz w:val="28"/>
          <w:szCs w:val="28"/>
          <w:lang w:eastAsia="en-US"/>
        </w:rPr>
        <w:t xml:space="preserve">. Kinh nghiệm này đặc biệt có giá trị tham khảo cho Việt Nam và tỉnh Thanh Hóa trong việc xác định các ưu tiên phát triển </w:t>
      </w:r>
      <w:r w:rsidR="00291F3C">
        <w:rPr>
          <w:rFonts w:eastAsia="Times New Roman"/>
          <w:sz w:val="28"/>
          <w:szCs w:val="28"/>
          <w:lang w:eastAsia="en-US"/>
        </w:rPr>
        <w:t>logistics</w:t>
      </w:r>
      <w:r>
        <w:rPr>
          <w:rFonts w:eastAsia="Times New Roman"/>
          <w:sz w:val="28"/>
          <w:szCs w:val="28"/>
          <w:lang w:eastAsia="en-US"/>
        </w:rPr>
        <w:t xml:space="preserve">, vừa nâng cao hiệu quả kết nối thương mại, vừa đảm bảo tính bền vững và đồng bộ của hệ thống </w:t>
      </w:r>
      <w:r w:rsidR="00291F3C">
        <w:rPr>
          <w:rFonts w:eastAsia="Times New Roman"/>
          <w:sz w:val="28"/>
          <w:szCs w:val="28"/>
          <w:lang w:eastAsia="en-US"/>
        </w:rPr>
        <w:t>logistics</w:t>
      </w:r>
      <w:r>
        <w:rPr>
          <w:rFonts w:eastAsia="Times New Roman"/>
          <w:sz w:val="28"/>
          <w:szCs w:val="28"/>
          <w:lang w:eastAsia="en-US"/>
        </w:rPr>
        <w:t xml:space="preserve"> quốc gia.</w:t>
      </w:r>
    </w:p>
    <w:p w14:paraId="6537EC6E"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Dựa vào kinh nghiệm của các quốc gia, các yếu tố chính tác động đến sự cải thiện chỉ số LPI bao gồm: </w:t>
      </w:r>
    </w:p>
    <w:p w14:paraId="2D761553"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Đầu tư vào hạ tầng giao thông: Các quốc gia như Tanzania, Botswana, và Papua New Guinea đã có nhiều dự án nâng cấp đường bộ, cảng biển, giúp cải thiện chuỗi cung ứng và thương mại; </w:t>
      </w:r>
    </w:p>
    <w:p w14:paraId="261CD111"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Chính sách thương mại: Một số nước như Cameroon, Armenia, Bhutan hưởng lợi từ các hiệp định thương mại tự do, thu hút đầu tư nước ngoài; </w:t>
      </w:r>
    </w:p>
    <w:p w14:paraId="3A8D50B1" w14:textId="6CC2F512"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Cải cách thủ tục hải quan: Đơn giản hóa quy trình xuất nhập khẩu giúp nhiều quốc gia như Djibouti, Zimbabwe, và Guinea nâng cao hiệu suất </w:t>
      </w:r>
      <w:r w:rsidR="00291F3C">
        <w:rPr>
          <w:rFonts w:eastAsia="Times New Roman"/>
          <w:sz w:val="28"/>
          <w:szCs w:val="28"/>
          <w:lang w:eastAsia="en-US"/>
        </w:rPr>
        <w:t>logistics</w:t>
      </w:r>
      <w:r>
        <w:rPr>
          <w:rFonts w:eastAsia="Times New Roman"/>
          <w:sz w:val="28"/>
          <w:szCs w:val="28"/>
          <w:lang w:eastAsia="en-US"/>
        </w:rPr>
        <w:t>;</w:t>
      </w:r>
    </w:p>
    <w:p w14:paraId="5A5D7622" w14:textId="607C118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Ổn định chính trị và kinh tế: Những nước như Sudan và Zimbabwe đã có bước chuyển biến tích cực, giúp tạo điều kiện thuận lợi cho phát triển thương mại và </w:t>
      </w:r>
      <w:r w:rsidR="00291F3C">
        <w:rPr>
          <w:rFonts w:eastAsia="Times New Roman"/>
          <w:sz w:val="28"/>
          <w:szCs w:val="28"/>
          <w:lang w:eastAsia="en-US"/>
        </w:rPr>
        <w:t>logistics</w:t>
      </w:r>
      <w:r>
        <w:rPr>
          <w:rFonts w:eastAsia="Times New Roman"/>
          <w:sz w:val="28"/>
          <w:szCs w:val="28"/>
          <w:lang w:eastAsia="en-US"/>
        </w:rPr>
        <w:t xml:space="preserve">. </w:t>
      </w:r>
    </w:p>
    <w:p w14:paraId="4E89DC67" w14:textId="3FC98A90" w:rsidR="004577CA" w:rsidRDefault="006879CD">
      <w:pPr>
        <w:pStyle w:val="NoSpacing"/>
        <w:spacing w:before="120" w:after="120"/>
        <w:ind w:firstLine="709"/>
        <w:jc w:val="both"/>
        <w:rPr>
          <w:bCs/>
          <w:sz w:val="28"/>
          <w:szCs w:val="28"/>
          <w:lang w:val="nl-NL"/>
        </w:rPr>
      </w:pPr>
      <w:r>
        <w:rPr>
          <w:rFonts w:eastAsia="Times New Roman"/>
          <w:sz w:val="28"/>
          <w:szCs w:val="28"/>
          <w:lang w:eastAsia="en-US"/>
        </w:rPr>
        <w:t xml:space="preserve">Nhìn chung, sự cải thiện về chỉ số LPI không chỉ phụ thuộc vào quy mô kinh tế mà còn dựa vào chiến lược đúng đắn về hạ tầng và quản lý </w:t>
      </w:r>
      <w:r w:rsidR="00291F3C">
        <w:rPr>
          <w:rFonts w:eastAsia="Times New Roman"/>
          <w:sz w:val="28"/>
          <w:szCs w:val="28"/>
          <w:lang w:eastAsia="en-US"/>
        </w:rPr>
        <w:t>logistics</w:t>
      </w:r>
      <w:r>
        <w:rPr>
          <w:rFonts w:eastAsia="Times New Roman"/>
          <w:sz w:val="28"/>
          <w:szCs w:val="28"/>
          <w:lang w:eastAsia="en-US"/>
        </w:rPr>
        <w:t xml:space="preserve">. Những quốc gia có bước tiến vượt bậc nếu duy trì đà phát triển có thể tiếp tục cải thiện thứ hạng trong tương lai. Đồng thời, các nước chưa đạt hiệu suất cao có </w:t>
      </w:r>
      <w:r>
        <w:rPr>
          <w:rFonts w:eastAsia="Times New Roman"/>
          <w:sz w:val="28"/>
          <w:szCs w:val="28"/>
          <w:lang w:eastAsia="en-US"/>
        </w:rPr>
        <w:lastRenderedPageBreak/>
        <w:t xml:space="preserve">thể tham khảo kinh nghiệm từ nhóm tiên tiến để nâng cấp hệ thống </w:t>
      </w:r>
      <w:r w:rsidR="00291F3C">
        <w:rPr>
          <w:rFonts w:eastAsia="Times New Roman"/>
          <w:sz w:val="28"/>
          <w:szCs w:val="28"/>
          <w:lang w:eastAsia="en-US"/>
        </w:rPr>
        <w:t>logistics</w:t>
      </w:r>
      <w:r>
        <w:rPr>
          <w:rFonts w:eastAsia="Times New Roman"/>
          <w:sz w:val="28"/>
          <w:szCs w:val="28"/>
          <w:lang w:eastAsia="en-US"/>
        </w:rPr>
        <w:t xml:space="preserve"> của mình</w:t>
      </w:r>
      <w:r>
        <w:rPr>
          <w:bCs/>
          <w:sz w:val="28"/>
          <w:szCs w:val="28"/>
        </w:rPr>
        <w:t>.</w:t>
      </w:r>
    </w:p>
    <w:p w14:paraId="19D94465" w14:textId="69DF9023" w:rsidR="004577CA" w:rsidRDefault="006879CD">
      <w:pPr>
        <w:spacing w:before="120" w:after="120"/>
        <w:ind w:firstLine="709"/>
        <w:jc w:val="both"/>
        <w:outlineLvl w:val="0"/>
        <w:rPr>
          <w:b/>
          <w:sz w:val="28"/>
          <w:szCs w:val="28"/>
          <w:lang w:val="nl-NL"/>
        </w:rPr>
      </w:pPr>
      <w:r>
        <w:rPr>
          <w:b/>
          <w:sz w:val="28"/>
          <w:szCs w:val="28"/>
          <w:lang w:val="nl-NL"/>
        </w:rPr>
        <w:t xml:space="preserve">5. Kinh nghiệm phát triển dịch vụ </w:t>
      </w:r>
      <w:r w:rsidR="00291F3C">
        <w:rPr>
          <w:b/>
          <w:sz w:val="28"/>
          <w:szCs w:val="28"/>
          <w:lang w:val="nl-NL"/>
        </w:rPr>
        <w:t>logistics</w:t>
      </w:r>
      <w:r>
        <w:rPr>
          <w:b/>
          <w:sz w:val="28"/>
          <w:szCs w:val="28"/>
          <w:lang w:val="nl-NL"/>
        </w:rPr>
        <w:t xml:space="preserve"> tại một số tỉnh, thành phố của Việt Nam</w:t>
      </w:r>
    </w:p>
    <w:p w14:paraId="3F219C86" w14:textId="77777777" w:rsidR="004577CA" w:rsidRDefault="006879CD">
      <w:pPr>
        <w:spacing w:before="120" w:after="120"/>
        <w:ind w:firstLine="709"/>
        <w:jc w:val="both"/>
        <w:outlineLvl w:val="0"/>
        <w:rPr>
          <w:b/>
          <w:sz w:val="28"/>
          <w:szCs w:val="28"/>
          <w:lang w:val="nl-NL"/>
        </w:rPr>
      </w:pPr>
      <w:r>
        <w:rPr>
          <w:b/>
          <w:sz w:val="28"/>
          <w:szCs w:val="28"/>
          <w:lang w:val="nl-NL"/>
        </w:rPr>
        <w:t>a) Thành phố Hải Phòng</w:t>
      </w:r>
    </w:p>
    <w:p w14:paraId="077EA59D" w14:textId="4602FAB1"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Thành phố Hải Phòng có quá trình tăng trưởng hàng hóa qua cảng khá rõ. Đề án Hải Phòng thống kê lượng hàng qua cảng từ 78,9 triệu tấn năm 2016 lên 130 triệu tấn năm 2019; giai đoạn 2020-2024 tăng bình quân khoảng 5,8%/năm, đạt 190 triệu tấn năm 2024 và 213 triệu tấn năm 2025; riêng container tăng bình quân 7,2%/năm.</w:t>
      </w:r>
      <w:sdt>
        <w:sdtPr>
          <w:rPr>
            <w:rFonts w:eastAsia="Times New Roman"/>
            <w:sz w:val="28"/>
            <w:szCs w:val="28"/>
            <w:lang w:eastAsia="en-US"/>
          </w:rPr>
          <w:id w:val="1835337466"/>
          <w:citation/>
        </w:sdtPr>
        <w:sdtEndPr/>
        <w:sdtContent>
          <w:r>
            <w:rPr>
              <w:rFonts w:eastAsia="Times New Roman"/>
              <w:sz w:val="28"/>
              <w:szCs w:val="28"/>
              <w:lang w:eastAsia="en-US"/>
            </w:rPr>
            <w:fldChar w:fldCharType="begin"/>
          </w:r>
          <w:r>
            <w:rPr>
              <w:rFonts w:eastAsia="Times New Roman"/>
              <w:sz w:val="28"/>
              <w:szCs w:val="28"/>
              <w:lang w:eastAsia="en-US"/>
            </w:rPr>
            <w:instrText xml:space="preserve"> CITATION SởC26 \l 1033 </w:instrText>
          </w:r>
          <w:r>
            <w:rPr>
              <w:rFonts w:eastAsia="Times New Roman"/>
              <w:sz w:val="28"/>
              <w:szCs w:val="28"/>
              <w:lang w:eastAsia="en-US"/>
            </w:rPr>
            <w:fldChar w:fldCharType="separate"/>
          </w:r>
          <w:r w:rsidR="000106FF">
            <w:rPr>
              <w:rFonts w:eastAsia="Times New Roman"/>
              <w:noProof/>
              <w:sz w:val="28"/>
              <w:szCs w:val="28"/>
              <w:lang w:eastAsia="en-US"/>
            </w:rPr>
            <w:t xml:space="preserve"> </w:t>
          </w:r>
          <w:r w:rsidR="000106FF" w:rsidRPr="000106FF">
            <w:rPr>
              <w:rFonts w:eastAsia="Times New Roman"/>
              <w:noProof/>
              <w:sz w:val="28"/>
              <w:szCs w:val="28"/>
              <w:lang w:eastAsia="en-US"/>
            </w:rPr>
            <w:t>[12]</w:t>
          </w:r>
          <w:r>
            <w:rPr>
              <w:rFonts w:eastAsia="Times New Roman"/>
              <w:sz w:val="28"/>
              <w:szCs w:val="28"/>
              <w:lang w:eastAsia="en-US"/>
            </w:rPr>
            <w:fldChar w:fldCharType="end"/>
          </w:r>
        </w:sdtContent>
      </w:sdt>
    </w:p>
    <w:p w14:paraId="20A41EDA" w14:textId="6D66A71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Thành phố Hải Phòng có khoảng 5.703 doanh nghiệp </w:t>
      </w:r>
      <w:r w:rsidR="00291F3C">
        <w:rPr>
          <w:rFonts w:eastAsia="Times New Roman"/>
          <w:sz w:val="28"/>
          <w:szCs w:val="28"/>
          <w:lang w:eastAsia="en-US"/>
        </w:rPr>
        <w:t>logistics</w:t>
      </w:r>
      <w:r>
        <w:rPr>
          <w:rFonts w:eastAsia="Times New Roman"/>
          <w:sz w:val="28"/>
          <w:szCs w:val="28"/>
          <w:lang w:eastAsia="en-US"/>
        </w:rPr>
        <w:t xml:space="preserve">; trong đó 2.655 doanh nghiệp vận tải hàng hóa đường bộ, chiếm 46,55%, và 1.288 doanh nghiệp dịch vụ hỗ trợ vận tải, chiếm gần 22,6%. Tuy nhiên, 81,7% doanh nghiệp có vốn dưới 10 tỷ đồng; chỉ 125 doanh nghiệp, tương đương 2,2%, có vốn trên 100 tỷ đồng. Số dự án FDI </w:t>
      </w:r>
      <w:r w:rsidR="00291F3C">
        <w:rPr>
          <w:rFonts w:eastAsia="Times New Roman"/>
          <w:sz w:val="28"/>
          <w:szCs w:val="28"/>
          <w:lang w:eastAsia="en-US"/>
        </w:rPr>
        <w:t>logistics</w:t>
      </w:r>
      <w:r>
        <w:rPr>
          <w:rFonts w:eastAsia="Times New Roman"/>
          <w:sz w:val="28"/>
          <w:szCs w:val="28"/>
          <w:lang w:eastAsia="en-US"/>
        </w:rPr>
        <w:t xml:space="preserve"> tăng từ 52 năm 2022 lên 150 năm 2024.</w:t>
      </w:r>
    </w:p>
    <w:p w14:paraId="5340481E"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Hạ tầng hậu cảng cũng phát triển tương đối đầy đủ với 4 ICD, 33 kho ngoại quan, 24 kho CFS cùng mạng kho thường và kho lạnh. ICD Nam Đình Vũ có công suất khoảng 500.000 TEU/năm, phục vụ trung chuyển cho các khu vực công nghiệp Hải Phòng - Bắc Ninh.</w:t>
      </w:r>
    </w:p>
    <w:p w14:paraId="641B8635" w14:textId="280B92C9"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Một bước chuyển quan trọng là hình thành Khu thương mại tự do Hải Phòng khoảng 6.292 ha, gắn với kinh tế biển, công nghiệp và </w:t>
      </w:r>
      <w:r w:rsidR="00291F3C">
        <w:rPr>
          <w:rFonts w:eastAsia="Times New Roman"/>
          <w:sz w:val="28"/>
          <w:szCs w:val="28"/>
          <w:lang w:eastAsia="en-US"/>
        </w:rPr>
        <w:t>logistics</w:t>
      </w:r>
      <w:r>
        <w:rPr>
          <w:rFonts w:eastAsia="Times New Roman"/>
          <w:sz w:val="28"/>
          <w:szCs w:val="28"/>
          <w:lang w:eastAsia="en-US"/>
        </w:rPr>
        <w:t xml:space="preserve"> quốc tế.</w:t>
      </w:r>
    </w:p>
    <w:p w14:paraId="0EF87AE5" w14:textId="41E18178"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Đặc biệt, </w:t>
      </w:r>
      <w:r w:rsidR="00291F3C">
        <w:rPr>
          <w:rFonts w:eastAsia="Times New Roman"/>
          <w:sz w:val="28"/>
          <w:szCs w:val="28"/>
          <w:lang w:eastAsia="en-US"/>
        </w:rPr>
        <w:t>logistics</w:t>
      </w:r>
      <w:r>
        <w:rPr>
          <w:rFonts w:eastAsia="Times New Roman"/>
          <w:sz w:val="28"/>
          <w:szCs w:val="28"/>
          <w:lang w:eastAsia="en-US"/>
        </w:rPr>
        <w:t xml:space="preserve"> Hải Phòng được tổ chức theo tư duy mở rộng vùng hậu phương hàng hóa. Thành phố kết nối với các ICD của Bắc Ninh, Lạng Sơn, Phú Thọ, Quảng Ninh và tham gia các hành lang Lào Cai - Hà Nội - Hải Phòng, Lạng Sơn - Hà Nội - Hải Phòng, hành lang ven biển.</w:t>
      </w:r>
    </w:p>
    <w:p w14:paraId="6D8F5C49" w14:textId="7D17CB0E"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Một số kinh nghiệm phát triển dịch vụ </w:t>
      </w:r>
      <w:r w:rsidR="00291F3C">
        <w:rPr>
          <w:rFonts w:eastAsia="Times New Roman"/>
          <w:sz w:val="28"/>
          <w:szCs w:val="28"/>
          <w:lang w:eastAsia="en-US"/>
        </w:rPr>
        <w:t>logistics</w:t>
      </w:r>
      <w:r>
        <w:rPr>
          <w:rFonts w:eastAsia="Times New Roman"/>
          <w:sz w:val="28"/>
          <w:szCs w:val="28"/>
          <w:lang w:eastAsia="en-US"/>
        </w:rPr>
        <w:t xml:space="preserve"> Hải Phòng đó là:</w:t>
      </w:r>
    </w:p>
    <w:p w14:paraId="2FD44618" w14:textId="69E8E25D"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Thứ nhất, phải lấy cảng biển làm hạt nhân nhưng không phát triển cảng đơn độc. Hải Phòng phát triển đồng thời cảng - KCN - ICD - depot - CFS - kho ngoại quan - trung tâm </w:t>
      </w:r>
      <w:r w:rsidR="00291F3C">
        <w:rPr>
          <w:rFonts w:eastAsia="Times New Roman"/>
          <w:sz w:val="28"/>
          <w:szCs w:val="28"/>
          <w:lang w:eastAsia="en-US"/>
        </w:rPr>
        <w:t>logistics</w:t>
      </w:r>
      <w:r>
        <w:rPr>
          <w:rFonts w:eastAsia="Times New Roman"/>
          <w:sz w:val="28"/>
          <w:szCs w:val="28"/>
          <w:lang w:eastAsia="en-US"/>
        </w:rPr>
        <w:t xml:space="preserve"> - FTZ, và hạ tầng giao thông kết nối, qua đó biến cảng từ nơi bốc xếp thành đầu mối tổ chức chuỗi cung ứng.</w:t>
      </w:r>
    </w:p>
    <w:p w14:paraId="7D91DE02" w14:textId="274BAA8B"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Thứ hai, muốn cảng lớn phải xây được nguồn hàng lớn. Hải Phòng coi Bắc Ninh, Hưng Yên, Quảng Ninh, Lạng Sơn, Lào Cai... là vùng nguồn hàng; không giới hạn thị trường </w:t>
      </w:r>
      <w:r w:rsidR="00291F3C">
        <w:rPr>
          <w:rFonts w:eastAsia="Times New Roman"/>
          <w:sz w:val="28"/>
          <w:szCs w:val="28"/>
          <w:lang w:eastAsia="en-US"/>
        </w:rPr>
        <w:t>logistics</w:t>
      </w:r>
      <w:r>
        <w:rPr>
          <w:rFonts w:eastAsia="Times New Roman"/>
          <w:sz w:val="28"/>
          <w:szCs w:val="28"/>
          <w:lang w:eastAsia="en-US"/>
        </w:rPr>
        <w:t xml:space="preserve"> trong địa giới hành chính.</w:t>
      </w:r>
    </w:p>
    <w:p w14:paraId="5FFEE404" w14:textId="7ED2F5ED"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Thứ ba, </w:t>
      </w:r>
      <w:r w:rsidR="00291F3C">
        <w:rPr>
          <w:rFonts w:eastAsia="Times New Roman"/>
          <w:sz w:val="28"/>
          <w:szCs w:val="28"/>
          <w:lang w:eastAsia="en-US"/>
        </w:rPr>
        <w:t>logistics</w:t>
      </w:r>
      <w:r>
        <w:rPr>
          <w:rFonts w:eastAsia="Times New Roman"/>
          <w:sz w:val="28"/>
          <w:szCs w:val="28"/>
          <w:lang w:eastAsia="en-US"/>
        </w:rPr>
        <w:t xml:space="preserve"> phải gắn trực tiếp với công nghiệp. Nguồn hàng ổn định từ các KCN, doanh nghiệp FDI là điều kiện để hình thành tuyến tàu, dịch vụ 3PL/4PL và hệ thống kho bãi chuyên nghiệp.</w:t>
      </w:r>
    </w:p>
    <w:p w14:paraId="507E5FDE" w14:textId="4B1BE095"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Thứ tư, </w:t>
      </w:r>
      <w:r w:rsidR="00291F3C">
        <w:rPr>
          <w:rFonts w:eastAsia="Times New Roman"/>
          <w:sz w:val="28"/>
          <w:szCs w:val="28"/>
          <w:lang w:eastAsia="en-US"/>
        </w:rPr>
        <w:t>logistics</w:t>
      </w:r>
      <w:r>
        <w:rPr>
          <w:rFonts w:eastAsia="Times New Roman"/>
          <w:sz w:val="28"/>
          <w:szCs w:val="28"/>
          <w:lang w:eastAsia="en-US"/>
        </w:rPr>
        <w:t xml:space="preserve"> số trở thành hạ tầng thiết yếu. Đề án Hải Phòng đề xuất nền tảng dữ liệu dùng chung về cảng, kho, phương tiện, doanh nghiệp và luồng hàng; điều phối tàu, xe, container theo thời gian thực và ứng dụng AI trong dự báo.</w:t>
      </w:r>
    </w:p>
    <w:p w14:paraId="1B30AF80"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Thứ năm, Tập trung phát triển, nâng cấp doanh nghiệp nội địa: chuyển từ cung cấp dịch vụ cơ bản 1PL, 2PL sang cung cấp dịch vụ trọn gói (3PL, 4PL) để giữ lại giá trị gia tăng.</w:t>
      </w:r>
    </w:p>
    <w:p w14:paraId="35C991E6" w14:textId="77777777" w:rsidR="004577CA" w:rsidRDefault="006879CD">
      <w:pPr>
        <w:spacing w:before="120" w:after="120"/>
        <w:ind w:firstLine="709"/>
        <w:jc w:val="both"/>
        <w:outlineLvl w:val="0"/>
        <w:rPr>
          <w:b/>
          <w:sz w:val="28"/>
          <w:szCs w:val="28"/>
          <w:lang w:val="nl-NL"/>
        </w:rPr>
      </w:pPr>
      <w:r>
        <w:rPr>
          <w:b/>
          <w:sz w:val="28"/>
          <w:szCs w:val="28"/>
          <w:lang w:val="nl-NL"/>
        </w:rPr>
        <w:t>b) Thành phố Hồ Chí Minh</w:t>
      </w:r>
    </w:p>
    <w:p w14:paraId="10EEFA93" w14:textId="472C975B"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Thành phố Hồ Chí Minh (TP.HCM) hình thành </w:t>
      </w:r>
      <w:r w:rsidR="00291F3C">
        <w:rPr>
          <w:rFonts w:eastAsia="Times New Roman"/>
          <w:sz w:val="28"/>
          <w:szCs w:val="28"/>
          <w:lang w:eastAsia="en-US"/>
        </w:rPr>
        <w:t>logistics</w:t>
      </w:r>
      <w:r>
        <w:rPr>
          <w:rFonts w:eastAsia="Times New Roman"/>
          <w:sz w:val="28"/>
          <w:szCs w:val="28"/>
          <w:lang w:eastAsia="en-US"/>
        </w:rPr>
        <w:t xml:space="preserve"> trên nền tảng quy mô thị trường rất lớn, mật độ doanh nghiệp cao, mạng cảng - ICD - kho bãi - khu công nghiệp phát triển và khả năng kết nối với toàn vùng Đông Nam Bộ. TP.HCM giữ vai trò “đầu mối </w:t>
      </w:r>
      <w:r w:rsidR="00291F3C">
        <w:rPr>
          <w:rFonts w:eastAsia="Times New Roman"/>
          <w:sz w:val="28"/>
          <w:szCs w:val="28"/>
          <w:lang w:eastAsia="en-US"/>
        </w:rPr>
        <w:t>logistics</w:t>
      </w:r>
      <w:r>
        <w:rPr>
          <w:rFonts w:eastAsia="Times New Roman"/>
          <w:sz w:val="28"/>
          <w:szCs w:val="28"/>
          <w:lang w:eastAsia="en-US"/>
        </w:rPr>
        <w:t xml:space="preserve">” của khu vực phía Nam và cả nước, tập trung mạnh hoạt động giao nhận, kho bãi, phân phối, tài chính - thương mại và dịch vụ hỗ trợ chuỗi cung ứng; đồng thời có tỷ trọng lớn về doanh nghiệp </w:t>
      </w:r>
      <w:r w:rsidR="00291F3C">
        <w:rPr>
          <w:rFonts w:eastAsia="Times New Roman"/>
          <w:sz w:val="28"/>
          <w:szCs w:val="28"/>
          <w:lang w:eastAsia="en-US"/>
        </w:rPr>
        <w:t>logistics</w:t>
      </w:r>
      <w:r>
        <w:rPr>
          <w:rFonts w:eastAsia="Times New Roman"/>
          <w:sz w:val="28"/>
          <w:szCs w:val="28"/>
          <w:lang w:eastAsia="en-US"/>
        </w:rPr>
        <w:t xml:space="preserve">, hàng hóa qua ICD, kho phân phối và doanh nghiệp giao nhận quốc tế. </w:t>
      </w:r>
      <w:r w:rsidR="004D7506">
        <w:rPr>
          <w:rFonts w:eastAsia="Times New Roman"/>
          <w:sz w:val="28"/>
          <w:szCs w:val="28"/>
          <w:lang w:eastAsia="en-US"/>
        </w:rPr>
        <w:t>K</w:t>
      </w:r>
      <w:r>
        <w:rPr>
          <w:rFonts w:eastAsia="Times New Roman"/>
          <w:sz w:val="28"/>
          <w:szCs w:val="28"/>
          <w:lang w:eastAsia="en-US"/>
        </w:rPr>
        <w:t xml:space="preserve">hu vực TP.HCM năm 2025 đạt 356.035.893 tấn hàng và 21.837.647 TEU, đứng đầu các khu vực/cảng vụ được thống kê </w:t>
      </w:r>
      <w:sdt>
        <w:sdtPr>
          <w:rPr>
            <w:rFonts w:eastAsia="Times New Roman"/>
            <w:sz w:val="28"/>
            <w:szCs w:val="28"/>
            <w:lang w:eastAsia="en-US"/>
          </w:rPr>
          <w:id w:val="1590895151"/>
          <w:citation/>
        </w:sdtPr>
        <w:sdtEndPr/>
        <w:sdtContent>
          <w:r>
            <w:rPr>
              <w:rFonts w:eastAsia="Times New Roman"/>
              <w:sz w:val="28"/>
              <w:szCs w:val="28"/>
              <w:lang w:eastAsia="en-US"/>
            </w:rPr>
            <w:fldChar w:fldCharType="begin"/>
          </w:r>
          <w:r>
            <w:rPr>
              <w:rFonts w:eastAsia="Times New Roman"/>
              <w:sz w:val="28"/>
              <w:szCs w:val="28"/>
              <w:lang w:eastAsia="en-US"/>
            </w:rPr>
            <w:instrText xml:space="preserve"> CITATION Trầ25 \l 1033 </w:instrText>
          </w:r>
          <w:r>
            <w:rPr>
              <w:rFonts w:eastAsia="Times New Roman"/>
              <w:sz w:val="28"/>
              <w:szCs w:val="28"/>
              <w:lang w:eastAsia="en-US"/>
            </w:rPr>
            <w:fldChar w:fldCharType="separate"/>
          </w:r>
          <w:r w:rsidR="000106FF" w:rsidRPr="000106FF">
            <w:rPr>
              <w:rFonts w:eastAsia="Times New Roman"/>
              <w:noProof/>
              <w:sz w:val="28"/>
              <w:szCs w:val="28"/>
              <w:lang w:eastAsia="en-US"/>
            </w:rPr>
            <w:t>[10]</w:t>
          </w:r>
          <w:r>
            <w:rPr>
              <w:rFonts w:eastAsia="Times New Roman"/>
              <w:sz w:val="28"/>
              <w:szCs w:val="28"/>
              <w:lang w:eastAsia="en-US"/>
            </w:rPr>
            <w:fldChar w:fldCharType="end"/>
          </w:r>
        </w:sdtContent>
      </w:sdt>
      <w:r>
        <w:rPr>
          <w:rFonts w:eastAsia="Times New Roman"/>
          <w:sz w:val="28"/>
          <w:szCs w:val="28"/>
          <w:lang w:eastAsia="en-US"/>
        </w:rPr>
        <w:t>.</w:t>
      </w:r>
    </w:p>
    <w:p w14:paraId="3B0FA0F6"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Hệ sinh thái phía Nam có lợi thế tương đối hoàn chỉnh giữa cảng biển, ICD, kho bãi, đường bộ, đường thủy nội địa và hàng không. Cát Lái giữ vai trò đầu mối container lớn, trong khi Cái Mép - Thị Vải có khả năng tiếp nhận tàu container trọng tải lớn, vận hành các tuyến trực tiếp xuyên Thái Bình Dương và châu Âu. quy mô tàu cập cảng được nâng từ khoảng 80.000 DWT lên trên 170.000 DWT.</w:t>
      </w:r>
    </w:p>
    <w:p w14:paraId="619EC2C0" w14:textId="1517D1AD"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Đáng chú ý là việc khai thác đường thủy nội địa để chia tải cho đường bộ. Báo cáo 2025 ghi nhận các tuyến vận tải thủy container kết nối ICD - cảng biển - khu công nghiệp ngày càng đóng vai trò quan trọng, đồng thời </w:t>
      </w:r>
      <w:r w:rsidR="00291F3C">
        <w:rPr>
          <w:rFonts w:eastAsia="Times New Roman"/>
          <w:sz w:val="28"/>
          <w:szCs w:val="28"/>
          <w:lang w:eastAsia="en-US"/>
        </w:rPr>
        <w:t>logistics</w:t>
      </w:r>
      <w:r>
        <w:rPr>
          <w:rFonts w:eastAsia="Times New Roman"/>
          <w:sz w:val="28"/>
          <w:szCs w:val="28"/>
          <w:lang w:eastAsia="en-US"/>
        </w:rPr>
        <w:t xml:space="preserve"> xanh và </w:t>
      </w:r>
      <w:r w:rsidR="00291F3C">
        <w:rPr>
          <w:rFonts w:eastAsia="Times New Roman"/>
          <w:sz w:val="28"/>
          <w:szCs w:val="28"/>
          <w:lang w:eastAsia="en-US"/>
        </w:rPr>
        <w:t>logistics</w:t>
      </w:r>
      <w:r>
        <w:rPr>
          <w:rFonts w:eastAsia="Times New Roman"/>
          <w:sz w:val="28"/>
          <w:szCs w:val="28"/>
          <w:lang w:eastAsia="en-US"/>
        </w:rPr>
        <w:t xml:space="preserve"> đô thị được chú trọng hơn. </w:t>
      </w:r>
    </w:p>
    <w:p w14:paraId="22A2213C" w14:textId="4BC14536" w:rsidR="004577CA" w:rsidRDefault="00291F3C">
      <w:pPr>
        <w:pStyle w:val="NoSpacing"/>
        <w:spacing w:before="120" w:after="120"/>
        <w:ind w:firstLine="709"/>
        <w:jc w:val="both"/>
        <w:rPr>
          <w:rFonts w:eastAsia="Times New Roman"/>
          <w:sz w:val="28"/>
          <w:szCs w:val="28"/>
          <w:lang w:eastAsia="en-US"/>
        </w:rPr>
      </w:pPr>
      <w:r>
        <w:rPr>
          <w:rFonts w:eastAsia="Times New Roman"/>
          <w:sz w:val="28"/>
          <w:szCs w:val="28"/>
          <w:lang w:eastAsia="en-US"/>
        </w:rPr>
        <w:t>Logistics</w:t>
      </w:r>
      <w:r w:rsidR="006879CD">
        <w:rPr>
          <w:rFonts w:eastAsia="Times New Roman"/>
          <w:sz w:val="28"/>
          <w:szCs w:val="28"/>
          <w:lang w:eastAsia="en-US"/>
        </w:rPr>
        <w:t xml:space="preserve"> hàng không cũng có quy mô lớn: 11 tháng năm 2025, Tân Sơn Nhất xử lý 596.927 tấn hàng hóa, tăng 6,37% so với cùng kỳ. </w:t>
      </w:r>
    </w:p>
    <w:p w14:paraId="40E1BA56" w14:textId="3169E89C"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Tuy nhiên, TP.HCM đối mặt với ùn tắc tại các tuyến kết nối cảng, đặc biệt khu vực Cát Lái; hạ tầng kết nối giữa đường bộ, đường sắt, đường thủy, cảng và hàng không chưa hoàn toàn đồng bộ. Một số dự án trung tâm </w:t>
      </w:r>
      <w:r w:rsidR="00291F3C">
        <w:rPr>
          <w:rFonts w:eastAsia="Times New Roman"/>
          <w:sz w:val="28"/>
          <w:szCs w:val="28"/>
          <w:lang w:eastAsia="en-US"/>
        </w:rPr>
        <w:t>logistics</w:t>
      </w:r>
      <w:r>
        <w:rPr>
          <w:rFonts w:eastAsia="Times New Roman"/>
          <w:sz w:val="28"/>
          <w:szCs w:val="28"/>
          <w:lang w:eastAsia="en-US"/>
        </w:rPr>
        <w:t xml:space="preserve"> gặp khó khăn về quy hoạch, đất đai và phối hợp liên ngành.</w:t>
      </w:r>
    </w:p>
    <w:p w14:paraId="2EB65048" w14:textId="6C1B2FD9"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Chiến lược và kinh nghiệm chủ yếu của TP.HCM phát triển dịch vụ </w:t>
      </w:r>
      <w:r w:rsidR="00291F3C">
        <w:rPr>
          <w:rFonts w:eastAsia="Times New Roman"/>
          <w:sz w:val="28"/>
          <w:szCs w:val="28"/>
          <w:lang w:eastAsia="en-US"/>
        </w:rPr>
        <w:t>logistics</w:t>
      </w:r>
      <w:r>
        <w:rPr>
          <w:rFonts w:eastAsia="Times New Roman"/>
          <w:sz w:val="28"/>
          <w:szCs w:val="28"/>
          <w:lang w:eastAsia="en-US"/>
        </w:rPr>
        <w:t>:</w:t>
      </w:r>
    </w:p>
    <w:p w14:paraId="2332A83C" w14:textId="3F39A40F"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Thứ nhất, phải phát triển “thị trường </w:t>
      </w:r>
      <w:r w:rsidR="00291F3C">
        <w:rPr>
          <w:rFonts w:eastAsia="Times New Roman"/>
          <w:sz w:val="28"/>
          <w:szCs w:val="28"/>
          <w:lang w:eastAsia="en-US"/>
        </w:rPr>
        <w:t>logistics</w:t>
      </w:r>
      <w:r>
        <w:rPr>
          <w:rFonts w:eastAsia="Times New Roman"/>
          <w:sz w:val="28"/>
          <w:szCs w:val="28"/>
          <w:lang w:eastAsia="en-US"/>
        </w:rPr>
        <w:t xml:space="preserve">”, không chỉ xây hạ tầng </w:t>
      </w:r>
      <w:r w:rsidR="00291F3C">
        <w:rPr>
          <w:rFonts w:eastAsia="Times New Roman"/>
          <w:sz w:val="28"/>
          <w:szCs w:val="28"/>
          <w:lang w:eastAsia="en-US"/>
        </w:rPr>
        <w:t>logistics</w:t>
      </w:r>
      <w:r>
        <w:rPr>
          <w:rFonts w:eastAsia="Times New Roman"/>
          <w:sz w:val="28"/>
          <w:szCs w:val="28"/>
          <w:lang w:eastAsia="en-US"/>
        </w:rPr>
        <w:t xml:space="preserve">. TP.HCM có mật độ lớn doanh nghiệp sản xuất, xuất nhập khẩu, thương mại, TMĐT, bán lẻ và tiêu dùng nên nhu cầu </w:t>
      </w:r>
      <w:r w:rsidR="00291F3C">
        <w:rPr>
          <w:rFonts w:eastAsia="Times New Roman"/>
          <w:sz w:val="28"/>
          <w:szCs w:val="28"/>
          <w:lang w:eastAsia="en-US"/>
        </w:rPr>
        <w:t>logistics</w:t>
      </w:r>
      <w:r>
        <w:rPr>
          <w:rFonts w:eastAsia="Times New Roman"/>
          <w:sz w:val="28"/>
          <w:szCs w:val="28"/>
          <w:lang w:eastAsia="en-US"/>
        </w:rPr>
        <w:t xml:space="preserve"> đủ lớn để doanh nghiệp chuyên môn hóa sâu.</w:t>
      </w:r>
    </w:p>
    <w:p w14:paraId="696CC39C" w14:textId="3519C4BD"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Thứ hai, phát triển dịch vụ </w:t>
      </w:r>
      <w:r w:rsidR="00291F3C">
        <w:rPr>
          <w:rFonts w:eastAsia="Times New Roman"/>
          <w:sz w:val="28"/>
          <w:szCs w:val="28"/>
          <w:lang w:eastAsia="en-US"/>
        </w:rPr>
        <w:t>logistics</w:t>
      </w:r>
      <w:r>
        <w:rPr>
          <w:rFonts w:eastAsia="Times New Roman"/>
          <w:sz w:val="28"/>
          <w:szCs w:val="28"/>
          <w:lang w:eastAsia="en-US"/>
        </w:rPr>
        <w:t xml:space="preserve"> theo cụm và mạng lưới. Cảng, ICD, depot, kho phân phối, kho lạnh, KCN, sân bay và doanh nghiệp 3PL/4PL cùng tham gia một hệ sinh thái; không phụ thuộc vào một trung tâm </w:t>
      </w:r>
      <w:r w:rsidR="00291F3C">
        <w:rPr>
          <w:rFonts w:eastAsia="Times New Roman"/>
          <w:sz w:val="28"/>
          <w:szCs w:val="28"/>
          <w:lang w:eastAsia="en-US"/>
        </w:rPr>
        <w:t>logistics</w:t>
      </w:r>
      <w:r>
        <w:rPr>
          <w:rFonts w:eastAsia="Times New Roman"/>
          <w:sz w:val="28"/>
          <w:szCs w:val="28"/>
          <w:lang w:eastAsia="en-US"/>
        </w:rPr>
        <w:t xml:space="preserve"> duy nhất.</w:t>
      </w:r>
    </w:p>
    <w:p w14:paraId="0C993242"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Thứ ba, đa dạng hóa phương thức vận tải. Đường thủy nội địa có thể đảm nhận lượng hàng container lớn, giảm áp lực lên đường bộ và giảm chi phí.</w:t>
      </w:r>
    </w:p>
    <w:p w14:paraId="6C29C7BE" w14:textId="50A084F0"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 xml:space="preserve">Thứ tư, hệ sinh thái doanh nghiệp và tổ chức đại diện ngành rất quan trọng. Báo cáo 2025 ghi nhận Hiệp hội </w:t>
      </w:r>
      <w:r w:rsidR="00291F3C">
        <w:rPr>
          <w:rFonts w:eastAsia="Times New Roman"/>
          <w:sz w:val="28"/>
          <w:szCs w:val="28"/>
          <w:lang w:eastAsia="en-US"/>
        </w:rPr>
        <w:t>Logistics</w:t>
      </w:r>
      <w:r>
        <w:rPr>
          <w:rFonts w:eastAsia="Times New Roman"/>
          <w:sz w:val="28"/>
          <w:szCs w:val="28"/>
          <w:lang w:eastAsia="en-US"/>
        </w:rPr>
        <w:t xml:space="preserve"> và Cảng biển TP.HCM được hình thành trên cơ sở hợp nhất các hiệp hội liên quan, mở rộng phạm vi phối hợp cảng - </w:t>
      </w:r>
      <w:r w:rsidR="00291F3C">
        <w:rPr>
          <w:rFonts w:eastAsia="Times New Roman"/>
          <w:sz w:val="28"/>
          <w:szCs w:val="28"/>
          <w:lang w:eastAsia="en-US"/>
        </w:rPr>
        <w:t>logistics</w:t>
      </w:r>
      <w:r>
        <w:rPr>
          <w:rFonts w:eastAsia="Times New Roman"/>
          <w:sz w:val="28"/>
          <w:szCs w:val="28"/>
          <w:lang w:eastAsia="en-US"/>
        </w:rPr>
        <w:t>.</w:t>
      </w:r>
    </w:p>
    <w:p w14:paraId="19E0C5F4" w14:textId="77777777" w:rsidR="004577CA" w:rsidRDefault="006879CD">
      <w:pPr>
        <w:pStyle w:val="NoSpacing"/>
        <w:spacing w:before="120" w:after="120"/>
        <w:ind w:firstLine="709"/>
        <w:jc w:val="both"/>
        <w:rPr>
          <w:sz w:val="28"/>
          <w:szCs w:val="28"/>
          <w:lang w:val="nl-NL"/>
        </w:rPr>
      </w:pPr>
      <w:r>
        <w:rPr>
          <w:rFonts w:eastAsia="Times New Roman"/>
          <w:sz w:val="28"/>
          <w:szCs w:val="28"/>
          <w:lang w:eastAsia="en-US"/>
        </w:rPr>
        <w:t>Thứ năm, phải dự phòng quỹ đất hậu cảng, bãi container, depot, tuyến gom hàng và kết nối KCN - cảng ngay khi quy hoạch, không đợi đến khi hàng hóa tăng cao mới xử lý điểm nghẽn.</w:t>
      </w:r>
    </w:p>
    <w:p w14:paraId="5F16D3EA" w14:textId="77777777" w:rsidR="004577CA" w:rsidRDefault="006879CD">
      <w:pPr>
        <w:spacing w:before="120" w:after="120"/>
        <w:ind w:firstLine="709"/>
        <w:jc w:val="both"/>
        <w:outlineLvl w:val="0"/>
        <w:rPr>
          <w:b/>
          <w:sz w:val="28"/>
          <w:szCs w:val="28"/>
          <w:lang w:val="nl-NL"/>
        </w:rPr>
      </w:pPr>
      <w:r>
        <w:rPr>
          <w:b/>
          <w:sz w:val="28"/>
          <w:szCs w:val="28"/>
          <w:lang w:val="nl-NL"/>
        </w:rPr>
        <w:t>c) Thành phố Đà Nẵng</w:t>
      </w:r>
    </w:p>
    <w:p w14:paraId="09CCB3A5" w14:textId="5A774EAB"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Thành phố Đà Nẵng đang chuyển từ mô hình cảng - </w:t>
      </w:r>
      <w:r w:rsidR="00291F3C">
        <w:rPr>
          <w:rFonts w:eastAsia="Times New Roman"/>
          <w:sz w:val="28"/>
          <w:szCs w:val="28"/>
          <w:lang w:eastAsia="en-US"/>
        </w:rPr>
        <w:t>logistics</w:t>
      </w:r>
      <w:r>
        <w:rPr>
          <w:rFonts w:eastAsia="Times New Roman"/>
          <w:sz w:val="28"/>
          <w:szCs w:val="28"/>
          <w:lang w:eastAsia="en-US"/>
        </w:rPr>
        <w:t xml:space="preserve"> phục vụ chủ yếu thị trường miền Trung sang mô hình cảng Liên Chiểu - FTZ - </w:t>
      </w:r>
      <w:r w:rsidR="00291F3C">
        <w:rPr>
          <w:rFonts w:eastAsia="Times New Roman"/>
          <w:sz w:val="28"/>
          <w:szCs w:val="28"/>
          <w:lang w:eastAsia="en-US"/>
        </w:rPr>
        <w:t>logistics</w:t>
      </w:r>
      <w:r>
        <w:rPr>
          <w:rFonts w:eastAsia="Times New Roman"/>
          <w:sz w:val="28"/>
          <w:szCs w:val="28"/>
          <w:lang w:eastAsia="en-US"/>
        </w:rPr>
        <w:t xml:space="preserve"> hàng không - hành lang Đông Tây - dịch vụ giá trị gia tăng. Đà Nẵng đã có nền tảng cảng tương đối đáng kể. Năm 2023, Cảng Đà Nẵng đạt 675.257 TEU, đứng thứ 8 trong bảng xếp hạng cảng container Việt Nam của Báo cáo </w:t>
      </w:r>
      <w:r w:rsidR="00291F3C">
        <w:rPr>
          <w:rFonts w:eastAsia="Times New Roman"/>
          <w:sz w:val="28"/>
          <w:szCs w:val="28"/>
          <w:lang w:eastAsia="en-US"/>
        </w:rPr>
        <w:t>Logistics</w:t>
      </w:r>
      <w:r>
        <w:rPr>
          <w:rFonts w:eastAsia="Times New Roman"/>
          <w:sz w:val="28"/>
          <w:szCs w:val="28"/>
          <w:lang w:eastAsia="en-US"/>
        </w:rPr>
        <w:t xml:space="preserve"> Việt Nam 2024. So với năm 2018, khi sản lượng cảng đạt 8,65 triệu tấn và 370.000 TEU, có thể thấy năng lực container đã được mở rộng đáng kể.</w:t>
      </w:r>
    </w:p>
    <w:p w14:paraId="0D14692E" w14:textId="05CF26D5"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Thành phố Đà Nẵng quy hoạch 10 trung tâm </w:t>
      </w:r>
      <w:r w:rsidR="00291F3C">
        <w:rPr>
          <w:rFonts w:eastAsia="Times New Roman"/>
          <w:sz w:val="28"/>
          <w:szCs w:val="28"/>
          <w:lang w:eastAsia="en-US"/>
        </w:rPr>
        <w:t>logistics</w:t>
      </w:r>
      <w:r>
        <w:rPr>
          <w:rFonts w:eastAsia="Times New Roman"/>
          <w:sz w:val="28"/>
          <w:szCs w:val="28"/>
          <w:lang w:eastAsia="en-US"/>
        </w:rPr>
        <w:t xml:space="preserve">, gồm 1 trung tâm cấp vùng, 8 trung tâm cấp tỉnh và 1 trung tâm chuyên dụng hàng không. Trung tâm </w:t>
      </w:r>
      <w:r w:rsidR="00291F3C">
        <w:rPr>
          <w:rFonts w:eastAsia="Times New Roman"/>
          <w:sz w:val="28"/>
          <w:szCs w:val="28"/>
          <w:lang w:eastAsia="en-US"/>
        </w:rPr>
        <w:t>logistics</w:t>
      </w:r>
      <w:r>
        <w:rPr>
          <w:rFonts w:eastAsia="Times New Roman"/>
          <w:sz w:val="28"/>
          <w:szCs w:val="28"/>
          <w:lang w:eastAsia="en-US"/>
        </w:rPr>
        <w:t xml:space="preserve"> Cảng Liên Chiểu có quy mô dự kiến 30-35 ha năm 2030 và 65-70 ha năm 2050; trung tâm </w:t>
      </w:r>
      <w:r w:rsidR="00291F3C">
        <w:rPr>
          <w:rFonts w:eastAsia="Times New Roman"/>
          <w:sz w:val="28"/>
          <w:szCs w:val="28"/>
          <w:lang w:eastAsia="en-US"/>
        </w:rPr>
        <w:t>logistics</w:t>
      </w:r>
      <w:r>
        <w:rPr>
          <w:rFonts w:eastAsia="Times New Roman"/>
          <w:sz w:val="28"/>
          <w:szCs w:val="28"/>
          <w:lang w:eastAsia="en-US"/>
        </w:rPr>
        <w:t xml:space="preserve"> hàng không dự kiến 4-5 ha năm 2030.</w:t>
      </w:r>
    </w:p>
    <w:p w14:paraId="6313D1F1" w14:textId="07092113"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Động lực thể chế nổi bật nhất là Khu thương mại tự do Đà Nẵng gắn với Cảng Liên Chiểu. Nghị quyết số 136/2024/QH15 cho phép thí điểm Khu thương mại tự do Đà Nẵng gắn với Cảng Liên Chiểu, bao gồm các khu sản xuất, </w:t>
      </w:r>
      <w:r w:rsidR="00291F3C">
        <w:rPr>
          <w:rFonts w:eastAsia="Times New Roman"/>
          <w:sz w:val="28"/>
          <w:szCs w:val="28"/>
          <w:lang w:eastAsia="en-US"/>
        </w:rPr>
        <w:t>logistics</w:t>
      </w:r>
      <w:r>
        <w:rPr>
          <w:rFonts w:eastAsia="Times New Roman"/>
          <w:sz w:val="28"/>
          <w:szCs w:val="28"/>
          <w:lang w:eastAsia="en-US"/>
        </w:rPr>
        <w:t>, thương mại - dịch vụ và các khu chức năng khác; cơ chế quản lý được tổ chức theo hướng “một cửa, tại chỗ”.</w:t>
      </w:r>
      <w:sdt>
        <w:sdtPr>
          <w:rPr>
            <w:rFonts w:eastAsia="Times New Roman"/>
            <w:sz w:val="28"/>
            <w:szCs w:val="28"/>
            <w:lang w:eastAsia="en-US"/>
          </w:rPr>
          <w:id w:val="2049873122"/>
          <w:citation/>
        </w:sdtPr>
        <w:sdtEndPr/>
        <w:sdtContent>
          <w:r>
            <w:rPr>
              <w:rFonts w:eastAsia="Times New Roman"/>
              <w:sz w:val="28"/>
              <w:szCs w:val="28"/>
              <w:lang w:eastAsia="en-US"/>
            </w:rPr>
            <w:fldChar w:fldCharType="begin"/>
          </w:r>
          <w:r>
            <w:rPr>
              <w:rFonts w:eastAsia="Times New Roman"/>
              <w:sz w:val="28"/>
              <w:szCs w:val="28"/>
              <w:lang w:eastAsia="en-US"/>
            </w:rPr>
            <w:instrText xml:space="preserve"> CITATION Trầ24 \l 1033 </w:instrText>
          </w:r>
          <w:r>
            <w:rPr>
              <w:rFonts w:eastAsia="Times New Roman"/>
              <w:sz w:val="28"/>
              <w:szCs w:val="28"/>
              <w:lang w:eastAsia="en-US"/>
            </w:rPr>
            <w:fldChar w:fldCharType="separate"/>
          </w:r>
          <w:r w:rsidR="000106FF">
            <w:rPr>
              <w:rFonts w:eastAsia="Times New Roman"/>
              <w:noProof/>
              <w:sz w:val="28"/>
              <w:szCs w:val="28"/>
              <w:lang w:eastAsia="en-US"/>
            </w:rPr>
            <w:t xml:space="preserve"> </w:t>
          </w:r>
          <w:r w:rsidR="000106FF" w:rsidRPr="000106FF">
            <w:rPr>
              <w:rFonts w:eastAsia="Times New Roman"/>
              <w:noProof/>
              <w:sz w:val="28"/>
              <w:szCs w:val="28"/>
              <w:lang w:eastAsia="en-US"/>
            </w:rPr>
            <w:t>[13]</w:t>
          </w:r>
          <w:r>
            <w:rPr>
              <w:rFonts w:eastAsia="Times New Roman"/>
              <w:sz w:val="28"/>
              <w:szCs w:val="28"/>
              <w:lang w:eastAsia="en-US"/>
            </w:rPr>
            <w:fldChar w:fldCharType="end"/>
          </w:r>
        </w:sdtContent>
      </w:sdt>
    </w:p>
    <w:p w14:paraId="0A69E84A" w14:textId="5390E4D6"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Năm 2026 cho thấy Đà Nẵng tập trung khoảng 40% nguồn nhân lực </w:t>
      </w:r>
      <w:r w:rsidR="00291F3C">
        <w:rPr>
          <w:rFonts w:eastAsia="Times New Roman"/>
          <w:sz w:val="28"/>
          <w:szCs w:val="28"/>
          <w:lang w:eastAsia="en-US"/>
        </w:rPr>
        <w:t>logistics</w:t>
      </w:r>
      <w:r>
        <w:rPr>
          <w:rFonts w:eastAsia="Times New Roman"/>
          <w:sz w:val="28"/>
          <w:szCs w:val="28"/>
          <w:lang w:eastAsia="en-US"/>
        </w:rPr>
        <w:t xml:space="preserve"> của khu vực miền Trung; có 17 KCN, 1 khu công nghệ cao, 1 khu CNTT tập trung và đẩy mạnh hải quan số, với khoảng 80% thủ tục hải quan được thực hiện trực tuyến.</w:t>
      </w:r>
    </w:p>
    <w:p w14:paraId="1C011B47" w14:textId="57DA9860"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Đặc biệt, </w:t>
      </w:r>
      <w:r w:rsidR="00291F3C">
        <w:rPr>
          <w:rFonts w:eastAsia="Times New Roman"/>
          <w:sz w:val="28"/>
          <w:szCs w:val="28"/>
          <w:lang w:eastAsia="en-US"/>
        </w:rPr>
        <w:t>logistics</w:t>
      </w:r>
      <w:r>
        <w:rPr>
          <w:rFonts w:eastAsia="Times New Roman"/>
          <w:sz w:val="28"/>
          <w:szCs w:val="28"/>
          <w:lang w:eastAsia="en-US"/>
        </w:rPr>
        <w:t xml:space="preserve"> hàng không đang tăng nhanh: 11 tháng năm 2025, Cảng hàng không Đà Nẵng xử lý 37.486 tấn hàng, tăng 85,09% so với cùng kỳ năm trước, đứng thứ 3 cả nước trong bảng thống kê.</w:t>
      </w:r>
    </w:p>
    <w:p w14:paraId="718035B4" w14:textId="45CE0B22"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Chiến lược và kinh nghiệm chủ yếu của thành phố Đà Nẵng phát triển dịch vụ </w:t>
      </w:r>
      <w:r w:rsidR="00291F3C">
        <w:rPr>
          <w:rFonts w:eastAsia="Times New Roman"/>
          <w:sz w:val="28"/>
          <w:szCs w:val="28"/>
          <w:lang w:eastAsia="en-US"/>
        </w:rPr>
        <w:t>logistics</w:t>
      </w:r>
      <w:r>
        <w:rPr>
          <w:rFonts w:eastAsia="Times New Roman"/>
          <w:sz w:val="28"/>
          <w:szCs w:val="28"/>
          <w:lang w:eastAsia="en-US"/>
        </w:rPr>
        <w:t>:</w:t>
      </w:r>
    </w:p>
    <w:p w14:paraId="5E991C18" w14:textId="5F0875BA"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Thứ nhất, </w:t>
      </w:r>
      <w:r w:rsidR="00291F3C">
        <w:rPr>
          <w:rFonts w:eastAsia="Times New Roman"/>
          <w:sz w:val="28"/>
          <w:szCs w:val="28"/>
          <w:lang w:eastAsia="en-US"/>
        </w:rPr>
        <w:t>logistics</w:t>
      </w:r>
      <w:r>
        <w:rPr>
          <w:rFonts w:eastAsia="Times New Roman"/>
          <w:sz w:val="28"/>
          <w:szCs w:val="28"/>
          <w:lang w:eastAsia="en-US"/>
        </w:rPr>
        <w:t xml:space="preserve"> có thể được tạo đột phá bằng thể chế, không chỉ bằng đầu tư công trình. FTZ gắn Liên Chiểu tạo một không gian kết hợp sản xuất - </w:t>
      </w:r>
      <w:r w:rsidR="00291F3C">
        <w:rPr>
          <w:rFonts w:eastAsia="Times New Roman"/>
          <w:sz w:val="28"/>
          <w:szCs w:val="28"/>
          <w:lang w:eastAsia="en-US"/>
        </w:rPr>
        <w:t>logistics</w:t>
      </w:r>
      <w:r>
        <w:rPr>
          <w:rFonts w:eastAsia="Times New Roman"/>
          <w:sz w:val="28"/>
          <w:szCs w:val="28"/>
          <w:lang w:eastAsia="en-US"/>
        </w:rPr>
        <w:t xml:space="preserve"> - thương mại - đầu tư; cải cách hành chính thông qua chuyển đổi số (Hải quan số) giúp đơn giản thủ tục hành chính, giảm chi phí </w:t>
      </w:r>
      <w:r w:rsidR="00291F3C">
        <w:rPr>
          <w:rFonts w:eastAsia="Times New Roman"/>
          <w:sz w:val="28"/>
          <w:szCs w:val="28"/>
          <w:lang w:eastAsia="en-US"/>
        </w:rPr>
        <w:t>logistics</w:t>
      </w:r>
      <w:r>
        <w:rPr>
          <w:rFonts w:eastAsia="Times New Roman"/>
          <w:sz w:val="28"/>
          <w:szCs w:val="28"/>
          <w:lang w:eastAsia="en-US"/>
        </w:rPr>
        <w:t>.</w:t>
      </w:r>
    </w:p>
    <w:p w14:paraId="32D7BF87" w14:textId="3B1AE146"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Thứ hai, quy hoạch bài bản, phân vai rõ từng đầu mối. Liên Chiểu hướng tới hàng hóa và </w:t>
      </w:r>
      <w:r w:rsidR="00291F3C">
        <w:rPr>
          <w:rFonts w:eastAsia="Times New Roman"/>
          <w:sz w:val="28"/>
          <w:szCs w:val="28"/>
          <w:lang w:eastAsia="en-US"/>
        </w:rPr>
        <w:t>logistics</w:t>
      </w:r>
      <w:r>
        <w:rPr>
          <w:rFonts w:eastAsia="Times New Roman"/>
          <w:sz w:val="28"/>
          <w:szCs w:val="28"/>
          <w:lang w:eastAsia="en-US"/>
        </w:rPr>
        <w:t xml:space="preserve">; Tiên Sa có điều kiện giảm xung đột với đô thị và du lịch; sân bay đảm nhận hàng giá trị cao; các trung tâm </w:t>
      </w:r>
      <w:r w:rsidR="00291F3C">
        <w:rPr>
          <w:rFonts w:eastAsia="Times New Roman"/>
          <w:sz w:val="28"/>
          <w:szCs w:val="28"/>
          <w:lang w:eastAsia="en-US"/>
        </w:rPr>
        <w:t>logistics</w:t>
      </w:r>
      <w:r>
        <w:rPr>
          <w:rFonts w:eastAsia="Times New Roman"/>
          <w:sz w:val="28"/>
          <w:szCs w:val="28"/>
          <w:lang w:eastAsia="en-US"/>
        </w:rPr>
        <w:t xml:space="preserve"> vệ tinh phục vụ KCN.</w:t>
      </w:r>
    </w:p>
    <w:p w14:paraId="19DB6CB8" w14:textId="5818EF08"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 xml:space="preserve">Thứ ba, khai thác hành lang kinh tế xuyên biên giới để mở rộng nguồn hàng. Đà Nẵng xác định EWEC là không gian mở rộng thị trường </w:t>
      </w:r>
      <w:r w:rsidR="00291F3C">
        <w:rPr>
          <w:rFonts w:eastAsia="Times New Roman"/>
          <w:sz w:val="28"/>
          <w:szCs w:val="28"/>
          <w:lang w:eastAsia="en-US"/>
        </w:rPr>
        <w:t>logistics</w:t>
      </w:r>
      <w:r>
        <w:rPr>
          <w:rFonts w:eastAsia="Times New Roman"/>
          <w:sz w:val="28"/>
          <w:szCs w:val="28"/>
          <w:lang w:eastAsia="en-US"/>
        </w:rPr>
        <w:t xml:space="preserve"> sang Lào, Thái Lan và Myanmar. Diễn đàn </w:t>
      </w:r>
      <w:r w:rsidR="00291F3C">
        <w:rPr>
          <w:rFonts w:eastAsia="Times New Roman"/>
          <w:sz w:val="28"/>
          <w:szCs w:val="28"/>
          <w:lang w:eastAsia="en-US"/>
        </w:rPr>
        <w:t>Logistics</w:t>
      </w:r>
      <w:r>
        <w:rPr>
          <w:rFonts w:eastAsia="Times New Roman"/>
          <w:sz w:val="28"/>
          <w:szCs w:val="28"/>
          <w:lang w:eastAsia="en-US"/>
        </w:rPr>
        <w:t xml:space="preserve"> Việt Nam 2025 tại thành phố Đà Nẵng cũng tập trung vào tái khởi động EWEC và khai thác FTZ.</w:t>
      </w:r>
    </w:p>
    <w:p w14:paraId="11E69E0C" w14:textId="77777777" w:rsidR="004577CA" w:rsidRDefault="006879CD">
      <w:pPr>
        <w:spacing w:before="120" w:after="120"/>
        <w:ind w:firstLine="709"/>
        <w:jc w:val="both"/>
        <w:outlineLvl w:val="0"/>
        <w:rPr>
          <w:rFonts w:eastAsia="Times New Roman"/>
          <w:b/>
          <w:sz w:val="28"/>
          <w:szCs w:val="28"/>
          <w:lang w:eastAsia="en-US"/>
        </w:rPr>
      </w:pPr>
      <w:r>
        <w:rPr>
          <w:rFonts w:eastAsia="Times New Roman"/>
          <w:b/>
          <w:sz w:val="28"/>
          <w:szCs w:val="28"/>
          <w:lang w:eastAsia="en-US"/>
        </w:rPr>
        <w:t xml:space="preserve">d) Tỉnh Quảng </w:t>
      </w:r>
      <w:r>
        <w:rPr>
          <w:b/>
          <w:sz w:val="28"/>
          <w:szCs w:val="28"/>
          <w:lang w:val="nl-NL"/>
        </w:rPr>
        <w:t>Ninh</w:t>
      </w:r>
    </w:p>
    <w:p w14:paraId="5749E59C" w14:textId="43D0879A"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Tỉnh Quảng Ninh phát triển </w:t>
      </w:r>
      <w:r w:rsidR="00291F3C">
        <w:rPr>
          <w:rFonts w:eastAsia="Times New Roman"/>
          <w:sz w:val="28"/>
          <w:szCs w:val="28"/>
          <w:lang w:eastAsia="en-US"/>
        </w:rPr>
        <w:t>logistics</w:t>
      </w:r>
      <w:r>
        <w:rPr>
          <w:rFonts w:eastAsia="Times New Roman"/>
          <w:sz w:val="28"/>
          <w:szCs w:val="28"/>
          <w:lang w:eastAsia="en-US"/>
        </w:rPr>
        <w:t xml:space="preserve"> bằng cách kết hợp hạ tầng giao thông đồng bộ (cao tốc, cảng biển nước sâu, sân bay Vân Đồn), tận dụng </w:t>
      </w:r>
      <w:r w:rsidR="00291F3C">
        <w:rPr>
          <w:rFonts w:eastAsia="Times New Roman"/>
          <w:sz w:val="28"/>
          <w:szCs w:val="28"/>
          <w:lang w:eastAsia="en-US"/>
        </w:rPr>
        <w:t>logistics</w:t>
      </w:r>
      <w:r>
        <w:rPr>
          <w:rFonts w:eastAsia="Times New Roman"/>
          <w:sz w:val="28"/>
          <w:szCs w:val="28"/>
          <w:lang w:eastAsia="en-US"/>
        </w:rPr>
        <w:t xml:space="preserve"> cửa khẩu và thương mại xuyên biên giới; cải cách hành chính mạnh mẽ.</w:t>
      </w:r>
    </w:p>
    <w:p w14:paraId="48FA74CD" w14:textId="626728A1"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Tỉnh Quảng Ninh định vị và phát triển mạnh mẽ theo mô hình </w:t>
      </w:r>
      <w:r w:rsidR="00291F3C">
        <w:rPr>
          <w:rFonts w:eastAsia="Times New Roman"/>
          <w:sz w:val="28"/>
          <w:szCs w:val="28"/>
          <w:lang w:eastAsia="en-US"/>
        </w:rPr>
        <w:t>logistics</w:t>
      </w:r>
      <w:r>
        <w:rPr>
          <w:rFonts w:eastAsia="Times New Roman"/>
          <w:sz w:val="28"/>
          <w:szCs w:val="28"/>
          <w:lang w:eastAsia="en-US"/>
        </w:rPr>
        <w:t xml:space="preserve"> biên giới và ven biển. Tận dụng lợi thế tiếp giáp trực tiếp với Trung Quốc (qua cửa khẩu quốc tế Móng Cái - Đông Hưng), kết hợp đồng bộ hệ thống cao tốc và cảng biển, tỉnh Quảng Ninh đóng vai trò là một mắt xích đặc biệt quan trọng trong chuỗi cung ứng thương mại Việt - Trung. Tổng lượng hàng hóa qua cảng của tỉnh Quảng Ninh năm 2025 đạt 161,4 triệu tấn đứng thứ hai cả nước (chỉ sau TP.HCM) gấp hơn 02 lần năm 2018.</w:t>
      </w:r>
    </w:p>
    <w:p w14:paraId="4B5FC23A" w14:textId="391097D8"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Chiến lược và kinh nghiệm chủ yếu của tỉnh Quảng Ninh phát triển dịch vụ </w:t>
      </w:r>
      <w:r w:rsidR="00291F3C">
        <w:rPr>
          <w:rFonts w:eastAsia="Times New Roman"/>
          <w:sz w:val="28"/>
          <w:szCs w:val="28"/>
          <w:lang w:eastAsia="en-US"/>
        </w:rPr>
        <w:t>logistics</w:t>
      </w:r>
      <w:r>
        <w:rPr>
          <w:rFonts w:eastAsia="Times New Roman"/>
          <w:sz w:val="28"/>
          <w:szCs w:val="28"/>
          <w:lang w:eastAsia="en-US"/>
        </w:rPr>
        <w:t>:</w:t>
      </w:r>
    </w:p>
    <w:p w14:paraId="33AAF82C"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Thứ nhất, đầu tư hạ tầng đi trước mở đường. Tỉnh Quảng Ninh huy động vốn tư nhân kết hợp vốn nhà nước để phát triển hạ tầng chiến lược gồm đường cao tốc, Cảng hàng không quốc tế Vân Đồn và hệ thống cảng biển lớn (Vạn Ninh, Con Ong - Hòn Nét).</w:t>
      </w:r>
    </w:p>
    <w:p w14:paraId="40FF864D"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Thứ hai, phát huy lợi thế đặc thù biên mậu và cửa khẩu. Tận dụng tối đa vị trí địa kinh tế vùng Đông Bắc, kết nối thông suốt thương mại biên giới với Trung Quốc qua hệ thống cửa khẩu, lối mở hiện đại.</w:t>
      </w:r>
    </w:p>
    <w:p w14:paraId="25D01B68" w14:textId="740D3548"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Thứ ba, gắn kết </w:t>
      </w:r>
      <w:r w:rsidR="00291F3C">
        <w:rPr>
          <w:rFonts w:eastAsia="Times New Roman"/>
          <w:sz w:val="28"/>
          <w:szCs w:val="28"/>
          <w:lang w:eastAsia="en-US"/>
        </w:rPr>
        <w:t>logistics</w:t>
      </w:r>
      <w:r>
        <w:rPr>
          <w:rFonts w:eastAsia="Times New Roman"/>
          <w:sz w:val="28"/>
          <w:szCs w:val="28"/>
          <w:lang w:eastAsia="en-US"/>
        </w:rPr>
        <w:t xml:space="preserve"> với khu công nghiệp và kinh tế biển. Tỉnh Quảng Ninh quy hoạch các trung tâm </w:t>
      </w:r>
      <w:r w:rsidR="00291F3C">
        <w:rPr>
          <w:rFonts w:eastAsia="Times New Roman"/>
          <w:sz w:val="28"/>
          <w:szCs w:val="28"/>
          <w:lang w:eastAsia="en-US"/>
        </w:rPr>
        <w:t>logistics</w:t>
      </w:r>
      <w:r>
        <w:rPr>
          <w:rFonts w:eastAsia="Times New Roman"/>
          <w:sz w:val="28"/>
          <w:szCs w:val="28"/>
          <w:lang w:eastAsia="en-US"/>
        </w:rPr>
        <w:t>, khu kinh doanh sát các bến cảng lớn và khu công nghiệp (như khu công nghiệp DEEP C) để tối ưu chi phí vận chuyển.</w:t>
      </w:r>
    </w:p>
    <w:p w14:paraId="3BB819AE" w14:textId="64BED438"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Thứ tư, đổi mới cơ chế, thu hút nhà đầu tư lớn. Chủ động đồng hành, mời gọi các tập đoàn kinh tế lớn trong và ngoài nước có tiềm lực mạnh tham gia đầu tư hạ tầng cứng và vận hành dịch vụ </w:t>
      </w:r>
      <w:r w:rsidR="00291F3C">
        <w:rPr>
          <w:rFonts w:eastAsia="Times New Roman"/>
          <w:sz w:val="28"/>
          <w:szCs w:val="28"/>
          <w:lang w:eastAsia="en-US"/>
        </w:rPr>
        <w:t>logistics</w:t>
      </w:r>
      <w:r>
        <w:rPr>
          <w:rFonts w:eastAsia="Times New Roman"/>
          <w:sz w:val="28"/>
          <w:szCs w:val="28"/>
          <w:lang w:eastAsia="en-US"/>
        </w:rPr>
        <w:t xml:space="preserve"> theo chuẩn quốc tế.</w:t>
      </w:r>
    </w:p>
    <w:p w14:paraId="20BE0B32" w14:textId="03A40141"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Thứ năm, coi </w:t>
      </w:r>
      <w:r w:rsidR="00291F3C">
        <w:rPr>
          <w:rFonts w:eastAsia="Times New Roman"/>
          <w:sz w:val="28"/>
          <w:szCs w:val="28"/>
          <w:lang w:eastAsia="en-US"/>
        </w:rPr>
        <w:t>logistics</w:t>
      </w:r>
      <w:r>
        <w:rPr>
          <w:rFonts w:eastAsia="Times New Roman"/>
          <w:sz w:val="28"/>
          <w:szCs w:val="28"/>
          <w:lang w:eastAsia="en-US"/>
        </w:rPr>
        <w:t xml:space="preserve"> là trục kết nối giao thương giữa các tỉnh miền Bắc, hành lang kinh tế Trung - Việt và khu vực ASEAN, có sự liên kết, hợp tác và bổ trợ giữa các địa phương. Đồng thời, có sự phân vai chuỗi giá trị trong mạng lưới </w:t>
      </w:r>
      <w:r w:rsidR="00291F3C">
        <w:rPr>
          <w:rFonts w:eastAsia="Times New Roman"/>
          <w:sz w:val="28"/>
          <w:szCs w:val="28"/>
          <w:lang w:eastAsia="en-US"/>
        </w:rPr>
        <w:t>logistics</w:t>
      </w:r>
      <w:r>
        <w:rPr>
          <w:rFonts w:eastAsia="Times New Roman"/>
          <w:sz w:val="28"/>
          <w:szCs w:val="28"/>
          <w:lang w:eastAsia="en-US"/>
        </w:rPr>
        <w:t xml:space="preserve"> vùng Bắc Bộ: Trong khi thành phố Hải Phòng giữ vai trò cửa ngõ </w:t>
      </w:r>
      <w:r w:rsidR="00291F3C">
        <w:rPr>
          <w:rFonts w:eastAsia="Times New Roman"/>
          <w:sz w:val="28"/>
          <w:szCs w:val="28"/>
          <w:lang w:eastAsia="en-US"/>
        </w:rPr>
        <w:t>logistics</w:t>
      </w:r>
      <w:r>
        <w:rPr>
          <w:rFonts w:eastAsia="Times New Roman"/>
          <w:sz w:val="28"/>
          <w:szCs w:val="28"/>
          <w:lang w:eastAsia="en-US"/>
        </w:rPr>
        <w:t xml:space="preserve"> biển và xuất nhập khẩu quốc tế quy mô lớn nhờ thế mạnh cảng nước sâu Lạch Huyện. Trong khi đó, tỉnh Quảng Ninh đảm nhiệm vai trò </w:t>
      </w:r>
      <w:r w:rsidR="00291F3C">
        <w:rPr>
          <w:rFonts w:eastAsia="Times New Roman"/>
          <w:sz w:val="28"/>
          <w:szCs w:val="28"/>
          <w:lang w:eastAsia="en-US"/>
        </w:rPr>
        <w:t>logistics</w:t>
      </w:r>
      <w:r>
        <w:rPr>
          <w:rFonts w:eastAsia="Times New Roman"/>
          <w:sz w:val="28"/>
          <w:szCs w:val="28"/>
          <w:lang w:eastAsia="en-US"/>
        </w:rPr>
        <w:t xml:space="preserve"> cửa khẩu và kết nối thương mại biên giới; tỉnh Quảng Ninh có lợi thế tương đối về kinh tế biển, cảng biển và dịch vụ ven biển; tỉnh Bắc Ninh mạnh về công nghiệp công nghệ cao; tỉnh Hưng Yên mạnh về công nghiệp hậu phương; còn thành phố Hải Phòng là cửa ngõ quốc tế và điều phối đa phương thức. Sự phân vai này tạo </w:t>
      </w:r>
      <w:r>
        <w:rPr>
          <w:rFonts w:eastAsia="Times New Roman"/>
          <w:sz w:val="28"/>
          <w:szCs w:val="28"/>
          <w:lang w:eastAsia="en-US"/>
        </w:rPr>
        <w:lastRenderedPageBreak/>
        <w:t xml:space="preserve">ra một chuỗi cung ứng liên hoàn rộng lớn, tối ưu hóa hiệu suất </w:t>
      </w:r>
      <w:r w:rsidR="00291F3C">
        <w:rPr>
          <w:rFonts w:eastAsia="Times New Roman"/>
          <w:sz w:val="28"/>
          <w:szCs w:val="28"/>
          <w:lang w:eastAsia="en-US"/>
        </w:rPr>
        <w:t>logistics</w:t>
      </w:r>
      <w:r>
        <w:rPr>
          <w:rFonts w:eastAsia="Times New Roman"/>
          <w:sz w:val="28"/>
          <w:szCs w:val="28"/>
          <w:lang w:eastAsia="en-US"/>
        </w:rPr>
        <w:t xml:space="preserve"> của toàn vùng Bắc Bộ.</w:t>
      </w:r>
    </w:p>
    <w:p w14:paraId="35C02E9E" w14:textId="77777777" w:rsidR="004577CA" w:rsidRDefault="006879CD">
      <w:pPr>
        <w:spacing w:before="120" w:after="120"/>
        <w:ind w:firstLine="709"/>
        <w:jc w:val="both"/>
        <w:outlineLvl w:val="0"/>
        <w:rPr>
          <w:b/>
          <w:sz w:val="28"/>
          <w:szCs w:val="28"/>
          <w:lang w:val="nl-NL"/>
        </w:rPr>
      </w:pPr>
      <w:r>
        <w:rPr>
          <w:b/>
          <w:sz w:val="28"/>
          <w:szCs w:val="28"/>
          <w:lang w:val="nl-NL"/>
        </w:rPr>
        <w:t>6. Bài học kinh nghiệm cho tỉnh Thanh Hóa</w:t>
      </w:r>
    </w:p>
    <w:p w14:paraId="28C938BE" w14:textId="77777777" w:rsidR="004577CA" w:rsidRDefault="006879CD">
      <w:pPr>
        <w:spacing w:before="120" w:after="120"/>
        <w:ind w:firstLine="709"/>
        <w:jc w:val="both"/>
        <w:outlineLvl w:val="0"/>
        <w:rPr>
          <w:b/>
          <w:bCs/>
          <w:sz w:val="28"/>
          <w:szCs w:val="28"/>
        </w:rPr>
      </w:pPr>
      <w:r>
        <w:rPr>
          <w:b/>
          <w:bCs/>
          <w:sz w:val="28"/>
          <w:szCs w:val="28"/>
        </w:rPr>
        <w:t>(1). Về thể chế và quản lý nhà nước</w:t>
      </w:r>
    </w:p>
    <w:p w14:paraId="4A92A697" w14:textId="78E8063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Kinh nghiệm của Singapore, Trung Quốc, TP.HCM, thành phố Hải Phòng, thành phố Đà Nẵng và tỉnh Quảng Ninh</w:t>
      </w:r>
      <w:r>
        <w:rPr>
          <w:bCs/>
          <w:sz w:val="28"/>
          <w:szCs w:val="28"/>
        </w:rPr>
        <w:t xml:space="preserve"> </w:t>
      </w:r>
      <w:r>
        <w:rPr>
          <w:rFonts w:eastAsia="Times New Roman"/>
          <w:sz w:val="28"/>
          <w:szCs w:val="28"/>
          <w:lang w:eastAsia="en-US"/>
        </w:rPr>
        <w:t xml:space="preserve">cho thấy thể chế, chất lượng quản trị và mức độ thuận lợi của môi trường kinh doanh có ý nghĩa không kém đầu tư kết cấu hạ tầng. Các trung tâm </w:t>
      </w:r>
      <w:r w:rsidR="00291F3C">
        <w:rPr>
          <w:rFonts w:eastAsia="Times New Roman"/>
          <w:sz w:val="28"/>
          <w:szCs w:val="28"/>
          <w:lang w:eastAsia="en-US"/>
        </w:rPr>
        <w:t>logistics</w:t>
      </w:r>
      <w:r>
        <w:rPr>
          <w:rFonts w:eastAsia="Times New Roman"/>
          <w:sz w:val="28"/>
          <w:szCs w:val="28"/>
          <w:lang w:eastAsia="en-US"/>
        </w:rPr>
        <w:t xml:space="preserve"> có năng lực cạnh tranh cao đều chú trọng đơn giản hóa thủ tục, tổ chức cơ chế một cửa, số hóa thủ tục cảng và thương mại, tăng cường phối hợp giữa hải quan, cảng vụ, doanh nghiệp khai thác cảng, hãng tàu và doanh nghiệp </w:t>
      </w:r>
      <w:r w:rsidR="00291F3C">
        <w:rPr>
          <w:rFonts w:eastAsia="Times New Roman"/>
          <w:sz w:val="28"/>
          <w:szCs w:val="28"/>
          <w:lang w:eastAsia="en-US"/>
        </w:rPr>
        <w:t>logistics</w:t>
      </w:r>
      <w:r>
        <w:rPr>
          <w:rFonts w:eastAsia="Times New Roman"/>
          <w:sz w:val="28"/>
          <w:szCs w:val="28"/>
          <w:lang w:eastAsia="en-US"/>
        </w:rPr>
        <w:t xml:space="preserve">. Kinh nghiệm Singapore, Trung Quốc và thành phố Đà Nẵng cũng cho thấy việc rút ngắn thời gian xử lý thủ tục có thể tạo ra lợi ích trực tiếp về chi phí và thời gian cho doanh nghiệp. </w:t>
      </w:r>
    </w:p>
    <w:p w14:paraId="770DD953" w14:textId="3520F938"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Đối với tỉnh Thanh Hóa, cần coi hoàn thiện thể chế, cải cách hành chính và nâng cao hiệu quả quản lý nhà nước về </w:t>
      </w:r>
      <w:r w:rsidR="00291F3C">
        <w:rPr>
          <w:rFonts w:eastAsia="Times New Roman"/>
          <w:sz w:val="28"/>
          <w:szCs w:val="28"/>
          <w:lang w:eastAsia="en-US"/>
        </w:rPr>
        <w:t>logistics</w:t>
      </w:r>
      <w:r>
        <w:rPr>
          <w:rFonts w:eastAsia="Times New Roman"/>
          <w:sz w:val="28"/>
          <w:szCs w:val="28"/>
          <w:lang w:eastAsia="en-US"/>
        </w:rPr>
        <w:t xml:space="preserve"> là giải pháp đi trước một bước. Trong quá trình lập, điều chỉnh Quy hoạch tỉnh, quy hoạch đô thị, quy hoạch sử dụng đất và triển khai các quy hoạch ngành quốc gia có liên quan, cần bảo đảm đồng bộ không gian phát triển công nghiệp, cảng biển, sân bay, đường sắt, đường bộ, cửa khẩu, KCN, CCN và trung tâm </w:t>
      </w:r>
      <w:r w:rsidR="00291F3C">
        <w:rPr>
          <w:rFonts w:eastAsia="Times New Roman"/>
          <w:sz w:val="28"/>
          <w:szCs w:val="28"/>
          <w:lang w:eastAsia="en-US"/>
        </w:rPr>
        <w:t>logistics</w:t>
      </w:r>
      <w:r>
        <w:rPr>
          <w:rFonts w:eastAsia="Times New Roman"/>
          <w:sz w:val="28"/>
          <w:szCs w:val="28"/>
          <w:lang w:eastAsia="en-US"/>
        </w:rPr>
        <w:t>; hạn chế tình trạng mỗi ngành, mỗi địa phương quy hoạch riêng lẻ dẫn đến thiếu kết nối.</w:t>
      </w:r>
    </w:p>
    <w:p w14:paraId="695749A0" w14:textId="4F533141"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Cần hình thành cơ chế điều phối </w:t>
      </w:r>
      <w:r w:rsidR="00291F3C">
        <w:rPr>
          <w:rFonts w:eastAsia="Times New Roman"/>
          <w:sz w:val="28"/>
          <w:szCs w:val="28"/>
          <w:lang w:eastAsia="en-US"/>
        </w:rPr>
        <w:t>logistics</w:t>
      </w:r>
      <w:r>
        <w:rPr>
          <w:rFonts w:eastAsia="Times New Roman"/>
          <w:sz w:val="28"/>
          <w:szCs w:val="28"/>
          <w:lang w:eastAsia="en-US"/>
        </w:rPr>
        <w:t xml:space="preserve"> cấp tỉnh có đủ năng lực tổng hợp dữ liệu, xử lý các vấn đề liên ngành và làm đầu mối đối thoại thường xuyên với chủ hàng, hãng tàu, doanh nghiệp </w:t>
      </w:r>
      <w:r w:rsidR="00291F3C">
        <w:rPr>
          <w:rFonts w:eastAsia="Times New Roman"/>
          <w:sz w:val="28"/>
          <w:szCs w:val="28"/>
          <w:lang w:eastAsia="en-US"/>
        </w:rPr>
        <w:t>logistics</w:t>
      </w:r>
      <w:r>
        <w:rPr>
          <w:rFonts w:eastAsia="Times New Roman"/>
          <w:sz w:val="28"/>
          <w:szCs w:val="28"/>
          <w:lang w:eastAsia="en-US"/>
        </w:rPr>
        <w:t xml:space="preserve">, doanh nghiệp xuất nhập khẩu và nhà đầu tư. Quản lý nhà nước phải chuyển dần từ quản lý từng công trình, từng phương thức vận tải sang quản lý chuỗi </w:t>
      </w:r>
      <w:r w:rsidR="00291F3C">
        <w:rPr>
          <w:rFonts w:eastAsia="Times New Roman"/>
          <w:sz w:val="28"/>
          <w:szCs w:val="28"/>
          <w:lang w:eastAsia="en-US"/>
        </w:rPr>
        <w:t>logistics</w:t>
      </w:r>
      <w:r>
        <w:rPr>
          <w:rFonts w:eastAsia="Times New Roman"/>
          <w:sz w:val="28"/>
          <w:szCs w:val="28"/>
          <w:lang w:eastAsia="en-US"/>
        </w:rPr>
        <w:t xml:space="preserve"> và dòng hàng.</w:t>
      </w:r>
    </w:p>
    <w:p w14:paraId="54B05E5C" w14:textId="77777777" w:rsidR="004577CA" w:rsidRDefault="006879CD">
      <w:pPr>
        <w:pStyle w:val="NoSpacing"/>
        <w:spacing w:before="120" w:after="120"/>
        <w:ind w:firstLine="709"/>
        <w:jc w:val="both"/>
        <w:rPr>
          <w:bCs/>
          <w:sz w:val="28"/>
          <w:szCs w:val="28"/>
        </w:rPr>
      </w:pPr>
      <w:r>
        <w:rPr>
          <w:bCs/>
          <w:sz w:val="28"/>
          <w:szCs w:val="28"/>
        </w:rPr>
        <w:t xml:space="preserve">Một bài học quan trọng từ thành phố Hải Phòng – Tỉnh Quảng Ninh là các địa phương có lợi thế khác </w:t>
      </w:r>
      <w:r>
        <w:rPr>
          <w:rFonts w:eastAsia="Times New Roman"/>
          <w:sz w:val="28"/>
          <w:szCs w:val="28"/>
          <w:lang w:eastAsia="en-US"/>
        </w:rPr>
        <w:t>nhau</w:t>
      </w:r>
      <w:r>
        <w:rPr>
          <w:bCs/>
          <w:sz w:val="28"/>
          <w:szCs w:val="28"/>
        </w:rPr>
        <w:t xml:space="preserve"> cần phân vai, bổ trợ và kết nối thay vì cạnh tranh trực tiếp trên mọi phân khúc. Tỉnh Thanh Hóa vì vậy không nên đặt mục tiêu thay thế thành phố Hải Phòng trong mọi tuyến hàng quốc tế, mà cần xác định rõ những thị trường, nhóm hàng và hành lang mà Nghi Sơn có lợi thế về tổng chi phí, thời gian và khoảng cách; đồng thời kết nối với thành phố Hải Phòng trong những dịch vụ mà quy mô nguồn hàng của tỉnh Thanh Hóa chưa đủ để tổ chức độc lập.</w:t>
      </w:r>
    </w:p>
    <w:p w14:paraId="0D20C418" w14:textId="77777777" w:rsidR="004577CA" w:rsidRDefault="006879CD">
      <w:pPr>
        <w:pStyle w:val="NoSpacing"/>
        <w:spacing w:before="120" w:after="120"/>
        <w:ind w:firstLine="709"/>
        <w:jc w:val="both"/>
        <w:rPr>
          <w:bCs/>
          <w:sz w:val="28"/>
          <w:szCs w:val="28"/>
        </w:rPr>
      </w:pPr>
      <w:r>
        <w:rPr>
          <w:bCs/>
          <w:sz w:val="28"/>
          <w:szCs w:val="28"/>
        </w:rPr>
        <w:t xml:space="preserve">Những mô hình về khu thương mại tự do, ưu đãi thuế, hải quan, ngoại hối của Singapore, </w:t>
      </w:r>
      <w:r>
        <w:rPr>
          <w:rFonts w:eastAsia="Times New Roman"/>
          <w:sz w:val="28"/>
          <w:szCs w:val="28"/>
          <w:lang w:eastAsia="en-US"/>
        </w:rPr>
        <w:t>Dubai</w:t>
      </w:r>
      <w:r>
        <w:rPr>
          <w:bCs/>
          <w:sz w:val="28"/>
          <w:szCs w:val="28"/>
        </w:rPr>
        <w:t xml:space="preserve"> hoặc Trung Quốc chỉ nên nghiên cứu về nguyên lý tạo môi trường kinh doanh thuận lợi; các cơ chế vượt thẩm quyền của tỉnh phải được đề xuất với Trung ương trên cơ sở đánh giá đầy đủ hiệu quả và tác động.</w:t>
      </w:r>
    </w:p>
    <w:p w14:paraId="3D0F89F0" w14:textId="77777777" w:rsidR="004577CA" w:rsidRDefault="006879CD">
      <w:pPr>
        <w:spacing w:before="120" w:after="120"/>
        <w:ind w:firstLine="709"/>
        <w:jc w:val="both"/>
        <w:outlineLvl w:val="0"/>
        <w:rPr>
          <w:b/>
          <w:bCs/>
          <w:sz w:val="28"/>
          <w:szCs w:val="28"/>
        </w:rPr>
      </w:pPr>
      <w:r>
        <w:rPr>
          <w:b/>
          <w:bCs/>
          <w:sz w:val="28"/>
          <w:szCs w:val="28"/>
        </w:rPr>
        <w:t>(2). Về hạ tầng giao thông</w:t>
      </w:r>
    </w:p>
    <w:p w14:paraId="182B7F07" w14:textId="0E4A12AE" w:rsidR="004577CA" w:rsidRDefault="006879CD">
      <w:pPr>
        <w:pStyle w:val="NoSpacing"/>
        <w:spacing w:before="120" w:after="120"/>
        <w:ind w:firstLine="709"/>
        <w:jc w:val="both"/>
        <w:rPr>
          <w:bCs/>
          <w:sz w:val="28"/>
          <w:szCs w:val="28"/>
        </w:rPr>
      </w:pPr>
      <w:r>
        <w:rPr>
          <w:bCs/>
          <w:sz w:val="28"/>
          <w:szCs w:val="28"/>
        </w:rPr>
        <w:t xml:space="preserve">Kinh nghiệm Đức, Hà Lan, Trung Quốc, </w:t>
      </w:r>
      <w:r>
        <w:rPr>
          <w:rFonts w:eastAsia="Times New Roman"/>
          <w:sz w:val="28"/>
          <w:szCs w:val="28"/>
          <w:lang w:eastAsia="en-US"/>
        </w:rPr>
        <w:t>TP.HCM, thành phố Hải Phòng và tỉnh Quảng Ninh</w:t>
      </w:r>
      <w:r>
        <w:rPr>
          <w:bCs/>
          <w:sz w:val="28"/>
          <w:szCs w:val="28"/>
        </w:rPr>
        <w:t xml:space="preserve"> cho thấy trung tâm </w:t>
      </w:r>
      <w:r w:rsidR="00291F3C">
        <w:rPr>
          <w:bCs/>
          <w:sz w:val="28"/>
          <w:szCs w:val="28"/>
        </w:rPr>
        <w:t>logistics</w:t>
      </w:r>
      <w:r>
        <w:rPr>
          <w:bCs/>
          <w:sz w:val="28"/>
          <w:szCs w:val="28"/>
        </w:rPr>
        <w:t xml:space="preserve"> mạnh không phụ thuộc vào một phương thức vận tải mà được hình thành trên cơ sở mạng vận tải đa phương </w:t>
      </w:r>
      <w:r>
        <w:rPr>
          <w:bCs/>
          <w:sz w:val="28"/>
          <w:szCs w:val="28"/>
        </w:rPr>
        <w:lastRenderedPageBreak/>
        <w:t xml:space="preserve">thức, có khả năng chuyển đổi linh hoạt giữa đường biển, đường bộ, đường sắt, đường thủy và hàng không. </w:t>
      </w:r>
    </w:p>
    <w:p w14:paraId="57B4E3EB" w14:textId="77777777" w:rsidR="004577CA" w:rsidRDefault="006879CD">
      <w:pPr>
        <w:pStyle w:val="NoSpacing"/>
        <w:spacing w:before="120" w:after="120"/>
        <w:ind w:firstLine="709"/>
        <w:jc w:val="both"/>
        <w:rPr>
          <w:bCs/>
          <w:sz w:val="28"/>
          <w:szCs w:val="28"/>
        </w:rPr>
      </w:pPr>
      <w:r>
        <w:rPr>
          <w:bCs/>
          <w:sz w:val="28"/>
          <w:szCs w:val="28"/>
        </w:rPr>
        <w:t>Đối với tỉnh Thanh Hóa, lợi thế lớn là có Cảng biển Nghi Sơn, tuyến đường sắt Bắc - Nam, cao tốc Bắc - Nam, các quốc lộ và tuyến đường Đông - Tây, Cảng hàng không Thọ Xuân và cửa khẩu quốc tế Na Mèo. Bài học đặt ra là phải chuyển các công trình giao thông riêng lẻ thành một mạng vận tải hàng hóa thống nhất.</w:t>
      </w:r>
    </w:p>
    <w:p w14:paraId="519886F0" w14:textId="77777777" w:rsidR="004577CA" w:rsidRDefault="006879CD">
      <w:pPr>
        <w:pStyle w:val="NoSpacing"/>
        <w:spacing w:before="120" w:after="120"/>
        <w:ind w:firstLine="709"/>
        <w:jc w:val="both"/>
        <w:rPr>
          <w:bCs/>
          <w:sz w:val="28"/>
          <w:szCs w:val="28"/>
        </w:rPr>
      </w:pPr>
      <w:r>
        <w:rPr>
          <w:bCs/>
          <w:sz w:val="28"/>
          <w:szCs w:val="28"/>
        </w:rPr>
        <w:t>Trọng tâm là nâng cao năng lực kết nối:</w:t>
      </w:r>
    </w:p>
    <w:p w14:paraId="637D737C" w14:textId="0F2480D6" w:rsidR="004577CA" w:rsidRDefault="006879CD">
      <w:pPr>
        <w:pStyle w:val="NoSpacing"/>
        <w:spacing w:before="120" w:after="120"/>
        <w:ind w:firstLine="709"/>
        <w:jc w:val="both"/>
        <w:rPr>
          <w:bCs/>
          <w:sz w:val="28"/>
          <w:szCs w:val="28"/>
        </w:rPr>
      </w:pPr>
      <w:r>
        <w:rPr>
          <w:bCs/>
          <w:sz w:val="28"/>
          <w:szCs w:val="28"/>
        </w:rPr>
        <w:t xml:space="preserve">KCN, CCN, vùng sản xuất → điểm gom/trung tâm </w:t>
      </w:r>
      <w:r w:rsidR="00291F3C">
        <w:rPr>
          <w:bCs/>
          <w:sz w:val="28"/>
          <w:szCs w:val="28"/>
        </w:rPr>
        <w:t>logistics</w:t>
      </w:r>
      <w:r>
        <w:rPr>
          <w:bCs/>
          <w:sz w:val="28"/>
          <w:szCs w:val="28"/>
        </w:rPr>
        <w:t xml:space="preserve"> → cao tốc, đường sắt, đường biển → Cảng Nghi Sơn;</w:t>
      </w:r>
    </w:p>
    <w:p w14:paraId="5EC45521" w14:textId="77777777" w:rsidR="004577CA" w:rsidRDefault="006879CD">
      <w:pPr>
        <w:pStyle w:val="NoSpacing"/>
        <w:spacing w:before="120" w:after="120"/>
        <w:ind w:firstLine="709"/>
        <w:jc w:val="both"/>
        <w:rPr>
          <w:bCs/>
          <w:sz w:val="28"/>
          <w:szCs w:val="28"/>
        </w:rPr>
      </w:pPr>
      <w:r>
        <w:rPr>
          <w:bCs/>
          <w:sz w:val="28"/>
          <w:szCs w:val="28"/>
        </w:rPr>
        <w:t>Đồng thời tăng cường kết nối Nghi Sơn - Thọ Xuân - Lam Sơn, Sao Vàng - miền Tây Thanh Hóa - Na Mèo - Bắc Lào.</w:t>
      </w:r>
    </w:p>
    <w:p w14:paraId="2D02C136" w14:textId="77777777" w:rsidR="004577CA" w:rsidRDefault="006879CD">
      <w:pPr>
        <w:pStyle w:val="NoSpacing"/>
        <w:spacing w:before="120" w:after="120"/>
        <w:ind w:firstLine="709"/>
        <w:jc w:val="both"/>
        <w:rPr>
          <w:bCs/>
          <w:sz w:val="28"/>
          <w:szCs w:val="28"/>
        </w:rPr>
      </w:pPr>
      <w:r>
        <w:rPr>
          <w:bCs/>
          <w:sz w:val="28"/>
          <w:szCs w:val="28"/>
        </w:rPr>
        <w:t>Không nên tiếp tục phụ thuộc quá lớn vào đường bộ theo mô hình “nhà máy - xe tải - cảng”. Với xi măng, clinker, thép, vật liệu xây dựng và các loại hàng khối lượng lớn cần tăng tỷ trọng vận tải biển, đường sắt và các phương thức vận tải khối lượng lớn có chi phí thấp hơn.</w:t>
      </w:r>
    </w:p>
    <w:p w14:paraId="5DBAEF82" w14:textId="77777777" w:rsidR="004577CA" w:rsidRDefault="006879CD">
      <w:pPr>
        <w:pStyle w:val="NoSpacing"/>
        <w:spacing w:before="120" w:after="120"/>
        <w:ind w:firstLine="709"/>
        <w:jc w:val="both"/>
        <w:rPr>
          <w:bCs/>
          <w:sz w:val="28"/>
          <w:szCs w:val="28"/>
        </w:rPr>
      </w:pPr>
      <w:r>
        <w:rPr>
          <w:bCs/>
          <w:sz w:val="28"/>
          <w:szCs w:val="28"/>
        </w:rPr>
        <w:t>Tuy nhiên, tỉnh Thanh Hóa chưa có quy mô nguồn hàng và nguồn lực để sao chép các mạng đường sắt hàng hóa chuyên dụng quy mô rất lớn của Trung Quốc, Đức hoặc Rotterdam. Phương án phù hợp trước mắt là khai thác hiệu quả hạ tầng hiện hữu, xây dựng các kết nối ngắn còn thiếu và chỉ đầu tư công trình chuyên dụng khi chứng minh được sản lượng hàng và hiệu quả kinh tế.</w:t>
      </w:r>
    </w:p>
    <w:p w14:paraId="67834596" w14:textId="77B93040" w:rsidR="004577CA" w:rsidRDefault="006879CD">
      <w:pPr>
        <w:spacing w:before="120" w:after="120"/>
        <w:ind w:firstLine="709"/>
        <w:jc w:val="both"/>
        <w:outlineLvl w:val="0"/>
        <w:rPr>
          <w:b/>
          <w:bCs/>
          <w:sz w:val="28"/>
          <w:szCs w:val="28"/>
        </w:rPr>
      </w:pPr>
      <w:r>
        <w:rPr>
          <w:b/>
          <w:bCs/>
          <w:sz w:val="28"/>
          <w:szCs w:val="28"/>
        </w:rPr>
        <w:t xml:space="preserve">(3). Về hạ tầng </w:t>
      </w:r>
      <w:r w:rsidR="00291F3C">
        <w:rPr>
          <w:b/>
          <w:bCs/>
          <w:sz w:val="28"/>
          <w:szCs w:val="28"/>
        </w:rPr>
        <w:t>logistics</w:t>
      </w:r>
    </w:p>
    <w:p w14:paraId="321172E5" w14:textId="01D89347" w:rsidR="004577CA" w:rsidRDefault="006879CD">
      <w:pPr>
        <w:pStyle w:val="NoSpacing"/>
        <w:spacing w:before="120" w:after="120"/>
        <w:ind w:firstLine="709"/>
        <w:jc w:val="both"/>
        <w:rPr>
          <w:bCs/>
          <w:sz w:val="28"/>
          <w:szCs w:val="28"/>
        </w:rPr>
      </w:pPr>
      <w:r>
        <w:rPr>
          <w:bCs/>
          <w:sz w:val="28"/>
          <w:szCs w:val="28"/>
        </w:rPr>
        <w:t xml:space="preserve">Kinh nghiệm của Singapore, </w:t>
      </w:r>
      <w:r>
        <w:rPr>
          <w:rFonts w:eastAsia="Times New Roman"/>
          <w:sz w:val="28"/>
          <w:szCs w:val="28"/>
          <w:lang w:eastAsia="en-US"/>
        </w:rPr>
        <w:t>TP.HCM, thành phố Hải Phòng và tỉnh Quảng Ninh</w:t>
      </w:r>
      <w:r>
        <w:rPr>
          <w:bCs/>
          <w:sz w:val="28"/>
          <w:szCs w:val="28"/>
        </w:rPr>
        <w:t xml:space="preserve"> cho thấy cảng biển chỉ thực sự tạo giá trị lớn khi được hỗ trợ bởi mạng lưới trung tâm </w:t>
      </w:r>
      <w:r w:rsidR="00291F3C">
        <w:rPr>
          <w:bCs/>
          <w:sz w:val="28"/>
          <w:szCs w:val="28"/>
        </w:rPr>
        <w:t>logistics</w:t>
      </w:r>
      <w:r>
        <w:rPr>
          <w:bCs/>
          <w:sz w:val="28"/>
          <w:szCs w:val="28"/>
        </w:rPr>
        <w:t xml:space="preserve">, ICD, depot, CFS, kho ngoại quan, kho phân phối, kho lạnh và các cơ sở </w:t>
      </w:r>
      <w:r w:rsidR="00291F3C">
        <w:rPr>
          <w:bCs/>
          <w:sz w:val="28"/>
          <w:szCs w:val="28"/>
        </w:rPr>
        <w:t>logistics</w:t>
      </w:r>
      <w:r>
        <w:rPr>
          <w:bCs/>
          <w:sz w:val="28"/>
          <w:szCs w:val="28"/>
        </w:rPr>
        <w:t xml:space="preserve"> chuyên dụng.</w:t>
      </w:r>
    </w:p>
    <w:p w14:paraId="62718824" w14:textId="64982D37" w:rsidR="004577CA" w:rsidRDefault="006879CD">
      <w:pPr>
        <w:pStyle w:val="NoSpacing"/>
        <w:spacing w:before="120" w:after="120"/>
        <w:ind w:firstLine="709"/>
        <w:jc w:val="both"/>
        <w:rPr>
          <w:bCs/>
          <w:sz w:val="28"/>
          <w:szCs w:val="28"/>
        </w:rPr>
      </w:pPr>
      <w:r>
        <w:rPr>
          <w:bCs/>
          <w:sz w:val="28"/>
          <w:szCs w:val="28"/>
        </w:rPr>
        <w:t xml:space="preserve">Đối với tỉnh Thanh Hóa, cần lấy Nghi Sơn làm hạt nhân của hệ sinh thái </w:t>
      </w:r>
      <w:r w:rsidR="00291F3C">
        <w:rPr>
          <w:bCs/>
          <w:sz w:val="28"/>
          <w:szCs w:val="28"/>
        </w:rPr>
        <w:t>logistics</w:t>
      </w:r>
      <w:r>
        <w:rPr>
          <w:bCs/>
          <w:sz w:val="28"/>
          <w:szCs w:val="28"/>
        </w:rPr>
        <w:t xml:space="preserve">, nhưng không đồng nhất phát triển </w:t>
      </w:r>
      <w:r w:rsidR="00291F3C">
        <w:rPr>
          <w:bCs/>
          <w:sz w:val="28"/>
          <w:szCs w:val="28"/>
        </w:rPr>
        <w:t>logistics</w:t>
      </w:r>
      <w:r>
        <w:rPr>
          <w:bCs/>
          <w:sz w:val="28"/>
          <w:szCs w:val="28"/>
        </w:rPr>
        <w:t xml:space="preserve"> toàn tỉnh với phát triển riêng khu vực Nghi Sơn. Định hướng phù hợp là hình thành cấu trúc phân tầng.</w:t>
      </w:r>
    </w:p>
    <w:p w14:paraId="3880BBD3" w14:textId="7FCAE238" w:rsidR="004577CA" w:rsidRDefault="006879CD">
      <w:pPr>
        <w:pStyle w:val="NoSpacing"/>
        <w:spacing w:before="120" w:after="120"/>
        <w:ind w:firstLine="709"/>
        <w:jc w:val="both"/>
        <w:rPr>
          <w:bCs/>
          <w:sz w:val="28"/>
          <w:szCs w:val="28"/>
        </w:rPr>
      </w:pPr>
      <w:r>
        <w:rPr>
          <w:bCs/>
          <w:sz w:val="28"/>
          <w:szCs w:val="28"/>
        </w:rPr>
        <w:t xml:space="preserve">Nghi Sơn - đầu mối </w:t>
      </w:r>
      <w:r w:rsidR="00291F3C">
        <w:rPr>
          <w:bCs/>
          <w:sz w:val="28"/>
          <w:szCs w:val="28"/>
        </w:rPr>
        <w:t>logistics</w:t>
      </w:r>
      <w:r>
        <w:rPr>
          <w:bCs/>
          <w:sz w:val="28"/>
          <w:szCs w:val="28"/>
        </w:rPr>
        <w:t xml:space="preserve"> cửa ngõ và cấp vùng; khu vực trung tâm tỉnh - đầu mối phân phối và gom hàng; Thọ Xuân/Lam Sơn - Sao Vàng - đầu mối phía Tây; ICD/depot, kho lạnh và điểm gom hàng - bố trí tại các KCN, CCN và vùng nguyên liệu khi có nhu cầu thực tế.</w:t>
      </w:r>
    </w:p>
    <w:p w14:paraId="3DB252F6" w14:textId="77777777" w:rsidR="004577CA" w:rsidRDefault="006879CD">
      <w:pPr>
        <w:pStyle w:val="NoSpacing"/>
        <w:spacing w:before="120" w:after="120"/>
        <w:ind w:firstLine="709"/>
        <w:jc w:val="both"/>
        <w:rPr>
          <w:bCs/>
          <w:sz w:val="28"/>
          <w:szCs w:val="28"/>
        </w:rPr>
      </w:pPr>
      <w:r>
        <w:rPr>
          <w:bCs/>
          <w:sz w:val="28"/>
          <w:szCs w:val="28"/>
        </w:rPr>
        <w:t xml:space="preserve">Định hướng mạng lưới phân tầng này đã được đặt ra trong các nghiên cứu trước của tỉnh Thanh Hóa. Tuy nhiên, quy mô và vị trí từng cơ sở phải được tính toán lại theo nguồn hàng giai đoạn mới. </w:t>
      </w:r>
    </w:p>
    <w:p w14:paraId="7D2581E1" w14:textId="2CB44419" w:rsidR="004577CA" w:rsidRDefault="006879CD">
      <w:pPr>
        <w:pStyle w:val="NoSpacing"/>
        <w:spacing w:before="120" w:after="120"/>
        <w:ind w:firstLine="709"/>
        <w:jc w:val="both"/>
        <w:rPr>
          <w:bCs/>
          <w:sz w:val="28"/>
          <w:szCs w:val="28"/>
        </w:rPr>
      </w:pPr>
      <w:r>
        <w:rPr>
          <w:bCs/>
          <w:sz w:val="28"/>
          <w:szCs w:val="28"/>
        </w:rPr>
        <w:t xml:space="preserve">Bài học đặc biệt quan trọng là không lấy số lượng trung tâm </w:t>
      </w:r>
      <w:r w:rsidR="00291F3C">
        <w:rPr>
          <w:bCs/>
          <w:sz w:val="28"/>
          <w:szCs w:val="28"/>
        </w:rPr>
        <w:t>logistics</w:t>
      </w:r>
      <w:r>
        <w:rPr>
          <w:bCs/>
          <w:sz w:val="28"/>
          <w:szCs w:val="28"/>
        </w:rPr>
        <w:t xml:space="preserve"> hoặc diện tích đất </w:t>
      </w:r>
      <w:r w:rsidR="00291F3C">
        <w:rPr>
          <w:bCs/>
          <w:sz w:val="28"/>
          <w:szCs w:val="28"/>
        </w:rPr>
        <w:t>logistics</w:t>
      </w:r>
      <w:r>
        <w:rPr>
          <w:bCs/>
          <w:sz w:val="28"/>
          <w:szCs w:val="28"/>
        </w:rPr>
        <w:t xml:space="preserve"> làm thước đo phát triển. Một trung tâm chỉ được đầu tư khi xác định rõ vùng phục vụ, nguồn hàng, khách hàng, phương thức vận tải, mô hình khai thác và khả năng hoàn vốn. Xây dựng quá nhiều trung tâm khi nguồn </w:t>
      </w:r>
      <w:r>
        <w:rPr>
          <w:bCs/>
          <w:sz w:val="28"/>
          <w:szCs w:val="28"/>
        </w:rPr>
        <w:lastRenderedPageBreak/>
        <w:t xml:space="preserve">hàng chưa đủ có thể làm phân tán hàng hóa và nguồn vốn, giảm hiệu suất sử dụng đất. </w:t>
      </w:r>
    </w:p>
    <w:p w14:paraId="22F47EC4" w14:textId="4E183E5C" w:rsidR="004577CA" w:rsidRDefault="006879CD">
      <w:pPr>
        <w:spacing w:before="120" w:after="120"/>
        <w:ind w:firstLine="709"/>
        <w:jc w:val="both"/>
        <w:outlineLvl w:val="0"/>
        <w:rPr>
          <w:b/>
          <w:bCs/>
          <w:sz w:val="28"/>
          <w:szCs w:val="28"/>
        </w:rPr>
      </w:pPr>
      <w:r>
        <w:rPr>
          <w:b/>
          <w:bCs/>
          <w:sz w:val="28"/>
          <w:szCs w:val="28"/>
        </w:rPr>
        <w:t xml:space="preserve">(4). Về phát triển dịch vụ </w:t>
      </w:r>
      <w:r w:rsidR="00291F3C">
        <w:rPr>
          <w:b/>
          <w:bCs/>
          <w:sz w:val="28"/>
          <w:szCs w:val="28"/>
        </w:rPr>
        <w:t>logistics</w:t>
      </w:r>
    </w:p>
    <w:p w14:paraId="18AFD995" w14:textId="6290AC51"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Kinh nghiệm Đức, Hà Lan, Trung Quốc, TP.HCM, thành phố Hải Phòng và tỉnh Quảng Ninh</w:t>
      </w:r>
      <w:r>
        <w:rPr>
          <w:bCs/>
          <w:sz w:val="28"/>
          <w:szCs w:val="28"/>
        </w:rPr>
        <w:t xml:space="preserve"> </w:t>
      </w:r>
      <w:r>
        <w:rPr>
          <w:rFonts w:eastAsia="Times New Roman"/>
          <w:sz w:val="28"/>
          <w:szCs w:val="28"/>
          <w:lang w:eastAsia="en-US"/>
        </w:rPr>
        <w:t xml:space="preserve">cho thấy </w:t>
      </w:r>
      <w:r w:rsidR="00291F3C">
        <w:rPr>
          <w:rFonts w:eastAsia="Times New Roman"/>
          <w:sz w:val="28"/>
          <w:szCs w:val="28"/>
          <w:lang w:eastAsia="en-US"/>
        </w:rPr>
        <w:t>logistics</w:t>
      </w:r>
      <w:r>
        <w:rPr>
          <w:rFonts w:eastAsia="Times New Roman"/>
          <w:sz w:val="28"/>
          <w:szCs w:val="28"/>
          <w:lang w:eastAsia="en-US"/>
        </w:rPr>
        <w:t xml:space="preserve"> càng phát triển thì cơ cấu dịch vụ càng chuyển từ vận tải, bốc xếp, lưu kho đơn giản sang quản trị chuỗi cung ứng và dịch vụ giá trị gia tăng. </w:t>
      </w:r>
    </w:p>
    <w:p w14:paraId="2D3ADB55" w14:textId="315C509A"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Tỉnh Thanh Hóa cần chuyển trọng tâm từ tăng số doanh nghiệp vận tải và lượng hàng vận chuyển sang phát triển các dịch vụ có giá trị cao như 3PL, tiến tới 4PL; giao nhận quốc tế; gom hàng; quản lý tồn kho; kho ngoại quan; CFS; phân phối; đóng gói, dán nhãn; kiểm định; bảo hiểm; </w:t>
      </w:r>
      <w:r w:rsidR="00291F3C">
        <w:rPr>
          <w:rFonts w:eastAsia="Times New Roman"/>
          <w:sz w:val="28"/>
          <w:szCs w:val="28"/>
          <w:lang w:eastAsia="en-US"/>
        </w:rPr>
        <w:t>logistics</w:t>
      </w:r>
      <w:r>
        <w:rPr>
          <w:rFonts w:eastAsia="Times New Roman"/>
          <w:sz w:val="28"/>
          <w:szCs w:val="28"/>
          <w:lang w:eastAsia="en-US"/>
        </w:rPr>
        <w:t xml:space="preserve"> lạnh; </w:t>
      </w:r>
      <w:r w:rsidR="00291F3C">
        <w:rPr>
          <w:rFonts w:eastAsia="Times New Roman"/>
          <w:sz w:val="28"/>
          <w:szCs w:val="28"/>
          <w:lang w:eastAsia="en-US"/>
        </w:rPr>
        <w:t>logistics</w:t>
      </w:r>
      <w:r>
        <w:rPr>
          <w:rFonts w:eastAsia="Times New Roman"/>
          <w:sz w:val="28"/>
          <w:szCs w:val="28"/>
          <w:lang w:eastAsia="en-US"/>
        </w:rPr>
        <w:t xml:space="preserve"> thương mại điện tử và </w:t>
      </w:r>
      <w:r w:rsidR="00291F3C">
        <w:rPr>
          <w:rFonts w:eastAsia="Times New Roman"/>
          <w:sz w:val="28"/>
          <w:szCs w:val="28"/>
          <w:lang w:eastAsia="en-US"/>
        </w:rPr>
        <w:t>logistics</w:t>
      </w:r>
      <w:r>
        <w:rPr>
          <w:rFonts w:eastAsia="Times New Roman"/>
          <w:sz w:val="28"/>
          <w:szCs w:val="28"/>
          <w:lang w:eastAsia="en-US"/>
        </w:rPr>
        <w:t xml:space="preserve"> chuyên ngành.</w:t>
      </w:r>
    </w:p>
    <w:p w14:paraId="45FD1A2E" w14:textId="07E5E243"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Cơ cấu dịch vụ phải gắn với cơ cấu nguồn hàng thực tế của tỉnh. Trước mắt nên hình thành các chuỗi chuyên biệt về: lọc hóa dầu, hóa chất và năng lượng; thép, cơ khí, xi măng và vật liệu xây dựng; </w:t>
      </w:r>
      <w:r w:rsidR="00291F3C">
        <w:rPr>
          <w:rFonts w:eastAsia="Times New Roman"/>
          <w:sz w:val="28"/>
          <w:szCs w:val="28"/>
          <w:lang w:eastAsia="en-US"/>
        </w:rPr>
        <w:t>logistics</w:t>
      </w:r>
      <w:r>
        <w:rPr>
          <w:rFonts w:eastAsia="Times New Roman"/>
          <w:sz w:val="28"/>
          <w:szCs w:val="28"/>
          <w:lang w:eastAsia="en-US"/>
        </w:rPr>
        <w:t xml:space="preserve"> container cho dệt may, da giày và hàng công nghiệp chế biến; nông sản, thực phẩm và chuỗi lạnh; thương mại điện tử và phân phối; </w:t>
      </w:r>
      <w:r w:rsidR="00291F3C">
        <w:rPr>
          <w:rFonts w:eastAsia="Times New Roman"/>
          <w:sz w:val="28"/>
          <w:szCs w:val="28"/>
          <w:lang w:eastAsia="en-US"/>
        </w:rPr>
        <w:t>logistics</w:t>
      </w:r>
      <w:r>
        <w:rPr>
          <w:rFonts w:eastAsia="Times New Roman"/>
          <w:sz w:val="28"/>
          <w:szCs w:val="28"/>
          <w:lang w:eastAsia="en-US"/>
        </w:rPr>
        <w:t xml:space="preserve"> xuyên biên giới với Lào; </w:t>
      </w:r>
      <w:r w:rsidR="00291F3C">
        <w:rPr>
          <w:rFonts w:eastAsia="Times New Roman"/>
          <w:sz w:val="28"/>
          <w:szCs w:val="28"/>
          <w:lang w:eastAsia="en-US"/>
        </w:rPr>
        <w:t>logistics</w:t>
      </w:r>
      <w:r>
        <w:rPr>
          <w:rFonts w:eastAsia="Times New Roman"/>
          <w:sz w:val="28"/>
          <w:szCs w:val="28"/>
          <w:lang w:eastAsia="en-US"/>
        </w:rPr>
        <w:t xml:space="preserve"> hàng không đối với một số hàng hóa có giá trị cao. </w:t>
      </w:r>
    </w:p>
    <w:p w14:paraId="19E2296F" w14:textId="5D5C2D02"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Không nên xây dựng cùng một mô hình dịch vụ tại mọi trung tâm. Mỗi đầu mối </w:t>
      </w:r>
      <w:r w:rsidR="00291F3C">
        <w:rPr>
          <w:rFonts w:eastAsia="Times New Roman"/>
          <w:sz w:val="28"/>
          <w:szCs w:val="28"/>
          <w:lang w:eastAsia="en-US"/>
        </w:rPr>
        <w:t>logistics</w:t>
      </w:r>
      <w:r>
        <w:rPr>
          <w:rFonts w:eastAsia="Times New Roman"/>
          <w:sz w:val="28"/>
          <w:szCs w:val="28"/>
          <w:lang w:eastAsia="en-US"/>
        </w:rPr>
        <w:t xml:space="preserve"> cần có chức năng chủ lực căn cứ nguồn hàng và thị trường phục vụ.</w:t>
      </w:r>
    </w:p>
    <w:p w14:paraId="145C4F2F" w14:textId="52535642" w:rsidR="004577CA" w:rsidRDefault="006879CD">
      <w:pPr>
        <w:spacing w:before="120" w:after="120"/>
        <w:ind w:firstLine="709"/>
        <w:jc w:val="both"/>
        <w:outlineLvl w:val="0"/>
        <w:rPr>
          <w:b/>
          <w:bCs/>
          <w:sz w:val="28"/>
          <w:szCs w:val="28"/>
        </w:rPr>
      </w:pPr>
      <w:r>
        <w:rPr>
          <w:b/>
          <w:bCs/>
          <w:sz w:val="28"/>
          <w:szCs w:val="28"/>
        </w:rPr>
        <w:t xml:space="preserve">(5). Về phát triển doanh nghiệp </w:t>
      </w:r>
      <w:r w:rsidR="00291F3C">
        <w:rPr>
          <w:b/>
          <w:bCs/>
          <w:sz w:val="28"/>
          <w:szCs w:val="28"/>
        </w:rPr>
        <w:t>logistics</w:t>
      </w:r>
    </w:p>
    <w:p w14:paraId="345678F8" w14:textId="3E876A73"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Kinh nghiệm Singapore, Trung Quốc, thành phố Hải Phòng và TP.HCM cho thấy doanh nghiệp </w:t>
      </w:r>
      <w:r w:rsidR="00291F3C">
        <w:rPr>
          <w:rFonts w:eastAsia="Times New Roman"/>
          <w:sz w:val="28"/>
          <w:szCs w:val="28"/>
          <w:lang w:eastAsia="en-US"/>
        </w:rPr>
        <w:t>logistics</w:t>
      </w:r>
      <w:r>
        <w:rPr>
          <w:rFonts w:eastAsia="Times New Roman"/>
          <w:sz w:val="28"/>
          <w:szCs w:val="28"/>
          <w:lang w:eastAsia="en-US"/>
        </w:rPr>
        <w:t xml:space="preserve"> đầu tàu chính là một dạng “hạ tầng mềm” của hệ thống </w:t>
      </w:r>
      <w:r w:rsidR="00291F3C">
        <w:rPr>
          <w:rFonts w:eastAsia="Times New Roman"/>
          <w:sz w:val="28"/>
          <w:szCs w:val="28"/>
          <w:lang w:eastAsia="en-US"/>
        </w:rPr>
        <w:t>logistics</w:t>
      </w:r>
      <w:r>
        <w:rPr>
          <w:rFonts w:eastAsia="Times New Roman"/>
          <w:sz w:val="28"/>
          <w:szCs w:val="28"/>
          <w:lang w:eastAsia="en-US"/>
        </w:rPr>
        <w:t xml:space="preserve">. Hạ tầng cảng và đường giao thông dù tốt nhưng nếu thiếu hãng tàu, nhà khai thác </w:t>
      </w:r>
      <w:r w:rsidR="00291F3C">
        <w:rPr>
          <w:rFonts w:eastAsia="Times New Roman"/>
          <w:sz w:val="28"/>
          <w:szCs w:val="28"/>
          <w:lang w:eastAsia="en-US"/>
        </w:rPr>
        <w:t>logistics</w:t>
      </w:r>
      <w:r>
        <w:rPr>
          <w:rFonts w:eastAsia="Times New Roman"/>
          <w:sz w:val="28"/>
          <w:szCs w:val="28"/>
          <w:lang w:eastAsia="en-US"/>
        </w:rPr>
        <w:t xml:space="preserve"> chuyên nghiệp, doanh nghiệp 3PL/4PL và mạng khách hàng quốc tế thì khó hình thành trung tâm </w:t>
      </w:r>
      <w:r w:rsidR="00291F3C">
        <w:rPr>
          <w:rFonts w:eastAsia="Times New Roman"/>
          <w:sz w:val="28"/>
          <w:szCs w:val="28"/>
          <w:lang w:eastAsia="en-US"/>
        </w:rPr>
        <w:t>logistics</w:t>
      </w:r>
      <w:r>
        <w:rPr>
          <w:rFonts w:eastAsia="Times New Roman"/>
          <w:sz w:val="28"/>
          <w:szCs w:val="28"/>
          <w:lang w:eastAsia="en-US"/>
        </w:rPr>
        <w:t xml:space="preserve"> có sức cạnh tranh. Tỉnh Thanh Hóa cần thực hiện đồng thời hai hướng: </w:t>
      </w:r>
    </w:p>
    <w:p w14:paraId="746B9317" w14:textId="11577602"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Một mặt, hỗ trợ doanh nghiệp </w:t>
      </w:r>
      <w:r w:rsidR="00291F3C">
        <w:rPr>
          <w:rFonts w:eastAsia="Times New Roman"/>
          <w:sz w:val="28"/>
          <w:szCs w:val="28"/>
          <w:lang w:eastAsia="en-US"/>
        </w:rPr>
        <w:t>logistics</w:t>
      </w:r>
      <w:r>
        <w:rPr>
          <w:rFonts w:eastAsia="Times New Roman"/>
          <w:sz w:val="28"/>
          <w:szCs w:val="28"/>
          <w:lang w:eastAsia="en-US"/>
        </w:rPr>
        <w:t xml:space="preserve"> địa phương nâng quy mô, quản trị, công nghệ, tiêu chuẩn dịch vụ và khả năng liên kết để từng bước chuyển từ vận tải đơn thuần sang 3PL.</w:t>
      </w:r>
    </w:p>
    <w:p w14:paraId="5DF6C0C1" w14:textId="17B6B5A2"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Mặt khác, cần thu hút có chọn lọc một số doanh nghiệp </w:t>
      </w:r>
      <w:r w:rsidR="00291F3C">
        <w:rPr>
          <w:rFonts w:eastAsia="Times New Roman"/>
          <w:sz w:val="28"/>
          <w:szCs w:val="28"/>
          <w:lang w:eastAsia="en-US"/>
        </w:rPr>
        <w:t>logistics</w:t>
      </w:r>
      <w:r>
        <w:rPr>
          <w:rFonts w:eastAsia="Times New Roman"/>
          <w:sz w:val="28"/>
          <w:szCs w:val="28"/>
          <w:lang w:eastAsia="en-US"/>
        </w:rPr>
        <w:t xml:space="preserve"> chiến lược, đặc biệt là hãng tàu container, nhà khai thác cảng, doanh nghiệp 3PL/4PL trong nước và quốc tế, doanh nghiệp chuỗi lạnh, kho vận và phân phối.</w:t>
      </w:r>
    </w:p>
    <w:p w14:paraId="5E4D9F6D"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Các chính sách hỗ trợ không nên chỉ tính theo số doanh nghiệp hoặc số chuyến tàu, mà phải gắn với kết quả đầu ra như số tuyến vận tải thường kỳ, sản lượng container, số chủ hàng mới, lượng hàng hai chiều, số dịch vụ mới và thời gian doanh nghiệp duy trì hoạt động sau khi kết thúc hỗ trợ. </w:t>
      </w:r>
    </w:p>
    <w:p w14:paraId="62EA0757" w14:textId="77777777" w:rsidR="004577CA" w:rsidRDefault="006879CD">
      <w:pPr>
        <w:spacing w:before="120" w:after="120"/>
        <w:ind w:firstLine="709"/>
        <w:jc w:val="both"/>
        <w:outlineLvl w:val="0"/>
        <w:rPr>
          <w:b/>
          <w:bCs/>
          <w:sz w:val="28"/>
          <w:szCs w:val="28"/>
        </w:rPr>
      </w:pPr>
      <w:r>
        <w:rPr>
          <w:b/>
          <w:bCs/>
          <w:sz w:val="28"/>
          <w:szCs w:val="28"/>
        </w:rPr>
        <w:t>(6). Về đào tạo và phát triển nguồn nhân lực</w:t>
      </w:r>
    </w:p>
    <w:p w14:paraId="47288047" w14:textId="032386E5"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 xml:space="preserve">Kinh nghiệm Đức, Singapore cho thấy đào tạo </w:t>
      </w:r>
      <w:r w:rsidR="00291F3C">
        <w:rPr>
          <w:rFonts w:eastAsia="Times New Roman"/>
          <w:sz w:val="28"/>
          <w:szCs w:val="28"/>
          <w:lang w:eastAsia="en-US"/>
        </w:rPr>
        <w:t>logistics</w:t>
      </w:r>
      <w:r>
        <w:rPr>
          <w:rFonts w:eastAsia="Times New Roman"/>
          <w:sz w:val="28"/>
          <w:szCs w:val="28"/>
          <w:lang w:eastAsia="en-US"/>
        </w:rPr>
        <w:t xml:space="preserve"> phải gắn chặt giữa Nhà nước - cơ sở đào tạo - doanh nghiệp, trong đó doanh nghiệp tham gia xác định nhu cầu kỹ năng, xây dựng chương trình, tổ chức thực hành và đánh giá kết quả đào tạo. </w:t>
      </w:r>
    </w:p>
    <w:p w14:paraId="77CDFE4E" w14:textId="7F29090C"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Tập trung phát triển các CTĐT chuyên nghiệp, ngắn hạn tại Trường ĐH, cao </w:t>
      </w:r>
      <w:r w:rsidR="004D7506">
        <w:rPr>
          <w:rFonts w:eastAsia="Times New Roman"/>
          <w:sz w:val="28"/>
          <w:szCs w:val="28"/>
          <w:lang w:eastAsia="en-US"/>
        </w:rPr>
        <w:t>đẳng</w:t>
      </w:r>
      <w:r>
        <w:rPr>
          <w:rFonts w:eastAsia="Times New Roman"/>
          <w:sz w:val="28"/>
          <w:szCs w:val="28"/>
          <w:lang w:eastAsia="en-US"/>
        </w:rPr>
        <w:t xml:space="preserve"> theo hướng nghề </w:t>
      </w:r>
      <w:r w:rsidR="00291F3C">
        <w:rPr>
          <w:rFonts w:eastAsia="Times New Roman"/>
          <w:sz w:val="28"/>
          <w:szCs w:val="28"/>
          <w:lang w:eastAsia="en-US"/>
        </w:rPr>
        <w:t>logistics</w:t>
      </w:r>
      <w:r>
        <w:rPr>
          <w:rFonts w:eastAsia="Times New Roman"/>
          <w:sz w:val="28"/>
          <w:szCs w:val="28"/>
          <w:lang w:eastAsia="en-US"/>
        </w:rPr>
        <w:t xml:space="preserve"> chuyên sâu, quốc tế và toàn cầu để sẵn sàng nhân lực chất lượng cao phục vụ phát triển. Bên cạnh đó đẩy mạnh đào tạo nhân lực các ngành phụ trợ như nông nghiệp, cơ khí, chế tạo, bảo quản phục vụ hậu cần </w:t>
      </w:r>
      <w:r w:rsidR="00291F3C">
        <w:rPr>
          <w:rFonts w:eastAsia="Times New Roman"/>
          <w:sz w:val="28"/>
          <w:szCs w:val="28"/>
          <w:lang w:eastAsia="en-US"/>
        </w:rPr>
        <w:t>logistics</w:t>
      </w:r>
      <w:r>
        <w:rPr>
          <w:rFonts w:eastAsia="Times New Roman"/>
          <w:sz w:val="28"/>
          <w:szCs w:val="28"/>
          <w:lang w:eastAsia="en-US"/>
        </w:rPr>
        <w:t>.</w:t>
      </w:r>
    </w:p>
    <w:p w14:paraId="34A1E05C" w14:textId="271E9733"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Nội dung đào tạo phải chuyển từ nghiệp vụ vận tải truyền thống sang quản trị chuỗi cung ứng, vận tải đa phương thức, khai báo và giao nhận quốc tế, quản trị kho WMS, quản trị vận tải TMS, ngoại ngữ </w:t>
      </w:r>
      <w:r w:rsidR="00291F3C">
        <w:rPr>
          <w:rFonts w:eastAsia="Times New Roman"/>
          <w:sz w:val="28"/>
          <w:szCs w:val="28"/>
          <w:lang w:eastAsia="en-US"/>
        </w:rPr>
        <w:t>logistics</w:t>
      </w:r>
      <w:r>
        <w:rPr>
          <w:rFonts w:eastAsia="Times New Roman"/>
          <w:sz w:val="28"/>
          <w:szCs w:val="28"/>
          <w:lang w:eastAsia="en-US"/>
        </w:rPr>
        <w:t xml:space="preserve">, thương mại quốc tế, dữ liệu, AI, cảng thông minh, an toàn hàng nguy hiểm và </w:t>
      </w:r>
      <w:r w:rsidR="00291F3C">
        <w:rPr>
          <w:rFonts w:eastAsia="Times New Roman"/>
          <w:sz w:val="28"/>
          <w:szCs w:val="28"/>
          <w:lang w:eastAsia="en-US"/>
        </w:rPr>
        <w:t>logistics</w:t>
      </w:r>
      <w:r>
        <w:rPr>
          <w:rFonts w:eastAsia="Times New Roman"/>
          <w:sz w:val="28"/>
          <w:szCs w:val="28"/>
          <w:lang w:eastAsia="en-US"/>
        </w:rPr>
        <w:t xml:space="preserve"> xanh.</w:t>
      </w:r>
    </w:p>
    <w:p w14:paraId="41290429"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Tỉnh Thanh Hóa có thể học nguyên tắc đào tạo kép của Đức và Hà Lan nhưng không nên sao chép nguyên trạng cơ chế đào tạo nghề của quốc gia này do khác biệt về thể chế và thị trường lao động.</w:t>
      </w:r>
    </w:p>
    <w:p w14:paraId="5D917175" w14:textId="77777777" w:rsidR="004577CA" w:rsidRDefault="006879CD">
      <w:pPr>
        <w:spacing w:before="120" w:after="120"/>
        <w:ind w:firstLine="709"/>
        <w:jc w:val="both"/>
        <w:outlineLvl w:val="0"/>
        <w:rPr>
          <w:b/>
          <w:bCs/>
          <w:sz w:val="28"/>
          <w:szCs w:val="28"/>
        </w:rPr>
      </w:pPr>
      <w:r>
        <w:rPr>
          <w:b/>
          <w:bCs/>
          <w:sz w:val="28"/>
          <w:szCs w:val="28"/>
        </w:rPr>
        <w:t>(7). Về thu hút và tổ chức nguồn hàng</w:t>
      </w:r>
    </w:p>
    <w:p w14:paraId="2FBA8A2B" w14:textId="3F851E4F"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Đây là một trong những bài học có ý nghĩa quyết định. Kinh nghiệm Trung Quốc, TP.HCM, thành phố Hải Phòng, thành phố Đà Nẵng cho thấy </w:t>
      </w:r>
      <w:r w:rsidR="00291F3C">
        <w:rPr>
          <w:rFonts w:eastAsia="Times New Roman"/>
          <w:sz w:val="28"/>
          <w:szCs w:val="28"/>
          <w:lang w:eastAsia="en-US"/>
        </w:rPr>
        <w:t>logistics</w:t>
      </w:r>
      <w:r>
        <w:rPr>
          <w:rFonts w:eastAsia="Times New Roman"/>
          <w:sz w:val="28"/>
          <w:szCs w:val="28"/>
          <w:lang w:eastAsia="en-US"/>
        </w:rPr>
        <w:t xml:space="preserve"> phát triển từ nguồn hàng và nhu cầu thị trường, không bắt đầu từ việc xây dựng trung tâm </w:t>
      </w:r>
      <w:r w:rsidR="00291F3C">
        <w:rPr>
          <w:rFonts w:eastAsia="Times New Roman"/>
          <w:sz w:val="28"/>
          <w:szCs w:val="28"/>
          <w:lang w:eastAsia="en-US"/>
        </w:rPr>
        <w:t>logistics</w:t>
      </w:r>
      <w:r>
        <w:rPr>
          <w:rFonts w:eastAsia="Times New Roman"/>
          <w:sz w:val="28"/>
          <w:szCs w:val="28"/>
          <w:lang w:eastAsia="en-US"/>
        </w:rPr>
        <w:t>.</w:t>
      </w:r>
    </w:p>
    <w:p w14:paraId="22536658"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Tỉnh Thanh Hóa đã có nguồn hàng công nghiệp lớn tại KKT Nghi Sơn, hệ thống KCN, CCN; có nguồn nông, lâm, thủy sản; đồng thời có khả năng thu hút thêm hàng từ tỉnh Ninh Bình, tỉnh Nghệ An, tỉnh Hà Tĩnh và Bắc Lào. Tuy nhiên, nguồn hàng cần được định lượng và tổ chức, không chỉ nhận định bằng tiềm năng.</w:t>
      </w:r>
    </w:p>
    <w:p w14:paraId="748A05D2" w14:textId="24E42951"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Tỉnh cần xây dựng Bản đồ nguồn hàng </w:t>
      </w:r>
      <w:r w:rsidR="00291F3C">
        <w:rPr>
          <w:rFonts w:eastAsia="Times New Roman"/>
          <w:sz w:val="28"/>
          <w:szCs w:val="28"/>
          <w:lang w:eastAsia="en-US"/>
        </w:rPr>
        <w:t>logistics</w:t>
      </w:r>
      <w:r>
        <w:rPr>
          <w:rFonts w:eastAsia="Times New Roman"/>
          <w:sz w:val="28"/>
          <w:szCs w:val="28"/>
          <w:lang w:eastAsia="en-US"/>
        </w:rPr>
        <w:t xml:space="preserve">, xác định đến từng doanh nghiệp, KCN, CCN và vùng sản xuất: loại hàng, khối lượng, TEU, điểm đi - điểm đến, cảng hiện sử dụng, hãng tàu, tổng chi phí door-to-port, yêu cầu kho bãi, khả năng container hóa và khả năng hình thành hàng hai chiều. </w:t>
      </w:r>
    </w:p>
    <w:p w14:paraId="6E0E50E8"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Đặc biệt, cần phân biệt hai nhóm:</w:t>
      </w:r>
    </w:p>
    <w:p w14:paraId="3642CBCB"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Nguồn hàng nền: dầu khí, thép, xi măng, vật liệu xây dựng và hàng công nghiệp khối lượng lớn bảo đảm quy mô hàng qua cảng.</w:t>
      </w:r>
    </w:p>
    <w:p w14:paraId="3B90F9CC" w14:textId="268CFA1F"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Nguồn hàng chiến lược cho </w:t>
      </w:r>
      <w:r w:rsidR="00291F3C">
        <w:rPr>
          <w:rFonts w:eastAsia="Times New Roman"/>
          <w:sz w:val="28"/>
          <w:szCs w:val="28"/>
          <w:lang w:eastAsia="en-US"/>
        </w:rPr>
        <w:t>logistics</w:t>
      </w:r>
      <w:r>
        <w:rPr>
          <w:rFonts w:eastAsia="Times New Roman"/>
          <w:sz w:val="28"/>
          <w:szCs w:val="28"/>
          <w:lang w:eastAsia="en-US"/>
        </w:rPr>
        <w:t xml:space="preserve"> giá trị cao: dệt may, da giày, gỗ, cơ khí, thực phẩm chế biến, nông sản, thủy sản và các mặt hàng có khả năng container hóa.</w:t>
      </w:r>
    </w:p>
    <w:p w14:paraId="43CBD2C9"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Chính sách mở tuyến tàu hay đầu tư depot, ICD chỉ bền vững khi có chân hàng ổn định và hàng hai chiều.</w:t>
      </w:r>
    </w:p>
    <w:p w14:paraId="7D625463" w14:textId="77777777" w:rsidR="004577CA" w:rsidRDefault="006879CD">
      <w:pPr>
        <w:spacing w:before="120" w:after="120"/>
        <w:ind w:firstLine="709"/>
        <w:jc w:val="both"/>
        <w:outlineLvl w:val="0"/>
        <w:rPr>
          <w:b/>
          <w:bCs/>
          <w:sz w:val="28"/>
          <w:szCs w:val="28"/>
        </w:rPr>
      </w:pPr>
      <w:r>
        <w:rPr>
          <w:b/>
          <w:bCs/>
          <w:sz w:val="28"/>
          <w:szCs w:val="28"/>
        </w:rPr>
        <w:t>(8). Về thu hút đầu tư và huy động nguồn vốn</w:t>
      </w:r>
    </w:p>
    <w:p w14:paraId="404C6555" w14:textId="726C4179"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 xml:space="preserve">Kinh nghiệm quốc tế cho thấy Nhà nước không thể và không cần đầu tư toàn bộ hệ thống </w:t>
      </w:r>
      <w:r w:rsidR="00291F3C">
        <w:rPr>
          <w:rFonts w:eastAsia="Times New Roman"/>
          <w:sz w:val="28"/>
          <w:szCs w:val="28"/>
          <w:lang w:eastAsia="en-US"/>
        </w:rPr>
        <w:t>logistics</w:t>
      </w:r>
      <w:r>
        <w:rPr>
          <w:rFonts w:eastAsia="Times New Roman"/>
          <w:sz w:val="28"/>
          <w:szCs w:val="28"/>
          <w:lang w:eastAsia="en-US"/>
        </w:rPr>
        <w:t xml:space="preserve">. Vai trò của Nhà nước là quy hoạch, đầu tư hạ tầng kết nối thiết yếu, giải phóng mặt bằng, tạo quỹ đất và môi trường đầu tư, trong khi doanh nghiệp đầu tư kho bãi, trung tâm </w:t>
      </w:r>
      <w:r w:rsidR="00291F3C">
        <w:rPr>
          <w:rFonts w:eastAsia="Times New Roman"/>
          <w:sz w:val="28"/>
          <w:szCs w:val="28"/>
          <w:lang w:eastAsia="en-US"/>
        </w:rPr>
        <w:t>logistics</w:t>
      </w:r>
      <w:r>
        <w:rPr>
          <w:rFonts w:eastAsia="Times New Roman"/>
          <w:sz w:val="28"/>
          <w:szCs w:val="28"/>
          <w:lang w:eastAsia="en-US"/>
        </w:rPr>
        <w:t>, thiết bị, nền tảng công nghệ và trực tiếp khai thác dịch vụ.</w:t>
      </w:r>
    </w:p>
    <w:p w14:paraId="4DD84206"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Định hướng này cũng phù hợp với mô hình từng được nghiên cứu cho Thanh Hóa: Nhà nước đầu tư các kết nối thiết yếu, khu vực tư nhân đầu tư kho bãi, thiết bị và tổ chức vận hành. </w:t>
      </w:r>
    </w:p>
    <w:p w14:paraId="7C69B957"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Giai đoạn 2026-2030 cần ưu tiên vốn ngân sách cho những công trình có tính chất dẫn dắt và khả năng tạo hiệu ứng mạng, nhất là kết nối cảng - KCN - cao tốc - đường sắt; hạ tầng dùng chung và nền tảng dữ liệu. Hạ tầng thương mại có khả năng thu hồi vốn cần tăng cường xã hội hóa, PPP và thu hút FDI.</w:t>
      </w:r>
    </w:p>
    <w:p w14:paraId="7EF844A6" w14:textId="56255CBE"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Thu hút đầu tư </w:t>
      </w:r>
      <w:r w:rsidR="00291F3C">
        <w:rPr>
          <w:rFonts w:eastAsia="Times New Roman"/>
          <w:sz w:val="28"/>
          <w:szCs w:val="28"/>
          <w:lang w:eastAsia="en-US"/>
        </w:rPr>
        <w:t>logistics</w:t>
      </w:r>
      <w:r>
        <w:rPr>
          <w:rFonts w:eastAsia="Times New Roman"/>
          <w:sz w:val="28"/>
          <w:szCs w:val="28"/>
          <w:lang w:eastAsia="en-US"/>
        </w:rPr>
        <w:t xml:space="preserve"> phải chuyển từ cách tiếp cận “có đất - mời nhà đầu tư” sang lựa chọn dự án theo chuỗi: dự án đó phục vụ nguồn hàng nào, kết nối với đầu mối nào, doanh nghiệp nào sử dụng và tạo thêm bao nhiêu giá trị cho hệ thống.</w:t>
      </w:r>
    </w:p>
    <w:p w14:paraId="156E92DD" w14:textId="7BEAE46C"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Không nên đầu tư công quy mô lớn vào cảng tự động, trung tâm </w:t>
      </w:r>
      <w:r w:rsidR="00291F3C">
        <w:rPr>
          <w:rFonts w:eastAsia="Times New Roman"/>
          <w:sz w:val="28"/>
          <w:szCs w:val="28"/>
          <w:lang w:eastAsia="en-US"/>
        </w:rPr>
        <w:t>logistics</w:t>
      </w:r>
      <w:r>
        <w:rPr>
          <w:rFonts w:eastAsia="Times New Roman"/>
          <w:sz w:val="28"/>
          <w:szCs w:val="28"/>
          <w:lang w:eastAsia="en-US"/>
        </w:rPr>
        <w:t xml:space="preserve"> hoặc công nghệ hiện đại chỉ để tạo hình ảnh nếu chưa chứng minh được nhu cầu, khả năng khai thác và hiệu quả kinh tế.</w:t>
      </w:r>
    </w:p>
    <w:p w14:paraId="4E04D3D1" w14:textId="77777777" w:rsidR="004577CA" w:rsidRDefault="006879CD">
      <w:pPr>
        <w:spacing w:before="120" w:after="120"/>
        <w:ind w:firstLine="709"/>
        <w:jc w:val="both"/>
        <w:outlineLvl w:val="0"/>
        <w:rPr>
          <w:b/>
          <w:bCs/>
          <w:sz w:val="28"/>
          <w:szCs w:val="28"/>
        </w:rPr>
      </w:pPr>
      <w:r>
        <w:rPr>
          <w:b/>
          <w:bCs/>
          <w:sz w:val="28"/>
          <w:szCs w:val="28"/>
        </w:rPr>
        <w:t>(9). Về kết nối và mở rộng thị trường</w:t>
      </w:r>
    </w:p>
    <w:p w14:paraId="2A3EE739" w14:textId="1DA7A6BC"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Kinh nghiệm Hà Lan, Trung Quốc, thành phố Hải Phòng và tỉnh Quảng Ninh</w:t>
      </w:r>
      <w:r>
        <w:rPr>
          <w:bCs/>
          <w:sz w:val="28"/>
          <w:szCs w:val="28"/>
        </w:rPr>
        <w:t xml:space="preserve"> </w:t>
      </w:r>
      <w:r>
        <w:rPr>
          <w:rFonts w:eastAsia="Times New Roman"/>
          <w:sz w:val="28"/>
          <w:szCs w:val="28"/>
          <w:lang w:eastAsia="en-US"/>
        </w:rPr>
        <w:t xml:space="preserve">cho thấy vùng hậu phương </w:t>
      </w:r>
      <w:r w:rsidR="00291F3C">
        <w:rPr>
          <w:rFonts w:eastAsia="Times New Roman"/>
          <w:sz w:val="28"/>
          <w:szCs w:val="28"/>
          <w:lang w:eastAsia="en-US"/>
        </w:rPr>
        <w:t>logistics</w:t>
      </w:r>
      <w:r>
        <w:rPr>
          <w:rFonts w:eastAsia="Times New Roman"/>
          <w:sz w:val="28"/>
          <w:szCs w:val="28"/>
          <w:lang w:eastAsia="en-US"/>
        </w:rPr>
        <w:t xml:space="preserve"> không trùng với địa giới hành chính. Năng lực cạnh tranh của một cảng phụ thuộc rất lớn vào phạm vi thị trường và nguồn hàng mà cảng có khả năng tiếp cận. Tỉnh Thanh Hóa cần mở rộng không gian </w:t>
      </w:r>
      <w:r w:rsidR="00291F3C">
        <w:rPr>
          <w:rFonts w:eastAsia="Times New Roman"/>
          <w:sz w:val="28"/>
          <w:szCs w:val="28"/>
          <w:lang w:eastAsia="en-US"/>
        </w:rPr>
        <w:t>logistics</w:t>
      </w:r>
      <w:r>
        <w:rPr>
          <w:rFonts w:eastAsia="Times New Roman"/>
          <w:sz w:val="28"/>
          <w:szCs w:val="28"/>
          <w:lang w:eastAsia="en-US"/>
        </w:rPr>
        <w:t xml:space="preserve"> theo mô hình “hành lang - đầu mối - mạng lưới”, trong đó tổ chức ba hướng chủ yếu:</w:t>
      </w:r>
    </w:p>
    <w:p w14:paraId="4A393792"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w:t>
      </w:r>
      <w:r>
        <w:rPr>
          <w:rFonts w:eastAsia="Times New Roman"/>
          <w:b/>
          <w:bCs/>
          <w:sz w:val="28"/>
          <w:szCs w:val="28"/>
          <w:lang w:eastAsia="en-US"/>
        </w:rPr>
        <w:t>Bắc - Nam:</w:t>
      </w:r>
      <w:r>
        <w:rPr>
          <w:rFonts w:eastAsia="Times New Roman"/>
          <w:sz w:val="28"/>
          <w:szCs w:val="28"/>
          <w:lang w:eastAsia="en-US"/>
        </w:rPr>
        <w:t xml:space="preserve"> kết nối Ninh Bình - Thanh Hóa - Nghệ An - Hà Tĩnh với Nghi Sơn;</w:t>
      </w:r>
    </w:p>
    <w:p w14:paraId="1015A8EB" w14:textId="77777777" w:rsidR="004577CA" w:rsidRDefault="006879CD">
      <w:pPr>
        <w:pStyle w:val="NoSpacing"/>
        <w:spacing w:before="120" w:after="120"/>
        <w:ind w:firstLine="709"/>
        <w:jc w:val="both"/>
        <w:rPr>
          <w:rFonts w:eastAsia="Times New Roman"/>
          <w:sz w:val="28"/>
          <w:szCs w:val="28"/>
          <w:lang w:eastAsia="en-US"/>
        </w:rPr>
      </w:pPr>
      <w:r>
        <w:rPr>
          <w:rFonts w:eastAsia="Times New Roman"/>
          <w:b/>
          <w:bCs/>
          <w:sz w:val="28"/>
          <w:szCs w:val="28"/>
          <w:lang w:eastAsia="en-US"/>
        </w:rPr>
        <w:t>- Đông - Tây:</w:t>
      </w:r>
      <w:r>
        <w:rPr>
          <w:rFonts w:eastAsia="Times New Roman"/>
          <w:sz w:val="28"/>
          <w:szCs w:val="28"/>
          <w:lang w:eastAsia="en-US"/>
        </w:rPr>
        <w:t xml:space="preserve"> Nghi Sơn - khu vực trung tâm tỉnh - Thọ Xuân/Lam Sơn - Sao Vàng - Na Mèo - Hủa Phăn/Bắc Lào;</w:t>
      </w:r>
    </w:p>
    <w:p w14:paraId="29FE00C9"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Đường biển: Nghi Sơn kết nối thành phố Hải Phòng, các cảng miền Trung, phía Nam và mạng hàng hải quốc tế. </w:t>
      </w:r>
    </w:p>
    <w:p w14:paraId="1070E874" w14:textId="764C340F"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Kinh nghiệm thành phố Đà Nẵng cho thấy lợi thế của một hành lang chỉ được hiện thực hóa khi xây dựng được hệ sinh thái dịch vụ </w:t>
      </w:r>
      <w:r w:rsidR="00291F3C">
        <w:rPr>
          <w:rFonts w:eastAsia="Times New Roman"/>
          <w:sz w:val="28"/>
          <w:szCs w:val="28"/>
          <w:lang w:eastAsia="en-US"/>
        </w:rPr>
        <w:t>logistics</w:t>
      </w:r>
      <w:r>
        <w:rPr>
          <w:rFonts w:eastAsia="Times New Roman"/>
          <w:sz w:val="28"/>
          <w:szCs w:val="28"/>
          <w:lang w:eastAsia="en-US"/>
        </w:rPr>
        <w:t>, bao gồm doanh nghiệp vận tải, giá cước, điểm gom, thủ tục cửa khẩu, thời gian vận chuyển, tracking và tuyến tàu đầu cuối.</w:t>
      </w:r>
    </w:p>
    <w:p w14:paraId="56925DEA" w14:textId="23FD66F0"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Do đó, đối với hành lang Nghi Sơn - Na Mèo - Bắc Lào, trước khi đầu tư quy mô lớn phải khảo sát thực tế nguồn hàng, chi phí toàn trình và lượng hàng hai chiều. Không nên coi lợi thế địa lý tự động đồng nghĩa với lợi thế cạnh tranh </w:t>
      </w:r>
      <w:r w:rsidR="00291F3C">
        <w:rPr>
          <w:rFonts w:eastAsia="Times New Roman"/>
          <w:sz w:val="28"/>
          <w:szCs w:val="28"/>
          <w:lang w:eastAsia="en-US"/>
        </w:rPr>
        <w:t>logistics</w:t>
      </w:r>
      <w:r>
        <w:rPr>
          <w:rFonts w:eastAsia="Times New Roman"/>
          <w:sz w:val="28"/>
          <w:szCs w:val="28"/>
          <w:lang w:eastAsia="en-US"/>
        </w:rPr>
        <w:t>.</w:t>
      </w:r>
    </w:p>
    <w:p w14:paraId="4829C78E" w14:textId="255BC30B" w:rsidR="004577CA" w:rsidRDefault="006879CD">
      <w:pPr>
        <w:spacing w:before="120" w:after="120"/>
        <w:ind w:firstLine="709"/>
        <w:jc w:val="both"/>
        <w:outlineLvl w:val="0"/>
        <w:rPr>
          <w:b/>
          <w:bCs/>
          <w:sz w:val="28"/>
          <w:szCs w:val="28"/>
        </w:rPr>
      </w:pPr>
      <w:r>
        <w:rPr>
          <w:b/>
          <w:bCs/>
          <w:sz w:val="28"/>
          <w:szCs w:val="28"/>
        </w:rPr>
        <w:lastRenderedPageBreak/>
        <w:t xml:space="preserve">(10). Về phát triển </w:t>
      </w:r>
      <w:r w:rsidR="00291F3C">
        <w:rPr>
          <w:b/>
          <w:bCs/>
          <w:sz w:val="28"/>
          <w:szCs w:val="28"/>
        </w:rPr>
        <w:t>logistics</w:t>
      </w:r>
      <w:r>
        <w:rPr>
          <w:b/>
          <w:bCs/>
          <w:sz w:val="28"/>
          <w:szCs w:val="28"/>
        </w:rPr>
        <w:t xml:space="preserve"> xanh và bền vững</w:t>
      </w:r>
    </w:p>
    <w:p w14:paraId="05D95B7F" w14:textId="25629788"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Kinh nghiệm Hà Lan, Phần Lan, Đan Mạch và Singapore cho thấy </w:t>
      </w:r>
      <w:r w:rsidR="00291F3C">
        <w:rPr>
          <w:rFonts w:eastAsia="Times New Roman"/>
          <w:sz w:val="28"/>
          <w:szCs w:val="28"/>
          <w:lang w:eastAsia="en-US"/>
        </w:rPr>
        <w:t>logistics</w:t>
      </w:r>
      <w:r>
        <w:rPr>
          <w:rFonts w:eastAsia="Times New Roman"/>
          <w:sz w:val="28"/>
          <w:szCs w:val="28"/>
          <w:lang w:eastAsia="en-US"/>
        </w:rPr>
        <w:t xml:space="preserve"> xanh phải được tổ chức đồng bộ từ phương tiện vận tải, cảng biển, kho bãi, năng lượng, công nghệ đến phương thức tổ chức chuỗi cung ứng. </w:t>
      </w:r>
    </w:p>
    <w:p w14:paraId="7E97C07E" w14:textId="2E1C8B1C"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Tỉnh Thanh Hóa cần từng bước lồng ghép tiêu chí xanh ngay trong quy hoạch và lựa chọn dự án </w:t>
      </w:r>
      <w:r w:rsidR="00291F3C">
        <w:rPr>
          <w:rFonts w:eastAsia="Times New Roman"/>
          <w:sz w:val="28"/>
          <w:szCs w:val="28"/>
          <w:lang w:eastAsia="en-US"/>
        </w:rPr>
        <w:t>logistics</w:t>
      </w:r>
      <w:r>
        <w:rPr>
          <w:rFonts w:eastAsia="Times New Roman"/>
          <w:sz w:val="28"/>
          <w:szCs w:val="28"/>
          <w:lang w:eastAsia="en-US"/>
        </w:rPr>
        <w:t>; ưu tiên các giải pháp có hiệu quả kinh tế rõ ràng như: giảm hành trình xe chạy rỗng; tối ưu tải trọng; tăng vận tải biển, đường sắt; sử dụng thiết bị tiết kiệm năng lượng tại cảng và kho; điện mặt trời mái kho phù hợp quy định; phương tiện và thiết bị bốc xếp phát thải thấp; xây dựng kho xanh; số hóa chứng từ để giảm sử dụng giấy.</w:t>
      </w:r>
    </w:p>
    <w:p w14:paraId="1EC0AC2B"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Đối với điện bờ, nhiên liệu hàng hải xanh, hệ thống cung cấp năng lượng sạch quy mô lớn hoặc thiết bị tự động hóa sử dụng vốn rất cao, cần áp dụng nguyên tắc “nhu cầu trước - đầu tư sau”. Không nên sao chép các mô hình Bắc Âu khi số lượng tàu, khách hàng và mức sẵn sàng chi trả chưa đủ để bảo đảm hiệu quả đầu tư. </w:t>
      </w:r>
    </w:p>
    <w:p w14:paraId="6099B3FA" w14:textId="7034D01E"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Mục tiêu </w:t>
      </w:r>
      <w:r w:rsidR="00291F3C">
        <w:rPr>
          <w:rFonts w:eastAsia="Times New Roman"/>
          <w:sz w:val="28"/>
          <w:szCs w:val="28"/>
          <w:lang w:eastAsia="en-US"/>
        </w:rPr>
        <w:t>logistics</w:t>
      </w:r>
      <w:r>
        <w:rPr>
          <w:rFonts w:eastAsia="Times New Roman"/>
          <w:sz w:val="28"/>
          <w:szCs w:val="28"/>
          <w:lang w:eastAsia="en-US"/>
        </w:rPr>
        <w:t xml:space="preserve"> xanh cần gắn đồng thời với giảm chi phí và giảm phát thải, tránh triển khai theo phong trào.</w:t>
      </w:r>
    </w:p>
    <w:p w14:paraId="039A6D2B" w14:textId="77777777" w:rsidR="004577CA" w:rsidRDefault="006879CD">
      <w:pPr>
        <w:spacing w:before="120" w:after="120"/>
        <w:ind w:firstLine="709"/>
        <w:jc w:val="both"/>
        <w:outlineLvl w:val="0"/>
        <w:rPr>
          <w:b/>
          <w:bCs/>
          <w:sz w:val="28"/>
          <w:szCs w:val="28"/>
        </w:rPr>
      </w:pPr>
      <w:r>
        <w:rPr>
          <w:b/>
          <w:bCs/>
          <w:sz w:val="28"/>
          <w:szCs w:val="28"/>
        </w:rPr>
        <w:t>(11). Về phát triển, ứng dụng khoa học và công nghệ, đổi mới sáng tạo và chuyển đổi số</w:t>
      </w:r>
    </w:p>
    <w:p w14:paraId="565ABAF3" w14:textId="4F58D542"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Kinh nghiệm Singapore, Trung Quốc, Đan Mạch, Phần Lan và thành phố Hải Phòng cho thấy dữ liệu là nền tảng của </w:t>
      </w:r>
      <w:r w:rsidR="00291F3C">
        <w:rPr>
          <w:rFonts w:eastAsia="Times New Roman"/>
          <w:sz w:val="28"/>
          <w:szCs w:val="28"/>
          <w:lang w:eastAsia="en-US"/>
        </w:rPr>
        <w:t>logistics</w:t>
      </w:r>
      <w:r>
        <w:rPr>
          <w:rFonts w:eastAsia="Times New Roman"/>
          <w:sz w:val="28"/>
          <w:szCs w:val="28"/>
          <w:lang w:eastAsia="en-US"/>
        </w:rPr>
        <w:t xml:space="preserve"> thông minh. Các hệ thống e-Port, Port Community System, trao đổi chứng từ điện tử và dữ liệu thời gian thực phải được xây dựng trước khi triển khai tự động hóa sâu. </w:t>
      </w:r>
    </w:p>
    <w:p w14:paraId="71C2DC2F" w14:textId="35077FC4"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Tỉnh Thanh Hóa cần ưu tiên xây dựng cơ sở dữ liệu </w:t>
      </w:r>
      <w:r w:rsidR="00291F3C">
        <w:rPr>
          <w:rFonts w:eastAsia="Times New Roman"/>
          <w:sz w:val="28"/>
          <w:szCs w:val="28"/>
          <w:lang w:eastAsia="en-US"/>
        </w:rPr>
        <w:t>logistics</w:t>
      </w:r>
      <w:r>
        <w:rPr>
          <w:rFonts w:eastAsia="Times New Roman"/>
          <w:sz w:val="28"/>
          <w:szCs w:val="28"/>
          <w:lang w:eastAsia="en-US"/>
        </w:rPr>
        <w:t xml:space="preserve"> dùng chung của tỉnh, kết nối dữ liệu về nguồn hàng, doanh nghiệp, phương tiện, kho bãi, container, cảng, KCN, hãng tàu và các cơ quan quản lý. Trên nền tảng đó, từng bước hình thành hệ thống cộng đồng </w:t>
      </w:r>
      <w:r w:rsidR="00291F3C">
        <w:rPr>
          <w:rFonts w:eastAsia="Times New Roman"/>
          <w:sz w:val="28"/>
          <w:szCs w:val="28"/>
          <w:lang w:eastAsia="en-US"/>
        </w:rPr>
        <w:t>logistics</w:t>
      </w:r>
      <w:r>
        <w:rPr>
          <w:rFonts w:eastAsia="Times New Roman"/>
          <w:sz w:val="28"/>
          <w:szCs w:val="28"/>
          <w:lang w:eastAsia="en-US"/>
        </w:rPr>
        <w:t>/cảng Nghi Sơn, phục vụ lịch tàu, đặt chỗ, quản lý xe ra vào, container rỗng, theo dõi hàng hóa và hỗ trợ quyết định quản lý.</w:t>
      </w:r>
    </w:p>
    <w:p w14:paraId="5B85E418"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Lộ trình phù hợp có thể theo ba cấp độ:</w:t>
      </w:r>
    </w:p>
    <w:p w14:paraId="3A8C51A6"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Giai đoạn đầu: số hóa dữ liệu, chứng từ và quy trình; triển khai ePort, Smart Gate, booking, tracking.</w:t>
      </w:r>
    </w:p>
    <w:p w14:paraId="34251A7B" w14:textId="6BD3D994"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Giai đoạn tiếp theo: kết nối dữ liệu giữa cảng - hải quan - hãng tàu - doanh nghiệp </w:t>
      </w:r>
      <w:r w:rsidR="00291F3C">
        <w:rPr>
          <w:rFonts w:eastAsia="Times New Roman"/>
          <w:sz w:val="28"/>
          <w:szCs w:val="28"/>
          <w:lang w:eastAsia="en-US"/>
        </w:rPr>
        <w:t>logistics</w:t>
      </w:r>
      <w:r>
        <w:rPr>
          <w:rFonts w:eastAsia="Times New Roman"/>
          <w:sz w:val="28"/>
          <w:szCs w:val="28"/>
          <w:lang w:eastAsia="en-US"/>
        </w:rPr>
        <w:t xml:space="preserve"> - kho - chủ hàng; hình thành Port/</w:t>
      </w:r>
      <w:r w:rsidR="00291F3C">
        <w:rPr>
          <w:rFonts w:eastAsia="Times New Roman"/>
          <w:sz w:val="28"/>
          <w:szCs w:val="28"/>
          <w:lang w:eastAsia="en-US"/>
        </w:rPr>
        <w:t>Logistics</w:t>
      </w:r>
      <w:r>
        <w:rPr>
          <w:rFonts w:eastAsia="Times New Roman"/>
          <w:sz w:val="28"/>
          <w:szCs w:val="28"/>
          <w:lang w:eastAsia="en-US"/>
        </w:rPr>
        <w:t xml:space="preserve"> Community Platform.</w:t>
      </w:r>
    </w:p>
    <w:p w14:paraId="0E75BDF9"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Sau khi đã có dữ liệu và sản lượng đủ lớn: ứng dụng AI để dự báo nguồn hàng, tối ưu luồng xe và khai thác bến; nghiên cứu Digital Twin, IoT, tự động hóa ở những khu vực có hiệu quả rõ ràng. </w:t>
      </w:r>
    </w:p>
    <w:p w14:paraId="5605B267"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Không nên đặt mục tiêu sao chép ngay mức tự động hóa của Tuas, Yangshan hoặc các siêu cảng quốc tế. Tỉnh Thanh Hóa cần học kiến trúc và trình tự chuyển đổi số, không học quy mô đầu tư.</w:t>
      </w:r>
    </w:p>
    <w:p w14:paraId="3399F50E" w14:textId="23BC5DAD" w:rsidR="004577CA" w:rsidRDefault="006879CD">
      <w:pPr>
        <w:spacing w:before="120" w:after="120"/>
        <w:ind w:firstLine="709"/>
        <w:jc w:val="both"/>
        <w:outlineLvl w:val="0"/>
        <w:rPr>
          <w:b/>
          <w:sz w:val="28"/>
          <w:szCs w:val="28"/>
          <w:lang w:val="nl-NL"/>
        </w:rPr>
      </w:pPr>
      <w:r>
        <w:rPr>
          <w:b/>
          <w:sz w:val="28"/>
          <w:szCs w:val="28"/>
          <w:lang w:val="nl-NL"/>
        </w:rPr>
        <w:t xml:space="preserve">IV. MỘT SỐ YẾU TỐ TÁC ĐỘNG ĐẾN PHÁT TRIỂN DỊCH VỤ </w:t>
      </w:r>
      <w:r w:rsidR="00291F3C">
        <w:rPr>
          <w:b/>
          <w:sz w:val="28"/>
          <w:szCs w:val="28"/>
          <w:lang w:val="nl-NL"/>
        </w:rPr>
        <w:t>LOGISTICS</w:t>
      </w:r>
      <w:r>
        <w:rPr>
          <w:b/>
          <w:sz w:val="28"/>
          <w:szCs w:val="28"/>
          <w:lang w:val="nl-NL"/>
        </w:rPr>
        <w:t xml:space="preserve"> TỈNH THANH HÓA</w:t>
      </w:r>
    </w:p>
    <w:p w14:paraId="345AF98C" w14:textId="77777777" w:rsidR="004577CA" w:rsidRDefault="006879CD">
      <w:pPr>
        <w:spacing w:before="120" w:after="120"/>
        <w:ind w:firstLine="709"/>
        <w:jc w:val="both"/>
        <w:outlineLvl w:val="0"/>
        <w:rPr>
          <w:b/>
          <w:sz w:val="28"/>
          <w:szCs w:val="28"/>
          <w:lang w:val="nl-NL"/>
        </w:rPr>
      </w:pPr>
      <w:r>
        <w:rPr>
          <w:b/>
          <w:sz w:val="28"/>
          <w:szCs w:val="28"/>
          <w:lang w:val="nl-NL"/>
        </w:rPr>
        <w:t>1. Điều kiện vị trí địa lý và địa hình</w:t>
      </w:r>
    </w:p>
    <w:p w14:paraId="21243312" w14:textId="77777777" w:rsidR="004577CA" w:rsidRDefault="006879CD">
      <w:pPr>
        <w:spacing w:before="120" w:after="120"/>
        <w:ind w:firstLine="709"/>
        <w:jc w:val="both"/>
        <w:outlineLvl w:val="0"/>
        <w:rPr>
          <w:b/>
          <w:sz w:val="28"/>
          <w:szCs w:val="28"/>
          <w:lang w:val="nl-NL"/>
        </w:rPr>
      </w:pPr>
      <w:r>
        <w:rPr>
          <w:b/>
          <w:sz w:val="28"/>
          <w:szCs w:val="28"/>
          <w:lang w:val="nl-NL"/>
        </w:rPr>
        <w:t>a) Vị trí địa lý</w:t>
      </w:r>
    </w:p>
    <w:p w14:paraId="04C810C2"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Thanh Hóa là tỉnh nằm ở cực bắc vùng Bắc Trung Bộ. Sau ngày 01/7/2025, tỉnh Thanh Hóa nằm ở ngã ba giao nhau của Vùng Bắc Trung Bộ có phạm vi không thay đổi, ranh giới cụ thể như sau:</w:t>
      </w:r>
    </w:p>
    <w:p w14:paraId="0A37A671"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Phía Bắc giáp các tỉnh: Phú Thọ, Sơn La và Ninh Bình; </w:t>
      </w:r>
    </w:p>
    <w:p w14:paraId="13F8E6DD"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 Phía Nam giáp tỉnh Nghệ An; </w:t>
      </w:r>
    </w:p>
    <w:p w14:paraId="4EBD6D66"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Phía Tây giáp tỉnh Hủa Phăn nước Cộng hòa Dân chủ Nhân dân Lào;</w:t>
      </w:r>
    </w:p>
    <w:p w14:paraId="541AB5F9"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Phía Đông giáp Biển Đông.</w:t>
      </w:r>
    </w:p>
    <w:p w14:paraId="1FC3FC15"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Tọa độ địa lý: 19°18'÷20°40' vĩ độ Bắc, 104°22'÷106°05' kinh độ Đông.</w:t>
      </w:r>
    </w:p>
    <w:p w14:paraId="3CAA7750"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Là một tỉnh nằm ở vị trí trung chuyển giữa các tỉnh phía Bắc và các tỉnh phía Nam nước ta. Sau khi sáp nhập địa giới hành chính, Thanh Hóa là tỉnh duy nhất trên cả nước nằm ở vị trí giao nhau của 05 vùng không gian kinh tế: Đồng bằng sông Hồng - Trung du và miền núi phía Bắc - Bắc Trung Bộ và duyên hải miền Trung - Đông Bắc Lào - Vịnh Bắc Bộ.</w:t>
      </w:r>
    </w:p>
    <w:p w14:paraId="72B00F0D"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Tỉnh Thanh Hóa có diện tích tự nhiên 11.111,16 km2, đứng thứ 12/34 tỉnh, thành (trước sáp nhập đứng thứ 5) và dân số 3,786 triệu </w:t>
      </w:r>
      <w:r>
        <w:rPr>
          <w:sz w:val="28"/>
          <w:szCs w:val="32"/>
        </w:rPr>
        <w:t>người</w:t>
      </w:r>
      <w:r>
        <w:rPr>
          <w:szCs w:val="28"/>
          <w:vertAlign w:val="superscript"/>
        </w:rPr>
        <w:footnoteReference w:id="4"/>
      </w:r>
      <w:r>
        <w:rPr>
          <w:rFonts w:eastAsia="Times New Roman"/>
          <w:sz w:val="28"/>
          <w:szCs w:val="28"/>
          <w:lang w:eastAsia="en-US"/>
        </w:rPr>
        <w:t>, đứng thứ 8 cả nước. Tỉnh Thanh Hóa có số đơn vị hành chính đứng thứ hai cả nước với 166 phường, xã, gồm: 19 phường, 147 xã, trong đó có 76 xã miền núi.</w:t>
      </w:r>
    </w:p>
    <w:p w14:paraId="673E6181" w14:textId="2D4A0591"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Tỉnh Thanh Hóa có vị trí chiến lược đặc biệt quan trọng về kinh tế - xã hội, quốc phòng và an ninh của vùng Bắc Trung Bộ và cả nước; nằm cách thủ đô Hà Nội khoảng 153 km về phía nam theo QL1; cách 2 vùng kinh tế trọng điểm phía Bắc là Hải Phòng và Quảng Ninh khoảng 135 km (theo QL10 và QL1) và 160 km (theo QL18 và QL1). Bên cạnh đó, hệ thống giao thông thuận lợi, bao gồm QL1, QL10, đường Hồ Chí Minh và nhiều tuyến giao thông Đông - Tây theo QL47, QL45, QL217, QL15, đường sắt Bắc</w:t>
      </w:r>
      <w:r w:rsidR="004D7506">
        <w:rPr>
          <w:rFonts w:eastAsia="Times New Roman"/>
          <w:sz w:val="28"/>
          <w:szCs w:val="28"/>
          <w:lang w:eastAsia="en-US"/>
        </w:rPr>
        <w:t xml:space="preserve"> -</w:t>
      </w:r>
      <w:r>
        <w:rPr>
          <w:rFonts w:eastAsia="Times New Roman"/>
          <w:sz w:val="28"/>
          <w:szCs w:val="28"/>
          <w:lang w:eastAsia="en-US"/>
        </w:rPr>
        <w:t xml:space="preserve"> Nam, sân bay Thọ Xuân, giao thông đường thủy sông Chu, sông Mã và 102 km bờ biển giúp cho tỉnh Thanh Hóa có lợi thế rất lớn và nhiều cơ hội để phát triển nhanh chóng về kinh tế xã hội. </w:t>
      </w:r>
    </w:p>
    <w:p w14:paraId="5F2F6E66" w14:textId="4EDE2459"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Tỉnh Thanh Hóa là cửa ngõ thông thương ra biển gần nhất của khu vực phía Tây Bắc Tổ quốc và Đông Bắc Lào đã tạo cho Thanh Hóa một vị thế quan trọng trong chiến lược phát triển vành đai kinh tế Vịnh Bắc Bộ và một phần khu </w:t>
      </w:r>
      <w:r>
        <w:rPr>
          <w:rFonts w:eastAsia="Times New Roman"/>
          <w:sz w:val="28"/>
          <w:szCs w:val="28"/>
          <w:lang w:eastAsia="en-US"/>
        </w:rPr>
        <w:lastRenderedPageBreak/>
        <w:t>vực Tây Bắc của Tổ quốc. Vị trí địa lý thuận lợi đã giúp cho tỉnh Thanh Hóa có điều kiện thuận lợi giao lưu kinh tế và văn hóa khu vực Đồng bằng Bắc Bộ, Duyên hải Miền Trung, Miền núi Tây Bắc, Đông Bắc Lào và Vịnh Bắc Bộ.</w:t>
      </w:r>
    </w:p>
    <w:p w14:paraId="39AB2568" w14:textId="77777777" w:rsidR="004577CA" w:rsidRDefault="006879CD">
      <w:pPr>
        <w:spacing w:before="120" w:after="120"/>
        <w:ind w:firstLine="709"/>
        <w:jc w:val="both"/>
        <w:outlineLvl w:val="0"/>
        <w:rPr>
          <w:b/>
          <w:sz w:val="28"/>
          <w:szCs w:val="28"/>
          <w:lang w:val="nl-NL"/>
        </w:rPr>
      </w:pPr>
      <w:r>
        <w:rPr>
          <w:b/>
          <w:sz w:val="28"/>
          <w:szCs w:val="28"/>
          <w:lang w:val="nl-NL"/>
        </w:rPr>
        <w:t>b) Địa hình</w:t>
      </w:r>
    </w:p>
    <w:p w14:paraId="75C6E543"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Địa hình tỉnh Thanh Hóa nghiêng từ Tây Bắc xuống Đông Nam: Phía Tây Bắc, những đồi núi cao trên 1.000 m đến 1.500 m thoải dần, kéo dài và mở rộng về phía Đông Nam. Đồi núi chiếm 3/4 diện tích của cả tỉnh; tạo tiềm năng lớn về kinh tế lâm nghiệp, dồi dào lâm sản, tài nguyên phong phú. Tỉnh Thanh Hóa là điểm đầu của dãy Trường Sơn và điểm cuối của địa hình Tây Bắc, do đó có mối quan hệ chặt chẽ về địa hình, địa mạo với cả vùng Tây Bắc và vùng miền Trung nước ta. Địa hình tỉnh Thanh Hóa được chia thành 03 vùng như sau:</w:t>
      </w:r>
    </w:p>
    <w:p w14:paraId="6A563D6A"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Vùng miền núi, trung du: Miền núi và trung du chiếm phần lớn diện tích của tỉnh Thanh Hóa bao gồm 78 xã, chiếm 2/3 diện tích của tỉnh. Riêng miền đồi trung du chiếm một diện tích hẹp và bị xé lẻ, không liên tục, không rõ nét như ở Bắc Bộ. Do đó nhiều nhà nghiên cứu đã không tách miền đồi trung du của tỉnh Thanh Hóa thành một bộ phận địa hình riêng biệt mà coi các đồi núi thấp là một phần không tách rời của miền núi nói chung. Vùng đồi thấp phía Đông đất đai màu mỡ, có Quốc lộ 15 chạy từ bắc xuống nam, có Quốc lộ 45, 47 và 217 nối với đô thị tỉnh Thanh Hóa. Vùng đồi núi phía Tây có khí hậu mát, lượng mưa lớn nên có nguồn lâm sản dồi dào, lại có tiềm năng thủy điện lớn, trong đó sông Chu và các phụ lưu có nhiều điều kiện thuận lợi để xây dựng các nhà máy thủy điện. Các Quốc lộ 45, 47, 217 nối vùng này với vùng đồi thấp phía Đông và đồng bằng.</w:t>
      </w:r>
    </w:p>
    <w:p w14:paraId="097EF1F0"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Miền đồi núi phía Nam chủ yếu là đồi núi thấp. Đất đai ở đây màu mỡ, thuận lợi trong việc phát triển cây công nghiệp, lâm nghiệp, cây đặc sản và có Vườn quốc gia Bến En, có rừng phát triển tốt, với nhiều gỗ quý, thú quý. Quốc lộ 1A, 15 và đường tỉnh 512 là các trục giao thông chính.</w:t>
      </w:r>
    </w:p>
    <w:p w14:paraId="66144346"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Vùng đồng bằng: Bao gồm 72 xã, có đầy đủ tính chất của một đồng bằng châu thổ, do phù sa các hệ thống sông Mã, sông Yên, sông Hoạt bồi đắp. Điểm đồng bằng thấp nhất so với mực nước biển là 1m. Vùng đồng bằng có Quốc lộ 1A, 45, 47, 217, hệ thống đường sắt và nhiều tuyến tỉnh lộ, có kết cấu hạ tầng tương đối đồng bộ nên có điều kiện để tập trung phát triển đa ngành, đa lĩnh vực.</w:t>
      </w:r>
    </w:p>
    <w:p w14:paraId="3265D263"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Vùng ven biển gồm 16 xã, chạy dọc theo bờ biển gồm vùng sình lầy ở các xã: Tân Tiến, Nga Sơn, Vạn Lộc và các cửa sông Hoạt, sông Mã, sông Yên và sông Bạng. Bờ biển dài, tương đối bằng phẳng, có bãi tắm nổi tiếng Sầm Sơn, có những vùng đất đai rộng lớn thuận lợi cho việc lấn biển, nuôi trồng thủy sản, phân bố các khu dịch vụ, khu công nghiệp, phát triển kinh tế biển.</w:t>
      </w:r>
    </w:p>
    <w:p w14:paraId="0744E068" w14:textId="77777777" w:rsidR="004577CA" w:rsidRPr="004C01F4" w:rsidRDefault="006879CD">
      <w:pPr>
        <w:spacing w:before="120" w:after="120"/>
        <w:ind w:firstLine="709"/>
        <w:jc w:val="both"/>
        <w:outlineLvl w:val="0"/>
        <w:rPr>
          <w:b/>
          <w:sz w:val="28"/>
          <w:szCs w:val="28"/>
          <w:lang w:val="nl-NL"/>
        </w:rPr>
      </w:pPr>
      <w:r w:rsidRPr="004C01F4">
        <w:rPr>
          <w:b/>
          <w:sz w:val="28"/>
          <w:szCs w:val="28"/>
          <w:lang w:val="nl-NL"/>
        </w:rPr>
        <w:t>2. Tình hình sản xuất hàng hóa trên địa bàn tỉnh Thanh Hóa</w:t>
      </w:r>
    </w:p>
    <w:p w14:paraId="7861B159" w14:textId="77777777" w:rsidR="004577CA" w:rsidRDefault="006879CD">
      <w:pPr>
        <w:spacing w:before="120" w:after="120"/>
        <w:ind w:firstLine="709"/>
        <w:jc w:val="both"/>
        <w:outlineLvl w:val="0"/>
        <w:rPr>
          <w:b/>
          <w:sz w:val="28"/>
          <w:szCs w:val="28"/>
          <w:lang w:val="nl-NL"/>
        </w:rPr>
      </w:pPr>
      <w:r>
        <w:rPr>
          <w:b/>
          <w:sz w:val="28"/>
          <w:szCs w:val="28"/>
          <w:lang w:val="nl-NL"/>
        </w:rPr>
        <w:t>a) Khái quát tình hình sản xuất hàng hóa giai đoạn 2021-2025</w:t>
      </w:r>
    </w:p>
    <w:p w14:paraId="56DD8CAE"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Giai đoạn 2021-2025, mặc dù chịu tác động của dịch Covid-19, biến động giá nguyên nhiên vật liệu, thị trường xuất khẩu và chuỗi cung ứng thế giới, kinh tế Thanh Hóa tiếp tục duy trì tốc độ tăng trưởng khá cao. GRDP bình quân giai đoạn 2021-2025 đạt khoảng 9,05%/năm; cơ cấu kinh tế chuyển dịch rõ theo hướng công nghiệp hóa. Đến năm 2025, khu vực nông, lâm nghiệp và thủy sản chiếm khoảng 13,25% GRDP, giảm khoảng 4 điểm phần trăm so với năm 2020; công nghiệp - xây dựng chiếm 47,9%, trong đó riêng công nghiệp chiếm 35,7%; dịch vụ chiếm 32,9%.</w:t>
      </w:r>
    </w:p>
    <w:p w14:paraId="0C6AD80A" w14:textId="37E7F5E2"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Sự chuyển dịch nêu trên đồng thời làm thay đổi đáng kể quy mô, cơ cấu và không gian hình thành nguồn hàng </w:t>
      </w:r>
      <w:r w:rsidR="00291F3C">
        <w:rPr>
          <w:rFonts w:eastAsia="Times New Roman"/>
          <w:sz w:val="28"/>
          <w:szCs w:val="28"/>
          <w:lang w:eastAsia="en-US"/>
        </w:rPr>
        <w:t>logistics</w:t>
      </w:r>
      <w:r>
        <w:rPr>
          <w:rFonts w:eastAsia="Times New Roman"/>
          <w:sz w:val="28"/>
          <w:szCs w:val="28"/>
          <w:lang w:eastAsia="en-US"/>
        </w:rPr>
        <w:t>. Nếu sản xuất nông nghiệp tạo ra nguồn hàng tương đối phân tán, chịu tính mùa vụ và đòi hỏi ngày càng cao về thu gom, sơ chế, bảo quản, chuỗi lạnh thì công nghiệp, nhất là tại Khu kinh tế Nghi Sơn, tạo ra các dòng hàng tập trung, khối lượng lớn và tương đối ổn định, bao gồm dầu thô và sản phẩm lọc hóa dầu, sắt thép, xi măng - clinker, nguyên nhiên liệu năng lượng, hàng dệt may - da giày, thực phẩm chế biến và các loại vật tư, máy móc thiết bị.</w:t>
      </w:r>
    </w:p>
    <w:p w14:paraId="79EEAF87"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Đặc biệt, Khu kinh tế Nghi Sơn và các khu công nghiệp ngày càng thể hiện vai trò trung tâm sản xuất và tạo nguồn hàng. Đến thời điểm lập báo cáo, KKT Nghi Sơn và các KCN có 549 dự án đi vào hoạt động; riêng giá trị sản xuất công nghiệp, dịch vụ, thương mại tại KKT và các KCN năm 2025 đạt khoảng 267.358 tỷ đồng. Tổng giá trị xuất khẩu của khu vực này giai đoạn 2021-2025 đạt khoảng 17,35 tỷ USD và nhập khẩu khoảng 37,82 tỷ USD.</w:t>
      </w:r>
    </w:p>
    <w:p w14:paraId="54D0BB36" w14:textId="1A08EB25"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Nhìn từ góc độ </w:t>
      </w:r>
      <w:r w:rsidR="00291F3C">
        <w:rPr>
          <w:rFonts w:eastAsia="Times New Roman"/>
          <w:sz w:val="28"/>
          <w:szCs w:val="28"/>
          <w:lang w:eastAsia="en-US"/>
        </w:rPr>
        <w:t>logistics</w:t>
      </w:r>
      <w:r>
        <w:rPr>
          <w:rFonts w:eastAsia="Times New Roman"/>
          <w:sz w:val="28"/>
          <w:szCs w:val="28"/>
          <w:lang w:eastAsia="en-US"/>
        </w:rPr>
        <w:t xml:space="preserve">, giai đoạn 2021-2025 đã hình thành một nền nguồn hàng tương đối lớn, đủ điều kiện để Thanh Hóa chuyển từ phát triển </w:t>
      </w:r>
      <w:r w:rsidR="00291F3C">
        <w:rPr>
          <w:rFonts w:eastAsia="Times New Roman"/>
          <w:sz w:val="28"/>
          <w:szCs w:val="28"/>
          <w:lang w:eastAsia="en-US"/>
        </w:rPr>
        <w:t>logistics</w:t>
      </w:r>
      <w:r>
        <w:rPr>
          <w:rFonts w:eastAsia="Times New Roman"/>
          <w:sz w:val="28"/>
          <w:szCs w:val="28"/>
          <w:lang w:eastAsia="en-US"/>
        </w:rPr>
        <w:t xml:space="preserve"> chủ yếu phục vụ nội tỉnh sang từng bước hình thành hệ thống </w:t>
      </w:r>
      <w:r w:rsidR="00291F3C">
        <w:rPr>
          <w:rFonts w:eastAsia="Times New Roman"/>
          <w:sz w:val="28"/>
          <w:szCs w:val="28"/>
          <w:lang w:eastAsia="en-US"/>
        </w:rPr>
        <w:t>logistics</w:t>
      </w:r>
      <w:r>
        <w:rPr>
          <w:rFonts w:eastAsia="Times New Roman"/>
          <w:sz w:val="28"/>
          <w:szCs w:val="28"/>
          <w:lang w:eastAsia="en-US"/>
        </w:rPr>
        <w:t xml:space="preserve"> phục vụ cả sản xuất công nghiệp, thương mại liên vùng và xuất nhập khẩu.</w:t>
      </w:r>
    </w:p>
    <w:p w14:paraId="66AAF97B" w14:textId="5C588CAD"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Tuy nhiên, điểm đáng chú ý là quy mô hàng hóa lớn chưa tương ứng với quy mô </w:t>
      </w:r>
      <w:r w:rsidR="00291F3C">
        <w:rPr>
          <w:rFonts w:eastAsia="Times New Roman"/>
          <w:sz w:val="28"/>
          <w:szCs w:val="28"/>
          <w:lang w:eastAsia="en-US"/>
        </w:rPr>
        <w:t>logistics</w:t>
      </w:r>
      <w:r>
        <w:rPr>
          <w:rFonts w:eastAsia="Times New Roman"/>
          <w:sz w:val="28"/>
          <w:szCs w:val="28"/>
          <w:lang w:eastAsia="en-US"/>
        </w:rPr>
        <w:t xml:space="preserve"> container và dịch vụ giá trị gia tăng. Sản lượng hàng qua hệ thống cảng Nghi Sơn đạt 61,56 triệu và 30.545 TEU năm 2025 (so sánh với Hải Phòng 113,82 triệu tấn và 8,25 triệu TEU) </w:t>
      </w:r>
      <w:sdt>
        <w:sdtPr>
          <w:rPr>
            <w:rFonts w:eastAsia="Times New Roman"/>
            <w:sz w:val="28"/>
            <w:szCs w:val="28"/>
            <w:lang w:eastAsia="en-US"/>
          </w:rPr>
          <w:id w:val="-729537841"/>
          <w:citation/>
        </w:sdtPr>
        <w:sdtEndPr/>
        <w:sdtContent>
          <w:r>
            <w:rPr>
              <w:rFonts w:eastAsia="Times New Roman"/>
              <w:sz w:val="28"/>
              <w:szCs w:val="28"/>
              <w:lang w:eastAsia="en-US"/>
            </w:rPr>
            <w:fldChar w:fldCharType="begin"/>
          </w:r>
          <w:r>
            <w:rPr>
              <w:rFonts w:eastAsia="Times New Roman"/>
              <w:sz w:val="28"/>
              <w:szCs w:val="28"/>
              <w:lang w:eastAsia="en-US"/>
            </w:rPr>
            <w:instrText xml:space="preserve"> CITATION Trầ25 \l 1033 </w:instrText>
          </w:r>
          <w:r>
            <w:rPr>
              <w:rFonts w:eastAsia="Times New Roman"/>
              <w:sz w:val="28"/>
              <w:szCs w:val="28"/>
              <w:lang w:eastAsia="en-US"/>
            </w:rPr>
            <w:fldChar w:fldCharType="separate"/>
          </w:r>
          <w:r w:rsidR="000106FF" w:rsidRPr="000106FF">
            <w:rPr>
              <w:rFonts w:eastAsia="Times New Roman"/>
              <w:noProof/>
              <w:sz w:val="28"/>
              <w:szCs w:val="28"/>
              <w:lang w:eastAsia="en-US"/>
            </w:rPr>
            <w:t>[10]</w:t>
          </w:r>
          <w:r>
            <w:rPr>
              <w:rFonts w:eastAsia="Times New Roman"/>
              <w:sz w:val="28"/>
              <w:szCs w:val="28"/>
              <w:lang w:eastAsia="en-US"/>
            </w:rPr>
            <w:fldChar w:fldCharType="end"/>
          </w:r>
        </w:sdtContent>
      </w:sdt>
      <w:r>
        <w:rPr>
          <w:rFonts w:eastAsia="Times New Roman"/>
          <w:sz w:val="28"/>
          <w:szCs w:val="28"/>
          <w:lang w:eastAsia="en-US"/>
        </w:rPr>
        <w:t>. Thanh Hóa có lượng hàng qua cảng rất lớn nhưng sản lượng container còn thấp, phản ánh cơ cấu hàng hiện nay thiên nhiều về hàng rời, hàng lỏng, nguyên nhiên liệu và hàng công nghiệp khối lượng lớn.</w:t>
      </w:r>
    </w:p>
    <w:p w14:paraId="4831CEFB" w14:textId="5B40F195" w:rsidR="004577CA" w:rsidRDefault="006879CD">
      <w:pPr>
        <w:spacing w:before="120" w:after="120"/>
        <w:ind w:firstLine="709"/>
        <w:jc w:val="both"/>
        <w:outlineLvl w:val="0"/>
        <w:rPr>
          <w:rFonts w:eastAsia="Times New Roman"/>
          <w:b/>
          <w:bCs/>
          <w:sz w:val="28"/>
          <w:szCs w:val="28"/>
          <w:lang w:eastAsia="en-US"/>
        </w:rPr>
      </w:pPr>
      <w:r>
        <w:rPr>
          <w:rFonts w:eastAsia="Times New Roman"/>
          <w:b/>
          <w:bCs/>
          <w:sz w:val="28"/>
          <w:szCs w:val="28"/>
          <w:lang w:eastAsia="en-US"/>
        </w:rPr>
        <w:t xml:space="preserve">b) </w:t>
      </w:r>
      <w:r>
        <w:rPr>
          <w:b/>
          <w:sz w:val="28"/>
          <w:szCs w:val="28"/>
          <w:lang w:val="nl-NL"/>
        </w:rPr>
        <w:t>Tình</w:t>
      </w:r>
      <w:r>
        <w:rPr>
          <w:rFonts w:eastAsia="Times New Roman"/>
          <w:b/>
          <w:bCs/>
          <w:sz w:val="28"/>
          <w:szCs w:val="28"/>
          <w:lang w:eastAsia="en-US"/>
        </w:rPr>
        <w:t xml:space="preserve"> hình sản xuất hàng hóa khu vực nông, lâm nghiệp và th</w:t>
      </w:r>
      <w:r w:rsidR="00D83287">
        <w:rPr>
          <w:rFonts w:eastAsia="Times New Roman"/>
          <w:b/>
          <w:bCs/>
          <w:sz w:val="28"/>
          <w:szCs w:val="28"/>
          <w:lang w:eastAsia="en-US"/>
        </w:rPr>
        <w:t>ủy</w:t>
      </w:r>
      <w:r>
        <w:rPr>
          <w:rFonts w:eastAsia="Times New Roman"/>
          <w:b/>
          <w:bCs/>
          <w:sz w:val="28"/>
          <w:szCs w:val="28"/>
          <w:lang w:eastAsia="en-US"/>
        </w:rPr>
        <w:t xml:space="preserve"> sản</w:t>
      </w:r>
    </w:p>
    <w:p w14:paraId="39DE5138"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Thanh Hóa có quy mô đất nông nghiệp lớn, khoảng 913,9 nghìn ha, chiếm trên 82% diện tích tự nhiên. Giai đoạn 2021-2025, giá trị tăng thêm khu vực nông, lâm nghiệp và thủy sản tăng bình quân khoảng 3,45%/năm, cao hơn mức 2,7%/năm của giai đoạn 2016-2020. Trong nội bộ ngành, tỷ trọng nông nghiệp giảm từ 76,2% năm 2020 xuống 74,6% năm 2025; lâm nghiệp tăng từ 6% lên 6,4%; thủy sản tăng từ 17,8% lên 19%. Tổng sản lượng lương thực bình quân đạt khoảng 1,56 triệu tấn/năm; giá trị sản xuất trồng trọt trên 1 ha năm 2025 đạt khoảng 127 triệu đồng, cao hơn 34,6 triệu đồng so với năm 2020.</w:t>
      </w:r>
    </w:p>
    <w:p w14:paraId="20DEA99D" w14:textId="440761E9"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 xml:space="preserve">Đáng chú ý, sản xuất nông nghiệp từng bước chuyển từ phân tán, tự cung tự cấp sang sản xuất hàng hóa, hình thành các vùng chuyên canh, vùng nguyên liệu và liên kết với công nghiệp chế biến. Đến năm 2025 đã hình thành khoảng 150.000 ha lúa thâm canh năng suất, chất lượng cao; 20.000 ha ngô thâm canh; 12.000 ha mía thâm canh; 14.300 ha rau an toàn; khoảng 14.000 ha cây ăn quả tập trung và khoảng 20.000 ha cây thức ăn chăn nuôi. Đây là điều kiện thuận lợi để hình thành các cụm nguồn hàng nông nghiệp, song về </w:t>
      </w:r>
      <w:r w:rsidR="00291F3C">
        <w:rPr>
          <w:rFonts w:eastAsia="Times New Roman"/>
          <w:sz w:val="28"/>
          <w:szCs w:val="28"/>
          <w:lang w:eastAsia="en-US"/>
        </w:rPr>
        <w:t>logistics</w:t>
      </w:r>
      <w:r>
        <w:rPr>
          <w:rFonts w:eastAsia="Times New Roman"/>
          <w:sz w:val="28"/>
          <w:szCs w:val="28"/>
          <w:lang w:eastAsia="en-US"/>
        </w:rPr>
        <w:t xml:space="preserve"> vẫn tồn tại đặc điểm là nguồn hàng phân tán theo vùng, sản xuất theo mùa vụ, quy mô từng hộ còn nhỏ; do đó chi phí gom hàng, phân loại, sơ chế và vận chuyển đầu tiên từ nơi sản xuất đến cơ sở chế biến còn cao.</w:t>
      </w:r>
    </w:p>
    <w:p w14:paraId="191D9E77" w14:textId="7FABA8CB"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Về chế biến, bảo quản sản phẩm nông, lâm, thủy sản: Trên địa bàn tỉnh, có khoảng 1.300 cơ sở sơ chế, chế biến nông, lâm, thủy sản, chủ yếu quy mô nhỏ; trong đó, có 59 cơ sở chế biến quy mô lớn, gồm: 07 cơ sở chế biến lúa gạo với tổng công suất 235 nghìn tấn/năm; 02 cơ sở chế biến mía đường với tổng công suất 1.680.000 tấn/năm (trong đó Công ty CP mía đường Lam Sơn có 01 dây chuyền chế biến sữa gạo lứt giàu protein có công suất chế biến 120 triệu hộp 250 ml/năm); 05 cơ sở chế biến tinh bột sắn với tổng công suất 160.200 tấn/năm; 10 cơ sở chế biến rau quả với tổng công suất 21,5 nghìn tấn/năm (có 01 cơ sở đã xuất khẩu sang Trung Quốc); 06 doanh nghiệp chế biến trái cây với tổng công suất 13.600 tấn/năm (chủ yếu là chế biến dứa đóng hộp phục vụ xuất khẩu); 03 cơ sở chế biến thịt gia súc, gia cầm (có 02 cơ sở chuyên chế biến lợn sữa xuất khẩu với công suất 1.000</w:t>
      </w:r>
      <w:r w:rsidR="004D7506">
        <w:rPr>
          <w:rFonts w:eastAsia="Times New Roman"/>
          <w:sz w:val="28"/>
          <w:szCs w:val="28"/>
          <w:lang w:eastAsia="en-US"/>
        </w:rPr>
        <w:t xml:space="preserve"> </w:t>
      </w:r>
      <w:r>
        <w:rPr>
          <w:rFonts w:eastAsia="Times New Roman"/>
          <w:sz w:val="28"/>
          <w:szCs w:val="28"/>
          <w:lang w:eastAsia="en-US"/>
        </w:rPr>
        <w:t>- 1.500 con/ngày và 01 cơ sở đã đầu tư cơ sở giết mổ, chế biến gia cầm xuất khẩu VietAvis với tổng công suất 2.500 con/giờ); 22 cơ sở chế biến thủy sản với tổng công suất 170 nghìn tấn nguyên liệu/năm (gồm 18 cơ sở chế biến nước mắm, mắm; 02 cơ sở chế biến bột cá; 03 cơ sở chế biến chả cá surimi; 01 cơ sở chế biến ngao hấp, ngao đông lạnh).</w:t>
      </w:r>
    </w:p>
    <w:p w14:paraId="2054F813" w14:textId="77777777"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 Lúa gạo</w:t>
      </w:r>
    </w:p>
    <w:p w14:paraId="76BDB742"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Năm 2025, diện tích gieo trồng lúa đạt khoảng 224,1 nghìn ha, giảm 7,1 nghìn ha so với năm 2020; sản lượng lúa đạt khoảng 1,28 triệu tấn, sản lượng gạo khoảng 860 nghìn tấn. Tỉnh duy trì khoảng 150 nghìn ha lúa thâm canh năng suất, chất lượng và hiệu quả cao.</w:t>
      </w:r>
    </w:p>
    <w:p w14:paraId="672C4E51" w14:textId="4F9D70D6"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Quy mô trên cho thấy lúa gạo là một trong những nguồn hàng nông nghiệp có sản lượng lớn nhất của tỉnh. Tuy nhiên, phần lớn vẫn phục vụ tiêu dùng nội tỉnh và thị trường trong nước; tỷ lệ sản phẩm đạt tiêu chuẩn cao, chế biến sâu và xuất khẩu còn thấp; diện tích lúa đạt tiêu chuẩn VietGAP, hữu cơ còn rất nhỏ so với tổng diện tích; số doanh nghiệp chế biến, xuất khẩu chưa nhiều (02 doanh nghiệp </w:t>
      </w:r>
      <w:r>
        <w:rPr>
          <w:rFonts w:eastAsia="Times New Roman"/>
          <w:sz w:val="28"/>
          <w:szCs w:val="28"/>
          <w:lang w:val="vi-VN" w:eastAsia="en-US"/>
        </w:rPr>
        <w:t>xuất khẩu gạo sang Singapore, Đức và cộng hoà Séc là CTCP mía đường Lam Sơn và CTCP đầu tư phát triển VinaGreen</w:t>
      </w:r>
      <w:r>
        <w:rPr>
          <w:rFonts w:eastAsia="Times New Roman"/>
          <w:sz w:val="28"/>
          <w:szCs w:val="28"/>
          <w:lang w:eastAsia="en-US"/>
        </w:rPr>
        <w:t xml:space="preserve">) và liên kết chuỗi chưa bền vững. Đây là tiềm năng tạo nguồn hàng ổn định cho kho khô, xay xát, chế biến, đóng bao, dịch vụ </w:t>
      </w:r>
      <w:r w:rsidR="00291F3C">
        <w:rPr>
          <w:rFonts w:eastAsia="Times New Roman"/>
          <w:sz w:val="28"/>
          <w:szCs w:val="28"/>
          <w:lang w:eastAsia="en-US"/>
        </w:rPr>
        <w:t>logistics</w:t>
      </w:r>
      <w:r>
        <w:rPr>
          <w:rFonts w:eastAsia="Times New Roman"/>
          <w:sz w:val="28"/>
          <w:szCs w:val="28"/>
          <w:lang w:eastAsia="en-US"/>
        </w:rPr>
        <w:t>.</w:t>
      </w:r>
    </w:p>
    <w:p w14:paraId="29C576A2" w14:textId="77777777"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 Rau, củ, quả</w:t>
      </w:r>
    </w:p>
    <w:p w14:paraId="1764EC56"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Đến năm 2025, diện tích gieo trồng rau, củ, quả bình quân đạt khoảng 53,2 nghìn ha/năm, sản lượng bình quân khoảng 683,3 nghìn tấn/năm; trong đó vùng rau an toàn tập trung khoảng 14,3 nghìn ha. Khoảng 30 doanh nghiệp tham gia thu mua, chế biến; diện tích liên kết, bao tiêu hàng năm khoảng 10.000 ha. Một số sản phẩm như ớt, cải bó xôi, dưa chuột bao tử đã được chế biến, xuất khẩu.</w:t>
      </w:r>
    </w:p>
    <w:p w14:paraId="15CB5DA9" w14:textId="78028D3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Đây là nhóm hàng có tiềm năng lớn đối với </w:t>
      </w:r>
      <w:r w:rsidR="00291F3C">
        <w:rPr>
          <w:rFonts w:eastAsia="Times New Roman"/>
          <w:sz w:val="28"/>
          <w:szCs w:val="28"/>
          <w:lang w:eastAsia="en-US"/>
        </w:rPr>
        <w:t>logistics</w:t>
      </w:r>
      <w:r>
        <w:rPr>
          <w:rFonts w:eastAsia="Times New Roman"/>
          <w:sz w:val="28"/>
          <w:szCs w:val="28"/>
          <w:lang w:eastAsia="en-US"/>
        </w:rPr>
        <w:t xml:space="preserve"> lạnh và </w:t>
      </w:r>
      <w:r w:rsidR="00291F3C">
        <w:rPr>
          <w:rFonts w:eastAsia="Times New Roman"/>
          <w:sz w:val="28"/>
          <w:szCs w:val="28"/>
          <w:lang w:eastAsia="en-US"/>
        </w:rPr>
        <w:t>logistics</w:t>
      </w:r>
      <w:r>
        <w:rPr>
          <w:rFonts w:eastAsia="Times New Roman"/>
          <w:sz w:val="28"/>
          <w:szCs w:val="28"/>
          <w:lang w:eastAsia="en-US"/>
        </w:rPr>
        <w:t xml:space="preserve"> nông sản giá trị cao, do sản lượng khá lớn nhưng thời hạn bảo quản ngắn, yêu cầu cao về thu hoạch, phân loại, tiền lạnh, đóng gói và vận chuyển. Tuy nhiên, Điểm nghẽn hiện nay là việc thiếu hệ thống trung tâm sơ chế, kho lạnh và phương tiện lạnh ở gần vùng sản xuất làm giảm thời gian bảo quản, tăng tỷ lệ tổn thất và hạn chế khả năng đi xa hoặc xuất khẩu.</w:t>
      </w:r>
    </w:p>
    <w:p w14:paraId="35D4DBA3" w14:textId="77777777"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 Cây ăn quả</w:t>
      </w:r>
    </w:p>
    <w:p w14:paraId="41FABB61" w14:textId="6530993D"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Đến hết năm 2025, diện tích cây ăn quả toàn tỉnh đạt khoảng 25,2 nghìn ha, sản lượng khoảng 400 nghìn tấn; trong đó diện tích vùng chuyên canh tập trung khoảng 11,9 nghìn ha, tăng khoảng 4,9 nghìn ha so với năm 2020. Các sản phẩm có quy mô đáng chú ý gồm chuối khoảng 5.000 ha, dứa khoảng 3.900 ha, bưởi 1.200 ha, cam 1.100 ha, ổi 1.000 ha và vải, nhãn khoảng 1.050 ha. Dứa là sản phẩm có lợi thế đặc biệt do đã hình thành công nghiệp chế biến đóng hộp, trong khi một số sản phẩm như vải không hạt đang từng bước mở thị trường xuất khẩu. Xét về phát triển dịch vụ </w:t>
      </w:r>
      <w:r w:rsidR="00291F3C">
        <w:rPr>
          <w:rFonts w:eastAsia="Times New Roman"/>
          <w:sz w:val="28"/>
          <w:szCs w:val="28"/>
          <w:lang w:eastAsia="en-US"/>
        </w:rPr>
        <w:t>logistics</w:t>
      </w:r>
      <w:r>
        <w:rPr>
          <w:rFonts w:eastAsia="Times New Roman"/>
          <w:sz w:val="28"/>
          <w:szCs w:val="28"/>
          <w:lang w:eastAsia="en-US"/>
        </w:rPr>
        <w:t>, cây ăn quả là nguồn hàng có khả năng nâng nhanh giá trị dịch vụ nếu hình thành được mạng điểm thu gom - sơ chế - đóng gói - kho lạnh - vận tải lạnh - cửa khẩu/cảng biển.</w:t>
      </w:r>
    </w:p>
    <w:p w14:paraId="4AF356CC" w14:textId="77777777"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 Mía đường</w:t>
      </w:r>
    </w:p>
    <w:p w14:paraId="7455B2C9"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Năm 2025, diện tích mía của tỉnh còn khoảng 14,8 nghìn ha, giảm 4,05 nghìn ha so với năm 2020; sản lượng bình quân khoảng 950 nghìn tấn/năm. Trong đó khoảng 12 nghìn ha là vùng nguyên liệu phục vụ các nhà máy đường; 100% diện tích vùng nguyên liệu đã có liên kết thu mua với doanh nghiệp. Trên địa bàn có hai nhà máy chế biến đường lớn.</w:t>
      </w:r>
    </w:p>
    <w:p w14:paraId="16B8D1B1" w14:textId="08FD1EC0"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Mía là nguồn hàng </w:t>
      </w:r>
      <w:r w:rsidR="00291F3C">
        <w:rPr>
          <w:rFonts w:eastAsia="Times New Roman"/>
          <w:sz w:val="28"/>
          <w:szCs w:val="28"/>
          <w:lang w:eastAsia="en-US"/>
        </w:rPr>
        <w:t>logistics</w:t>
      </w:r>
      <w:r>
        <w:rPr>
          <w:rFonts w:eastAsia="Times New Roman"/>
          <w:sz w:val="28"/>
          <w:szCs w:val="28"/>
          <w:lang w:eastAsia="en-US"/>
        </w:rPr>
        <w:t xml:space="preserve"> có khối lượng rất lớn nhưng bán kính vận chuyển kinh tế tương đối ngắn, do nguyên liệu được đưa nhanh từ vùng trồng gần về nhà máy. Vì vậy, ưu tiên không phải xây kho lưu trữ quy mô lớn mà là tối ưu </w:t>
      </w:r>
      <w:r w:rsidR="00291F3C">
        <w:rPr>
          <w:rFonts w:eastAsia="Times New Roman"/>
          <w:sz w:val="28"/>
          <w:szCs w:val="28"/>
          <w:lang w:eastAsia="en-US"/>
        </w:rPr>
        <w:t>logistics</w:t>
      </w:r>
      <w:r>
        <w:rPr>
          <w:rFonts w:eastAsia="Times New Roman"/>
          <w:sz w:val="28"/>
          <w:szCs w:val="28"/>
          <w:lang w:eastAsia="en-US"/>
        </w:rPr>
        <w:t xml:space="preserve"> đầu vào nhà máy, cơ giới hóa thu hoạch - bốc xếp, tổ chức phương tiện và giảm quãng đường xe chạy rỗng.</w:t>
      </w:r>
    </w:p>
    <w:p w14:paraId="4B5132C4" w14:textId="77777777"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 Sắn</w:t>
      </w:r>
    </w:p>
    <w:p w14:paraId="05155D47"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Giai đoạn 2021-2025, diện tích sắn bình quân khoảng 13,5 nghìn ha/năm, trong đó khoảng 11.000 ha phục vụ chế biến; sản lượng bình quân khoảng 230 nghìn tấn/năm. Tỉnh Thanh Hóa có 4 nhà máy và 2 cơ sở chế biến tinh bột sắn.</w:t>
      </w:r>
    </w:p>
    <w:p w14:paraId="1FA818A1" w14:textId="60346F70"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Đây là nguồn hàng </w:t>
      </w:r>
      <w:r w:rsidR="00291F3C">
        <w:rPr>
          <w:rFonts w:eastAsia="Times New Roman"/>
          <w:sz w:val="28"/>
          <w:szCs w:val="28"/>
          <w:lang w:eastAsia="en-US"/>
        </w:rPr>
        <w:t>logistics</w:t>
      </w:r>
      <w:r>
        <w:rPr>
          <w:rFonts w:eastAsia="Times New Roman"/>
          <w:sz w:val="28"/>
          <w:szCs w:val="28"/>
          <w:lang w:eastAsia="en-US"/>
        </w:rPr>
        <w:t xml:space="preserve"> nguyên liệu sắn từ miền núi về nhà máy và </w:t>
      </w:r>
      <w:r w:rsidR="00291F3C">
        <w:rPr>
          <w:rFonts w:eastAsia="Times New Roman"/>
          <w:sz w:val="28"/>
          <w:szCs w:val="28"/>
          <w:lang w:eastAsia="en-US"/>
        </w:rPr>
        <w:t>logistics</w:t>
      </w:r>
      <w:r>
        <w:rPr>
          <w:rFonts w:eastAsia="Times New Roman"/>
          <w:sz w:val="28"/>
          <w:szCs w:val="28"/>
          <w:lang w:eastAsia="en-US"/>
        </w:rPr>
        <w:t xml:space="preserve"> tinh bột sắn từ nhà máy tới thị trường/cảng xuất khẩu.</w:t>
      </w:r>
    </w:p>
    <w:p w14:paraId="0EC595EF" w14:textId="77777777"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 Chăn nuôi</w:t>
      </w:r>
    </w:p>
    <w:p w14:paraId="4D15A334"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Chăn nuôi chuyển dịch dần từ nhỏ lẻ sang trang trại, doanh nghiệp và sản xuất theo chuỗi. Tỉnh đã hình thành nhiều cụm chăn nuôi lợn quy mô lớn; năm 2025 sản lượng thịt lợn hơi đạt khoảng 178,8 nghìn tấn. Đàn gia cầm đạt khoảng 29,4 triệu con, sản lượng thịt khoảng 97,4 nghìn tấn và sản lượng trứng khoảng 332,3 triệu quả. Tổng đàn bò năm 2025 khoảng 183,5 nghìn con, sản lượng thịt khoảng 23,67 nghìn tấn.</w:t>
      </w:r>
    </w:p>
    <w:p w14:paraId="5222D044" w14:textId="6DBB2EEF"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Đây là cơ sở quan trọng để hình thành </w:t>
      </w:r>
      <w:r w:rsidR="00291F3C">
        <w:rPr>
          <w:rFonts w:eastAsia="Times New Roman"/>
          <w:sz w:val="28"/>
          <w:szCs w:val="28"/>
          <w:lang w:eastAsia="en-US"/>
        </w:rPr>
        <w:t>logistics</w:t>
      </w:r>
      <w:r>
        <w:rPr>
          <w:rFonts w:eastAsia="Times New Roman"/>
          <w:sz w:val="28"/>
          <w:szCs w:val="28"/>
          <w:lang w:eastAsia="en-US"/>
        </w:rPr>
        <w:t xml:space="preserve"> thực phẩm lạnh, bao gồm vận chuyển con giống và thức ăn đầu vào; vận chuyển động vật sống; hệ thống giết mổ; cấp đông, kho lạnh và phân phối thịt, trứng, sữa.</w:t>
      </w:r>
    </w:p>
    <w:p w14:paraId="1C9C9A65" w14:textId="77777777"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 Lâm nghiệp và sản phẩm gỗ</w:t>
      </w:r>
    </w:p>
    <w:p w14:paraId="3EDBD86D"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Lâm nghiệp là một nguồn hàng có lợi thế nổi bật của tỉnh Thanh Hóa. Giai đoạn 2021-2025, sản lượng khai thác đạt khoảng 4,528 triệu m³ gỗ, 311,4 triệu cây tre luồng và 412,75 nghìn tấn nguyên liệu giấy. Diện tích trồng rừng tập trung đạt khoảng 62 nghìn ha; tỷ lệ che phủ rừng năm 2025 đạt 54,09%.</w:t>
      </w:r>
    </w:p>
    <w:p w14:paraId="130AAF3B"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Tỉnh có khoảng 56 nghìn ha rừng gỗ lớn; vùng luồng thâm canh trên 46 nghìn ha và trên 42,5 nghìn ha rừng đã được cấp chứng chỉ quản lý rừng bền vững theo số liệu trong hồ sơ quy hoạch. Hiện có khoảng 178 cơ sở chế biến gỗ.</w:t>
      </w:r>
    </w:p>
    <w:p w14:paraId="1BF137E9" w14:textId="626A0F92"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Đây là nhóm có tiềm năng phát triển thành chuỗi </w:t>
      </w:r>
      <w:r w:rsidR="00291F3C">
        <w:rPr>
          <w:rFonts w:eastAsia="Times New Roman"/>
          <w:sz w:val="28"/>
          <w:szCs w:val="28"/>
          <w:lang w:eastAsia="en-US"/>
        </w:rPr>
        <w:t>logistics</w:t>
      </w:r>
      <w:r>
        <w:rPr>
          <w:rFonts w:eastAsia="Times New Roman"/>
          <w:sz w:val="28"/>
          <w:szCs w:val="28"/>
          <w:lang w:eastAsia="en-US"/>
        </w:rPr>
        <w:t xml:space="preserve"> hoàn chỉnh từ vùng nguyên liệu miền Tây → cơ sở chế biến → trung tâm gom hàng → cảng Nghi Sơn/xuất khẩu. So với nhiều nông sản tươi, sản phẩm gỗ có ưu điểm dễ lưu kho và có khả năng container hóa cao sau chế biến. Tuy nhiên, hiện nay, phần lớn mới chỉ dừng lại ở xuất khẩu dăm gỗ (hàng rời), chưa có nhiều sản phẩm chế biến giá trị cao.</w:t>
      </w:r>
    </w:p>
    <w:p w14:paraId="0FFAB872" w14:textId="77777777"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 Công nghiệp chế biến nông, lâm, thủy sản</w:t>
      </w:r>
    </w:p>
    <w:p w14:paraId="208295E1" w14:textId="77777777"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Một yếu tố thuận lợi là tỉnh Thanh Hóa đã có bước đầu hình thành hệ thống chế biến tương đối đa dạng. Theo Sở Nông nghiệp và Môi trường thống kê khoảng 59 doanh nghiệp chế biến nông sản, trong đó </w:t>
      </w:r>
      <w:r>
        <w:rPr>
          <w:sz w:val="28"/>
        </w:rPr>
        <w:t>07 cơ sở chế biến lúa gạo với tổng công suất 235 nghìn tấn/năm; 02 cơ sở chế biến mía đường với tổng công suất 1.680.000 tấn/năm (trong đó Công ty CP mía đường Lam Sơn có 01 dây chuyền chế biến sữa gạo lứt giàu protein có công suất chế biến 120 triệu hộp 250 ml/năm); 05 cơ sở chế biến tinh bột sắn với tổng công suất 160.200 tấn/năm; 10 cơ sở chế biến rau quả với tổng công suất 21,5 nghìn tấn/năm (có 01 cơ sở đã xuất khẩu sang Trung Quốc); 06 doanh nghiệp chế biến trái cây với tổng công suất 13.600 tấn/năm (chủ yếu là chế biến dứa đóng hộp phục vụ xuất khẩu); 03 cơ sở chế biến thịt gia súc, gia cầm (có 02 cơ sở chuyên chế biến lợn sữa xuất khẩu với công suất 1.000- 1.500 con/ngày và 01 cơ sở đã đầu tư cơ sở giết mổ, chế biến gia cầm xuất khẩu VietAvis với tổng công suất 2.500 con/giờ); 22 cơ sở chế biến thủy sản với tổng công suất 170 nghìn tấn nguyên liệu/năm (gồm 18 cơ sở chế biến nước mắm, mắm; 02 cơ sở chế biến bột cá; 03 cơ sở chế biến chả cá surimi; 01 cơ sở chế biến ngao hấp, ngao đông lạnh)</w:t>
      </w:r>
      <w:r>
        <w:rPr>
          <w:rFonts w:eastAsia="Times New Roman"/>
          <w:sz w:val="28"/>
          <w:szCs w:val="28"/>
          <w:lang w:eastAsia="en-US"/>
        </w:rPr>
        <w:t xml:space="preserve">. Đến hết năm </w:t>
      </w:r>
      <w:r>
        <w:rPr>
          <w:rFonts w:eastAsia="Times New Roman"/>
          <w:sz w:val="28"/>
          <w:szCs w:val="28"/>
          <w:lang w:eastAsia="en-US"/>
        </w:rPr>
        <w:lastRenderedPageBreak/>
        <w:t xml:space="preserve">2025, toàn tỉnh có 661 sản phẩm OCOP đã được công nhận (trong đó có 02 sản phẩm 5 </w:t>
      </w:r>
      <w:r>
        <w:rPr>
          <w:lang w:val="af-ZA"/>
        </w:rPr>
        <w:t>sao</w:t>
      </w:r>
      <w:r>
        <w:rPr>
          <w:vertAlign w:val="superscript"/>
          <w:lang w:val="af-ZA"/>
        </w:rPr>
        <w:footnoteReference w:id="5"/>
      </w:r>
      <w:r>
        <w:rPr>
          <w:rFonts w:eastAsia="Times New Roman"/>
          <w:sz w:val="28"/>
          <w:szCs w:val="28"/>
          <w:lang w:eastAsia="en-US"/>
        </w:rPr>
        <w:t>, 59 sản phẩm 4 sao và 600 sản phẩm 3 sao).</w:t>
      </w:r>
    </w:p>
    <w:p w14:paraId="4CBC8F83" w14:textId="6190049B" w:rsidR="004577CA" w:rsidRDefault="006879CD">
      <w:pPr>
        <w:pStyle w:val="NoSpacing"/>
        <w:spacing w:before="120" w:after="120"/>
        <w:ind w:firstLine="709"/>
        <w:jc w:val="both"/>
        <w:rPr>
          <w:rFonts w:eastAsia="Times New Roman"/>
          <w:sz w:val="28"/>
          <w:szCs w:val="28"/>
          <w:lang w:eastAsia="en-US"/>
        </w:rPr>
      </w:pPr>
      <w:r>
        <w:rPr>
          <w:rFonts w:eastAsia="Times New Roman"/>
          <w:sz w:val="28"/>
          <w:szCs w:val="28"/>
          <w:lang w:eastAsia="en-US"/>
        </w:rPr>
        <w:t xml:space="preserve">Điều này cho thấy nguồn hàng nông nghiệp của tỉnh Thanh Hóa đã có cơ sở để chuyển từ vận chuyển nguyên liệu thuần túy sang </w:t>
      </w:r>
      <w:r w:rsidR="00291F3C">
        <w:rPr>
          <w:rFonts w:eastAsia="Times New Roman"/>
          <w:sz w:val="28"/>
          <w:szCs w:val="28"/>
          <w:lang w:eastAsia="en-US"/>
        </w:rPr>
        <w:t>logistics</w:t>
      </w:r>
      <w:r>
        <w:rPr>
          <w:rFonts w:eastAsia="Times New Roman"/>
          <w:sz w:val="28"/>
          <w:szCs w:val="28"/>
          <w:lang w:eastAsia="en-US"/>
        </w:rPr>
        <w:t xml:space="preserve"> hàng chế biến, nhưng quy mô chế biến vẫn chưa tương xứng với quy mô vùng nguyên liệu; Thị trường tiêu thụ nông sản hiện vẫn chủ yếu là trong nước. Xuất khẩu mới tập trung vào một số sản phẩm chế biến như tinh bột sắn, dứa, dưa chuột đóng hộp, thủy sản đông lạnh; gạo Japonica và vải không hạt mới ở bước mở thị trường.</w:t>
      </w:r>
    </w:p>
    <w:p w14:paraId="78DA65F5" w14:textId="77777777" w:rsidR="004577CA" w:rsidRDefault="006879CD">
      <w:pPr>
        <w:spacing w:before="120" w:after="120"/>
        <w:ind w:firstLine="709"/>
        <w:jc w:val="both"/>
        <w:outlineLvl w:val="0"/>
        <w:rPr>
          <w:b/>
          <w:sz w:val="28"/>
          <w:szCs w:val="28"/>
          <w:lang w:val="nl-NL"/>
        </w:rPr>
      </w:pPr>
      <w:r>
        <w:rPr>
          <w:b/>
          <w:sz w:val="28"/>
          <w:szCs w:val="28"/>
          <w:lang w:val="nl-NL"/>
        </w:rPr>
        <w:t>c) Tình hình sản xuất hàng hóa công nghiệp giai đoạn 2021-2025</w:t>
      </w:r>
    </w:p>
    <w:p w14:paraId="6D86723F" w14:textId="2380D388" w:rsidR="004577CA" w:rsidRDefault="006879CD">
      <w:pPr>
        <w:pStyle w:val="NoSpacing"/>
        <w:spacing w:before="120" w:after="120"/>
        <w:ind w:firstLine="709"/>
        <w:jc w:val="both"/>
        <w:rPr>
          <w:bCs/>
          <w:sz w:val="28"/>
          <w:szCs w:val="28"/>
        </w:rPr>
      </w:pPr>
      <w:r>
        <w:rPr>
          <w:bCs/>
          <w:sz w:val="28"/>
          <w:szCs w:val="28"/>
        </w:rPr>
        <w:t xml:space="preserve">Công nghiệp tiếp tục là động lực tăng trưởng chủ yếu của </w:t>
      </w:r>
      <w:r>
        <w:rPr>
          <w:rFonts w:eastAsia="Times New Roman"/>
          <w:sz w:val="28"/>
          <w:szCs w:val="28"/>
          <w:lang w:eastAsia="en-US"/>
        </w:rPr>
        <w:t xml:space="preserve">tỉnh </w:t>
      </w:r>
      <w:r>
        <w:rPr>
          <w:bCs/>
          <w:sz w:val="28"/>
          <w:szCs w:val="28"/>
        </w:rPr>
        <w:t xml:space="preserve">Thanh Hóa. Tốc độ tăng </w:t>
      </w:r>
      <w:r>
        <w:rPr>
          <w:rFonts w:eastAsia="Times New Roman"/>
          <w:bCs/>
          <w:sz w:val="28"/>
          <w:szCs w:val="28"/>
          <w:lang w:eastAsia="en-US"/>
        </w:rPr>
        <w:t>trưởng</w:t>
      </w:r>
      <w:r>
        <w:rPr>
          <w:bCs/>
          <w:sz w:val="28"/>
          <w:szCs w:val="28"/>
        </w:rPr>
        <w:t xml:space="preserve"> công nghiệp giai đoạn 2021-2025 đạt bình quân khoảng 13,9%/năm, chỉ số sản xuất công nghiệp tăng khoảng 14,6%/năm; tỷ trọng công nghiệp trong cơ cấu kinh tế năm 2025 đạt 35,7%</w:t>
      </w:r>
      <w:sdt>
        <w:sdtPr>
          <w:rPr>
            <w:bCs/>
            <w:sz w:val="28"/>
            <w:szCs w:val="28"/>
          </w:rPr>
          <w:id w:val="157737755"/>
          <w:citation/>
        </w:sdtPr>
        <w:sdtEndPr/>
        <w:sdtContent>
          <w:r>
            <w:rPr>
              <w:bCs/>
              <w:sz w:val="28"/>
              <w:szCs w:val="28"/>
            </w:rPr>
            <w:fldChar w:fldCharType="begin"/>
          </w:r>
          <w:r>
            <w:rPr>
              <w:bCs/>
              <w:sz w:val="28"/>
              <w:szCs w:val="28"/>
            </w:rPr>
            <w:instrText xml:space="preserve"> CITATION UBN25 \l 1033 </w:instrText>
          </w:r>
          <w:r>
            <w:rPr>
              <w:bCs/>
              <w:sz w:val="28"/>
              <w:szCs w:val="28"/>
            </w:rPr>
            <w:fldChar w:fldCharType="separate"/>
          </w:r>
          <w:r w:rsidR="000106FF">
            <w:rPr>
              <w:bCs/>
              <w:noProof/>
              <w:sz w:val="28"/>
              <w:szCs w:val="28"/>
            </w:rPr>
            <w:t xml:space="preserve"> </w:t>
          </w:r>
          <w:r w:rsidR="000106FF" w:rsidRPr="000106FF">
            <w:rPr>
              <w:noProof/>
              <w:sz w:val="28"/>
              <w:szCs w:val="28"/>
            </w:rPr>
            <w:t>[14]</w:t>
          </w:r>
          <w:r>
            <w:rPr>
              <w:bCs/>
              <w:sz w:val="28"/>
              <w:szCs w:val="28"/>
            </w:rPr>
            <w:fldChar w:fldCharType="end"/>
          </w:r>
        </w:sdtContent>
      </w:sdt>
      <w:r>
        <w:rPr>
          <w:bCs/>
          <w:sz w:val="28"/>
          <w:szCs w:val="28"/>
        </w:rPr>
        <w:t>. Có 17/25 sản phẩm công nghiệp chủ yếu tăng so với giai đoạn 2016-2020, một số sản phẩm có tốc độ tăng trưởng cao như: Quần áo may sẵn (tăng bình quân hằng năm 19,9%), giầy thể thao (tăng 18,7%), điện sản xuất (tăng 21,4%), lưu huỳnh rắn (tăng 13,7%), dầu nhiên liệu (tăng 16%), xi măng (tăng 9%), thép (tăng 34,9%).</w:t>
      </w:r>
    </w:p>
    <w:p w14:paraId="59D9B9AB" w14:textId="77777777" w:rsidR="004577CA" w:rsidRDefault="006879CD">
      <w:pPr>
        <w:pStyle w:val="NoSpacing"/>
        <w:spacing w:before="120" w:after="120"/>
        <w:ind w:firstLine="709"/>
        <w:jc w:val="both"/>
        <w:rPr>
          <w:bCs/>
          <w:sz w:val="28"/>
          <w:szCs w:val="28"/>
        </w:rPr>
      </w:pPr>
      <w:r>
        <w:rPr>
          <w:bCs/>
          <w:sz w:val="28"/>
          <w:szCs w:val="28"/>
        </w:rPr>
        <w:t>Về giá trị sản xuất, tốc độ tăng bình quân khoảng 15%/năm, giá trị sản xuất công nghiệp năm 2025 khoảng 285 nghìn tỷ đồng, tổng giá trị sản xuất công nghiệp cộng dồn giai đoạn theo giá so sánh 2010 khoảng 1.052 nghìn tỷ đồng, gấp 2,12 lần giai đoạn trước.</w:t>
      </w:r>
    </w:p>
    <w:p w14:paraId="10B4CCC9" w14:textId="77777777" w:rsidR="004577CA" w:rsidRDefault="006879CD">
      <w:pPr>
        <w:pStyle w:val="NoSpacing"/>
        <w:spacing w:before="120" w:after="120"/>
        <w:ind w:firstLine="709"/>
        <w:jc w:val="both"/>
        <w:rPr>
          <w:b/>
          <w:sz w:val="28"/>
          <w:szCs w:val="28"/>
        </w:rPr>
      </w:pPr>
      <w:r>
        <w:rPr>
          <w:b/>
          <w:sz w:val="28"/>
          <w:szCs w:val="28"/>
        </w:rPr>
        <w:t>* Công nghiệp lọc hóa dầu, hóa chất và sản phẩm dầu mỏ</w:t>
      </w:r>
    </w:p>
    <w:p w14:paraId="0320F192" w14:textId="77777777" w:rsidR="004577CA" w:rsidRDefault="006879CD">
      <w:pPr>
        <w:pStyle w:val="NoSpacing"/>
        <w:spacing w:before="120" w:after="120"/>
        <w:ind w:firstLine="709"/>
        <w:jc w:val="both"/>
        <w:rPr>
          <w:bCs/>
          <w:sz w:val="28"/>
          <w:szCs w:val="28"/>
        </w:rPr>
      </w:pPr>
      <w:r>
        <w:rPr>
          <w:bCs/>
          <w:sz w:val="28"/>
          <w:szCs w:val="28"/>
        </w:rPr>
        <w:t xml:space="preserve">Liên hợp Lọc hóa dầu Nghi Sơn, với công suất thiết kế khoảng 10 triệu tấn dầu thô/năm, tiếp tục tạo ra dòng hàng đầu vào và đầu ra có quy mô đặc biệt lớn. Các sản phẩm như lưu huỳnh rắn, benzen và dầu nhiên liệu đều có tốc độ tăng khá trong giai đoạn 2021-2025. </w:t>
      </w:r>
    </w:p>
    <w:p w14:paraId="21E02A82" w14:textId="6492345F" w:rsidR="004577CA" w:rsidRDefault="006879CD">
      <w:pPr>
        <w:pStyle w:val="NoSpacing"/>
        <w:spacing w:before="120" w:after="120"/>
        <w:ind w:firstLine="709"/>
        <w:jc w:val="both"/>
        <w:rPr>
          <w:bCs/>
          <w:sz w:val="28"/>
          <w:szCs w:val="28"/>
        </w:rPr>
      </w:pPr>
      <w:r>
        <w:rPr>
          <w:bCs/>
          <w:sz w:val="28"/>
          <w:szCs w:val="28"/>
        </w:rPr>
        <w:t xml:space="preserve">Đây là chuỗi có đặc thù riêng, nguồn hàng lọc hóa dầu có ưu điểm là quy mô rất lớn, ổn định và tập trung tại Nghi Sơn, tạo nền tảng cho dịch vụ cảng, </w:t>
      </w:r>
      <w:r w:rsidR="00291F3C">
        <w:rPr>
          <w:bCs/>
          <w:sz w:val="28"/>
          <w:szCs w:val="28"/>
        </w:rPr>
        <w:t>logistics</w:t>
      </w:r>
      <w:r>
        <w:rPr>
          <w:bCs/>
          <w:sz w:val="28"/>
          <w:szCs w:val="28"/>
        </w:rPr>
        <w:t xml:space="preserve"> công nghiệp và </w:t>
      </w:r>
      <w:r w:rsidR="00291F3C">
        <w:rPr>
          <w:bCs/>
          <w:sz w:val="28"/>
          <w:szCs w:val="28"/>
        </w:rPr>
        <w:t>logistics</w:t>
      </w:r>
      <w:r>
        <w:rPr>
          <w:bCs/>
          <w:sz w:val="28"/>
          <w:szCs w:val="28"/>
        </w:rPr>
        <w:t xml:space="preserve"> chuyên dụng. Tuy nhiên, mức độ tạo giá trị lan tỏa cho </w:t>
      </w:r>
      <w:r w:rsidR="00291F3C">
        <w:rPr>
          <w:bCs/>
          <w:sz w:val="28"/>
          <w:szCs w:val="28"/>
        </w:rPr>
        <w:t>logistics</w:t>
      </w:r>
      <w:r>
        <w:rPr>
          <w:bCs/>
          <w:sz w:val="28"/>
          <w:szCs w:val="28"/>
        </w:rPr>
        <w:t xml:space="preserve"> phổ thông và container thấp.</w:t>
      </w:r>
    </w:p>
    <w:p w14:paraId="2FCB871C" w14:textId="77777777" w:rsidR="004577CA" w:rsidRDefault="006879CD">
      <w:pPr>
        <w:pStyle w:val="NoSpacing"/>
        <w:spacing w:before="120" w:after="120"/>
        <w:ind w:firstLine="709"/>
        <w:jc w:val="both"/>
        <w:rPr>
          <w:b/>
          <w:bCs/>
          <w:sz w:val="28"/>
          <w:szCs w:val="28"/>
        </w:rPr>
      </w:pPr>
      <w:r>
        <w:rPr>
          <w:b/>
          <w:bCs/>
          <w:sz w:val="28"/>
          <w:szCs w:val="28"/>
        </w:rPr>
        <w:t>*</w:t>
      </w:r>
      <w:r>
        <w:rPr>
          <w:sz w:val="28"/>
          <w:szCs w:val="28"/>
        </w:rPr>
        <w:t xml:space="preserve"> </w:t>
      </w:r>
      <w:r>
        <w:rPr>
          <w:b/>
          <w:bCs/>
          <w:sz w:val="28"/>
          <w:szCs w:val="28"/>
        </w:rPr>
        <w:t>Công nghiệp năng lượng</w:t>
      </w:r>
    </w:p>
    <w:p w14:paraId="2E0B0B66" w14:textId="77777777" w:rsidR="004577CA" w:rsidRDefault="006879CD">
      <w:pPr>
        <w:pStyle w:val="NoSpacing"/>
        <w:spacing w:before="120" w:after="120"/>
        <w:ind w:firstLine="709"/>
        <w:jc w:val="both"/>
        <w:rPr>
          <w:bCs/>
          <w:sz w:val="28"/>
          <w:szCs w:val="28"/>
        </w:rPr>
      </w:pPr>
      <w:r>
        <w:rPr>
          <w:bCs/>
          <w:sz w:val="28"/>
          <w:szCs w:val="28"/>
        </w:rPr>
        <w:t xml:space="preserve">Giai đoạn 2021-2025, sản lượng điện sản xuất đạt khoảng 56,971 tỷ kWh, tăng bình quân khoảng 21,4%/năm. Tỉnh có 19 nhà máy điện đang hoạt động với tổng công suất khoảng 2.488 MW, gồm nhiệt điện, thủy điện, điện mặt trời và điện sinh khối. </w:t>
      </w:r>
    </w:p>
    <w:p w14:paraId="78C113CE" w14:textId="16CA1E67" w:rsidR="004577CA" w:rsidRDefault="006879CD">
      <w:pPr>
        <w:pStyle w:val="NoSpacing"/>
        <w:spacing w:before="120" w:after="120"/>
        <w:ind w:firstLine="709"/>
        <w:jc w:val="both"/>
        <w:rPr>
          <w:bCs/>
          <w:sz w:val="28"/>
          <w:szCs w:val="28"/>
        </w:rPr>
      </w:pPr>
      <w:r>
        <w:rPr>
          <w:bCs/>
          <w:sz w:val="28"/>
          <w:szCs w:val="28"/>
        </w:rPr>
        <w:t xml:space="preserve">Nguồn hàng </w:t>
      </w:r>
      <w:r w:rsidR="00291F3C">
        <w:rPr>
          <w:bCs/>
          <w:sz w:val="28"/>
          <w:szCs w:val="28"/>
        </w:rPr>
        <w:t>logistics</w:t>
      </w:r>
      <w:r>
        <w:rPr>
          <w:bCs/>
          <w:sz w:val="28"/>
          <w:szCs w:val="28"/>
        </w:rPr>
        <w:t xml:space="preserve"> của ngành năng lượng không nằm ở điện năng mà nằm ở nhiên liệu đầu vào, than, dầu, sinh khối, thiết bị, vật tư và phụ tùng phục vụ vận hành, bảo dưỡng. Đặc biệt các nhà máy nhiệt điện và công nghiệp tiêu </w:t>
      </w:r>
      <w:r>
        <w:rPr>
          <w:bCs/>
          <w:sz w:val="28"/>
          <w:szCs w:val="28"/>
        </w:rPr>
        <w:lastRenderedPageBreak/>
        <w:t xml:space="preserve">thụ năng lượng lớn tại Nghi Sơn tạo ra nhu cầu vận tải khối lượng lớn, kho chuyên dụng và </w:t>
      </w:r>
      <w:r w:rsidR="00291F3C">
        <w:rPr>
          <w:bCs/>
          <w:sz w:val="28"/>
          <w:szCs w:val="28"/>
        </w:rPr>
        <w:t>logistics</w:t>
      </w:r>
      <w:r>
        <w:rPr>
          <w:bCs/>
          <w:sz w:val="28"/>
          <w:szCs w:val="28"/>
        </w:rPr>
        <w:t xml:space="preserve"> công nghiệp dài hạn.</w:t>
      </w:r>
    </w:p>
    <w:p w14:paraId="2221B82E" w14:textId="77777777" w:rsidR="004577CA" w:rsidRDefault="006879CD">
      <w:pPr>
        <w:pStyle w:val="NoSpacing"/>
        <w:spacing w:before="120" w:after="120"/>
        <w:ind w:firstLine="709"/>
        <w:jc w:val="both"/>
        <w:rPr>
          <w:b/>
          <w:sz w:val="28"/>
          <w:szCs w:val="28"/>
        </w:rPr>
      </w:pPr>
      <w:r>
        <w:rPr>
          <w:b/>
          <w:sz w:val="28"/>
          <w:szCs w:val="28"/>
        </w:rPr>
        <w:t>* Sắt thép, cơ khí và kim loại</w:t>
      </w:r>
    </w:p>
    <w:p w14:paraId="02A37762" w14:textId="77777777" w:rsidR="004577CA" w:rsidRDefault="006879CD">
      <w:pPr>
        <w:pStyle w:val="NoSpacing"/>
        <w:spacing w:before="120" w:after="120"/>
        <w:ind w:firstLine="709"/>
        <w:jc w:val="both"/>
        <w:rPr>
          <w:bCs/>
          <w:sz w:val="28"/>
          <w:szCs w:val="28"/>
        </w:rPr>
      </w:pPr>
      <w:r>
        <w:rPr>
          <w:bCs/>
          <w:sz w:val="28"/>
          <w:szCs w:val="28"/>
        </w:rPr>
        <w:t>Nhà máy Thép Nghi Sơn đi vào sản xuất từ năm 2021 đã tạo bước tăng mạnh cho ngành luyện kim. Tài liệu ghi nhận sản lượng sản phẩm sắt thép giai đoạn 2021-2025 ước khoảng 9,7 triệu tấn, tốc độ tăng bình quân khoảng 34,9%/năm.</w:t>
      </w:r>
    </w:p>
    <w:p w14:paraId="5427A6B1" w14:textId="2239749F" w:rsidR="004577CA" w:rsidRDefault="006879CD">
      <w:pPr>
        <w:pStyle w:val="NoSpacing"/>
        <w:spacing w:before="120" w:after="120"/>
        <w:ind w:firstLine="709"/>
        <w:jc w:val="both"/>
        <w:rPr>
          <w:bCs/>
          <w:sz w:val="28"/>
          <w:szCs w:val="28"/>
        </w:rPr>
      </w:pPr>
      <w:r>
        <w:rPr>
          <w:bCs/>
          <w:sz w:val="28"/>
          <w:szCs w:val="28"/>
        </w:rPr>
        <w:t xml:space="preserve">Đây là dòng hàng có giá trị rất lớn đối với phát triển </w:t>
      </w:r>
      <w:r w:rsidR="00291F3C">
        <w:rPr>
          <w:bCs/>
          <w:sz w:val="28"/>
          <w:szCs w:val="28"/>
        </w:rPr>
        <w:t>logistics</w:t>
      </w:r>
      <w:r>
        <w:rPr>
          <w:bCs/>
          <w:sz w:val="28"/>
          <w:szCs w:val="28"/>
        </w:rPr>
        <w:t xml:space="preserve"> do đồng thời phát sinh cả </w:t>
      </w:r>
      <w:r>
        <w:rPr>
          <w:b/>
          <w:bCs/>
          <w:sz w:val="28"/>
          <w:szCs w:val="28"/>
        </w:rPr>
        <w:t>chiều vào:</w:t>
      </w:r>
      <w:r>
        <w:rPr>
          <w:bCs/>
          <w:sz w:val="28"/>
          <w:szCs w:val="28"/>
        </w:rPr>
        <w:t xml:space="preserve"> quặng, phế liệu, than, phụ gia và vật tư; và chiều ra: phôi, thép cuộn, thép thành phẩm và sản phẩm kim loại. Đặc điểm của hàng hóa này là khối lượng lớn, tải trọng cao và vị trí gần cảng Nghi Sơn tạo điều kiện thuận lợi để phát triển vận tải biển, cảng chuyên dùng.</w:t>
      </w:r>
    </w:p>
    <w:p w14:paraId="1032C812" w14:textId="77777777" w:rsidR="004577CA" w:rsidRDefault="006879CD">
      <w:pPr>
        <w:pStyle w:val="NoSpacing"/>
        <w:spacing w:before="120" w:after="120"/>
        <w:ind w:firstLine="709"/>
        <w:jc w:val="both"/>
        <w:rPr>
          <w:b/>
          <w:sz w:val="28"/>
          <w:szCs w:val="28"/>
        </w:rPr>
      </w:pPr>
      <w:r>
        <w:rPr>
          <w:b/>
          <w:sz w:val="28"/>
          <w:szCs w:val="28"/>
        </w:rPr>
        <w:t>* Xi măng, clinker và vật liệu xây dựng</w:t>
      </w:r>
    </w:p>
    <w:p w14:paraId="07321703" w14:textId="77777777" w:rsidR="004577CA" w:rsidRDefault="006879CD">
      <w:pPr>
        <w:pStyle w:val="NoSpacing"/>
        <w:spacing w:before="120" w:after="120"/>
        <w:ind w:firstLine="709"/>
        <w:jc w:val="both"/>
        <w:rPr>
          <w:bCs/>
          <w:sz w:val="28"/>
          <w:szCs w:val="28"/>
        </w:rPr>
      </w:pPr>
      <w:r>
        <w:rPr>
          <w:bCs/>
          <w:sz w:val="28"/>
          <w:szCs w:val="28"/>
        </w:rPr>
        <w:t>Thanh Hóa là một trung tâm sản xuất xi măng lớn. Theo tài liệu, tổng sản lượng xi măng giai đoạn 2021-2025 ước khoảng 82,196 triệu tấn, tăng 25,7% so với giai đoạn 2016-2020; tốc độ tăng bình quân khoảng 9%/năm; sản lượng clinker cũng tiếp tục tăng.</w:t>
      </w:r>
    </w:p>
    <w:p w14:paraId="27A9719C" w14:textId="77777777" w:rsidR="004577CA" w:rsidRDefault="006879CD">
      <w:pPr>
        <w:pStyle w:val="NoSpacing"/>
        <w:spacing w:before="120" w:after="120"/>
        <w:ind w:firstLine="709"/>
        <w:jc w:val="both"/>
        <w:rPr>
          <w:bCs/>
          <w:sz w:val="28"/>
          <w:szCs w:val="28"/>
        </w:rPr>
      </w:pPr>
      <w:r>
        <w:rPr>
          <w:bCs/>
          <w:sz w:val="28"/>
          <w:szCs w:val="28"/>
        </w:rPr>
        <w:t>Xi măng, clinker, đá và vật liệu xây dựng là các nguồn hàng rất lớn về khối lượng nhưng giá trị trên đơn vị trọng lượng tương đối thấp, vì vậy chi phí vận tải có ảnh hưởng trực tiếp đến năng lực cạnh tranh. Đây là nhóm phù hợp với vận tải biển, đường sắt và phương thức vận tải khối lượng lớn hơn là đường bộ cự ly dài.</w:t>
      </w:r>
    </w:p>
    <w:p w14:paraId="2A7824E5" w14:textId="77777777" w:rsidR="004577CA" w:rsidRDefault="006879CD">
      <w:pPr>
        <w:pStyle w:val="NoSpacing"/>
        <w:spacing w:before="120" w:after="120"/>
        <w:ind w:firstLine="709"/>
        <w:jc w:val="both"/>
        <w:rPr>
          <w:b/>
          <w:sz w:val="28"/>
          <w:szCs w:val="28"/>
        </w:rPr>
      </w:pPr>
      <w:r>
        <w:rPr>
          <w:b/>
          <w:sz w:val="28"/>
          <w:szCs w:val="28"/>
        </w:rPr>
        <w:t>* Dệt may, da giày</w:t>
      </w:r>
    </w:p>
    <w:p w14:paraId="5E2C3A02" w14:textId="77777777" w:rsidR="004577CA" w:rsidRDefault="006879CD">
      <w:pPr>
        <w:pStyle w:val="NoSpacing"/>
        <w:spacing w:before="120" w:after="120"/>
        <w:ind w:firstLine="709"/>
        <w:jc w:val="both"/>
        <w:rPr>
          <w:bCs/>
          <w:sz w:val="28"/>
          <w:szCs w:val="28"/>
        </w:rPr>
      </w:pPr>
      <w:r>
        <w:rPr>
          <w:bCs/>
          <w:sz w:val="28"/>
          <w:szCs w:val="28"/>
        </w:rPr>
        <w:t>Dệt may, da giày phát triển khá nhanh và phân bố rộng trên địa bàn. Tỉnh hiện có trên 200 doanh nghiệp dệt may, da giày; sản phẩm may giai đoạn 2021-2025 tăng bình quân khoảng 19,9%/năm và da giày khoảng 18,7%/năm.</w:t>
      </w:r>
    </w:p>
    <w:p w14:paraId="61BA503E" w14:textId="77777777" w:rsidR="004577CA" w:rsidRDefault="006879CD">
      <w:pPr>
        <w:pStyle w:val="NoSpacing"/>
        <w:spacing w:before="120" w:after="120"/>
        <w:ind w:firstLine="709"/>
        <w:jc w:val="both"/>
        <w:rPr>
          <w:bCs/>
          <w:sz w:val="28"/>
          <w:szCs w:val="28"/>
        </w:rPr>
      </w:pPr>
      <w:r>
        <w:rPr>
          <w:bCs/>
          <w:sz w:val="28"/>
          <w:szCs w:val="28"/>
        </w:rPr>
        <w:t>Khác với hàng rời, đây là nhóm đặc biệt quan trọng đối với phát triển container. Sản phẩm có giá trị tương đối cao, đóng gói tiêu chuẩn, xuất khẩu thường xuyên và phù hợp container 20/40 feet.</w:t>
      </w:r>
    </w:p>
    <w:p w14:paraId="43A53B7B" w14:textId="77777777" w:rsidR="004577CA" w:rsidRDefault="006879CD">
      <w:pPr>
        <w:pStyle w:val="NoSpacing"/>
        <w:spacing w:before="120" w:after="120"/>
        <w:ind w:firstLine="709"/>
        <w:jc w:val="both"/>
        <w:rPr>
          <w:b/>
          <w:sz w:val="28"/>
          <w:szCs w:val="28"/>
        </w:rPr>
      </w:pPr>
      <w:r>
        <w:rPr>
          <w:b/>
          <w:sz w:val="28"/>
          <w:szCs w:val="28"/>
        </w:rPr>
        <w:t>* Công nghiệp chế  biến thực phẩm</w:t>
      </w:r>
    </w:p>
    <w:p w14:paraId="34E7B92C" w14:textId="77777777" w:rsidR="004577CA" w:rsidRDefault="006879CD">
      <w:pPr>
        <w:pStyle w:val="NoSpacing"/>
        <w:spacing w:before="120" w:after="120"/>
        <w:ind w:firstLine="709"/>
        <w:jc w:val="both"/>
        <w:rPr>
          <w:bCs/>
          <w:sz w:val="28"/>
          <w:szCs w:val="28"/>
        </w:rPr>
      </w:pPr>
      <w:r>
        <w:rPr>
          <w:bCs/>
          <w:sz w:val="28"/>
          <w:szCs w:val="28"/>
        </w:rPr>
        <w:t>Sản lượng dầu ăn tinh luyện giai đoạn 2021-2025 theo tài liệu đạt khoảng 857 nghìn tấn, tăng mạnh so với giai đoạn trước. Ngược lại, tinh bột sắn và đường kết tinh giảm do thu hẹp vùng nguyên liệu và những khó khăn về thị trường.</w:t>
      </w:r>
    </w:p>
    <w:p w14:paraId="38B79E82" w14:textId="3C1632F3" w:rsidR="004577CA" w:rsidRDefault="006879CD">
      <w:pPr>
        <w:pStyle w:val="NoSpacing"/>
        <w:spacing w:before="120" w:after="120"/>
        <w:ind w:firstLine="709"/>
        <w:jc w:val="both"/>
        <w:rPr>
          <w:bCs/>
          <w:sz w:val="28"/>
          <w:szCs w:val="28"/>
        </w:rPr>
      </w:pPr>
      <w:r>
        <w:rPr>
          <w:bCs/>
          <w:sz w:val="28"/>
          <w:szCs w:val="28"/>
        </w:rPr>
        <w:t xml:space="preserve">Đây là ngành có tính liên kết trực tiếp giữa nông nghiệp - công nghiệp chế biến - thương mại - </w:t>
      </w:r>
      <w:r w:rsidR="00291F3C">
        <w:rPr>
          <w:bCs/>
          <w:sz w:val="28"/>
          <w:szCs w:val="28"/>
        </w:rPr>
        <w:t>logistics</w:t>
      </w:r>
      <w:r>
        <w:rPr>
          <w:bCs/>
          <w:sz w:val="28"/>
          <w:szCs w:val="28"/>
        </w:rPr>
        <w:t>, có khả năng tạo cả hàng khô, hàng lạnh và hàng container.</w:t>
      </w:r>
    </w:p>
    <w:p w14:paraId="7748ACAD" w14:textId="77777777" w:rsidR="004577CA" w:rsidRDefault="006879CD">
      <w:pPr>
        <w:spacing w:before="120" w:after="120"/>
        <w:ind w:firstLine="709"/>
        <w:jc w:val="both"/>
        <w:outlineLvl w:val="0"/>
        <w:rPr>
          <w:b/>
          <w:sz w:val="28"/>
          <w:szCs w:val="28"/>
          <w:lang w:val="nl-NL"/>
        </w:rPr>
      </w:pPr>
      <w:r>
        <w:rPr>
          <w:b/>
          <w:sz w:val="28"/>
          <w:szCs w:val="28"/>
          <w:lang w:val="nl-NL"/>
        </w:rPr>
        <w:t>3. Tình hình xuất, nhập khẩu tỉnh Thanh Hóa</w:t>
      </w:r>
    </w:p>
    <w:p w14:paraId="3A1565AE" w14:textId="68A823C6" w:rsidR="004577CA" w:rsidRDefault="006879CD">
      <w:pPr>
        <w:pStyle w:val="NoSpacing"/>
        <w:spacing w:before="120" w:after="120"/>
        <w:ind w:firstLine="709"/>
        <w:jc w:val="both"/>
        <w:rPr>
          <w:bCs/>
          <w:sz w:val="28"/>
          <w:szCs w:val="28"/>
        </w:rPr>
      </w:pPr>
      <w:r>
        <w:rPr>
          <w:bCs/>
          <w:sz w:val="28"/>
          <w:szCs w:val="28"/>
        </w:rPr>
        <w:lastRenderedPageBreak/>
        <w:t>Giai đoạn 2021-2025, hoạt động xuất, nhập khẩu hàng hóa của tỉnh Thanh Hóa có bước phát triển khá mạnh cả về quy mô, thị trường và số lượng doanh nghiệp tham gia, trong bối cảnh thương mại quốc tế chịu tác động đan xen của đại dịch COVID-19, đứt gãy chuỗi cung ứng, xung đột địa chính trị, giá năng lượng và cước vận tải quốc tế biến động, nhu cầu tại một số thị trường suy giảm và xu hướng gia tăng các biện pháp bảo hộ thương mại. Song, các doanh nghiệp đã khai thác tốt tiềm năng của tỉnh và các hiệp định thương mại tự do thế hệ mới để tăng xuất khẩu hàng hóa, nên giá trị xuất khẩu vẫn ở mức cao, tổng kim ngạch xuất nhập khẩu hàng hóa toàn tỉnh đạt khoảng 73,75 tỷ USD, trong đó xuất khẩu đạt 29,27 tỷ USD, tăng 51,5% so với giai đoạn 2016-2020 ; nhập khẩu đạt 44,49 tỷ USD, tăng 63,16%. Năm 2025, kim ngạch xuất khẩu đạt 7,15 tỷ USD, kim ngạch nhập khẩu đạt 10,</w:t>
      </w:r>
      <w:r w:rsidR="00F15FB4">
        <w:rPr>
          <w:bCs/>
          <w:sz w:val="28"/>
          <w:szCs w:val="28"/>
        </w:rPr>
        <w:t>2</w:t>
      </w:r>
      <w:r>
        <w:rPr>
          <w:bCs/>
          <w:sz w:val="28"/>
          <w:szCs w:val="28"/>
        </w:rPr>
        <w:t xml:space="preserve"> tỷ USD.</w:t>
      </w:r>
    </w:p>
    <w:p w14:paraId="61EA8F5D" w14:textId="4811A08D" w:rsidR="004577CA" w:rsidRDefault="006879CD">
      <w:pPr>
        <w:pStyle w:val="NoSpacing"/>
        <w:spacing w:before="120" w:after="120"/>
        <w:ind w:firstLine="709"/>
        <w:jc w:val="both"/>
        <w:rPr>
          <w:bCs/>
          <w:sz w:val="28"/>
          <w:szCs w:val="28"/>
        </w:rPr>
      </w:pPr>
      <w:r>
        <w:rPr>
          <w:bCs/>
          <w:sz w:val="28"/>
          <w:szCs w:val="28"/>
        </w:rPr>
        <w:t>Trong đó các sản phẩm xuất khẩu chủ yế</w:t>
      </w:r>
      <w:r w:rsidR="004D7506">
        <w:rPr>
          <w:bCs/>
          <w:sz w:val="28"/>
          <w:szCs w:val="28"/>
        </w:rPr>
        <w:t>u</w:t>
      </w:r>
      <w:r>
        <w:rPr>
          <w:bCs/>
          <w:sz w:val="28"/>
          <w:szCs w:val="28"/>
        </w:rPr>
        <w:t xml:space="preserve"> báo gồm: Giầy dép, Dệt may, các sản phẩm hóa dầu, nông sản, thủy sản. </w:t>
      </w:r>
    </w:p>
    <w:p w14:paraId="7E8AC3BD" w14:textId="26DC347D" w:rsidR="004577CA" w:rsidRPr="00CD7134" w:rsidRDefault="006879CD">
      <w:pPr>
        <w:pStyle w:val="NoSpacing"/>
        <w:spacing w:before="120" w:after="120"/>
        <w:jc w:val="both"/>
        <w:rPr>
          <w:b/>
          <w:bCs/>
          <w:sz w:val="28"/>
          <w:szCs w:val="28"/>
        </w:rPr>
      </w:pPr>
      <w:r w:rsidRPr="00CD7134">
        <w:rPr>
          <w:b/>
          <w:bCs/>
          <w:sz w:val="28"/>
          <w:szCs w:val="28"/>
        </w:rPr>
        <w:t>Các sản phẩm xuất khẩu chính tỉnh Thanh Hóa giai đoạn 2021-2025</w:t>
      </w:r>
    </w:p>
    <w:p w14:paraId="2C842B83" w14:textId="77777777" w:rsidR="004577CA" w:rsidRPr="00CD7134" w:rsidRDefault="006879CD">
      <w:pPr>
        <w:pStyle w:val="NoSpacing"/>
        <w:spacing w:before="120" w:after="120"/>
        <w:ind w:firstLine="709"/>
        <w:jc w:val="right"/>
        <w:rPr>
          <w:bCs/>
          <w:i/>
          <w:sz w:val="28"/>
          <w:szCs w:val="28"/>
        </w:rPr>
      </w:pPr>
      <w:r w:rsidRPr="00CD7134">
        <w:rPr>
          <w:bCs/>
          <w:i/>
          <w:sz w:val="28"/>
          <w:szCs w:val="28"/>
        </w:rPr>
        <w:t>Đơn vị tính: 1000 USD</w:t>
      </w:r>
    </w:p>
    <w:tbl>
      <w:tblPr>
        <w:tblStyle w:val="TableGrid"/>
        <w:tblW w:w="10316" w:type="dxa"/>
        <w:tblInd w:w="-856" w:type="dxa"/>
        <w:tblLook w:val="04A0" w:firstRow="1" w:lastRow="0" w:firstColumn="1" w:lastColumn="0" w:noHBand="0" w:noVBand="1"/>
      </w:tblPr>
      <w:tblGrid>
        <w:gridCol w:w="832"/>
        <w:gridCol w:w="4004"/>
        <w:gridCol w:w="1096"/>
        <w:gridCol w:w="1096"/>
        <w:gridCol w:w="1096"/>
        <w:gridCol w:w="1096"/>
        <w:gridCol w:w="1096"/>
      </w:tblGrid>
      <w:tr w:rsidR="004577CA" w:rsidRPr="00CD7134" w14:paraId="245BFCE4" w14:textId="77777777">
        <w:tc>
          <w:tcPr>
            <w:tcW w:w="832" w:type="dxa"/>
          </w:tcPr>
          <w:p w14:paraId="6586122F" w14:textId="77777777" w:rsidR="004577CA" w:rsidRPr="00CD7134" w:rsidRDefault="006879CD">
            <w:pPr>
              <w:pStyle w:val="NoSpacing"/>
              <w:spacing w:before="120" w:after="120"/>
              <w:jc w:val="center"/>
              <w:rPr>
                <w:b/>
                <w:bCs/>
              </w:rPr>
            </w:pPr>
            <w:r w:rsidRPr="00CD7134">
              <w:rPr>
                <w:b/>
                <w:bCs/>
              </w:rPr>
              <w:t>STT</w:t>
            </w:r>
          </w:p>
        </w:tc>
        <w:tc>
          <w:tcPr>
            <w:tcW w:w="4004" w:type="dxa"/>
          </w:tcPr>
          <w:p w14:paraId="63748DDB" w14:textId="77777777" w:rsidR="004577CA" w:rsidRPr="00CD7134" w:rsidRDefault="006879CD">
            <w:pPr>
              <w:pStyle w:val="NoSpacing"/>
              <w:spacing w:before="120" w:after="120"/>
              <w:jc w:val="center"/>
              <w:rPr>
                <w:b/>
                <w:bCs/>
              </w:rPr>
            </w:pPr>
            <w:r w:rsidRPr="00CD7134">
              <w:rPr>
                <w:b/>
                <w:bCs/>
              </w:rPr>
              <w:t>Năm</w:t>
            </w:r>
          </w:p>
        </w:tc>
        <w:tc>
          <w:tcPr>
            <w:tcW w:w="1096" w:type="dxa"/>
          </w:tcPr>
          <w:p w14:paraId="09730346" w14:textId="77777777" w:rsidR="004577CA" w:rsidRPr="00CD7134" w:rsidRDefault="006879CD">
            <w:pPr>
              <w:pStyle w:val="NoSpacing"/>
              <w:spacing w:before="120" w:after="120"/>
              <w:jc w:val="center"/>
              <w:rPr>
                <w:b/>
                <w:bCs/>
              </w:rPr>
            </w:pPr>
            <w:r w:rsidRPr="00CD7134">
              <w:rPr>
                <w:b/>
                <w:bCs/>
              </w:rPr>
              <w:t>2021</w:t>
            </w:r>
          </w:p>
        </w:tc>
        <w:tc>
          <w:tcPr>
            <w:tcW w:w="1096" w:type="dxa"/>
          </w:tcPr>
          <w:p w14:paraId="1C513972" w14:textId="77777777" w:rsidR="004577CA" w:rsidRPr="00CD7134" w:rsidRDefault="006879CD">
            <w:pPr>
              <w:pStyle w:val="NoSpacing"/>
              <w:spacing w:before="120" w:after="120"/>
              <w:jc w:val="center"/>
              <w:rPr>
                <w:b/>
                <w:bCs/>
              </w:rPr>
            </w:pPr>
            <w:r w:rsidRPr="00CD7134">
              <w:rPr>
                <w:b/>
                <w:bCs/>
              </w:rPr>
              <w:t>2022</w:t>
            </w:r>
          </w:p>
        </w:tc>
        <w:tc>
          <w:tcPr>
            <w:tcW w:w="1096" w:type="dxa"/>
          </w:tcPr>
          <w:p w14:paraId="731599E9" w14:textId="77777777" w:rsidR="004577CA" w:rsidRPr="00CD7134" w:rsidRDefault="006879CD">
            <w:pPr>
              <w:pStyle w:val="NoSpacing"/>
              <w:spacing w:before="120" w:after="120"/>
              <w:jc w:val="center"/>
              <w:rPr>
                <w:b/>
                <w:bCs/>
              </w:rPr>
            </w:pPr>
            <w:r w:rsidRPr="00CD7134">
              <w:rPr>
                <w:b/>
                <w:bCs/>
              </w:rPr>
              <w:t>2023</w:t>
            </w:r>
          </w:p>
        </w:tc>
        <w:tc>
          <w:tcPr>
            <w:tcW w:w="1096" w:type="dxa"/>
          </w:tcPr>
          <w:p w14:paraId="1EBE7522" w14:textId="77777777" w:rsidR="004577CA" w:rsidRPr="00CD7134" w:rsidRDefault="006879CD">
            <w:pPr>
              <w:pStyle w:val="NoSpacing"/>
              <w:spacing w:before="120" w:after="120"/>
              <w:jc w:val="center"/>
              <w:rPr>
                <w:b/>
                <w:bCs/>
              </w:rPr>
            </w:pPr>
            <w:r w:rsidRPr="00CD7134">
              <w:rPr>
                <w:b/>
                <w:bCs/>
              </w:rPr>
              <w:t>2024</w:t>
            </w:r>
          </w:p>
        </w:tc>
        <w:tc>
          <w:tcPr>
            <w:tcW w:w="1096" w:type="dxa"/>
          </w:tcPr>
          <w:p w14:paraId="0BA06C00" w14:textId="77777777" w:rsidR="004577CA" w:rsidRPr="00CD7134" w:rsidRDefault="006879CD">
            <w:pPr>
              <w:pStyle w:val="NoSpacing"/>
              <w:spacing w:before="120" w:after="120"/>
              <w:jc w:val="center"/>
              <w:rPr>
                <w:b/>
                <w:bCs/>
              </w:rPr>
            </w:pPr>
            <w:r w:rsidRPr="00CD7134">
              <w:rPr>
                <w:b/>
                <w:bCs/>
              </w:rPr>
              <w:t>2025</w:t>
            </w:r>
          </w:p>
        </w:tc>
      </w:tr>
      <w:tr w:rsidR="004577CA" w:rsidRPr="00CD7134" w14:paraId="74EAD554" w14:textId="77777777">
        <w:tc>
          <w:tcPr>
            <w:tcW w:w="832" w:type="dxa"/>
          </w:tcPr>
          <w:p w14:paraId="780175D7" w14:textId="77777777" w:rsidR="004577CA" w:rsidRPr="00CD7134" w:rsidRDefault="004577CA">
            <w:pPr>
              <w:pStyle w:val="NoSpacing"/>
              <w:spacing w:before="120" w:after="120"/>
              <w:jc w:val="center"/>
              <w:rPr>
                <w:b/>
                <w:bCs/>
              </w:rPr>
            </w:pPr>
          </w:p>
        </w:tc>
        <w:tc>
          <w:tcPr>
            <w:tcW w:w="4004" w:type="dxa"/>
          </w:tcPr>
          <w:p w14:paraId="6B12B017" w14:textId="77777777" w:rsidR="004577CA" w:rsidRPr="00CD7134" w:rsidRDefault="006879CD">
            <w:pPr>
              <w:pStyle w:val="NoSpacing"/>
              <w:spacing w:before="120" w:after="120"/>
              <w:jc w:val="center"/>
              <w:rPr>
                <w:b/>
                <w:bCs/>
              </w:rPr>
            </w:pPr>
            <w:r w:rsidRPr="00CD7134">
              <w:rPr>
                <w:b/>
                <w:bCs/>
              </w:rPr>
              <w:t>Tổng kim ngạch xuất khẩu</w:t>
            </w:r>
          </w:p>
        </w:tc>
        <w:tc>
          <w:tcPr>
            <w:tcW w:w="1096" w:type="dxa"/>
            <w:vAlign w:val="center"/>
          </w:tcPr>
          <w:p w14:paraId="46FA4D47" w14:textId="77777777" w:rsidR="004577CA" w:rsidRPr="00CD7134" w:rsidRDefault="006879CD">
            <w:pPr>
              <w:jc w:val="center"/>
              <w:rPr>
                <w:rFonts w:ascii="Carlito" w:eastAsia="Times New Roman" w:hAnsi="Carlito" w:cs="Arial"/>
                <w:b/>
                <w:bCs/>
                <w:sz w:val="22"/>
                <w:szCs w:val="22"/>
                <w:lang w:eastAsia="vi-VN"/>
              </w:rPr>
            </w:pPr>
            <w:r w:rsidRPr="00CD7134">
              <w:rPr>
                <w:rFonts w:ascii="Carlito" w:hAnsi="Carlito" w:cs="Arial"/>
                <w:b/>
                <w:bCs/>
                <w:sz w:val="22"/>
                <w:szCs w:val="22"/>
              </w:rPr>
              <w:t>5,345,921</w:t>
            </w:r>
          </w:p>
        </w:tc>
        <w:tc>
          <w:tcPr>
            <w:tcW w:w="1096" w:type="dxa"/>
            <w:vAlign w:val="center"/>
          </w:tcPr>
          <w:p w14:paraId="0B737E6E" w14:textId="77777777" w:rsidR="004577CA" w:rsidRPr="00CD7134" w:rsidRDefault="006879CD">
            <w:pPr>
              <w:jc w:val="center"/>
              <w:rPr>
                <w:rFonts w:ascii="Carlito" w:hAnsi="Carlito" w:cs="Arial" w:hint="eastAsia"/>
                <w:b/>
                <w:bCs/>
                <w:sz w:val="22"/>
                <w:szCs w:val="22"/>
              </w:rPr>
            </w:pPr>
            <w:r w:rsidRPr="00CD7134">
              <w:rPr>
                <w:rFonts w:ascii="Carlito" w:hAnsi="Carlito" w:cs="Arial"/>
                <w:b/>
                <w:bCs/>
                <w:sz w:val="22"/>
                <w:szCs w:val="22"/>
              </w:rPr>
              <w:t>5,357,692</w:t>
            </w:r>
          </w:p>
        </w:tc>
        <w:tc>
          <w:tcPr>
            <w:tcW w:w="1096" w:type="dxa"/>
            <w:vAlign w:val="center"/>
          </w:tcPr>
          <w:p w14:paraId="68C5E912" w14:textId="77777777" w:rsidR="004577CA" w:rsidRPr="00CD7134" w:rsidRDefault="006879CD">
            <w:pPr>
              <w:jc w:val="center"/>
              <w:rPr>
                <w:rFonts w:ascii="Carlito" w:hAnsi="Carlito" w:cs="Arial" w:hint="eastAsia"/>
                <w:b/>
                <w:bCs/>
                <w:sz w:val="22"/>
                <w:szCs w:val="22"/>
              </w:rPr>
            </w:pPr>
            <w:r w:rsidRPr="00CD7134">
              <w:rPr>
                <w:rFonts w:ascii="Carlito" w:hAnsi="Carlito" w:cs="Arial"/>
                <w:b/>
                <w:bCs/>
                <w:sz w:val="22"/>
                <w:szCs w:val="22"/>
              </w:rPr>
              <w:t>5,047,469</w:t>
            </w:r>
          </w:p>
        </w:tc>
        <w:tc>
          <w:tcPr>
            <w:tcW w:w="1096" w:type="dxa"/>
            <w:vAlign w:val="center"/>
          </w:tcPr>
          <w:p w14:paraId="0B8B50B4" w14:textId="77777777" w:rsidR="004577CA" w:rsidRPr="00CD7134" w:rsidRDefault="006879CD">
            <w:pPr>
              <w:jc w:val="center"/>
              <w:rPr>
                <w:rFonts w:ascii="Carlito" w:hAnsi="Carlito" w:cs="Arial" w:hint="eastAsia"/>
                <w:b/>
                <w:bCs/>
                <w:sz w:val="22"/>
                <w:szCs w:val="22"/>
              </w:rPr>
            </w:pPr>
            <w:r w:rsidRPr="00CD7134">
              <w:rPr>
                <w:rFonts w:ascii="Carlito" w:hAnsi="Carlito" w:cs="Arial"/>
                <w:b/>
                <w:bCs/>
                <w:sz w:val="22"/>
                <w:szCs w:val="22"/>
              </w:rPr>
              <w:t>6,021,845</w:t>
            </w:r>
          </w:p>
        </w:tc>
        <w:tc>
          <w:tcPr>
            <w:tcW w:w="1096" w:type="dxa"/>
            <w:vAlign w:val="center"/>
          </w:tcPr>
          <w:p w14:paraId="7AA3B1D9" w14:textId="77777777" w:rsidR="004577CA" w:rsidRPr="00CD7134" w:rsidRDefault="006879CD">
            <w:pPr>
              <w:jc w:val="center"/>
              <w:rPr>
                <w:rFonts w:ascii="Carlito" w:hAnsi="Carlito" w:cs="Arial" w:hint="eastAsia"/>
                <w:b/>
                <w:bCs/>
                <w:sz w:val="22"/>
                <w:szCs w:val="22"/>
              </w:rPr>
            </w:pPr>
            <w:r w:rsidRPr="00CD7134">
              <w:rPr>
                <w:rFonts w:ascii="Carlito" w:hAnsi="Carlito" w:cs="Arial"/>
                <w:b/>
                <w:bCs/>
                <w:sz w:val="22"/>
                <w:szCs w:val="22"/>
              </w:rPr>
              <w:t>7,155,707</w:t>
            </w:r>
          </w:p>
        </w:tc>
      </w:tr>
      <w:tr w:rsidR="004577CA" w:rsidRPr="00CD7134" w14:paraId="7193BA2C" w14:textId="77777777">
        <w:tc>
          <w:tcPr>
            <w:tcW w:w="832" w:type="dxa"/>
          </w:tcPr>
          <w:p w14:paraId="7006EF53" w14:textId="77777777" w:rsidR="004577CA" w:rsidRPr="00CD7134" w:rsidRDefault="004577CA">
            <w:pPr>
              <w:pStyle w:val="NoSpacing"/>
              <w:spacing w:before="120" w:after="120"/>
              <w:jc w:val="both"/>
              <w:rPr>
                <w:bCs/>
              </w:rPr>
            </w:pPr>
          </w:p>
        </w:tc>
        <w:tc>
          <w:tcPr>
            <w:tcW w:w="4004" w:type="dxa"/>
          </w:tcPr>
          <w:p w14:paraId="55182E13" w14:textId="77777777" w:rsidR="004577CA" w:rsidRPr="00CD7134" w:rsidRDefault="006879CD">
            <w:pPr>
              <w:pStyle w:val="NoSpacing"/>
              <w:spacing w:before="120" w:after="120"/>
              <w:jc w:val="both"/>
              <w:rPr>
                <w:bCs/>
              </w:rPr>
            </w:pPr>
            <w:r w:rsidRPr="00CD7134">
              <w:rPr>
                <w:bCs/>
              </w:rPr>
              <w:t>Trong đó chia theo sản phẩm chính</w:t>
            </w:r>
          </w:p>
        </w:tc>
        <w:tc>
          <w:tcPr>
            <w:tcW w:w="1096" w:type="dxa"/>
          </w:tcPr>
          <w:p w14:paraId="1BAC7089" w14:textId="77777777" w:rsidR="004577CA" w:rsidRPr="00CD7134" w:rsidRDefault="004577CA">
            <w:pPr>
              <w:pStyle w:val="NoSpacing"/>
              <w:spacing w:before="120" w:after="120"/>
              <w:jc w:val="both"/>
              <w:rPr>
                <w:bCs/>
              </w:rPr>
            </w:pPr>
          </w:p>
        </w:tc>
        <w:tc>
          <w:tcPr>
            <w:tcW w:w="1096" w:type="dxa"/>
          </w:tcPr>
          <w:p w14:paraId="4166053F" w14:textId="77777777" w:rsidR="004577CA" w:rsidRPr="00CD7134" w:rsidRDefault="004577CA">
            <w:pPr>
              <w:pStyle w:val="NoSpacing"/>
              <w:spacing w:before="120" w:after="120"/>
              <w:jc w:val="both"/>
              <w:rPr>
                <w:bCs/>
              </w:rPr>
            </w:pPr>
          </w:p>
        </w:tc>
        <w:tc>
          <w:tcPr>
            <w:tcW w:w="1096" w:type="dxa"/>
          </w:tcPr>
          <w:p w14:paraId="01E414B0" w14:textId="77777777" w:rsidR="004577CA" w:rsidRPr="00CD7134" w:rsidRDefault="004577CA">
            <w:pPr>
              <w:pStyle w:val="NoSpacing"/>
              <w:spacing w:before="120" w:after="120"/>
              <w:jc w:val="both"/>
              <w:rPr>
                <w:bCs/>
              </w:rPr>
            </w:pPr>
          </w:p>
        </w:tc>
        <w:tc>
          <w:tcPr>
            <w:tcW w:w="1096" w:type="dxa"/>
          </w:tcPr>
          <w:p w14:paraId="25FA4C67" w14:textId="77777777" w:rsidR="004577CA" w:rsidRPr="00CD7134" w:rsidRDefault="004577CA">
            <w:pPr>
              <w:pStyle w:val="NoSpacing"/>
              <w:spacing w:before="120" w:after="120"/>
              <w:jc w:val="both"/>
              <w:rPr>
                <w:bCs/>
              </w:rPr>
            </w:pPr>
          </w:p>
        </w:tc>
        <w:tc>
          <w:tcPr>
            <w:tcW w:w="1096" w:type="dxa"/>
          </w:tcPr>
          <w:p w14:paraId="0E51C232" w14:textId="77777777" w:rsidR="004577CA" w:rsidRPr="00CD7134" w:rsidRDefault="004577CA">
            <w:pPr>
              <w:pStyle w:val="NoSpacing"/>
              <w:spacing w:before="120" w:after="120"/>
              <w:jc w:val="both"/>
              <w:rPr>
                <w:bCs/>
              </w:rPr>
            </w:pPr>
          </w:p>
        </w:tc>
      </w:tr>
      <w:tr w:rsidR="004577CA" w14:paraId="73263B57" w14:textId="77777777">
        <w:tc>
          <w:tcPr>
            <w:tcW w:w="832" w:type="dxa"/>
            <w:vAlign w:val="bottom"/>
          </w:tcPr>
          <w:p w14:paraId="4B5A2B29" w14:textId="77777777" w:rsidR="004577CA" w:rsidRDefault="006879CD">
            <w:pPr>
              <w:jc w:val="center"/>
              <w:rPr>
                <w:rFonts w:eastAsia="Times New Roman"/>
                <w:color w:val="000000"/>
                <w:sz w:val="22"/>
                <w:szCs w:val="22"/>
                <w:lang w:eastAsia="vi-VN"/>
              </w:rPr>
            </w:pPr>
            <w:r>
              <w:rPr>
                <w:color w:val="000000"/>
                <w:sz w:val="22"/>
                <w:szCs w:val="22"/>
              </w:rPr>
              <w:t>1</w:t>
            </w:r>
          </w:p>
        </w:tc>
        <w:tc>
          <w:tcPr>
            <w:tcW w:w="4004" w:type="dxa"/>
            <w:vAlign w:val="bottom"/>
          </w:tcPr>
          <w:p w14:paraId="5D36A36D" w14:textId="77777777" w:rsidR="004577CA" w:rsidRDefault="006879CD">
            <w:pPr>
              <w:rPr>
                <w:color w:val="000000"/>
                <w:sz w:val="22"/>
                <w:szCs w:val="22"/>
              </w:rPr>
            </w:pPr>
            <w:r>
              <w:rPr>
                <w:color w:val="000000"/>
                <w:sz w:val="22"/>
                <w:szCs w:val="22"/>
              </w:rPr>
              <w:t>Giầy dép</w:t>
            </w:r>
          </w:p>
        </w:tc>
        <w:tc>
          <w:tcPr>
            <w:tcW w:w="1096" w:type="dxa"/>
            <w:vAlign w:val="bottom"/>
          </w:tcPr>
          <w:p w14:paraId="14287D25" w14:textId="77777777" w:rsidR="004577CA" w:rsidRDefault="006879CD">
            <w:pPr>
              <w:jc w:val="right"/>
              <w:rPr>
                <w:color w:val="000000"/>
                <w:sz w:val="22"/>
                <w:szCs w:val="22"/>
              </w:rPr>
            </w:pPr>
            <w:r>
              <w:rPr>
                <w:color w:val="000000"/>
                <w:sz w:val="22"/>
                <w:szCs w:val="22"/>
              </w:rPr>
              <w:t>1,402,171</w:t>
            </w:r>
          </w:p>
        </w:tc>
        <w:tc>
          <w:tcPr>
            <w:tcW w:w="1096" w:type="dxa"/>
            <w:vAlign w:val="bottom"/>
          </w:tcPr>
          <w:p w14:paraId="7055A12C" w14:textId="77777777" w:rsidR="004577CA" w:rsidRDefault="006879CD">
            <w:pPr>
              <w:jc w:val="right"/>
              <w:rPr>
                <w:color w:val="000000"/>
                <w:sz w:val="22"/>
                <w:szCs w:val="22"/>
              </w:rPr>
            </w:pPr>
            <w:r>
              <w:rPr>
                <w:color w:val="000000"/>
                <w:sz w:val="22"/>
                <w:szCs w:val="22"/>
              </w:rPr>
              <w:t>1,452,650</w:t>
            </w:r>
          </w:p>
        </w:tc>
        <w:tc>
          <w:tcPr>
            <w:tcW w:w="1096" w:type="dxa"/>
            <w:vAlign w:val="bottom"/>
          </w:tcPr>
          <w:p w14:paraId="2014FFAF" w14:textId="77777777" w:rsidR="004577CA" w:rsidRDefault="006879CD">
            <w:pPr>
              <w:jc w:val="right"/>
              <w:rPr>
                <w:color w:val="000000"/>
                <w:sz w:val="22"/>
                <w:szCs w:val="22"/>
              </w:rPr>
            </w:pPr>
            <w:r>
              <w:rPr>
                <w:color w:val="000000"/>
                <w:sz w:val="22"/>
                <w:szCs w:val="22"/>
              </w:rPr>
              <w:t>1,455,198</w:t>
            </w:r>
          </w:p>
        </w:tc>
        <w:tc>
          <w:tcPr>
            <w:tcW w:w="1096" w:type="dxa"/>
            <w:vAlign w:val="bottom"/>
          </w:tcPr>
          <w:p w14:paraId="60A1A939" w14:textId="77777777" w:rsidR="004577CA" w:rsidRDefault="006879CD">
            <w:pPr>
              <w:jc w:val="right"/>
              <w:rPr>
                <w:color w:val="000000"/>
                <w:sz w:val="22"/>
                <w:szCs w:val="22"/>
              </w:rPr>
            </w:pPr>
            <w:r>
              <w:rPr>
                <w:color w:val="000000"/>
                <w:sz w:val="22"/>
                <w:szCs w:val="22"/>
              </w:rPr>
              <w:t>1,736,925</w:t>
            </w:r>
          </w:p>
        </w:tc>
        <w:tc>
          <w:tcPr>
            <w:tcW w:w="1096" w:type="dxa"/>
            <w:vAlign w:val="bottom"/>
          </w:tcPr>
          <w:p w14:paraId="34E5E8F1" w14:textId="77777777" w:rsidR="004577CA" w:rsidRDefault="006879CD">
            <w:pPr>
              <w:jc w:val="right"/>
              <w:rPr>
                <w:color w:val="000000"/>
                <w:sz w:val="22"/>
                <w:szCs w:val="22"/>
              </w:rPr>
            </w:pPr>
            <w:r>
              <w:rPr>
                <w:color w:val="000000"/>
                <w:sz w:val="22"/>
                <w:szCs w:val="22"/>
              </w:rPr>
              <w:t>2,039,497</w:t>
            </w:r>
          </w:p>
        </w:tc>
      </w:tr>
      <w:tr w:rsidR="004577CA" w14:paraId="2E0237F9" w14:textId="77777777">
        <w:tc>
          <w:tcPr>
            <w:tcW w:w="832" w:type="dxa"/>
            <w:vAlign w:val="bottom"/>
          </w:tcPr>
          <w:p w14:paraId="1CBF77FC" w14:textId="77777777" w:rsidR="004577CA" w:rsidRDefault="006879CD">
            <w:pPr>
              <w:jc w:val="center"/>
              <w:rPr>
                <w:color w:val="000000"/>
                <w:sz w:val="22"/>
                <w:szCs w:val="22"/>
              </w:rPr>
            </w:pPr>
            <w:r>
              <w:rPr>
                <w:color w:val="000000"/>
                <w:sz w:val="22"/>
                <w:szCs w:val="22"/>
              </w:rPr>
              <w:t>2</w:t>
            </w:r>
          </w:p>
        </w:tc>
        <w:tc>
          <w:tcPr>
            <w:tcW w:w="4004" w:type="dxa"/>
            <w:vAlign w:val="bottom"/>
          </w:tcPr>
          <w:p w14:paraId="786AD04A" w14:textId="77777777" w:rsidR="004577CA" w:rsidRDefault="006879CD">
            <w:pPr>
              <w:rPr>
                <w:color w:val="000000"/>
                <w:sz w:val="22"/>
                <w:szCs w:val="22"/>
              </w:rPr>
            </w:pPr>
            <w:r>
              <w:rPr>
                <w:color w:val="000000"/>
                <w:sz w:val="22"/>
                <w:szCs w:val="22"/>
              </w:rPr>
              <w:t>Dệt may</w:t>
            </w:r>
          </w:p>
        </w:tc>
        <w:tc>
          <w:tcPr>
            <w:tcW w:w="1096" w:type="dxa"/>
            <w:vAlign w:val="bottom"/>
          </w:tcPr>
          <w:p w14:paraId="34C5AD9B" w14:textId="77777777" w:rsidR="004577CA" w:rsidRDefault="006879CD">
            <w:pPr>
              <w:jc w:val="right"/>
              <w:rPr>
                <w:color w:val="000000"/>
                <w:sz w:val="22"/>
                <w:szCs w:val="22"/>
              </w:rPr>
            </w:pPr>
            <w:r>
              <w:rPr>
                <w:color w:val="000000"/>
                <w:sz w:val="22"/>
                <w:szCs w:val="22"/>
              </w:rPr>
              <w:t>1,856,081</w:t>
            </w:r>
          </w:p>
        </w:tc>
        <w:tc>
          <w:tcPr>
            <w:tcW w:w="1096" w:type="dxa"/>
            <w:vAlign w:val="bottom"/>
          </w:tcPr>
          <w:p w14:paraId="1EA1DD91" w14:textId="77777777" w:rsidR="004577CA" w:rsidRDefault="006879CD">
            <w:pPr>
              <w:jc w:val="right"/>
              <w:rPr>
                <w:color w:val="000000"/>
                <w:sz w:val="22"/>
                <w:szCs w:val="22"/>
              </w:rPr>
            </w:pPr>
            <w:r>
              <w:rPr>
                <w:color w:val="000000"/>
                <w:sz w:val="22"/>
                <w:szCs w:val="22"/>
              </w:rPr>
              <w:t>1,895,058</w:t>
            </w:r>
          </w:p>
        </w:tc>
        <w:tc>
          <w:tcPr>
            <w:tcW w:w="1096" w:type="dxa"/>
            <w:vAlign w:val="bottom"/>
          </w:tcPr>
          <w:p w14:paraId="42BDB760" w14:textId="77777777" w:rsidR="004577CA" w:rsidRDefault="006879CD">
            <w:pPr>
              <w:jc w:val="right"/>
              <w:rPr>
                <w:color w:val="000000"/>
                <w:sz w:val="22"/>
                <w:szCs w:val="22"/>
              </w:rPr>
            </w:pPr>
            <w:r>
              <w:rPr>
                <w:color w:val="000000"/>
                <w:sz w:val="22"/>
                <w:szCs w:val="22"/>
              </w:rPr>
              <w:t>1,838,697</w:t>
            </w:r>
          </w:p>
        </w:tc>
        <w:tc>
          <w:tcPr>
            <w:tcW w:w="1096" w:type="dxa"/>
            <w:vAlign w:val="bottom"/>
          </w:tcPr>
          <w:p w14:paraId="0330C475" w14:textId="77777777" w:rsidR="004577CA" w:rsidRDefault="006879CD">
            <w:pPr>
              <w:jc w:val="right"/>
              <w:rPr>
                <w:color w:val="000000"/>
                <w:sz w:val="22"/>
                <w:szCs w:val="22"/>
              </w:rPr>
            </w:pPr>
            <w:r>
              <w:rPr>
                <w:color w:val="000000"/>
                <w:sz w:val="22"/>
                <w:szCs w:val="22"/>
              </w:rPr>
              <w:t>2,197,445</w:t>
            </w:r>
          </w:p>
        </w:tc>
        <w:tc>
          <w:tcPr>
            <w:tcW w:w="1096" w:type="dxa"/>
            <w:vAlign w:val="bottom"/>
          </w:tcPr>
          <w:p w14:paraId="00ED632C" w14:textId="77777777" w:rsidR="004577CA" w:rsidRDefault="006879CD">
            <w:pPr>
              <w:jc w:val="right"/>
              <w:rPr>
                <w:color w:val="000000"/>
                <w:sz w:val="22"/>
                <w:szCs w:val="22"/>
              </w:rPr>
            </w:pPr>
            <w:r>
              <w:rPr>
                <w:color w:val="000000"/>
                <w:sz w:val="22"/>
                <w:szCs w:val="22"/>
              </w:rPr>
              <w:t>2,616,300</w:t>
            </w:r>
          </w:p>
        </w:tc>
      </w:tr>
      <w:tr w:rsidR="004577CA" w14:paraId="45D19BF0" w14:textId="77777777">
        <w:tc>
          <w:tcPr>
            <w:tcW w:w="832" w:type="dxa"/>
            <w:vAlign w:val="bottom"/>
          </w:tcPr>
          <w:p w14:paraId="262A23A5" w14:textId="77777777" w:rsidR="004577CA" w:rsidRDefault="006879CD">
            <w:pPr>
              <w:jc w:val="center"/>
              <w:rPr>
                <w:color w:val="000000"/>
                <w:sz w:val="22"/>
                <w:szCs w:val="22"/>
              </w:rPr>
            </w:pPr>
            <w:r>
              <w:rPr>
                <w:color w:val="000000"/>
                <w:sz w:val="22"/>
                <w:szCs w:val="22"/>
              </w:rPr>
              <w:t>3</w:t>
            </w:r>
          </w:p>
        </w:tc>
        <w:tc>
          <w:tcPr>
            <w:tcW w:w="4004" w:type="dxa"/>
            <w:vAlign w:val="bottom"/>
          </w:tcPr>
          <w:p w14:paraId="39A62F9F" w14:textId="77777777" w:rsidR="004577CA" w:rsidRDefault="006879CD">
            <w:pPr>
              <w:rPr>
                <w:color w:val="000000"/>
                <w:sz w:val="22"/>
                <w:szCs w:val="22"/>
              </w:rPr>
            </w:pPr>
            <w:r>
              <w:rPr>
                <w:color w:val="000000"/>
                <w:sz w:val="22"/>
                <w:szCs w:val="22"/>
              </w:rPr>
              <w:t>Các sản phẩm hóa dầu khác</w:t>
            </w:r>
          </w:p>
        </w:tc>
        <w:tc>
          <w:tcPr>
            <w:tcW w:w="1096" w:type="dxa"/>
            <w:vAlign w:val="bottom"/>
          </w:tcPr>
          <w:p w14:paraId="377DAB36" w14:textId="77777777" w:rsidR="004577CA" w:rsidRDefault="006879CD">
            <w:pPr>
              <w:jc w:val="right"/>
              <w:rPr>
                <w:color w:val="000000"/>
                <w:sz w:val="22"/>
                <w:szCs w:val="22"/>
              </w:rPr>
            </w:pPr>
            <w:r>
              <w:rPr>
                <w:color w:val="000000"/>
                <w:sz w:val="22"/>
                <w:szCs w:val="22"/>
              </w:rPr>
              <w:t>1,048,255</w:t>
            </w:r>
          </w:p>
        </w:tc>
        <w:tc>
          <w:tcPr>
            <w:tcW w:w="1096" w:type="dxa"/>
            <w:vAlign w:val="bottom"/>
          </w:tcPr>
          <w:p w14:paraId="6B1DFA80" w14:textId="77777777" w:rsidR="004577CA" w:rsidRDefault="006879CD">
            <w:pPr>
              <w:jc w:val="right"/>
              <w:rPr>
                <w:color w:val="000000"/>
                <w:sz w:val="22"/>
                <w:szCs w:val="22"/>
              </w:rPr>
            </w:pPr>
            <w:r>
              <w:rPr>
                <w:color w:val="000000"/>
                <w:sz w:val="22"/>
                <w:szCs w:val="22"/>
              </w:rPr>
              <w:t>607,703</w:t>
            </w:r>
          </w:p>
        </w:tc>
        <w:tc>
          <w:tcPr>
            <w:tcW w:w="1096" w:type="dxa"/>
            <w:vAlign w:val="bottom"/>
          </w:tcPr>
          <w:p w14:paraId="781FF011" w14:textId="77777777" w:rsidR="004577CA" w:rsidRDefault="006879CD">
            <w:pPr>
              <w:jc w:val="right"/>
              <w:rPr>
                <w:color w:val="000000"/>
                <w:sz w:val="22"/>
                <w:szCs w:val="22"/>
              </w:rPr>
            </w:pPr>
            <w:r>
              <w:rPr>
                <w:color w:val="000000"/>
                <w:sz w:val="22"/>
                <w:szCs w:val="22"/>
              </w:rPr>
              <w:t>528,686</w:t>
            </w:r>
          </w:p>
        </w:tc>
        <w:tc>
          <w:tcPr>
            <w:tcW w:w="1096" w:type="dxa"/>
            <w:vAlign w:val="bottom"/>
          </w:tcPr>
          <w:p w14:paraId="7C49A7D8" w14:textId="77777777" w:rsidR="004577CA" w:rsidRDefault="006879CD">
            <w:pPr>
              <w:jc w:val="right"/>
              <w:rPr>
                <w:color w:val="000000"/>
                <w:sz w:val="22"/>
                <w:szCs w:val="22"/>
              </w:rPr>
            </w:pPr>
            <w:r>
              <w:rPr>
                <w:color w:val="000000"/>
                <w:sz w:val="22"/>
                <w:szCs w:val="22"/>
              </w:rPr>
              <w:t>875,638</w:t>
            </w:r>
          </w:p>
        </w:tc>
        <w:tc>
          <w:tcPr>
            <w:tcW w:w="1096" w:type="dxa"/>
            <w:vAlign w:val="bottom"/>
          </w:tcPr>
          <w:p w14:paraId="30B90A6C" w14:textId="77777777" w:rsidR="004577CA" w:rsidRDefault="006879CD">
            <w:pPr>
              <w:jc w:val="right"/>
              <w:rPr>
                <w:color w:val="000000"/>
                <w:sz w:val="22"/>
                <w:szCs w:val="22"/>
              </w:rPr>
            </w:pPr>
            <w:r>
              <w:rPr>
                <w:color w:val="000000"/>
                <w:sz w:val="22"/>
                <w:szCs w:val="22"/>
              </w:rPr>
              <w:t>859,971</w:t>
            </w:r>
          </w:p>
        </w:tc>
      </w:tr>
      <w:tr w:rsidR="004577CA" w14:paraId="365E729A" w14:textId="77777777">
        <w:tc>
          <w:tcPr>
            <w:tcW w:w="832" w:type="dxa"/>
            <w:vAlign w:val="bottom"/>
          </w:tcPr>
          <w:p w14:paraId="155823B3" w14:textId="77777777" w:rsidR="004577CA" w:rsidRDefault="006879CD">
            <w:pPr>
              <w:jc w:val="center"/>
              <w:rPr>
                <w:color w:val="000000"/>
                <w:sz w:val="22"/>
                <w:szCs w:val="22"/>
              </w:rPr>
            </w:pPr>
            <w:r>
              <w:rPr>
                <w:color w:val="000000"/>
                <w:sz w:val="22"/>
                <w:szCs w:val="22"/>
              </w:rPr>
              <w:t>4</w:t>
            </w:r>
          </w:p>
        </w:tc>
        <w:tc>
          <w:tcPr>
            <w:tcW w:w="4004" w:type="dxa"/>
            <w:vAlign w:val="bottom"/>
          </w:tcPr>
          <w:p w14:paraId="715E57E0" w14:textId="77777777" w:rsidR="004577CA" w:rsidRDefault="006879CD">
            <w:pPr>
              <w:rPr>
                <w:color w:val="000000"/>
                <w:sz w:val="22"/>
                <w:szCs w:val="22"/>
              </w:rPr>
            </w:pPr>
            <w:r>
              <w:rPr>
                <w:color w:val="000000"/>
                <w:sz w:val="22"/>
                <w:szCs w:val="22"/>
              </w:rPr>
              <w:t>Gỗ và sản phẩm gỗ</w:t>
            </w:r>
          </w:p>
        </w:tc>
        <w:tc>
          <w:tcPr>
            <w:tcW w:w="1096" w:type="dxa"/>
            <w:vAlign w:val="bottom"/>
          </w:tcPr>
          <w:p w14:paraId="4B5E2203" w14:textId="77777777" w:rsidR="004577CA" w:rsidRDefault="006879CD">
            <w:pPr>
              <w:jc w:val="right"/>
              <w:rPr>
                <w:color w:val="000000"/>
                <w:sz w:val="22"/>
                <w:szCs w:val="22"/>
              </w:rPr>
            </w:pPr>
            <w:r>
              <w:rPr>
                <w:color w:val="000000"/>
                <w:sz w:val="22"/>
                <w:szCs w:val="22"/>
              </w:rPr>
              <w:t>78,176</w:t>
            </w:r>
          </w:p>
        </w:tc>
        <w:tc>
          <w:tcPr>
            <w:tcW w:w="1096" w:type="dxa"/>
            <w:vAlign w:val="bottom"/>
          </w:tcPr>
          <w:p w14:paraId="754BADD2" w14:textId="77777777" w:rsidR="004577CA" w:rsidRDefault="006879CD">
            <w:pPr>
              <w:jc w:val="right"/>
              <w:rPr>
                <w:color w:val="000000"/>
                <w:sz w:val="22"/>
                <w:szCs w:val="22"/>
              </w:rPr>
            </w:pPr>
            <w:r>
              <w:rPr>
                <w:color w:val="000000"/>
                <w:sz w:val="22"/>
                <w:szCs w:val="22"/>
              </w:rPr>
              <w:t>84,406</w:t>
            </w:r>
          </w:p>
        </w:tc>
        <w:tc>
          <w:tcPr>
            <w:tcW w:w="1096" w:type="dxa"/>
            <w:vAlign w:val="bottom"/>
          </w:tcPr>
          <w:p w14:paraId="73583E3B" w14:textId="77777777" w:rsidR="004577CA" w:rsidRDefault="006879CD">
            <w:pPr>
              <w:jc w:val="right"/>
              <w:rPr>
                <w:color w:val="000000"/>
                <w:sz w:val="22"/>
                <w:szCs w:val="22"/>
              </w:rPr>
            </w:pPr>
            <w:r>
              <w:rPr>
                <w:color w:val="000000"/>
                <w:sz w:val="22"/>
                <w:szCs w:val="22"/>
              </w:rPr>
              <w:t>104,933</w:t>
            </w:r>
          </w:p>
        </w:tc>
        <w:tc>
          <w:tcPr>
            <w:tcW w:w="1096" w:type="dxa"/>
            <w:vAlign w:val="bottom"/>
          </w:tcPr>
          <w:p w14:paraId="1B5861D6" w14:textId="77777777" w:rsidR="004577CA" w:rsidRDefault="006879CD">
            <w:pPr>
              <w:jc w:val="right"/>
              <w:rPr>
                <w:color w:val="000000"/>
                <w:sz w:val="22"/>
                <w:szCs w:val="22"/>
              </w:rPr>
            </w:pPr>
            <w:r>
              <w:rPr>
                <w:color w:val="000000"/>
                <w:sz w:val="22"/>
                <w:szCs w:val="22"/>
              </w:rPr>
              <w:t>185,816</w:t>
            </w:r>
          </w:p>
        </w:tc>
        <w:tc>
          <w:tcPr>
            <w:tcW w:w="1096" w:type="dxa"/>
            <w:vAlign w:val="bottom"/>
          </w:tcPr>
          <w:p w14:paraId="28AE00B9" w14:textId="77777777" w:rsidR="004577CA" w:rsidRDefault="006879CD">
            <w:pPr>
              <w:jc w:val="right"/>
              <w:rPr>
                <w:color w:val="000000"/>
                <w:sz w:val="22"/>
                <w:szCs w:val="22"/>
              </w:rPr>
            </w:pPr>
            <w:r>
              <w:rPr>
                <w:color w:val="000000"/>
                <w:sz w:val="22"/>
                <w:szCs w:val="22"/>
              </w:rPr>
              <w:t>214,289</w:t>
            </w:r>
          </w:p>
        </w:tc>
      </w:tr>
      <w:tr w:rsidR="004577CA" w14:paraId="503B50EB" w14:textId="77777777">
        <w:tc>
          <w:tcPr>
            <w:tcW w:w="832" w:type="dxa"/>
            <w:vAlign w:val="bottom"/>
          </w:tcPr>
          <w:p w14:paraId="605F5D07" w14:textId="77777777" w:rsidR="004577CA" w:rsidRDefault="006879CD">
            <w:pPr>
              <w:jc w:val="center"/>
              <w:rPr>
                <w:color w:val="000000"/>
                <w:sz w:val="22"/>
                <w:szCs w:val="22"/>
              </w:rPr>
            </w:pPr>
            <w:r>
              <w:rPr>
                <w:color w:val="000000"/>
                <w:sz w:val="22"/>
                <w:szCs w:val="22"/>
              </w:rPr>
              <w:t>5</w:t>
            </w:r>
          </w:p>
        </w:tc>
        <w:tc>
          <w:tcPr>
            <w:tcW w:w="4004" w:type="dxa"/>
            <w:vAlign w:val="bottom"/>
          </w:tcPr>
          <w:p w14:paraId="4580C2A3" w14:textId="77777777" w:rsidR="004577CA" w:rsidRDefault="006879CD">
            <w:pPr>
              <w:rPr>
                <w:color w:val="000000"/>
                <w:sz w:val="22"/>
                <w:szCs w:val="22"/>
              </w:rPr>
            </w:pPr>
            <w:r>
              <w:rPr>
                <w:color w:val="000000"/>
                <w:sz w:val="22"/>
                <w:szCs w:val="22"/>
              </w:rPr>
              <w:t>Thủy sản và Thủy sản chế biến</w:t>
            </w:r>
          </w:p>
        </w:tc>
        <w:tc>
          <w:tcPr>
            <w:tcW w:w="1096" w:type="dxa"/>
            <w:vAlign w:val="bottom"/>
          </w:tcPr>
          <w:p w14:paraId="77B7D309" w14:textId="77777777" w:rsidR="004577CA" w:rsidRDefault="006879CD">
            <w:pPr>
              <w:jc w:val="right"/>
              <w:rPr>
                <w:color w:val="000000"/>
                <w:sz w:val="22"/>
                <w:szCs w:val="22"/>
              </w:rPr>
            </w:pPr>
            <w:r>
              <w:rPr>
                <w:color w:val="000000"/>
                <w:sz w:val="22"/>
                <w:szCs w:val="22"/>
              </w:rPr>
              <w:t>106,548</w:t>
            </w:r>
          </w:p>
        </w:tc>
        <w:tc>
          <w:tcPr>
            <w:tcW w:w="1096" w:type="dxa"/>
            <w:vAlign w:val="bottom"/>
          </w:tcPr>
          <w:p w14:paraId="6227E8B8" w14:textId="77777777" w:rsidR="004577CA" w:rsidRDefault="006879CD">
            <w:pPr>
              <w:jc w:val="right"/>
              <w:rPr>
                <w:color w:val="000000"/>
                <w:sz w:val="22"/>
                <w:szCs w:val="22"/>
              </w:rPr>
            </w:pPr>
            <w:r>
              <w:rPr>
                <w:color w:val="000000"/>
                <w:sz w:val="22"/>
                <w:szCs w:val="22"/>
              </w:rPr>
              <w:t>108,967</w:t>
            </w:r>
          </w:p>
        </w:tc>
        <w:tc>
          <w:tcPr>
            <w:tcW w:w="1096" w:type="dxa"/>
            <w:vAlign w:val="bottom"/>
          </w:tcPr>
          <w:p w14:paraId="3017BCC7" w14:textId="77777777" w:rsidR="004577CA" w:rsidRDefault="006879CD">
            <w:pPr>
              <w:jc w:val="right"/>
              <w:rPr>
                <w:color w:val="000000"/>
                <w:sz w:val="22"/>
                <w:szCs w:val="22"/>
              </w:rPr>
            </w:pPr>
            <w:r>
              <w:rPr>
                <w:color w:val="000000"/>
                <w:sz w:val="22"/>
                <w:szCs w:val="22"/>
              </w:rPr>
              <w:t>117,703</w:t>
            </w:r>
          </w:p>
        </w:tc>
        <w:tc>
          <w:tcPr>
            <w:tcW w:w="1096" w:type="dxa"/>
            <w:vAlign w:val="bottom"/>
          </w:tcPr>
          <w:p w14:paraId="19B1E148" w14:textId="77777777" w:rsidR="004577CA" w:rsidRDefault="006879CD">
            <w:pPr>
              <w:jc w:val="right"/>
              <w:rPr>
                <w:color w:val="000000"/>
                <w:sz w:val="22"/>
                <w:szCs w:val="22"/>
              </w:rPr>
            </w:pPr>
            <w:r>
              <w:rPr>
                <w:color w:val="000000"/>
                <w:sz w:val="22"/>
                <w:szCs w:val="22"/>
              </w:rPr>
              <w:t>102,834</w:t>
            </w:r>
          </w:p>
        </w:tc>
        <w:tc>
          <w:tcPr>
            <w:tcW w:w="1096" w:type="dxa"/>
            <w:vAlign w:val="bottom"/>
          </w:tcPr>
          <w:p w14:paraId="581C4977" w14:textId="77777777" w:rsidR="004577CA" w:rsidRDefault="006879CD">
            <w:pPr>
              <w:jc w:val="right"/>
              <w:rPr>
                <w:color w:val="000000"/>
                <w:sz w:val="22"/>
                <w:szCs w:val="22"/>
              </w:rPr>
            </w:pPr>
            <w:r>
              <w:rPr>
                <w:color w:val="000000"/>
                <w:sz w:val="22"/>
                <w:szCs w:val="22"/>
              </w:rPr>
              <w:t>97,734</w:t>
            </w:r>
          </w:p>
        </w:tc>
      </w:tr>
      <w:tr w:rsidR="004577CA" w14:paraId="43330BA6" w14:textId="77777777">
        <w:tc>
          <w:tcPr>
            <w:tcW w:w="832" w:type="dxa"/>
            <w:vAlign w:val="bottom"/>
          </w:tcPr>
          <w:p w14:paraId="0E9C166C" w14:textId="77777777" w:rsidR="004577CA" w:rsidRDefault="006879CD">
            <w:pPr>
              <w:jc w:val="center"/>
              <w:rPr>
                <w:color w:val="000000"/>
                <w:sz w:val="22"/>
                <w:szCs w:val="22"/>
              </w:rPr>
            </w:pPr>
            <w:r>
              <w:rPr>
                <w:color w:val="000000"/>
                <w:sz w:val="22"/>
                <w:szCs w:val="22"/>
              </w:rPr>
              <w:t>6</w:t>
            </w:r>
          </w:p>
        </w:tc>
        <w:tc>
          <w:tcPr>
            <w:tcW w:w="4004" w:type="dxa"/>
            <w:vAlign w:val="bottom"/>
          </w:tcPr>
          <w:p w14:paraId="1514F8EA" w14:textId="77777777" w:rsidR="004577CA" w:rsidRDefault="006879CD">
            <w:pPr>
              <w:rPr>
                <w:color w:val="000000"/>
                <w:sz w:val="22"/>
                <w:szCs w:val="22"/>
              </w:rPr>
            </w:pPr>
            <w:r>
              <w:rPr>
                <w:color w:val="000000"/>
                <w:sz w:val="22"/>
                <w:szCs w:val="22"/>
              </w:rPr>
              <w:t>Nông sản và nông sản chế biến</w:t>
            </w:r>
          </w:p>
        </w:tc>
        <w:tc>
          <w:tcPr>
            <w:tcW w:w="1096" w:type="dxa"/>
            <w:vAlign w:val="bottom"/>
          </w:tcPr>
          <w:p w14:paraId="609DEE04" w14:textId="77777777" w:rsidR="004577CA" w:rsidRDefault="006879CD">
            <w:pPr>
              <w:jc w:val="right"/>
              <w:rPr>
                <w:color w:val="000000"/>
                <w:sz w:val="22"/>
                <w:szCs w:val="22"/>
              </w:rPr>
            </w:pPr>
            <w:r>
              <w:rPr>
                <w:color w:val="000000"/>
                <w:sz w:val="22"/>
                <w:szCs w:val="22"/>
              </w:rPr>
              <w:t>67,471</w:t>
            </w:r>
          </w:p>
        </w:tc>
        <w:tc>
          <w:tcPr>
            <w:tcW w:w="1096" w:type="dxa"/>
            <w:vAlign w:val="bottom"/>
          </w:tcPr>
          <w:p w14:paraId="25C0F475" w14:textId="77777777" w:rsidR="004577CA" w:rsidRDefault="006879CD">
            <w:pPr>
              <w:jc w:val="right"/>
              <w:rPr>
                <w:color w:val="000000"/>
                <w:sz w:val="22"/>
                <w:szCs w:val="22"/>
              </w:rPr>
            </w:pPr>
            <w:r>
              <w:rPr>
                <w:color w:val="000000"/>
                <w:sz w:val="22"/>
                <w:szCs w:val="22"/>
              </w:rPr>
              <w:t>73,618</w:t>
            </w:r>
          </w:p>
        </w:tc>
        <w:tc>
          <w:tcPr>
            <w:tcW w:w="1096" w:type="dxa"/>
            <w:vAlign w:val="bottom"/>
          </w:tcPr>
          <w:p w14:paraId="766F00A5" w14:textId="77777777" w:rsidR="004577CA" w:rsidRDefault="006879CD">
            <w:pPr>
              <w:jc w:val="right"/>
              <w:rPr>
                <w:color w:val="000000"/>
                <w:sz w:val="22"/>
                <w:szCs w:val="22"/>
              </w:rPr>
            </w:pPr>
            <w:r>
              <w:rPr>
                <w:color w:val="000000"/>
                <w:sz w:val="22"/>
                <w:szCs w:val="22"/>
              </w:rPr>
              <w:t>51,320</w:t>
            </w:r>
          </w:p>
        </w:tc>
        <w:tc>
          <w:tcPr>
            <w:tcW w:w="1096" w:type="dxa"/>
            <w:vAlign w:val="bottom"/>
          </w:tcPr>
          <w:p w14:paraId="1B78B979" w14:textId="77777777" w:rsidR="004577CA" w:rsidRDefault="006879CD">
            <w:pPr>
              <w:jc w:val="right"/>
              <w:rPr>
                <w:color w:val="000000"/>
                <w:sz w:val="22"/>
                <w:szCs w:val="22"/>
              </w:rPr>
            </w:pPr>
            <w:r>
              <w:rPr>
                <w:color w:val="000000"/>
                <w:sz w:val="22"/>
                <w:szCs w:val="22"/>
              </w:rPr>
              <w:t>88,148</w:t>
            </w:r>
          </w:p>
        </w:tc>
        <w:tc>
          <w:tcPr>
            <w:tcW w:w="1096" w:type="dxa"/>
            <w:vAlign w:val="bottom"/>
          </w:tcPr>
          <w:p w14:paraId="0170106E" w14:textId="77777777" w:rsidR="004577CA" w:rsidRDefault="006879CD">
            <w:pPr>
              <w:jc w:val="right"/>
              <w:rPr>
                <w:color w:val="000000"/>
                <w:sz w:val="22"/>
                <w:szCs w:val="22"/>
              </w:rPr>
            </w:pPr>
            <w:r>
              <w:rPr>
                <w:color w:val="000000"/>
                <w:sz w:val="22"/>
                <w:szCs w:val="22"/>
              </w:rPr>
              <w:t>92,527</w:t>
            </w:r>
          </w:p>
        </w:tc>
      </w:tr>
      <w:tr w:rsidR="004577CA" w14:paraId="2921128B" w14:textId="77777777">
        <w:tc>
          <w:tcPr>
            <w:tcW w:w="832" w:type="dxa"/>
            <w:vAlign w:val="bottom"/>
          </w:tcPr>
          <w:p w14:paraId="1852C848" w14:textId="77777777" w:rsidR="004577CA" w:rsidRDefault="006879CD">
            <w:pPr>
              <w:jc w:val="center"/>
              <w:rPr>
                <w:color w:val="000000"/>
                <w:sz w:val="22"/>
                <w:szCs w:val="22"/>
              </w:rPr>
            </w:pPr>
            <w:r>
              <w:rPr>
                <w:color w:val="000000"/>
                <w:sz w:val="22"/>
                <w:szCs w:val="22"/>
              </w:rPr>
              <w:t>7</w:t>
            </w:r>
          </w:p>
        </w:tc>
        <w:tc>
          <w:tcPr>
            <w:tcW w:w="4004" w:type="dxa"/>
            <w:vAlign w:val="bottom"/>
          </w:tcPr>
          <w:p w14:paraId="3ADA4374" w14:textId="77777777" w:rsidR="004577CA" w:rsidRDefault="006879CD">
            <w:pPr>
              <w:rPr>
                <w:color w:val="000000"/>
                <w:sz w:val="22"/>
                <w:szCs w:val="22"/>
              </w:rPr>
            </w:pPr>
            <w:r>
              <w:rPr>
                <w:color w:val="000000"/>
                <w:sz w:val="22"/>
                <w:szCs w:val="22"/>
              </w:rPr>
              <w:t>Thép cán</w:t>
            </w:r>
          </w:p>
        </w:tc>
        <w:tc>
          <w:tcPr>
            <w:tcW w:w="1096" w:type="dxa"/>
            <w:vAlign w:val="bottom"/>
          </w:tcPr>
          <w:p w14:paraId="625A960D" w14:textId="77777777" w:rsidR="004577CA" w:rsidRDefault="006879CD">
            <w:pPr>
              <w:jc w:val="right"/>
              <w:rPr>
                <w:color w:val="000000"/>
                <w:sz w:val="22"/>
                <w:szCs w:val="22"/>
              </w:rPr>
            </w:pPr>
            <w:r>
              <w:rPr>
                <w:color w:val="000000"/>
                <w:sz w:val="22"/>
                <w:szCs w:val="22"/>
              </w:rPr>
              <w:t>405,675</w:t>
            </w:r>
          </w:p>
        </w:tc>
        <w:tc>
          <w:tcPr>
            <w:tcW w:w="1096" w:type="dxa"/>
            <w:vAlign w:val="bottom"/>
          </w:tcPr>
          <w:p w14:paraId="483B538E" w14:textId="77777777" w:rsidR="004577CA" w:rsidRDefault="006879CD">
            <w:pPr>
              <w:jc w:val="right"/>
              <w:rPr>
                <w:color w:val="000000"/>
                <w:sz w:val="22"/>
                <w:szCs w:val="22"/>
              </w:rPr>
            </w:pPr>
            <w:r>
              <w:rPr>
                <w:color w:val="000000"/>
                <w:sz w:val="22"/>
                <w:szCs w:val="22"/>
              </w:rPr>
              <w:t>163,921</w:t>
            </w:r>
          </w:p>
        </w:tc>
        <w:tc>
          <w:tcPr>
            <w:tcW w:w="1096" w:type="dxa"/>
            <w:vAlign w:val="bottom"/>
          </w:tcPr>
          <w:p w14:paraId="27013878" w14:textId="77777777" w:rsidR="004577CA" w:rsidRDefault="006879CD">
            <w:pPr>
              <w:jc w:val="right"/>
              <w:rPr>
                <w:color w:val="000000"/>
                <w:sz w:val="22"/>
                <w:szCs w:val="22"/>
              </w:rPr>
            </w:pPr>
            <w:r>
              <w:rPr>
                <w:color w:val="000000"/>
                <w:sz w:val="22"/>
                <w:szCs w:val="22"/>
              </w:rPr>
              <w:t>97,931</w:t>
            </w:r>
          </w:p>
        </w:tc>
        <w:tc>
          <w:tcPr>
            <w:tcW w:w="1096" w:type="dxa"/>
            <w:vAlign w:val="bottom"/>
          </w:tcPr>
          <w:p w14:paraId="74E00AD0" w14:textId="77777777" w:rsidR="004577CA" w:rsidRDefault="006879CD">
            <w:pPr>
              <w:jc w:val="right"/>
              <w:rPr>
                <w:color w:val="000000"/>
                <w:sz w:val="22"/>
                <w:szCs w:val="22"/>
              </w:rPr>
            </w:pPr>
            <w:r>
              <w:rPr>
                <w:color w:val="000000"/>
                <w:sz w:val="22"/>
                <w:szCs w:val="22"/>
              </w:rPr>
              <w:t>73,141</w:t>
            </w:r>
          </w:p>
        </w:tc>
        <w:tc>
          <w:tcPr>
            <w:tcW w:w="1096" w:type="dxa"/>
            <w:vAlign w:val="bottom"/>
          </w:tcPr>
          <w:p w14:paraId="520BC8BE" w14:textId="77777777" w:rsidR="004577CA" w:rsidRDefault="006879CD">
            <w:pPr>
              <w:jc w:val="right"/>
              <w:rPr>
                <w:color w:val="000000"/>
                <w:sz w:val="22"/>
                <w:szCs w:val="22"/>
              </w:rPr>
            </w:pPr>
            <w:r>
              <w:rPr>
                <w:color w:val="000000"/>
                <w:sz w:val="22"/>
                <w:szCs w:val="22"/>
              </w:rPr>
              <w:t>266,671</w:t>
            </w:r>
          </w:p>
        </w:tc>
      </w:tr>
      <w:tr w:rsidR="004577CA" w14:paraId="7459EC6E" w14:textId="77777777">
        <w:tc>
          <w:tcPr>
            <w:tcW w:w="832" w:type="dxa"/>
            <w:vAlign w:val="bottom"/>
          </w:tcPr>
          <w:p w14:paraId="74D11916" w14:textId="77777777" w:rsidR="004577CA" w:rsidRDefault="006879CD">
            <w:pPr>
              <w:jc w:val="center"/>
              <w:rPr>
                <w:color w:val="000000"/>
                <w:sz w:val="22"/>
                <w:szCs w:val="22"/>
              </w:rPr>
            </w:pPr>
            <w:r>
              <w:rPr>
                <w:color w:val="000000"/>
                <w:sz w:val="22"/>
                <w:szCs w:val="22"/>
              </w:rPr>
              <w:t>8</w:t>
            </w:r>
          </w:p>
        </w:tc>
        <w:tc>
          <w:tcPr>
            <w:tcW w:w="4004" w:type="dxa"/>
            <w:vAlign w:val="bottom"/>
          </w:tcPr>
          <w:p w14:paraId="14BC62D9" w14:textId="77777777" w:rsidR="004577CA" w:rsidRDefault="006879CD">
            <w:pPr>
              <w:rPr>
                <w:color w:val="000000"/>
                <w:sz w:val="22"/>
                <w:szCs w:val="22"/>
              </w:rPr>
            </w:pPr>
            <w:r>
              <w:rPr>
                <w:color w:val="000000"/>
                <w:sz w:val="22"/>
                <w:szCs w:val="22"/>
              </w:rPr>
              <w:t>Clinker</w:t>
            </w:r>
          </w:p>
        </w:tc>
        <w:tc>
          <w:tcPr>
            <w:tcW w:w="1096" w:type="dxa"/>
            <w:vAlign w:val="bottom"/>
          </w:tcPr>
          <w:p w14:paraId="1A28CA11" w14:textId="77777777" w:rsidR="004577CA" w:rsidRDefault="006879CD">
            <w:pPr>
              <w:jc w:val="right"/>
              <w:rPr>
                <w:color w:val="000000"/>
                <w:sz w:val="22"/>
                <w:szCs w:val="22"/>
              </w:rPr>
            </w:pPr>
            <w:r>
              <w:rPr>
                <w:color w:val="000000"/>
                <w:sz w:val="22"/>
                <w:szCs w:val="22"/>
              </w:rPr>
              <w:t>58,179</w:t>
            </w:r>
          </w:p>
        </w:tc>
        <w:tc>
          <w:tcPr>
            <w:tcW w:w="1096" w:type="dxa"/>
            <w:vAlign w:val="bottom"/>
          </w:tcPr>
          <w:p w14:paraId="29DCC099" w14:textId="77777777" w:rsidR="004577CA" w:rsidRDefault="006879CD">
            <w:pPr>
              <w:jc w:val="right"/>
              <w:rPr>
                <w:color w:val="000000"/>
                <w:sz w:val="22"/>
                <w:szCs w:val="22"/>
              </w:rPr>
            </w:pPr>
            <w:r>
              <w:rPr>
                <w:color w:val="000000"/>
                <w:sz w:val="22"/>
                <w:szCs w:val="22"/>
              </w:rPr>
              <w:t>110,899</w:t>
            </w:r>
          </w:p>
        </w:tc>
        <w:tc>
          <w:tcPr>
            <w:tcW w:w="1096" w:type="dxa"/>
            <w:vAlign w:val="bottom"/>
          </w:tcPr>
          <w:p w14:paraId="14D57FEE" w14:textId="77777777" w:rsidR="004577CA" w:rsidRDefault="006879CD">
            <w:pPr>
              <w:jc w:val="right"/>
              <w:rPr>
                <w:color w:val="000000"/>
                <w:sz w:val="22"/>
                <w:szCs w:val="22"/>
              </w:rPr>
            </w:pPr>
            <w:r>
              <w:rPr>
                <w:color w:val="000000"/>
                <w:sz w:val="22"/>
                <w:szCs w:val="22"/>
              </w:rPr>
              <w:t>96,665</w:t>
            </w:r>
          </w:p>
        </w:tc>
        <w:tc>
          <w:tcPr>
            <w:tcW w:w="1096" w:type="dxa"/>
            <w:vAlign w:val="bottom"/>
          </w:tcPr>
          <w:p w14:paraId="5D9998D6" w14:textId="77777777" w:rsidR="004577CA" w:rsidRDefault="006879CD">
            <w:pPr>
              <w:jc w:val="right"/>
              <w:rPr>
                <w:color w:val="000000"/>
                <w:sz w:val="22"/>
                <w:szCs w:val="22"/>
              </w:rPr>
            </w:pPr>
            <w:r>
              <w:rPr>
                <w:color w:val="000000"/>
                <w:sz w:val="22"/>
                <w:szCs w:val="22"/>
              </w:rPr>
              <w:t>55,090</w:t>
            </w:r>
          </w:p>
        </w:tc>
        <w:tc>
          <w:tcPr>
            <w:tcW w:w="1096" w:type="dxa"/>
            <w:vAlign w:val="bottom"/>
          </w:tcPr>
          <w:p w14:paraId="68893F9A" w14:textId="77777777" w:rsidR="004577CA" w:rsidRDefault="006879CD">
            <w:pPr>
              <w:jc w:val="right"/>
              <w:rPr>
                <w:color w:val="000000"/>
                <w:sz w:val="22"/>
                <w:szCs w:val="22"/>
              </w:rPr>
            </w:pPr>
            <w:r>
              <w:rPr>
                <w:color w:val="000000"/>
                <w:sz w:val="22"/>
                <w:szCs w:val="22"/>
              </w:rPr>
              <w:t>59,195</w:t>
            </w:r>
          </w:p>
        </w:tc>
      </w:tr>
    </w:tbl>
    <w:p w14:paraId="38D030F9" w14:textId="77777777" w:rsidR="004577CA" w:rsidRPr="00CD7134" w:rsidRDefault="006879CD">
      <w:pPr>
        <w:pStyle w:val="NoSpacing"/>
        <w:spacing w:before="120" w:after="120"/>
        <w:ind w:firstLine="709"/>
        <w:jc w:val="right"/>
        <w:rPr>
          <w:bCs/>
          <w:i/>
          <w:sz w:val="28"/>
          <w:szCs w:val="28"/>
        </w:rPr>
      </w:pPr>
      <w:r w:rsidRPr="00CD7134">
        <w:rPr>
          <w:bCs/>
          <w:i/>
          <w:sz w:val="28"/>
          <w:szCs w:val="28"/>
        </w:rPr>
        <w:t>Nguồn số liệu Thống kê tỉnh Thanh Hóa</w:t>
      </w:r>
    </w:p>
    <w:p w14:paraId="25F3816C" w14:textId="77777777" w:rsidR="004577CA" w:rsidRDefault="006879CD">
      <w:pPr>
        <w:pStyle w:val="NoSpacing"/>
        <w:spacing w:before="120" w:after="120"/>
        <w:ind w:firstLine="709"/>
        <w:jc w:val="both"/>
        <w:rPr>
          <w:bCs/>
          <w:sz w:val="28"/>
          <w:szCs w:val="28"/>
        </w:rPr>
      </w:pPr>
      <w:r>
        <w:rPr>
          <w:bCs/>
          <w:sz w:val="28"/>
          <w:szCs w:val="28"/>
        </w:rPr>
        <w:t>Quy mô doanh nghiệp và thị trường xuất khẩu tiếp tục được mở rộng, với 333 doanh nghiệp (chiếm khoảng 1,51% tổng số doanh nghiệp), 55 nhóm hàng được xuất khẩu tới 68 quốc gia và vùng lãnh thổ. Các thị trường xuất khẩu chủ lực gồm Hoa Kỳ, Trung Quốc, Nhật Bản, Hàn Quốc và EU; cơ cấu hàng hóa xuất khẩu ngày càng đa dạng, gồm các sản phẩm công nghiệp chế tạo, lọc hóa dầu, dệt may, da giày, vật liệu xây dựng, gỗ, nông sản và thủy sản chế biến.</w:t>
      </w:r>
    </w:p>
    <w:p w14:paraId="12657AD9" w14:textId="48FE3050" w:rsidR="004577CA" w:rsidRPr="004C01F4" w:rsidRDefault="006879CD" w:rsidP="00AD0BC0">
      <w:pPr>
        <w:pStyle w:val="NoSpacing"/>
        <w:spacing w:before="120" w:after="120"/>
        <w:jc w:val="center"/>
        <w:rPr>
          <w:b/>
          <w:bCs/>
          <w:sz w:val="28"/>
          <w:szCs w:val="28"/>
        </w:rPr>
      </w:pPr>
      <w:r w:rsidRPr="004C01F4">
        <w:rPr>
          <w:b/>
          <w:bCs/>
          <w:sz w:val="28"/>
          <w:szCs w:val="28"/>
        </w:rPr>
        <w:t>Các thị trường xuất khẩu chính của tỉnh Thanh Hóa</w:t>
      </w:r>
      <w:r w:rsidRPr="004C01F4">
        <w:rPr>
          <w:rStyle w:val="FootnoteReference"/>
          <w:b/>
          <w:bCs/>
          <w:sz w:val="28"/>
          <w:szCs w:val="28"/>
        </w:rPr>
        <w:footnoteReference w:id="6"/>
      </w:r>
    </w:p>
    <w:tbl>
      <w:tblPr>
        <w:tblStyle w:val="GridTableLight"/>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1206"/>
        <w:gridCol w:w="1481"/>
        <w:gridCol w:w="1481"/>
        <w:gridCol w:w="1481"/>
        <w:gridCol w:w="1481"/>
        <w:gridCol w:w="1481"/>
      </w:tblGrid>
      <w:tr w:rsidR="004577CA" w14:paraId="438C49F8" w14:textId="77777777">
        <w:tc>
          <w:tcPr>
            <w:tcW w:w="623" w:type="dxa"/>
            <w:hideMark/>
          </w:tcPr>
          <w:p w14:paraId="5A269BC4" w14:textId="77777777" w:rsidR="004577CA" w:rsidRDefault="006879CD">
            <w:pPr>
              <w:jc w:val="center"/>
              <w:rPr>
                <w:rFonts w:ascii="Carlito" w:eastAsia="Times New Roman" w:hAnsi="Carlito" w:cs="Arial"/>
                <w:b/>
                <w:bCs/>
                <w:color w:val="1F1F1F"/>
                <w:sz w:val="22"/>
                <w:szCs w:val="22"/>
                <w:lang w:val="vi-VN" w:eastAsia="vi-VN"/>
              </w:rPr>
            </w:pPr>
            <w:r>
              <w:rPr>
                <w:rFonts w:ascii="Carlito" w:eastAsia="Times New Roman" w:hAnsi="Carlito" w:cs="Arial"/>
                <w:b/>
                <w:bCs/>
                <w:color w:val="1F1F1F"/>
                <w:sz w:val="22"/>
                <w:szCs w:val="22"/>
                <w:lang w:val="vi-VN" w:eastAsia="vi-VN"/>
              </w:rPr>
              <w:t>STT</w:t>
            </w:r>
          </w:p>
        </w:tc>
        <w:tc>
          <w:tcPr>
            <w:tcW w:w="1183" w:type="dxa"/>
            <w:hideMark/>
          </w:tcPr>
          <w:p w14:paraId="16328C3E" w14:textId="77777777" w:rsidR="004577CA" w:rsidRDefault="006879CD">
            <w:pPr>
              <w:jc w:val="center"/>
              <w:rPr>
                <w:rFonts w:ascii="Carlito" w:eastAsia="Times New Roman" w:hAnsi="Carlito" w:cs="Arial"/>
                <w:b/>
                <w:bCs/>
                <w:color w:val="1F1F1F"/>
                <w:sz w:val="22"/>
                <w:szCs w:val="22"/>
                <w:lang w:val="vi-VN" w:eastAsia="vi-VN"/>
              </w:rPr>
            </w:pPr>
            <w:r>
              <w:rPr>
                <w:rFonts w:ascii="Carlito" w:eastAsia="Times New Roman" w:hAnsi="Carlito" w:cs="Arial"/>
                <w:b/>
                <w:bCs/>
                <w:color w:val="1F1F1F"/>
                <w:sz w:val="22"/>
                <w:szCs w:val="22"/>
                <w:lang w:val="vi-VN" w:eastAsia="vi-VN"/>
              </w:rPr>
              <w:t>Nội dung</w:t>
            </w:r>
          </w:p>
        </w:tc>
        <w:tc>
          <w:tcPr>
            <w:tcW w:w="1451" w:type="dxa"/>
            <w:hideMark/>
          </w:tcPr>
          <w:p w14:paraId="2C3AD86D" w14:textId="77777777" w:rsidR="004577CA" w:rsidRDefault="006879CD">
            <w:pPr>
              <w:jc w:val="center"/>
              <w:rPr>
                <w:rFonts w:ascii="Carlito" w:eastAsia="Times New Roman" w:hAnsi="Carlito" w:cs="Arial"/>
                <w:b/>
                <w:bCs/>
                <w:color w:val="1F1F1F"/>
                <w:sz w:val="22"/>
                <w:szCs w:val="22"/>
                <w:lang w:val="vi-VN" w:eastAsia="vi-VN"/>
              </w:rPr>
            </w:pPr>
            <w:r>
              <w:rPr>
                <w:rFonts w:ascii="Carlito" w:eastAsia="Times New Roman" w:hAnsi="Carlito" w:cs="Arial"/>
                <w:b/>
                <w:bCs/>
                <w:color w:val="1F1F1F"/>
                <w:sz w:val="22"/>
                <w:szCs w:val="22"/>
                <w:lang w:val="vi-VN" w:eastAsia="vi-VN"/>
              </w:rPr>
              <w:t>2021</w:t>
            </w:r>
          </w:p>
        </w:tc>
        <w:tc>
          <w:tcPr>
            <w:tcW w:w="1451" w:type="dxa"/>
            <w:hideMark/>
          </w:tcPr>
          <w:p w14:paraId="688DA663" w14:textId="77777777" w:rsidR="004577CA" w:rsidRDefault="006879CD">
            <w:pPr>
              <w:jc w:val="center"/>
              <w:rPr>
                <w:rFonts w:ascii="Carlito" w:eastAsia="Times New Roman" w:hAnsi="Carlito" w:cs="Arial"/>
                <w:b/>
                <w:bCs/>
                <w:color w:val="1F1F1F"/>
                <w:sz w:val="22"/>
                <w:szCs w:val="22"/>
                <w:lang w:val="vi-VN" w:eastAsia="vi-VN"/>
              </w:rPr>
            </w:pPr>
            <w:r>
              <w:rPr>
                <w:rFonts w:ascii="Carlito" w:eastAsia="Times New Roman" w:hAnsi="Carlito" w:cs="Arial"/>
                <w:b/>
                <w:bCs/>
                <w:color w:val="1F1F1F"/>
                <w:sz w:val="22"/>
                <w:szCs w:val="22"/>
                <w:lang w:val="vi-VN" w:eastAsia="vi-VN"/>
              </w:rPr>
              <w:t>2022</w:t>
            </w:r>
          </w:p>
        </w:tc>
        <w:tc>
          <w:tcPr>
            <w:tcW w:w="1451" w:type="dxa"/>
            <w:hideMark/>
          </w:tcPr>
          <w:p w14:paraId="1D35072C" w14:textId="77777777" w:rsidR="004577CA" w:rsidRDefault="006879CD">
            <w:pPr>
              <w:jc w:val="center"/>
              <w:rPr>
                <w:rFonts w:ascii="Carlito" w:eastAsia="Times New Roman" w:hAnsi="Carlito" w:cs="Arial"/>
                <w:b/>
                <w:bCs/>
                <w:color w:val="1F1F1F"/>
                <w:sz w:val="22"/>
                <w:szCs w:val="22"/>
                <w:lang w:val="vi-VN" w:eastAsia="vi-VN"/>
              </w:rPr>
            </w:pPr>
            <w:r>
              <w:rPr>
                <w:rFonts w:ascii="Carlito" w:eastAsia="Times New Roman" w:hAnsi="Carlito" w:cs="Arial"/>
                <w:b/>
                <w:bCs/>
                <w:color w:val="1F1F1F"/>
                <w:sz w:val="22"/>
                <w:szCs w:val="22"/>
                <w:lang w:val="vi-VN" w:eastAsia="vi-VN"/>
              </w:rPr>
              <w:t>2023</w:t>
            </w:r>
          </w:p>
        </w:tc>
        <w:tc>
          <w:tcPr>
            <w:tcW w:w="1451" w:type="dxa"/>
            <w:hideMark/>
          </w:tcPr>
          <w:p w14:paraId="1660E958" w14:textId="77777777" w:rsidR="004577CA" w:rsidRDefault="006879CD">
            <w:pPr>
              <w:jc w:val="center"/>
              <w:rPr>
                <w:rFonts w:ascii="Carlito" w:eastAsia="Times New Roman" w:hAnsi="Carlito" w:cs="Arial"/>
                <w:b/>
                <w:bCs/>
                <w:color w:val="1F1F1F"/>
                <w:sz w:val="22"/>
                <w:szCs w:val="22"/>
                <w:lang w:val="vi-VN" w:eastAsia="vi-VN"/>
              </w:rPr>
            </w:pPr>
            <w:r>
              <w:rPr>
                <w:rFonts w:ascii="Carlito" w:eastAsia="Times New Roman" w:hAnsi="Carlito" w:cs="Arial"/>
                <w:b/>
                <w:bCs/>
                <w:color w:val="1F1F1F"/>
                <w:sz w:val="22"/>
                <w:szCs w:val="22"/>
                <w:lang w:val="vi-VN" w:eastAsia="vi-VN"/>
              </w:rPr>
              <w:t>2024</w:t>
            </w:r>
          </w:p>
        </w:tc>
        <w:tc>
          <w:tcPr>
            <w:tcW w:w="1599" w:type="dxa"/>
            <w:hideMark/>
          </w:tcPr>
          <w:p w14:paraId="1EE49DF4" w14:textId="77777777" w:rsidR="004577CA" w:rsidRDefault="006879CD">
            <w:pPr>
              <w:jc w:val="center"/>
              <w:rPr>
                <w:rFonts w:ascii="Carlito" w:eastAsia="Times New Roman" w:hAnsi="Carlito" w:cs="Arial"/>
                <w:b/>
                <w:bCs/>
                <w:color w:val="1F1F1F"/>
                <w:sz w:val="22"/>
                <w:szCs w:val="22"/>
                <w:lang w:val="vi-VN" w:eastAsia="vi-VN"/>
              </w:rPr>
            </w:pPr>
            <w:r>
              <w:rPr>
                <w:rFonts w:ascii="Carlito" w:eastAsia="Times New Roman" w:hAnsi="Carlito" w:cs="Arial"/>
                <w:b/>
                <w:bCs/>
                <w:color w:val="1F1F1F"/>
                <w:sz w:val="22"/>
                <w:szCs w:val="22"/>
                <w:lang w:val="vi-VN" w:eastAsia="vi-VN"/>
              </w:rPr>
              <w:t>2025</w:t>
            </w:r>
          </w:p>
        </w:tc>
      </w:tr>
      <w:tr w:rsidR="004577CA" w14:paraId="0B8FFB10" w14:textId="77777777">
        <w:tc>
          <w:tcPr>
            <w:tcW w:w="623" w:type="dxa"/>
            <w:hideMark/>
          </w:tcPr>
          <w:p w14:paraId="77FE8F00" w14:textId="77777777" w:rsidR="004577CA" w:rsidRDefault="004577CA">
            <w:pPr>
              <w:jc w:val="center"/>
              <w:rPr>
                <w:rFonts w:ascii="Carlito" w:eastAsia="Times New Roman" w:hAnsi="Carlito" w:cs="Arial"/>
                <w:b/>
                <w:bCs/>
                <w:color w:val="1F1F1F"/>
                <w:sz w:val="22"/>
                <w:szCs w:val="22"/>
                <w:lang w:val="vi-VN" w:eastAsia="vi-VN"/>
              </w:rPr>
            </w:pPr>
          </w:p>
        </w:tc>
        <w:tc>
          <w:tcPr>
            <w:tcW w:w="1183" w:type="dxa"/>
            <w:hideMark/>
          </w:tcPr>
          <w:p w14:paraId="7BC0E004" w14:textId="77777777" w:rsidR="004577CA" w:rsidRDefault="006879CD">
            <w:pPr>
              <w:rPr>
                <w:rFonts w:ascii="Carlito" w:eastAsia="Times New Roman" w:hAnsi="Carlito" w:cs="Arial"/>
                <w:b/>
                <w:bCs/>
                <w:color w:val="000000"/>
                <w:sz w:val="22"/>
                <w:szCs w:val="22"/>
                <w:lang w:val="vi-VN" w:eastAsia="vi-VN"/>
              </w:rPr>
            </w:pPr>
            <w:r>
              <w:rPr>
                <w:rFonts w:ascii="Carlito" w:eastAsia="Times New Roman" w:hAnsi="Carlito" w:cs="Arial"/>
                <w:b/>
                <w:bCs/>
                <w:color w:val="000000"/>
                <w:sz w:val="22"/>
                <w:szCs w:val="22"/>
                <w:lang w:val="vi-VN" w:eastAsia="vi-VN"/>
              </w:rPr>
              <w:t>Tổng</w:t>
            </w:r>
          </w:p>
        </w:tc>
        <w:tc>
          <w:tcPr>
            <w:tcW w:w="1451" w:type="dxa"/>
            <w:hideMark/>
          </w:tcPr>
          <w:p w14:paraId="315F04BF" w14:textId="77777777" w:rsidR="004577CA" w:rsidRDefault="006879CD">
            <w:pPr>
              <w:jc w:val="right"/>
              <w:rPr>
                <w:rFonts w:ascii="Carlito" w:eastAsia="Times New Roman" w:hAnsi="Carlito" w:cs="Arial"/>
                <w:b/>
                <w:bCs/>
                <w:color w:val="000000"/>
                <w:sz w:val="22"/>
                <w:szCs w:val="22"/>
                <w:lang w:val="vi-VN" w:eastAsia="vi-VN"/>
              </w:rPr>
            </w:pPr>
            <w:r>
              <w:rPr>
                <w:rFonts w:ascii="Carlito" w:eastAsia="Times New Roman" w:hAnsi="Carlito" w:cs="Arial"/>
                <w:b/>
                <w:bCs/>
                <w:color w:val="000000"/>
                <w:sz w:val="22"/>
                <w:szCs w:val="22"/>
                <w:lang w:val="vi-VN" w:eastAsia="vi-VN"/>
              </w:rPr>
              <w:t>4,595,659,280</w:t>
            </w:r>
          </w:p>
        </w:tc>
        <w:tc>
          <w:tcPr>
            <w:tcW w:w="1451" w:type="dxa"/>
            <w:hideMark/>
          </w:tcPr>
          <w:p w14:paraId="2545E0A4" w14:textId="77777777" w:rsidR="004577CA" w:rsidRDefault="006879CD">
            <w:pPr>
              <w:jc w:val="right"/>
              <w:rPr>
                <w:rFonts w:ascii="Carlito" w:eastAsia="Times New Roman" w:hAnsi="Carlito" w:cs="Arial"/>
                <w:b/>
                <w:bCs/>
                <w:color w:val="000000"/>
                <w:sz w:val="22"/>
                <w:szCs w:val="22"/>
                <w:lang w:val="vi-VN" w:eastAsia="vi-VN"/>
              </w:rPr>
            </w:pPr>
            <w:r>
              <w:rPr>
                <w:rFonts w:ascii="Carlito" w:eastAsia="Times New Roman" w:hAnsi="Carlito" w:cs="Arial"/>
                <w:b/>
                <w:bCs/>
                <w:color w:val="000000"/>
                <w:sz w:val="22"/>
                <w:szCs w:val="22"/>
                <w:lang w:val="vi-VN" w:eastAsia="vi-VN"/>
              </w:rPr>
              <w:t>4,818,390,592</w:t>
            </w:r>
          </w:p>
        </w:tc>
        <w:tc>
          <w:tcPr>
            <w:tcW w:w="1451" w:type="dxa"/>
            <w:hideMark/>
          </w:tcPr>
          <w:p w14:paraId="04C7B179" w14:textId="77777777" w:rsidR="004577CA" w:rsidRDefault="006879CD">
            <w:pPr>
              <w:jc w:val="right"/>
              <w:rPr>
                <w:rFonts w:ascii="Carlito" w:eastAsia="Times New Roman" w:hAnsi="Carlito" w:cs="Arial"/>
                <w:b/>
                <w:bCs/>
                <w:color w:val="000000"/>
                <w:sz w:val="22"/>
                <w:szCs w:val="22"/>
                <w:lang w:val="vi-VN" w:eastAsia="vi-VN"/>
              </w:rPr>
            </w:pPr>
            <w:r>
              <w:rPr>
                <w:rFonts w:ascii="Carlito" w:eastAsia="Times New Roman" w:hAnsi="Carlito" w:cs="Arial"/>
                <w:b/>
                <w:bCs/>
                <w:color w:val="000000"/>
                <w:sz w:val="22"/>
                <w:szCs w:val="22"/>
                <w:lang w:val="vi-VN" w:eastAsia="vi-VN"/>
              </w:rPr>
              <w:t>4,749,609,323</w:t>
            </w:r>
          </w:p>
        </w:tc>
        <w:tc>
          <w:tcPr>
            <w:tcW w:w="1451" w:type="dxa"/>
            <w:hideMark/>
          </w:tcPr>
          <w:p w14:paraId="7BF023C7" w14:textId="77777777" w:rsidR="004577CA" w:rsidRDefault="006879CD">
            <w:pPr>
              <w:jc w:val="right"/>
              <w:rPr>
                <w:rFonts w:ascii="Carlito" w:eastAsia="Times New Roman" w:hAnsi="Carlito" w:cs="Arial"/>
                <w:b/>
                <w:bCs/>
                <w:color w:val="000000"/>
                <w:sz w:val="22"/>
                <w:szCs w:val="22"/>
                <w:lang w:val="vi-VN" w:eastAsia="vi-VN"/>
              </w:rPr>
            </w:pPr>
            <w:r>
              <w:rPr>
                <w:rFonts w:ascii="Carlito" w:eastAsia="Times New Roman" w:hAnsi="Carlito" w:cs="Arial"/>
                <w:b/>
                <w:bCs/>
                <w:color w:val="000000"/>
                <w:sz w:val="22"/>
                <w:szCs w:val="22"/>
                <w:lang w:val="vi-VN" w:eastAsia="vi-VN"/>
              </w:rPr>
              <w:t>5,809,866,323</w:t>
            </w:r>
          </w:p>
        </w:tc>
        <w:tc>
          <w:tcPr>
            <w:tcW w:w="1599" w:type="dxa"/>
            <w:hideMark/>
          </w:tcPr>
          <w:p w14:paraId="46998BAB" w14:textId="77777777" w:rsidR="004577CA" w:rsidRDefault="006879CD">
            <w:pPr>
              <w:jc w:val="right"/>
              <w:rPr>
                <w:rFonts w:ascii="Carlito" w:eastAsia="Times New Roman" w:hAnsi="Carlito" w:cs="Arial"/>
                <w:b/>
                <w:bCs/>
                <w:color w:val="000000"/>
                <w:sz w:val="22"/>
                <w:szCs w:val="22"/>
                <w:lang w:val="vi-VN" w:eastAsia="vi-VN"/>
              </w:rPr>
            </w:pPr>
            <w:r>
              <w:rPr>
                <w:rFonts w:ascii="Carlito" w:eastAsia="Times New Roman" w:hAnsi="Carlito" w:cs="Arial"/>
                <w:b/>
                <w:bCs/>
                <w:color w:val="000000"/>
                <w:sz w:val="22"/>
                <w:szCs w:val="22"/>
                <w:lang w:val="vi-VN" w:eastAsia="vi-VN"/>
              </w:rPr>
              <w:t>6,914,327,169</w:t>
            </w:r>
          </w:p>
        </w:tc>
      </w:tr>
      <w:tr w:rsidR="004577CA" w14:paraId="2F55097A" w14:textId="77777777">
        <w:tc>
          <w:tcPr>
            <w:tcW w:w="623" w:type="dxa"/>
            <w:hideMark/>
          </w:tcPr>
          <w:p w14:paraId="2D9F436B"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w:t>
            </w:r>
          </w:p>
        </w:tc>
        <w:tc>
          <w:tcPr>
            <w:tcW w:w="1183" w:type="dxa"/>
            <w:hideMark/>
          </w:tcPr>
          <w:p w14:paraId="51EA38F6"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Hoa Kỳ</w:t>
            </w:r>
          </w:p>
        </w:tc>
        <w:tc>
          <w:tcPr>
            <w:tcW w:w="1451" w:type="dxa"/>
            <w:hideMark/>
          </w:tcPr>
          <w:p w14:paraId="21980E16"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243,502,206</w:t>
            </w:r>
          </w:p>
        </w:tc>
        <w:tc>
          <w:tcPr>
            <w:tcW w:w="1451" w:type="dxa"/>
            <w:hideMark/>
          </w:tcPr>
          <w:p w14:paraId="616117DD"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284,187,633</w:t>
            </w:r>
          </w:p>
        </w:tc>
        <w:tc>
          <w:tcPr>
            <w:tcW w:w="1451" w:type="dxa"/>
            <w:hideMark/>
          </w:tcPr>
          <w:p w14:paraId="64DD6A20"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215,938,970</w:t>
            </w:r>
          </w:p>
        </w:tc>
        <w:tc>
          <w:tcPr>
            <w:tcW w:w="1451" w:type="dxa"/>
            <w:hideMark/>
          </w:tcPr>
          <w:p w14:paraId="1D3D3C99"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301,272,570</w:t>
            </w:r>
          </w:p>
        </w:tc>
        <w:tc>
          <w:tcPr>
            <w:tcW w:w="1599" w:type="dxa"/>
            <w:hideMark/>
          </w:tcPr>
          <w:p w14:paraId="514A6D6F"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1,041,361,788</w:t>
            </w:r>
          </w:p>
        </w:tc>
      </w:tr>
      <w:tr w:rsidR="004577CA" w14:paraId="5DCCBE48" w14:textId="77777777">
        <w:tc>
          <w:tcPr>
            <w:tcW w:w="623" w:type="dxa"/>
            <w:hideMark/>
          </w:tcPr>
          <w:p w14:paraId="6C59521A"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w:t>
            </w:r>
          </w:p>
        </w:tc>
        <w:tc>
          <w:tcPr>
            <w:tcW w:w="1183" w:type="dxa"/>
            <w:hideMark/>
          </w:tcPr>
          <w:p w14:paraId="39AFA5E8"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Canada</w:t>
            </w:r>
          </w:p>
        </w:tc>
        <w:tc>
          <w:tcPr>
            <w:tcW w:w="1451" w:type="dxa"/>
            <w:hideMark/>
          </w:tcPr>
          <w:p w14:paraId="227C95DE"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7,792,223</w:t>
            </w:r>
          </w:p>
        </w:tc>
        <w:tc>
          <w:tcPr>
            <w:tcW w:w="1451" w:type="dxa"/>
            <w:hideMark/>
          </w:tcPr>
          <w:p w14:paraId="208E1E4C"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6,096,619</w:t>
            </w:r>
          </w:p>
        </w:tc>
        <w:tc>
          <w:tcPr>
            <w:tcW w:w="1451" w:type="dxa"/>
            <w:hideMark/>
          </w:tcPr>
          <w:p w14:paraId="072D0961"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8,254,793</w:t>
            </w:r>
          </w:p>
        </w:tc>
        <w:tc>
          <w:tcPr>
            <w:tcW w:w="1451" w:type="dxa"/>
            <w:hideMark/>
          </w:tcPr>
          <w:p w14:paraId="65CD7174"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8,135,882</w:t>
            </w:r>
          </w:p>
        </w:tc>
        <w:tc>
          <w:tcPr>
            <w:tcW w:w="1599" w:type="dxa"/>
            <w:hideMark/>
          </w:tcPr>
          <w:p w14:paraId="15865738"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53,629,122</w:t>
            </w:r>
          </w:p>
        </w:tc>
      </w:tr>
      <w:tr w:rsidR="004577CA" w14:paraId="39762B9B" w14:textId="77777777">
        <w:tc>
          <w:tcPr>
            <w:tcW w:w="623" w:type="dxa"/>
            <w:hideMark/>
          </w:tcPr>
          <w:p w14:paraId="12ACC02D"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w:t>
            </w:r>
          </w:p>
        </w:tc>
        <w:tc>
          <w:tcPr>
            <w:tcW w:w="1183" w:type="dxa"/>
            <w:hideMark/>
          </w:tcPr>
          <w:p w14:paraId="08554708"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Mexico</w:t>
            </w:r>
          </w:p>
        </w:tc>
        <w:tc>
          <w:tcPr>
            <w:tcW w:w="1451" w:type="dxa"/>
            <w:hideMark/>
          </w:tcPr>
          <w:p w14:paraId="4A92B8BA"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6,827,933</w:t>
            </w:r>
          </w:p>
        </w:tc>
        <w:tc>
          <w:tcPr>
            <w:tcW w:w="1451" w:type="dxa"/>
            <w:hideMark/>
          </w:tcPr>
          <w:p w14:paraId="79C58199"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1,523,823</w:t>
            </w:r>
          </w:p>
        </w:tc>
        <w:tc>
          <w:tcPr>
            <w:tcW w:w="1451" w:type="dxa"/>
            <w:hideMark/>
          </w:tcPr>
          <w:p w14:paraId="2909B61B"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3,288,916</w:t>
            </w:r>
          </w:p>
        </w:tc>
        <w:tc>
          <w:tcPr>
            <w:tcW w:w="1451" w:type="dxa"/>
            <w:hideMark/>
          </w:tcPr>
          <w:p w14:paraId="749BF675"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13,529,053</w:t>
            </w:r>
          </w:p>
        </w:tc>
        <w:tc>
          <w:tcPr>
            <w:tcW w:w="1599" w:type="dxa"/>
            <w:hideMark/>
          </w:tcPr>
          <w:p w14:paraId="1E4ADFBE"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80,480,164</w:t>
            </w:r>
          </w:p>
        </w:tc>
      </w:tr>
      <w:tr w:rsidR="004577CA" w14:paraId="36A3AA2A" w14:textId="77777777">
        <w:tc>
          <w:tcPr>
            <w:tcW w:w="623" w:type="dxa"/>
            <w:hideMark/>
          </w:tcPr>
          <w:p w14:paraId="057399E7"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4</w:t>
            </w:r>
          </w:p>
        </w:tc>
        <w:tc>
          <w:tcPr>
            <w:tcW w:w="1183" w:type="dxa"/>
            <w:hideMark/>
          </w:tcPr>
          <w:p w14:paraId="3EE3D60F"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Cuba</w:t>
            </w:r>
          </w:p>
        </w:tc>
        <w:tc>
          <w:tcPr>
            <w:tcW w:w="1451" w:type="dxa"/>
            <w:hideMark/>
          </w:tcPr>
          <w:p w14:paraId="4597DE8E" w14:textId="77777777" w:rsidR="004577CA" w:rsidRDefault="004577CA">
            <w:pPr>
              <w:rPr>
                <w:rFonts w:ascii="Carlito" w:eastAsia="Times New Roman" w:hAnsi="Carlito" w:cs="Arial"/>
                <w:color w:val="000000"/>
                <w:sz w:val="22"/>
                <w:szCs w:val="22"/>
                <w:lang w:val="vi-VN" w:eastAsia="vi-VN"/>
              </w:rPr>
            </w:pPr>
          </w:p>
        </w:tc>
        <w:tc>
          <w:tcPr>
            <w:tcW w:w="1451" w:type="dxa"/>
            <w:hideMark/>
          </w:tcPr>
          <w:p w14:paraId="6E41D702" w14:textId="77777777" w:rsidR="004577CA" w:rsidRDefault="004577CA">
            <w:pPr>
              <w:jc w:val="right"/>
              <w:rPr>
                <w:rFonts w:eastAsia="Times New Roman"/>
                <w:sz w:val="20"/>
                <w:szCs w:val="20"/>
                <w:lang w:val="vi-VN" w:eastAsia="vi-VN"/>
              </w:rPr>
            </w:pPr>
          </w:p>
        </w:tc>
        <w:tc>
          <w:tcPr>
            <w:tcW w:w="1451" w:type="dxa"/>
            <w:hideMark/>
          </w:tcPr>
          <w:p w14:paraId="6EE2575E" w14:textId="77777777" w:rsidR="004577CA" w:rsidRDefault="004577CA">
            <w:pPr>
              <w:jc w:val="right"/>
              <w:rPr>
                <w:rFonts w:eastAsia="Times New Roman"/>
                <w:sz w:val="20"/>
                <w:szCs w:val="20"/>
                <w:lang w:val="vi-VN" w:eastAsia="vi-VN"/>
              </w:rPr>
            </w:pPr>
          </w:p>
        </w:tc>
        <w:tc>
          <w:tcPr>
            <w:tcW w:w="1451" w:type="dxa"/>
            <w:hideMark/>
          </w:tcPr>
          <w:p w14:paraId="7C3EA3DC" w14:textId="77777777" w:rsidR="004577CA" w:rsidRDefault="004577CA">
            <w:pPr>
              <w:jc w:val="right"/>
              <w:rPr>
                <w:rFonts w:eastAsia="Times New Roman"/>
                <w:sz w:val="20"/>
                <w:szCs w:val="20"/>
                <w:lang w:val="vi-VN" w:eastAsia="vi-VN"/>
              </w:rPr>
            </w:pPr>
          </w:p>
        </w:tc>
        <w:tc>
          <w:tcPr>
            <w:tcW w:w="1599" w:type="dxa"/>
            <w:hideMark/>
          </w:tcPr>
          <w:p w14:paraId="0A2132B9" w14:textId="77777777" w:rsidR="004577CA" w:rsidRDefault="004577CA">
            <w:pPr>
              <w:jc w:val="right"/>
              <w:rPr>
                <w:rFonts w:eastAsia="Times New Roman"/>
                <w:sz w:val="20"/>
                <w:szCs w:val="20"/>
                <w:lang w:val="vi-VN" w:eastAsia="vi-VN"/>
              </w:rPr>
            </w:pPr>
          </w:p>
        </w:tc>
      </w:tr>
      <w:tr w:rsidR="004577CA" w14:paraId="2792A3DD" w14:textId="77777777">
        <w:tc>
          <w:tcPr>
            <w:tcW w:w="623" w:type="dxa"/>
            <w:hideMark/>
          </w:tcPr>
          <w:p w14:paraId="3FC3E79F"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lastRenderedPageBreak/>
              <w:t>5</w:t>
            </w:r>
          </w:p>
        </w:tc>
        <w:tc>
          <w:tcPr>
            <w:tcW w:w="1183" w:type="dxa"/>
            <w:hideMark/>
          </w:tcPr>
          <w:p w14:paraId="59999AD9"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Trung Quốc</w:t>
            </w:r>
          </w:p>
        </w:tc>
        <w:tc>
          <w:tcPr>
            <w:tcW w:w="1451" w:type="dxa"/>
            <w:hideMark/>
          </w:tcPr>
          <w:p w14:paraId="74D659BC"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773,578,273</w:t>
            </w:r>
          </w:p>
        </w:tc>
        <w:tc>
          <w:tcPr>
            <w:tcW w:w="1451" w:type="dxa"/>
            <w:hideMark/>
          </w:tcPr>
          <w:p w14:paraId="5E3D7882"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689,466,661</w:t>
            </w:r>
          </w:p>
        </w:tc>
        <w:tc>
          <w:tcPr>
            <w:tcW w:w="1451" w:type="dxa"/>
            <w:hideMark/>
          </w:tcPr>
          <w:p w14:paraId="7744ECC3"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772,548,019</w:t>
            </w:r>
          </w:p>
        </w:tc>
        <w:tc>
          <w:tcPr>
            <w:tcW w:w="1451" w:type="dxa"/>
            <w:hideMark/>
          </w:tcPr>
          <w:p w14:paraId="2A3BF75E"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686,919,448</w:t>
            </w:r>
          </w:p>
        </w:tc>
        <w:tc>
          <w:tcPr>
            <w:tcW w:w="1599" w:type="dxa"/>
            <w:hideMark/>
          </w:tcPr>
          <w:p w14:paraId="598D94CF"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433,597,968</w:t>
            </w:r>
          </w:p>
        </w:tc>
      </w:tr>
      <w:tr w:rsidR="004577CA" w14:paraId="7B4B9D7C" w14:textId="77777777">
        <w:tc>
          <w:tcPr>
            <w:tcW w:w="623" w:type="dxa"/>
            <w:hideMark/>
          </w:tcPr>
          <w:p w14:paraId="3FA526E2"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6</w:t>
            </w:r>
          </w:p>
        </w:tc>
        <w:tc>
          <w:tcPr>
            <w:tcW w:w="1183" w:type="dxa"/>
            <w:hideMark/>
          </w:tcPr>
          <w:p w14:paraId="3DD17E86"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Hàn Quốc</w:t>
            </w:r>
          </w:p>
        </w:tc>
        <w:tc>
          <w:tcPr>
            <w:tcW w:w="1451" w:type="dxa"/>
            <w:hideMark/>
          </w:tcPr>
          <w:p w14:paraId="28EFAD07"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735,153,098</w:t>
            </w:r>
          </w:p>
        </w:tc>
        <w:tc>
          <w:tcPr>
            <w:tcW w:w="1451" w:type="dxa"/>
            <w:hideMark/>
          </w:tcPr>
          <w:p w14:paraId="0DCDB0ED"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786,532,777</w:t>
            </w:r>
          </w:p>
        </w:tc>
        <w:tc>
          <w:tcPr>
            <w:tcW w:w="1451" w:type="dxa"/>
            <w:hideMark/>
          </w:tcPr>
          <w:p w14:paraId="27091D3C"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711,510,676</w:t>
            </w:r>
          </w:p>
        </w:tc>
        <w:tc>
          <w:tcPr>
            <w:tcW w:w="1451" w:type="dxa"/>
            <w:hideMark/>
          </w:tcPr>
          <w:p w14:paraId="23B355EC"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830,190,845</w:t>
            </w:r>
          </w:p>
        </w:tc>
        <w:tc>
          <w:tcPr>
            <w:tcW w:w="1599" w:type="dxa"/>
            <w:hideMark/>
          </w:tcPr>
          <w:p w14:paraId="31F41162"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794,121,689</w:t>
            </w:r>
          </w:p>
        </w:tc>
      </w:tr>
      <w:tr w:rsidR="004577CA" w14:paraId="411EAEF8" w14:textId="77777777">
        <w:tc>
          <w:tcPr>
            <w:tcW w:w="623" w:type="dxa"/>
            <w:hideMark/>
          </w:tcPr>
          <w:p w14:paraId="1EE5A9CA"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7</w:t>
            </w:r>
          </w:p>
        </w:tc>
        <w:tc>
          <w:tcPr>
            <w:tcW w:w="1183" w:type="dxa"/>
            <w:hideMark/>
          </w:tcPr>
          <w:p w14:paraId="6BAF7B14"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Đài Loan</w:t>
            </w:r>
          </w:p>
        </w:tc>
        <w:tc>
          <w:tcPr>
            <w:tcW w:w="1451" w:type="dxa"/>
            <w:hideMark/>
          </w:tcPr>
          <w:p w14:paraId="4611A028"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28,331,040</w:t>
            </w:r>
          </w:p>
        </w:tc>
        <w:tc>
          <w:tcPr>
            <w:tcW w:w="1451" w:type="dxa"/>
            <w:hideMark/>
          </w:tcPr>
          <w:p w14:paraId="2D39FBF8"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45,462,990</w:t>
            </w:r>
          </w:p>
        </w:tc>
        <w:tc>
          <w:tcPr>
            <w:tcW w:w="1451" w:type="dxa"/>
            <w:hideMark/>
          </w:tcPr>
          <w:p w14:paraId="24841FFA"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46,185,727</w:t>
            </w:r>
          </w:p>
        </w:tc>
        <w:tc>
          <w:tcPr>
            <w:tcW w:w="1451" w:type="dxa"/>
            <w:hideMark/>
          </w:tcPr>
          <w:p w14:paraId="7BCB8D36"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43,826,897</w:t>
            </w:r>
          </w:p>
        </w:tc>
        <w:tc>
          <w:tcPr>
            <w:tcW w:w="1599" w:type="dxa"/>
            <w:hideMark/>
          </w:tcPr>
          <w:p w14:paraId="4AF55730"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87,814,924</w:t>
            </w:r>
          </w:p>
        </w:tc>
      </w:tr>
      <w:tr w:rsidR="004577CA" w14:paraId="2F99060F" w14:textId="77777777">
        <w:tc>
          <w:tcPr>
            <w:tcW w:w="623" w:type="dxa"/>
            <w:hideMark/>
          </w:tcPr>
          <w:p w14:paraId="512B3476"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8</w:t>
            </w:r>
          </w:p>
        </w:tc>
        <w:tc>
          <w:tcPr>
            <w:tcW w:w="1183" w:type="dxa"/>
            <w:hideMark/>
          </w:tcPr>
          <w:p w14:paraId="018880F1"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Nhật Bản</w:t>
            </w:r>
          </w:p>
        </w:tc>
        <w:tc>
          <w:tcPr>
            <w:tcW w:w="1451" w:type="dxa"/>
            <w:hideMark/>
          </w:tcPr>
          <w:p w14:paraId="6CC74A81"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1,002,614,171</w:t>
            </w:r>
          </w:p>
        </w:tc>
        <w:tc>
          <w:tcPr>
            <w:tcW w:w="1451" w:type="dxa"/>
            <w:hideMark/>
          </w:tcPr>
          <w:p w14:paraId="34823678"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1,117,512,179</w:t>
            </w:r>
          </w:p>
        </w:tc>
        <w:tc>
          <w:tcPr>
            <w:tcW w:w="1451" w:type="dxa"/>
            <w:hideMark/>
          </w:tcPr>
          <w:p w14:paraId="02706580"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885,310,802</w:t>
            </w:r>
          </w:p>
        </w:tc>
        <w:tc>
          <w:tcPr>
            <w:tcW w:w="1451" w:type="dxa"/>
            <w:hideMark/>
          </w:tcPr>
          <w:p w14:paraId="2CF2930D"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1,146,483,874</w:t>
            </w:r>
          </w:p>
        </w:tc>
        <w:tc>
          <w:tcPr>
            <w:tcW w:w="1599" w:type="dxa"/>
            <w:hideMark/>
          </w:tcPr>
          <w:p w14:paraId="7100325D"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1,172,935,668</w:t>
            </w:r>
          </w:p>
        </w:tc>
      </w:tr>
      <w:tr w:rsidR="004577CA" w14:paraId="3860529C" w14:textId="77777777">
        <w:tc>
          <w:tcPr>
            <w:tcW w:w="623" w:type="dxa"/>
            <w:hideMark/>
          </w:tcPr>
          <w:p w14:paraId="1C8A330F"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9</w:t>
            </w:r>
          </w:p>
        </w:tc>
        <w:tc>
          <w:tcPr>
            <w:tcW w:w="1183" w:type="dxa"/>
            <w:hideMark/>
          </w:tcPr>
          <w:p w14:paraId="7CD59678"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Thái Lan</w:t>
            </w:r>
          </w:p>
        </w:tc>
        <w:tc>
          <w:tcPr>
            <w:tcW w:w="1451" w:type="dxa"/>
            <w:hideMark/>
          </w:tcPr>
          <w:p w14:paraId="28FA7980"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1,256,086</w:t>
            </w:r>
          </w:p>
        </w:tc>
        <w:tc>
          <w:tcPr>
            <w:tcW w:w="1451" w:type="dxa"/>
            <w:hideMark/>
          </w:tcPr>
          <w:p w14:paraId="2C13D960"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2,616,020</w:t>
            </w:r>
          </w:p>
        </w:tc>
        <w:tc>
          <w:tcPr>
            <w:tcW w:w="1451" w:type="dxa"/>
            <w:hideMark/>
          </w:tcPr>
          <w:p w14:paraId="1087025B"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11,770,334</w:t>
            </w:r>
          </w:p>
        </w:tc>
        <w:tc>
          <w:tcPr>
            <w:tcW w:w="1451" w:type="dxa"/>
            <w:hideMark/>
          </w:tcPr>
          <w:p w14:paraId="267225AA"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15,430,416</w:t>
            </w:r>
          </w:p>
        </w:tc>
        <w:tc>
          <w:tcPr>
            <w:tcW w:w="1599" w:type="dxa"/>
            <w:hideMark/>
          </w:tcPr>
          <w:p w14:paraId="041BC4FA"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21,946,499</w:t>
            </w:r>
          </w:p>
        </w:tc>
      </w:tr>
      <w:tr w:rsidR="004577CA" w14:paraId="4798E3DA" w14:textId="77777777">
        <w:tc>
          <w:tcPr>
            <w:tcW w:w="623" w:type="dxa"/>
            <w:hideMark/>
          </w:tcPr>
          <w:p w14:paraId="624DEF74"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10</w:t>
            </w:r>
          </w:p>
        </w:tc>
        <w:tc>
          <w:tcPr>
            <w:tcW w:w="1183" w:type="dxa"/>
            <w:hideMark/>
          </w:tcPr>
          <w:p w14:paraId="62E82B9A"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Singapore</w:t>
            </w:r>
          </w:p>
        </w:tc>
        <w:tc>
          <w:tcPr>
            <w:tcW w:w="1451" w:type="dxa"/>
            <w:hideMark/>
          </w:tcPr>
          <w:p w14:paraId="7FDD9373"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577,939,343</w:t>
            </w:r>
          </w:p>
        </w:tc>
        <w:tc>
          <w:tcPr>
            <w:tcW w:w="1451" w:type="dxa"/>
            <w:hideMark/>
          </w:tcPr>
          <w:p w14:paraId="726EA12E"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288,397,351</w:t>
            </w:r>
          </w:p>
        </w:tc>
        <w:tc>
          <w:tcPr>
            <w:tcW w:w="1451" w:type="dxa"/>
            <w:hideMark/>
          </w:tcPr>
          <w:p w14:paraId="192A4C09"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401,698,798</w:t>
            </w:r>
          </w:p>
        </w:tc>
        <w:tc>
          <w:tcPr>
            <w:tcW w:w="1451" w:type="dxa"/>
            <w:hideMark/>
          </w:tcPr>
          <w:p w14:paraId="06B3C586"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389,309,263</w:t>
            </w:r>
          </w:p>
        </w:tc>
        <w:tc>
          <w:tcPr>
            <w:tcW w:w="1599" w:type="dxa"/>
            <w:hideMark/>
          </w:tcPr>
          <w:p w14:paraId="39AD4766"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502,317,262</w:t>
            </w:r>
          </w:p>
        </w:tc>
      </w:tr>
      <w:tr w:rsidR="004577CA" w14:paraId="2CEE5089" w14:textId="77777777">
        <w:tc>
          <w:tcPr>
            <w:tcW w:w="623" w:type="dxa"/>
            <w:hideMark/>
          </w:tcPr>
          <w:p w14:paraId="4F6A0D31"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11</w:t>
            </w:r>
          </w:p>
        </w:tc>
        <w:tc>
          <w:tcPr>
            <w:tcW w:w="1183" w:type="dxa"/>
            <w:hideMark/>
          </w:tcPr>
          <w:p w14:paraId="3288F954"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Indonesia</w:t>
            </w:r>
          </w:p>
        </w:tc>
        <w:tc>
          <w:tcPr>
            <w:tcW w:w="1451" w:type="dxa"/>
            <w:hideMark/>
          </w:tcPr>
          <w:p w14:paraId="4BD1CDE7"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1,074,554</w:t>
            </w:r>
          </w:p>
        </w:tc>
        <w:tc>
          <w:tcPr>
            <w:tcW w:w="1451" w:type="dxa"/>
            <w:hideMark/>
          </w:tcPr>
          <w:p w14:paraId="4AD4EE36"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2,763,522</w:t>
            </w:r>
          </w:p>
        </w:tc>
        <w:tc>
          <w:tcPr>
            <w:tcW w:w="1451" w:type="dxa"/>
            <w:hideMark/>
          </w:tcPr>
          <w:p w14:paraId="65C3588B"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16,764,220</w:t>
            </w:r>
          </w:p>
        </w:tc>
        <w:tc>
          <w:tcPr>
            <w:tcW w:w="1451" w:type="dxa"/>
            <w:hideMark/>
          </w:tcPr>
          <w:p w14:paraId="1228BEEA"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32,641,642</w:t>
            </w:r>
          </w:p>
        </w:tc>
        <w:tc>
          <w:tcPr>
            <w:tcW w:w="1599" w:type="dxa"/>
            <w:hideMark/>
          </w:tcPr>
          <w:p w14:paraId="4030D87F"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31,198,861</w:t>
            </w:r>
          </w:p>
        </w:tc>
      </w:tr>
      <w:tr w:rsidR="004577CA" w14:paraId="5C100FFE" w14:textId="77777777">
        <w:tc>
          <w:tcPr>
            <w:tcW w:w="623" w:type="dxa"/>
            <w:hideMark/>
          </w:tcPr>
          <w:p w14:paraId="4D946DC9"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12</w:t>
            </w:r>
          </w:p>
        </w:tc>
        <w:tc>
          <w:tcPr>
            <w:tcW w:w="1183" w:type="dxa"/>
            <w:hideMark/>
          </w:tcPr>
          <w:p w14:paraId="5244A5F0" w14:textId="78360249" w:rsidR="004577CA" w:rsidRPr="004D7506" w:rsidRDefault="006879CD">
            <w:pPr>
              <w:rPr>
                <w:rFonts w:ascii="Carlito" w:eastAsia="Times New Roman" w:hAnsi="Carlito" w:cs="Arial"/>
                <w:color w:val="000000"/>
                <w:sz w:val="22"/>
                <w:szCs w:val="22"/>
                <w:lang w:eastAsia="vi-VN"/>
              </w:rPr>
            </w:pPr>
            <w:r>
              <w:rPr>
                <w:rFonts w:ascii="Carlito" w:eastAsia="Times New Roman" w:hAnsi="Carlito" w:cs="Arial"/>
                <w:color w:val="000000"/>
                <w:sz w:val="22"/>
                <w:szCs w:val="22"/>
                <w:lang w:val="vi-VN" w:eastAsia="vi-VN"/>
              </w:rPr>
              <w:t>Philipine</w:t>
            </w:r>
            <w:r w:rsidR="004D7506">
              <w:rPr>
                <w:rFonts w:ascii="Carlito" w:eastAsia="Times New Roman" w:hAnsi="Carlito" w:cs="Arial"/>
                <w:color w:val="000000"/>
                <w:sz w:val="22"/>
                <w:szCs w:val="22"/>
                <w:lang w:eastAsia="vi-VN"/>
              </w:rPr>
              <w:t>s</w:t>
            </w:r>
          </w:p>
        </w:tc>
        <w:tc>
          <w:tcPr>
            <w:tcW w:w="1451" w:type="dxa"/>
            <w:hideMark/>
          </w:tcPr>
          <w:p w14:paraId="2E9ED3F0"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32,111,835</w:t>
            </w:r>
          </w:p>
        </w:tc>
        <w:tc>
          <w:tcPr>
            <w:tcW w:w="1451" w:type="dxa"/>
            <w:hideMark/>
          </w:tcPr>
          <w:p w14:paraId="1E35594F"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43,342,805</w:t>
            </w:r>
          </w:p>
        </w:tc>
        <w:tc>
          <w:tcPr>
            <w:tcW w:w="1451" w:type="dxa"/>
            <w:hideMark/>
          </w:tcPr>
          <w:p w14:paraId="7FAFEB3C"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39,459,005</w:t>
            </w:r>
          </w:p>
        </w:tc>
        <w:tc>
          <w:tcPr>
            <w:tcW w:w="1451" w:type="dxa"/>
            <w:hideMark/>
          </w:tcPr>
          <w:p w14:paraId="1AE05E33"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21,917,640</w:t>
            </w:r>
          </w:p>
        </w:tc>
        <w:tc>
          <w:tcPr>
            <w:tcW w:w="1599" w:type="dxa"/>
            <w:hideMark/>
          </w:tcPr>
          <w:p w14:paraId="2C8A98AE"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70,516,241</w:t>
            </w:r>
          </w:p>
        </w:tc>
      </w:tr>
      <w:tr w:rsidR="004577CA" w14:paraId="2A01CC69" w14:textId="77777777">
        <w:tc>
          <w:tcPr>
            <w:tcW w:w="623" w:type="dxa"/>
            <w:hideMark/>
          </w:tcPr>
          <w:p w14:paraId="6F4279BC"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13</w:t>
            </w:r>
          </w:p>
        </w:tc>
        <w:tc>
          <w:tcPr>
            <w:tcW w:w="1183" w:type="dxa"/>
            <w:hideMark/>
          </w:tcPr>
          <w:p w14:paraId="644501CD"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Lào</w:t>
            </w:r>
          </w:p>
        </w:tc>
        <w:tc>
          <w:tcPr>
            <w:tcW w:w="1451" w:type="dxa"/>
            <w:hideMark/>
          </w:tcPr>
          <w:p w14:paraId="466313E0"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37,723,561</w:t>
            </w:r>
          </w:p>
        </w:tc>
        <w:tc>
          <w:tcPr>
            <w:tcW w:w="1451" w:type="dxa"/>
            <w:hideMark/>
          </w:tcPr>
          <w:p w14:paraId="61FE629F"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37,477,163</w:t>
            </w:r>
          </w:p>
        </w:tc>
        <w:tc>
          <w:tcPr>
            <w:tcW w:w="1451" w:type="dxa"/>
            <w:hideMark/>
          </w:tcPr>
          <w:p w14:paraId="771A5D54"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33,647,116</w:t>
            </w:r>
          </w:p>
        </w:tc>
        <w:tc>
          <w:tcPr>
            <w:tcW w:w="1451" w:type="dxa"/>
            <w:hideMark/>
          </w:tcPr>
          <w:p w14:paraId="497B4B1D"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17,773,793</w:t>
            </w:r>
          </w:p>
        </w:tc>
        <w:tc>
          <w:tcPr>
            <w:tcW w:w="1599" w:type="dxa"/>
            <w:hideMark/>
          </w:tcPr>
          <w:p w14:paraId="19FD6B15"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14,241,024</w:t>
            </w:r>
          </w:p>
        </w:tc>
      </w:tr>
      <w:tr w:rsidR="004577CA" w14:paraId="433FE0B8" w14:textId="77777777">
        <w:tc>
          <w:tcPr>
            <w:tcW w:w="623" w:type="dxa"/>
            <w:hideMark/>
          </w:tcPr>
          <w:p w14:paraId="220BB26F"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14</w:t>
            </w:r>
          </w:p>
        </w:tc>
        <w:tc>
          <w:tcPr>
            <w:tcW w:w="1183" w:type="dxa"/>
            <w:hideMark/>
          </w:tcPr>
          <w:p w14:paraId="35C92172"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Anh</w:t>
            </w:r>
          </w:p>
        </w:tc>
        <w:tc>
          <w:tcPr>
            <w:tcW w:w="1451" w:type="dxa"/>
            <w:hideMark/>
          </w:tcPr>
          <w:p w14:paraId="0014D315"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10,156,071</w:t>
            </w:r>
          </w:p>
        </w:tc>
        <w:tc>
          <w:tcPr>
            <w:tcW w:w="1451" w:type="dxa"/>
            <w:hideMark/>
          </w:tcPr>
          <w:p w14:paraId="39F276BD"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31,914,893</w:t>
            </w:r>
          </w:p>
        </w:tc>
        <w:tc>
          <w:tcPr>
            <w:tcW w:w="1451" w:type="dxa"/>
            <w:hideMark/>
          </w:tcPr>
          <w:p w14:paraId="25C20DA6"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9,347,238</w:t>
            </w:r>
          </w:p>
        </w:tc>
        <w:tc>
          <w:tcPr>
            <w:tcW w:w="1451" w:type="dxa"/>
            <w:hideMark/>
          </w:tcPr>
          <w:p w14:paraId="20926A61"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13,367,390</w:t>
            </w:r>
          </w:p>
        </w:tc>
        <w:tc>
          <w:tcPr>
            <w:tcW w:w="1599" w:type="dxa"/>
            <w:hideMark/>
          </w:tcPr>
          <w:p w14:paraId="2C07D33F"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90,851,589</w:t>
            </w:r>
          </w:p>
        </w:tc>
      </w:tr>
      <w:tr w:rsidR="004577CA" w14:paraId="2280F64C" w14:textId="77777777">
        <w:tc>
          <w:tcPr>
            <w:tcW w:w="623" w:type="dxa"/>
            <w:hideMark/>
          </w:tcPr>
          <w:p w14:paraId="049CBB9A"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15</w:t>
            </w:r>
          </w:p>
        </w:tc>
        <w:tc>
          <w:tcPr>
            <w:tcW w:w="1183" w:type="dxa"/>
            <w:hideMark/>
          </w:tcPr>
          <w:p w14:paraId="0BD5C4BC"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Đức</w:t>
            </w:r>
          </w:p>
        </w:tc>
        <w:tc>
          <w:tcPr>
            <w:tcW w:w="1451" w:type="dxa"/>
            <w:hideMark/>
          </w:tcPr>
          <w:p w14:paraId="22E92635"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22,745,423</w:t>
            </w:r>
          </w:p>
        </w:tc>
        <w:tc>
          <w:tcPr>
            <w:tcW w:w="1451" w:type="dxa"/>
            <w:hideMark/>
          </w:tcPr>
          <w:p w14:paraId="656B84C9"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27,392,685</w:t>
            </w:r>
          </w:p>
        </w:tc>
        <w:tc>
          <w:tcPr>
            <w:tcW w:w="1451" w:type="dxa"/>
            <w:hideMark/>
          </w:tcPr>
          <w:p w14:paraId="68D20270"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27,088,548</w:t>
            </w:r>
          </w:p>
        </w:tc>
        <w:tc>
          <w:tcPr>
            <w:tcW w:w="1451" w:type="dxa"/>
            <w:hideMark/>
          </w:tcPr>
          <w:p w14:paraId="5BB46059"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28,165,605</w:t>
            </w:r>
          </w:p>
        </w:tc>
        <w:tc>
          <w:tcPr>
            <w:tcW w:w="1599" w:type="dxa"/>
            <w:hideMark/>
          </w:tcPr>
          <w:p w14:paraId="31E1121F"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93,702,132</w:t>
            </w:r>
          </w:p>
        </w:tc>
      </w:tr>
      <w:tr w:rsidR="004577CA" w14:paraId="6DD41E85" w14:textId="77777777">
        <w:tc>
          <w:tcPr>
            <w:tcW w:w="623" w:type="dxa"/>
            <w:hideMark/>
          </w:tcPr>
          <w:p w14:paraId="48757C94"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16</w:t>
            </w:r>
          </w:p>
        </w:tc>
        <w:tc>
          <w:tcPr>
            <w:tcW w:w="1183" w:type="dxa"/>
            <w:hideMark/>
          </w:tcPr>
          <w:p w14:paraId="5E3911BB"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Pháp</w:t>
            </w:r>
          </w:p>
        </w:tc>
        <w:tc>
          <w:tcPr>
            <w:tcW w:w="1451" w:type="dxa"/>
            <w:hideMark/>
          </w:tcPr>
          <w:p w14:paraId="4E6A1637"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2,618,134</w:t>
            </w:r>
          </w:p>
        </w:tc>
        <w:tc>
          <w:tcPr>
            <w:tcW w:w="1451" w:type="dxa"/>
            <w:hideMark/>
          </w:tcPr>
          <w:p w14:paraId="56E3094E"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10,851,652</w:t>
            </w:r>
          </w:p>
        </w:tc>
        <w:tc>
          <w:tcPr>
            <w:tcW w:w="1451" w:type="dxa"/>
            <w:hideMark/>
          </w:tcPr>
          <w:p w14:paraId="5EE8E08F"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33,282,823</w:t>
            </w:r>
          </w:p>
        </w:tc>
        <w:tc>
          <w:tcPr>
            <w:tcW w:w="1451" w:type="dxa"/>
            <w:hideMark/>
          </w:tcPr>
          <w:p w14:paraId="26FBA505"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30,298,689</w:t>
            </w:r>
          </w:p>
        </w:tc>
        <w:tc>
          <w:tcPr>
            <w:tcW w:w="1599" w:type="dxa"/>
            <w:hideMark/>
          </w:tcPr>
          <w:p w14:paraId="1EF666D8"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7,348,544</w:t>
            </w:r>
          </w:p>
        </w:tc>
      </w:tr>
      <w:tr w:rsidR="004577CA" w14:paraId="591F0085" w14:textId="77777777">
        <w:tc>
          <w:tcPr>
            <w:tcW w:w="623" w:type="dxa"/>
            <w:hideMark/>
          </w:tcPr>
          <w:p w14:paraId="7DA3BB0A"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17</w:t>
            </w:r>
          </w:p>
        </w:tc>
        <w:tc>
          <w:tcPr>
            <w:tcW w:w="1183" w:type="dxa"/>
            <w:hideMark/>
          </w:tcPr>
          <w:p w14:paraId="0D4B700A"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Italia</w:t>
            </w:r>
          </w:p>
        </w:tc>
        <w:tc>
          <w:tcPr>
            <w:tcW w:w="1451" w:type="dxa"/>
            <w:hideMark/>
          </w:tcPr>
          <w:p w14:paraId="2215D76C"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5,205,972</w:t>
            </w:r>
          </w:p>
        </w:tc>
        <w:tc>
          <w:tcPr>
            <w:tcW w:w="1451" w:type="dxa"/>
            <w:hideMark/>
          </w:tcPr>
          <w:p w14:paraId="3AF60F05"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9,077,953</w:t>
            </w:r>
          </w:p>
        </w:tc>
        <w:tc>
          <w:tcPr>
            <w:tcW w:w="1451" w:type="dxa"/>
            <w:hideMark/>
          </w:tcPr>
          <w:p w14:paraId="0CAB02EB"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8,523,428</w:t>
            </w:r>
          </w:p>
        </w:tc>
        <w:tc>
          <w:tcPr>
            <w:tcW w:w="1451" w:type="dxa"/>
            <w:hideMark/>
          </w:tcPr>
          <w:p w14:paraId="179BAB85"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7,915,842</w:t>
            </w:r>
          </w:p>
        </w:tc>
        <w:tc>
          <w:tcPr>
            <w:tcW w:w="1599" w:type="dxa"/>
            <w:hideMark/>
          </w:tcPr>
          <w:p w14:paraId="4A0FBEFE"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22,782,902</w:t>
            </w:r>
          </w:p>
        </w:tc>
      </w:tr>
      <w:tr w:rsidR="004577CA" w14:paraId="69A5D463" w14:textId="77777777">
        <w:tc>
          <w:tcPr>
            <w:tcW w:w="623" w:type="dxa"/>
            <w:hideMark/>
          </w:tcPr>
          <w:p w14:paraId="1563DDE3"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18</w:t>
            </w:r>
          </w:p>
        </w:tc>
        <w:tc>
          <w:tcPr>
            <w:tcW w:w="1183" w:type="dxa"/>
            <w:hideMark/>
          </w:tcPr>
          <w:p w14:paraId="334412B3"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Nga</w:t>
            </w:r>
          </w:p>
        </w:tc>
        <w:tc>
          <w:tcPr>
            <w:tcW w:w="1451" w:type="dxa"/>
            <w:hideMark/>
          </w:tcPr>
          <w:p w14:paraId="558E3092"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5,393,356</w:t>
            </w:r>
          </w:p>
        </w:tc>
        <w:tc>
          <w:tcPr>
            <w:tcW w:w="1451" w:type="dxa"/>
            <w:hideMark/>
          </w:tcPr>
          <w:p w14:paraId="4AEA3F2F"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5,844,861</w:t>
            </w:r>
          </w:p>
        </w:tc>
        <w:tc>
          <w:tcPr>
            <w:tcW w:w="1451" w:type="dxa"/>
            <w:hideMark/>
          </w:tcPr>
          <w:p w14:paraId="1786C85E"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3,270,321</w:t>
            </w:r>
          </w:p>
        </w:tc>
        <w:tc>
          <w:tcPr>
            <w:tcW w:w="1451" w:type="dxa"/>
            <w:hideMark/>
          </w:tcPr>
          <w:p w14:paraId="28C16CE8"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18,988,350</w:t>
            </w:r>
          </w:p>
        </w:tc>
        <w:tc>
          <w:tcPr>
            <w:tcW w:w="1599" w:type="dxa"/>
            <w:hideMark/>
          </w:tcPr>
          <w:p w14:paraId="1F7BC0F2"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29,189,930</w:t>
            </w:r>
          </w:p>
        </w:tc>
      </w:tr>
      <w:tr w:rsidR="004577CA" w14:paraId="6432DE13" w14:textId="77777777">
        <w:tc>
          <w:tcPr>
            <w:tcW w:w="623" w:type="dxa"/>
            <w:hideMark/>
          </w:tcPr>
          <w:p w14:paraId="19D1B6F4"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19</w:t>
            </w:r>
          </w:p>
        </w:tc>
        <w:tc>
          <w:tcPr>
            <w:tcW w:w="1183" w:type="dxa"/>
            <w:hideMark/>
          </w:tcPr>
          <w:p w14:paraId="1D647214"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Brazil</w:t>
            </w:r>
          </w:p>
        </w:tc>
        <w:tc>
          <w:tcPr>
            <w:tcW w:w="1451" w:type="dxa"/>
            <w:hideMark/>
          </w:tcPr>
          <w:p w14:paraId="31792F06"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73,943</w:t>
            </w:r>
          </w:p>
        </w:tc>
        <w:tc>
          <w:tcPr>
            <w:tcW w:w="1451" w:type="dxa"/>
            <w:hideMark/>
          </w:tcPr>
          <w:p w14:paraId="110DD725"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105,488</w:t>
            </w:r>
          </w:p>
        </w:tc>
        <w:tc>
          <w:tcPr>
            <w:tcW w:w="1451" w:type="dxa"/>
            <w:hideMark/>
          </w:tcPr>
          <w:p w14:paraId="5B035160"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280,005</w:t>
            </w:r>
          </w:p>
        </w:tc>
        <w:tc>
          <w:tcPr>
            <w:tcW w:w="1451" w:type="dxa"/>
            <w:hideMark/>
          </w:tcPr>
          <w:p w14:paraId="2955ACCA"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752,595</w:t>
            </w:r>
          </w:p>
        </w:tc>
        <w:tc>
          <w:tcPr>
            <w:tcW w:w="1599" w:type="dxa"/>
            <w:hideMark/>
          </w:tcPr>
          <w:p w14:paraId="56D27DD9"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64,719,999</w:t>
            </w:r>
          </w:p>
        </w:tc>
      </w:tr>
      <w:tr w:rsidR="004577CA" w14:paraId="04587D8E" w14:textId="77777777">
        <w:tc>
          <w:tcPr>
            <w:tcW w:w="623" w:type="dxa"/>
            <w:hideMark/>
          </w:tcPr>
          <w:p w14:paraId="0E7E5C7E"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20</w:t>
            </w:r>
          </w:p>
        </w:tc>
        <w:tc>
          <w:tcPr>
            <w:tcW w:w="1183" w:type="dxa"/>
            <w:hideMark/>
          </w:tcPr>
          <w:p w14:paraId="20AEFC3B"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Nam Phi</w:t>
            </w:r>
          </w:p>
        </w:tc>
        <w:tc>
          <w:tcPr>
            <w:tcW w:w="1451" w:type="dxa"/>
            <w:hideMark/>
          </w:tcPr>
          <w:p w14:paraId="740F2E95"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55,360</w:t>
            </w:r>
          </w:p>
        </w:tc>
        <w:tc>
          <w:tcPr>
            <w:tcW w:w="1451" w:type="dxa"/>
            <w:hideMark/>
          </w:tcPr>
          <w:p w14:paraId="057B1174"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6,799</w:t>
            </w:r>
          </w:p>
        </w:tc>
        <w:tc>
          <w:tcPr>
            <w:tcW w:w="1451" w:type="dxa"/>
            <w:hideMark/>
          </w:tcPr>
          <w:p w14:paraId="5D59446A"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62,814</w:t>
            </w:r>
          </w:p>
        </w:tc>
        <w:tc>
          <w:tcPr>
            <w:tcW w:w="1451" w:type="dxa"/>
            <w:hideMark/>
          </w:tcPr>
          <w:p w14:paraId="44A275F7"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39,856</w:t>
            </w:r>
          </w:p>
        </w:tc>
        <w:tc>
          <w:tcPr>
            <w:tcW w:w="1599" w:type="dxa"/>
            <w:hideMark/>
          </w:tcPr>
          <w:p w14:paraId="27946E4E"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3,657,716</w:t>
            </w:r>
          </w:p>
        </w:tc>
      </w:tr>
      <w:tr w:rsidR="004577CA" w14:paraId="03CAEDCE" w14:textId="77777777">
        <w:tc>
          <w:tcPr>
            <w:tcW w:w="623" w:type="dxa"/>
            <w:hideMark/>
          </w:tcPr>
          <w:p w14:paraId="51D5748C"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21</w:t>
            </w:r>
          </w:p>
        </w:tc>
        <w:tc>
          <w:tcPr>
            <w:tcW w:w="1183" w:type="dxa"/>
            <w:hideMark/>
          </w:tcPr>
          <w:p w14:paraId="04E4EF09"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Ấn Độ</w:t>
            </w:r>
          </w:p>
        </w:tc>
        <w:tc>
          <w:tcPr>
            <w:tcW w:w="1451" w:type="dxa"/>
            <w:hideMark/>
          </w:tcPr>
          <w:p w14:paraId="5DB2ED61"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2,086,093</w:t>
            </w:r>
          </w:p>
        </w:tc>
        <w:tc>
          <w:tcPr>
            <w:tcW w:w="1451" w:type="dxa"/>
            <w:hideMark/>
          </w:tcPr>
          <w:p w14:paraId="34499C86"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1,511,516</w:t>
            </w:r>
          </w:p>
        </w:tc>
        <w:tc>
          <w:tcPr>
            <w:tcW w:w="1451" w:type="dxa"/>
            <w:hideMark/>
          </w:tcPr>
          <w:p w14:paraId="070684F1"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3,793,892</w:t>
            </w:r>
          </w:p>
        </w:tc>
        <w:tc>
          <w:tcPr>
            <w:tcW w:w="1451" w:type="dxa"/>
            <w:hideMark/>
          </w:tcPr>
          <w:p w14:paraId="2026D73D"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15,604,656</w:t>
            </w:r>
          </w:p>
        </w:tc>
        <w:tc>
          <w:tcPr>
            <w:tcW w:w="1599" w:type="dxa"/>
            <w:hideMark/>
          </w:tcPr>
          <w:p w14:paraId="0D1BEFCB"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15,194,506</w:t>
            </w:r>
          </w:p>
        </w:tc>
      </w:tr>
      <w:tr w:rsidR="004577CA" w14:paraId="0C753C34" w14:textId="77777777">
        <w:tc>
          <w:tcPr>
            <w:tcW w:w="623" w:type="dxa"/>
            <w:hideMark/>
          </w:tcPr>
          <w:p w14:paraId="1B11AE03"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22</w:t>
            </w:r>
          </w:p>
        </w:tc>
        <w:tc>
          <w:tcPr>
            <w:tcW w:w="1183" w:type="dxa"/>
            <w:hideMark/>
          </w:tcPr>
          <w:p w14:paraId="104D6915"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UAE</w:t>
            </w:r>
          </w:p>
        </w:tc>
        <w:tc>
          <w:tcPr>
            <w:tcW w:w="1451" w:type="dxa"/>
            <w:hideMark/>
          </w:tcPr>
          <w:p w14:paraId="04C502C1"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1,431,575</w:t>
            </w:r>
          </w:p>
        </w:tc>
        <w:tc>
          <w:tcPr>
            <w:tcW w:w="1451" w:type="dxa"/>
            <w:hideMark/>
          </w:tcPr>
          <w:p w14:paraId="15075B77"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2,167,050</w:t>
            </w:r>
          </w:p>
        </w:tc>
        <w:tc>
          <w:tcPr>
            <w:tcW w:w="1451" w:type="dxa"/>
            <w:hideMark/>
          </w:tcPr>
          <w:p w14:paraId="564CA44B"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2,778,015</w:t>
            </w:r>
          </w:p>
        </w:tc>
        <w:tc>
          <w:tcPr>
            <w:tcW w:w="1451" w:type="dxa"/>
            <w:hideMark/>
          </w:tcPr>
          <w:p w14:paraId="5547B6B3"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5,809,940</w:t>
            </w:r>
          </w:p>
        </w:tc>
        <w:tc>
          <w:tcPr>
            <w:tcW w:w="1599" w:type="dxa"/>
            <w:hideMark/>
          </w:tcPr>
          <w:p w14:paraId="3B38C89E"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43,761,207</w:t>
            </w:r>
          </w:p>
        </w:tc>
      </w:tr>
      <w:tr w:rsidR="004577CA" w14:paraId="699AFCA0" w14:textId="77777777">
        <w:tc>
          <w:tcPr>
            <w:tcW w:w="623" w:type="dxa"/>
            <w:hideMark/>
          </w:tcPr>
          <w:p w14:paraId="08935276"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23</w:t>
            </w:r>
          </w:p>
        </w:tc>
        <w:tc>
          <w:tcPr>
            <w:tcW w:w="1183" w:type="dxa"/>
            <w:hideMark/>
          </w:tcPr>
          <w:p w14:paraId="16CF3BDB" w14:textId="7013ADF0"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K</w:t>
            </w:r>
            <w:r w:rsidR="004D7506">
              <w:rPr>
                <w:rFonts w:ascii="Carlito" w:eastAsia="Times New Roman" w:hAnsi="Carlito" w:cs="Arial"/>
                <w:color w:val="000000"/>
                <w:sz w:val="22"/>
                <w:szCs w:val="22"/>
                <w:lang w:eastAsia="vi-VN"/>
              </w:rPr>
              <w:t>u</w:t>
            </w:r>
            <w:r>
              <w:rPr>
                <w:rFonts w:ascii="Carlito" w:eastAsia="Times New Roman" w:hAnsi="Carlito" w:cs="Arial"/>
                <w:color w:val="000000"/>
                <w:sz w:val="22"/>
                <w:szCs w:val="22"/>
                <w:lang w:val="vi-VN" w:eastAsia="vi-VN"/>
              </w:rPr>
              <w:t>wait</w:t>
            </w:r>
          </w:p>
        </w:tc>
        <w:tc>
          <w:tcPr>
            <w:tcW w:w="1451" w:type="dxa"/>
            <w:hideMark/>
          </w:tcPr>
          <w:p w14:paraId="273802DF"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221,434,422</w:t>
            </w:r>
          </w:p>
        </w:tc>
        <w:tc>
          <w:tcPr>
            <w:tcW w:w="1451" w:type="dxa"/>
            <w:hideMark/>
          </w:tcPr>
          <w:p w14:paraId="2AD2F556"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229,108,661</w:t>
            </w:r>
          </w:p>
        </w:tc>
        <w:tc>
          <w:tcPr>
            <w:tcW w:w="1451" w:type="dxa"/>
            <w:hideMark/>
          </w:tcPr>
          <w:p w14:paraId="7A1AB34A"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145,086,733</w:t>
            </w:r>
          </w:p>
        </w:tc>
        <w:tc>
          <w:tcPr>
            <w:tcW w:w="1451" w:type="dxa"/>
            <w:hideMark/>
          </w:tcPr>
          <w:p w14:paraId="6D5D0FEC"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144,370,608</w:t>
            </w:r>
          </w:p>
        </w:tc>
        <w:tc>
          <w:tcPr>
            <w:tcW w:w="1599" w:type="dxa"/>
            <w:hideMark/>
          </w:tcPr>
          <w:p w14:paraId="2638BC42"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127,419,959</w:t>
            </w:r>
          </w:p>
        </w:tc>
      </w:tr>
      <w:tr w:rsidR="004577CA" w14:paraId="6A058F6D" w14:textId="77777777">
        <w:tc>
          <w:tcPr>
            <w:tcW w:w="623" w:type="dxa"/>
            <w:hideMark/>
          </w:tcPr>
          <w:p w14:paraId="79DA7F5B"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24</w:t>
            </w:r>
          </w:p>
        </w:tc>
        <w:tc>
          <w:tcPr>
            <w:tcW w:w="1183" w:type="dxa"/>
            <w:hideMark/>
          </w:tcPr>
          <w:p w14:paraId="4E54C237"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Australia</w:t>
            </w:r>
          </w:p>
        </w:tc>
        <w:tc>
          <w:tcPr>
            <w:tcW w:w="1451" w:type="dxa"/>
            <w:hideMark/>
          </w:tcPr>
          <w:p w14:paraId="24AB9112"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3,741,145</w:t>
            </w:r>
          </w:p>
        </w:tc>
        <w:tc>
          <w:tcPr>
            <w:tcW w:w="1451" w:type="dxa"/>
            <w:hideMark/>
          </w:tcPr>
          <w:p w14:paraId="64E93841"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27,523,195</w:t>
            </w:r>
          </w:p>
        </w:tc>
        <w:tc>
          <w:tcPr>
            <w:tcW w:w="1451" w:type="dxa"/>
            <w:hideMark/>
          </w:tcPr>
          <w:p w14:paraId="621FF1D9"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12,735,132</w:t>
            </w:r>
          </w:p>
        </w:tc>
        <w:tc>
          <w:tcPr>
            <w:tcW w:w="1451" w:type="dxa"/>
            <w:hideMark/>
          </w:tcPr>
          <w:p w14:paraId="7E8E02AC"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19,109,256</w:t>
            </w:r>
          </w:p>
        </w:tc>
        <w:tc>
          <w:tcPr>
            <w:tcW w:w="1599" w:type="dxa"/>
            <w:hideMark/>
          </w:tcPr>
          <w:p w14:paraId="29096F74"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43,761,207</w:t>
            </w:r>
          </w:p>
        </w:tc>
      </w:tr>
      <w:tr w:rsidR="004577CA" w14:paraId="35E32845" w14:textId="77777777">
        <w:tc>
          <w:tcPr>
            <w:tcW w:w="623" w:type="dxa"/>
            <w:hideMark/>
          </w:tcPr>
          <w:p w14:paraId="725C4414"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25</w:t>
            </w:r>
          </w:p>
        </w:tc>
        <w:tc>
          <w:tcPr>
            <w:tcW w:w="1183" w:type="dxa"/>
            <w:hideMark/>
          </w:tcPr>
          <w:p w14:paraId="58AC9A4A"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Newzeland</w:t>
            </w:r>
          </w:p>
        </w:tc>
        <w:tc>
          <w:tcPr>
            <w:tcW w:w="1451" w:type="dxa"/>
            <w:hideMark/>
          </w:tcPr>
          <w:p w14:paraId="70A7FFCB"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30,924</w:t>
            </w:r>
          </w:p>
        </w:tc>
        <w:tc>
          <w:tcPr>
            <w:tcW w:w="1451" w:type="dxa"/>
            <w:hideMark/>
          </w:tcPr>
          <w:p w14:paraId="780CF2B3"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35,345</w:t>
            </w:r>
          </w:p>
        </w:tc>
        <w:tc>
          <w:tcPr>
            <w:tcW w:w="1451" w:type="dxa"/>
            <w:hideMark/>
          </w:tcPr>
          <w:p w14:paraId="23C7A2DB"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59,613</w:t>
            </w:r>
          </w:p>
        </w:tc>
        <w:tc>
          <w:tcPr>
            <w:tcW w:w="1451" w:type="dxa"/>
            <w:hideMark/>
          </w:tcPr>
          <w:p w14:paraId="3CBF7FB4"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560,089</w:t>
            </w:r>
          </w:p>
        </w:tc>
        <w:tc>
          <w:tcPr>
            <w:tcW w:w="1599" w:type="dxa"/>
            <w:hideMark/>
          </w:tcPr>
          <w:p w14:paraId="1992F58F"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2,576,023</w:t>
            </w:r>
          </w:p>
        </w:tc>
      </w:tr>
      <w:tr w:rsidR="004577CA" w14:paraId="0E226736" w14:textId="77777777">
        <w:tc>
          <w:tcPr>
            <w:tcW w:w="623" w:type="dxa"/>
            <w:hideMark/>
          </w:tcPr>
          <w:p w14:paraId="668CB72E"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26</w:t>
            </w:r>
          </w:p>
        </w:tc>
        <w:tc>
          <w:tcPr>
            <w:tcW w:w="1183" w:type="dxa"/>
            <w:hideMark/>
          </w:tcPr>
          <w:p w14:paraId="3F5C50EE"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Các quốc gia khác</w:t>
            </w:r>
          </w:p>
        </w:tc>
        <w:tc>
          <w:tcPr>
            <w:tcW w:w="1451" w:type="dxa"/>
            <w:hideMark/>
          </w:tcPr>
          <w:p w14:paraId="53997F8B"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872,782,539</w:t>
            </w:r>
          </w:p>
        </w:tc>
        <w:tc>
          <w:tcPr>
            <w:tcW w:w="1451" w:type="dxa"/>
            <w:hideMark/>
          </w:tcPr>
          <w:p w14:paraId="42BEE378"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1,167,470,951</w:t>
            </w:r>
          </w:p>
        </w:tc>
        <w:tc>
          <w:tcPr>
            <w:tcW w:w="1451" w:type="dxa"/>
            <w:hideMark/>
          </w:tcPr>
          <w:p w14:paraId="3029429E"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1,356,923,385</w:t>
            </w:r>
          </w:p>
        </w:tc>
        <w:tc>
          <w:tcPr>
            <w:tcW w:w="1451" w:type="dxa"/>
            <w:hideMark/>
          </w:tcPr>
          <w:p w14:paraId="39ED80F0"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2,017,452,124</w:t>
            </w:r>
          </w:p>
        </w:tc>
        <w:tc>
          <w:tcPr>
            <w:tcW w:w="1599" w:type="dxa"/>
            <w:hideMark/>
          </w:tcPr>
          <w:p w14:paraId="67785359"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2,065,200,245</w:t>
            </w:r>
          </w:p>
        </w:tc>
      </w:tr>
    </w:tbl>
    <w:p w14:paraId="58DE28FB" w14:textId="77777777" w:rsidR="004577CA" w:rsidRDefault="006879CD">
      <w:pPr>
        <w:pStyle w:val="NoSpacing"/>
        <w:spacing w:before="120" w:after="120"/>
        <w:ind w:firstLine="709"/>
        <w:jc w:val="right"/>
        <w:rPr>
          <w:bCs/>
          <w:i/>
          <w:sz w:val="28"/>
          <w:szCs w:val="28"/>
        </w:rPr>
      </w:pPr>
      <w:r>
        <w:rPr>
          <w:bCs/>
          <w:i/>
          <w:sz w:val="28"/>
          <w:szCs w:val="28"/>
        </w:rPr>
        <w:t>Nguồn Chi cục Hải quan khu vực X</w:t>
      </w:r>
    </w:p>
    <w:p w14:paraId="5DD6FF05" w14:textId="63380643" w:rsidR="004577CA" w:rsidRDefault="006879CD">
      <w:pPr>
        <w:pStyle w:val="NoSpacing"/>
        <w:spacing w:before="120" w:after="120"/>
        <w:ind w:firstLine="709"/>
        <w:jc w:val="both"/>
        <w:rPr>
          <w:bCs/>
          <w:sz w:val="28"/>
          <w:szCs w:val="28"/>
        </w:rPr>
      </w:pPr>
      <w:r>
        <w:rPr>
          <w:bCs/>
          <w:sz w:val="28"/>
          <w:szCs w:val="28"/>
        </w:rPr>
        <w:t xml:space="preserve">Hoạt động nhập khẩu có quy mô lớn, tập trung chủ yếu tại Khu kinh tế Nghi Sơn và các khu công nghiệp, phản ánh nhu cầu nhập nguyên liệu, nhiên liệu, máy móc và thiết bị phục vụ các tổ hợp công nghiệp lớn. Đây là cơ sở quan trọng để Thanh Hóa phát triển đồng thời </w:t>
      </w:r>
      <w:r w:rsidR="00291F3C">
        <w:rPr>
          <w:bCs/>
          <w:sz w:val="28"/>
          <w:szCs w:val="28"/>
        </w:rPr>
        <w:t>logistics</w:t>
      </w:r>
      <w:r>
        <w:rPr>
          <w:bCs/>
          <w:sz w:val="28"/>
          <w:szCs w:val="28"/>
        </w:rPr>
        <w:t xml:space="preserve"> hàng rời, hàng lỏng, </w:t>
      </w:r>
      <w:r w:rsidR="00291F3C">
        <w:rPr>
          <w:bCs/>
          <w:sz w:val="28"/>
          <w:szCs w:val="28"/>
        </w:rPr>
        <w:t>logistics</w:t>
      </w:r>
      <w:r>
        <w:rPr>
          <w:bCs/>
          <w:sz w:val="28"/>
          <w:szCs w:val="28"/>
        </w:rPr>
        <w:t xml:space="preserve"> công nghiệp và </w:t>
      </w:r>
      <w:r w:rsidR="00291F3C">
        <w:rPr>
          <w:bCs/>
          <w:sz w:val="28"/>
          <w:szCs w:val="28"/>
        </w:rPr>
        <w:t>logistics</w:t>
      </w:r>
      <w:r>
        <w:rPr>
          <w:bCs/>
          <w:sz w:val="28"/>
          <w:szCs w:val="28"/>
        </w:rPr>
        <w:t xml:space="preserve"> container.</w:t>
      </w:r>
    </w:p>
    <w:p w14:paraId="1C025ADB" w14:textId="5881C2FA" w:rsidR="004577CA" w:rsidRDefault="006879CD">
      <w:pPr>
        <w:pStyle w:val="NoSpacing"/>
        <w:spacing w:before="120" w:after="120"/>
        <w:ind w:firstLine="709"/>
        <w:jc w:val="center"/>
        <w:rPr>
          <w:b/>
          <w:bCs/>
          <w:sz w:val="28"/>
          <w:szCs w:val="28"/>
        </w:rPr>
      </w:pPr>
      <w:r>
        <w:rPr>
          <w:b/>
          <w:bCs/>
          <w:sz w:val="28"/>
          <w:szCs w:val="28"/>
        </w:rPr>
        <w:t>Các sản phẩm nhập khẩu chủ yếu</w:t>
      </w:r>
    </w:p>
    <w:tbl>
      <w:tblPr>
        <w:tblStyle w:val="GridTableLight"/>
        <w:tblW w:w="8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2643"/>
        <w:gridCol w:w="1096"/>
        <w:gridCol w:w="1096"/>
        <w:gridCol w:w="1096"/>
        <w:gridCol w:w="1206"/>
        <w:gridCol w:w="1096"/>
      </w:tblGrid>
      <w:tr w:rsidR="004577CA" w14:paraId="258CD480" w14:textId="77777777">
        <w:tc>
          <w:tcPr>
            <w:tcW w:w="446" w:type="dxa"/>
            <w:hideMark/>
          </w:tcPr>
          <w:p w14:paraId="21643696" w14:textId="77777777" w:rsidR="004577CA" w:rsidRDefault="006879CD">
            <w:pPr>
              <w:jc w:val="center"/>
              <w:rPr>
                <w:rFonts w:ascii="Carlito" w:eastAsia="Times New Roman" w:hAnsi="Carlito" w:cs="Arial"/>
                <w:b/>
                <w:bCs/>
                <w:color w:val="1F1F1F"/>
                <w:sz w:val="22"/>
                <w:szCs w:val="22"/>
                <w:lang w:val="vi-VN" w:eastAsia="vi-VN"/>
              </w:rPr>
            </w:pPr>
            <w:r>
              <w:rPr>
                <w:rFonts w:ascii="Carlito" w:eastAsia="Times New Roman" w:hAnsi="Carlito" w:cs="Arial"/>
                <w:b/>
                <w:bCs/>
                <w:color w:val="1F1F1F"/>
                <w:sz w:val="22"/>
                <w:szCs w:val="22"/>
                <w:lang w:val="vi-VN" w:eastAsia="vi-VN"/>
              </w:rPr>
              <w:t>STT</w:t>
            </w:r>
          </w:p>
        </w:tc>
        <w:tc>
          <w:tcPr>
            <w:tcW w:w="3759" w:type="dxa"/>
            <w:hideMark/>
          </w:tcPr>
          <w:p w14:paraId="1C8EE6B8" w14:textId="77777777" w:rsidR="004577CA" w:rsidRDefault="006879CD">
            <w:pPr>
              <w:jc w:val="center"/>
              <w:rPr>
                <w:rFonts w:ascii="Carlito" w:eastAsia="Times New Roman" w:hAnsi="Carlito" w:cs="Arial"/>
                <w:b/>
                <w:bCs/>
                <w:color w:val="1F1F1F"/>
                <w:sz w:val="22"/>
                <w:szCs w:val="22"/>
                <w:lang w:val="vi-VN" w:eastAsia="vi-VN"/>
              </w:rPr>
            </w:pPr>
            <w:r>
              <w:rPr>
                <w:rFonts w:ascii="Carlito" w:eastAsia="Times New Roman" w:hAnsi="Carlito" w:cs="Arial"/>
                <w:b/>
                <w:bCs/>
                <w:color w:val="1F1F1F"/>
                <w:sz w:val="22"/>
                <w:szCs w:val="22"/>
                <w:lang w:val="vi-VN" w:eastAsia="vi-VN"/>
              </w:rPr>
              <w:t>Nội dung</w:t>
            </w:r>
          </w:p>
        </w:tc>
        <w:tc>
          <w:tcPr>
            <w:tcW w:w="910" w:type="dxa"/>
            <w:hideMark/>
          </w:tcPr>
          <w:p w14:paraId="3135EC99" w14:textId="77777777" w:rsidR="004577CA" w:rsidRDefault="006879CD">
            <w:pPr>
              <w:jc w:val="center"/>
              <w:rPr>
                <w:rFonts w:ascii="Carlito" w:eastAsia="Times New Roman" w:hAnsi="Carlito" w:cs="Arial"/>
                <w:b/>
                <w:bCs/>
                <w:color w:val="1F1F1F"/>
                <w:sz w:val="22"/>
                <w:szCs w:val="22"/>
                <w:lang w:val="vi-VN" w:eastAsia="vi-VN"/>
              </w:rPr>
            </w:pPr>
            <w:r>
              <w:rPr>
                <w:rFonts w:ascii="Carlito" w:eastAsia="Times New Roman" w:hAnsi="Carlito" w:cs="Arial"/>
                <w:b/>
                <w:bCs/>
                <w:color w:val="1F1F1F"/>
                <w:sz w:val="22"/>
                <w:szCs w:val="22"/>
                <w:lang w:val="vi-VN" w:eastAsia="vi-VN"/>
              </w:rPr>
              <w:t>2021</w:t>
            </w:r>
          </w:p>
        </w:tc>
        <w:tc>
          <w:tcPr>
            <w:tcW w:w="910" w:type="dxa"/>
            <w:hideMark/>
          </w:tcPr>
          <w:p w14:paraId="7CC2758E" w14:textId="77777777" w:rsidR="004577CA" w:rsidRDefault="006879CD">
            <w:pPr>
              <w:jc w:val="center"/>
              <w:rPr>
                <w:rFonts w:ascii="Carlito" w:eastAsia="Times New Roman" w:hAnsi="Carlito" w:cs="Arial"/>
                <w:b/>
                <w:bCs/>
                <w:color w:val="1F1F1F"/>
                <w:sz w:val="22"/>
                <w:szCs w:val="22"/>
                <w:lang w:val="vi-VN" w:eastAsia="vi-VN"/>
              </w:rPr>
            </w:pPr>
            <w:r>
              <w:rPr>
                <w:rFonts w:ascii="Carlito" w:eastAsia="Times New Roman" w:hAnsi="Carlito" w:cs="Arial"/>
                <w:b/>
                <w:bCs/>
                <w:color w:val="1F1F1F"/>
                <w:sz w:val="22"/>
                <w:szCs w:val="22"/>
                <w:lang w:val="vi-VN" w:eastAsia="vi-VN"/>
              </w:rPr>
              <w:t>2022</w:t>
            </w:r>
          </w:p>
        </w:tc>
        <w:tc>
          <w:tcPr>
            <w:tcW w:w="910" w:type="dxa"/>
            <w:hideMark/>
          </w:tcPr>
          <w:p w14:paraId="4B24CFD5" w14:textId="77777777" w:rsidR="004577CA" w:rsidRDefault="006879CD">
            <w:pPr>
              <w:jc w:val="center"/>
              <w:rPr>
                <w:rFonts w:ascii="Carlito" w:eastAsia="Times New Roman" w:hAnsi="Carlito" w:cs="Arial"/>
                <w:b/>
                <w:bCs/>
                <w:color w:val="1F1F1F"/>
                <w:sz w:val="22"/>
                <w:szCs w:val="22"/>
                <w:lang w:val="vi-VN" w:eastAsia="vi-VN"/>
              </w:rPr>
            </w:pPr>
            <w:r>
              <w:rPr>
                <w:rFonts w:ascii="Carlito" w:eastAsia="Times New Roman" w:hAnsi="Carlito" w:cs="Arial"/>
                <w:b/>
                <w:bCs/>
                <w:color w:val="1F1F1F"/>
                <w:sz w:val="22"/>
                <w:szCs w:val="22"/>
                <w:lang w:val="vi-VN" w:eastAsia="vi-VN"/>
              </w:rPr>
              <w:t>2023</w:t>
            </w:r>
          </w:p>
        </w:tc>
        <w:tc>
          <w:tcPr>
            <w:tcW w:w="1020" w:type="dxa"/>
            <w:hideMark/>
          </w:tcPr>
          <w:p w14:paraId="5E45F2F9" w14:textId="77777777" w:rsidR="004577CA" w:rsidRDefault="006879CD">
            <w:pPr>
              <w:jc w:val="center"/>
              <w:rPr>
                <w:rFonts w:ascii="Carlito" w:eastAsia="Times New Roman" w:hAnsi="Carlito" w:cs="Arial"/>
                <w:b/>
                <w:bCs/>
                <w:color w:val="1F1F1F"/>
                <w:sz w:val="22"/>
                <w:szCs w:val="22"/>
                <w:lang w:val="vi-VN" w:eastAsia="vi-VN"/>
              </w:rPr>
            </w:pPr>
            <w:r>
              <w:rPr>
                <w:rFonts w:ascii="Carlito" w:eastAsia="Times New Roman" w:hAnsi="Carlito" w:cs="Arial"/>
                <w:b/>
                <w:bCs/>
                <w:color w:val="1F1F1F"/>
                <w:sz w:val="22"/>
                <w:szCs w:val="22"/>
                <w:lang w:val="vi-VN" w:eastAsia="vi-VN"/>
              </w:rPr>
              <w:t>2024</w:t>
            </w:r>
          </w:p>
        </w:tc>
        <w:tc>
          <w:tcPr>
            <w:tcW w:w="910" w:type="dxa"/>
            <w:hideMark/>
          </w:tcPr>
          <w:p w14:paraId="3C871712" w14:textId="77777777" w:rsidR="004577CA" w:rsidRDefault="006879CD">
            <w:pPr>
              <w:jc w:val="center"/>
              <w:rPr>
                <w:rFonts w:ascii="Carlito" w:eastAsia="Times New Roman" w:hAnsi="Carlito" w:cs="Arial"/>
                <w:b/>
                <w:bCs/>
                <w:color w:val="1F1F1F"/>
                <w:sz w:val="22"/>
                <w:szCs w:val="22"/>
                <w:lang w:val="vi-VN" w:eastAsia="vi-VN"/>
              </w:rPr>
            </w:pPr>
            <w:r>
              <w:rPr>
                <w:rFonts w:ascii="Carlito" w:eastAsia="Times New Roman" w:hAnsi="Carlito" w:cs="Arial"/>
                <w:b/>
                <w:bCs/>
                <w:color w:val="1F1F1F"/>
                <w:sz w:val="22"/>
                <w:szCs w:val="22"/>
                <w:lang w:val="vi-VN" w:eastAsia="vi-VN"/>
              </w:rPr>
              <w:t>2025</w:t>
            </w:r>
          </w:p>
        </w:tc>
      </w:tr>
      <w:tr w:rsidR="004577CA" w14:paraId="2328EB61" w14:textId="77777777">
        <w:tc>
          <w:tcPr>
            <w:tcW w:w="446" w:type="dxa"/>
            <w:hideMark/>
          </w:tcPr>
          <w:p w14:paraId="26C0E681" w14:textId="77777777" w:rsidR="004577CA" w:rsidRDefault="004577CA">
            <w:pPr>
              <w:jc w:val="center"/>
              <w:rPr>
                <w:rFonts w:ascii="Carlito" w:eastAsia="Times New Roman" w:hAnsi="Carlito" w:cs="Arial"/>
                <w:b/>
                <w:bCs/>
                <w:color w:val="1F1F1F"/>
                <w:sz w:val="22"/>
                <w:szCs w:val="22"/>
                <w:lang w:val="vi-VN" w:eastAsia="vi-VN"/>
              </w:rPr>
            </w:pPr>
          </w:p>
        </w:tc>
        <w:tc>
          <w:tcPr>
            <w:tcW w:w="3759" w:type="dxa"/>
            <w:hideMark/>
          </w:tcPr>
          <w:p w14:paraId="51579896" w14:textId="35D7B62B" w:rsidR="004577CA" w:rsidRDefault="006879CD">
            <w:pPr>
              <w:rPr>
                <w:rFonts w:ascii="Carlito" w:eastAsia="Times New Roman" w:hAnsi="Carlito" w:cs="Arial"/>
                <w:b/>
                <w:bCs/>
                <w:color w:val="000000"/>
                <w:sz w:val="22"/>
                <w:szCs w:val="22"/>
                <w:lang w:val="vi-VN" w:eastAsia="vi-VN"/>
              </w:rPr>
            </w:pPr>
            <w:r>
              <w:rPr>
                <w:rFonts w:ascii="Carlito" w:eastAsia="Times New Roman" w:hAnsi="Carlito" w:cs="Arial"/>
                <w:b/>
                <w:bCs/>
                <w:color w:val="000000"/>
                <w:sz w:val="22"/>
                <w:szCs w:val="22"/>
                <w:lang w:val="vi-VN" w:eastAsia="vi-VN"/>
              </w:rPr>
              <w:t>Tổng kim ngạch nhập khẩu (1.000</w:t>
            </w:r>
            <w:r w:rsidR="004D7506">
              <w:rPr>
                <w:rFonts w:ascii="Carlito" w:eastAsia="Times New Roman" w:hAnsi="Carlito" w:cs="Arial"/>
                <w:b/>
                <w:bCs/>
                <w:color w:val="000000"/>
                <w:sz w:val="22"/>
                <w:szCs w:val="22"/>
                <w:lang w:eastAsia="vi-VN"/>
              </w:rPr>
              <w:t xml:space="preserve"> </w:t>
            </w:r>
            <w:r>
              <w:rPr>
                <w:rFonts w:ascii="Carlito" w:eastAsia="Times New Roman" w:hAnsi="Carlito" w:cs="Arial"/>
                <w:b/>
                <w:bCs/>
                <w:color w:val="000000"/>
                <w:sz w:val="22"/>
                <w:szCs w:val="22"/>
                <w:lang w:val="vi-VN" w:eastAsia="vi-VN"/>
              </w:rPr>
              <w:t>USD)</w:t>
            </w:r>
          </w:p>
        </w:tc>
        <w:tc>
          <w:tcPr>
            <w:tcW w:w="910" w:type="dxa"/>
            <w:hideMark/>
          </w:tcPr>
          <w:p w14:paraId="28859566" w14:textId="77777777" w:rsidR="004577CA" w:rsidRDefault="006879CD">
            <w:pPr>
              <w:jc w:val="right"/>
              <w:rPr>
                <w:rFonts w:ascii="Carlito" w:eastAsia="Times New Roman" w:hAnsi="Carlito" w:cs="Arial"/>
                <w:b/>
                <w:bCs/>
                <w:color w:val="000000"/>
                <w:sz w:val="22"/>
                <w:szCs w:val="22"/>
                <w:lang w:val="vi-VN" w:eastAsia="vi-VN"/>
              </w:rPr>
            </w:pPr>
            <w:r>
              <w:rPr>
                <w:rFonts w:ascii="Carlito" w:eastAsia="Times New Roman" w:hAnsi="Carlito" w:cs="Arial"/>
                <w:b/>
                <w:bCs/>
                <w:color w:val="000000"/>
                <w:sz w:val="22"/>
                <w:szCs w:val="22"/>
                <w:lang w:val="vi-VN" w:eastAsia="vi-VN"/>
              </w:rPr>
              <w:t>7,127,436</w:t>
            </w:r>
          </w:p>
        </w:tc>
        <w:tc>
          <w:tcPr>
            <w:tcW w:w="910" w:type="dxa"/>
            <w:hideMark/>
          </w:tcPr>
          <w:p w14:paraId="27C13AE7" w14:textId="77777777" w:rsidR="004577CA" w:rsidRDefault="006879CD">
            <w:pPr>
              <w:jc w:val="right"/>
              <w:rPr>
                <w:rFonts w:ascii="Carlito" w:eastAsia="Times New Roman" w:hAnsi="Carlito" w:cs="Arial"/>
                <w:b/>
                <w:bCs/>
                <w:color w:val="000000"/>
                <w:sz w:val="22"/>
                <w:szCs w:val="22"/>
                <w:lang w:val="vi-VN" w:eastAsia="vi-VN"/>
              </w:rPr>
            </w:pPr>
            <w:r>
              <w:rPr>
                <w:rFonts w:ascii="Carlito" w:eastAsia="Times New Roman" w:hAnsi="Carlito" w:cs="Arial"/>
                <w:b/>
                <w:bCs/>
                <w:color w:val="000000"/>
                <w:sz w:val="22"/>
                <w:szCs w:val="22"/>
                <w:lang w:val="vi-VN" w:eastAsia="vi-VN"/>
              </w:rPr>
              <w:t>9,139,900</w:t>
            </w:r>
          </w:p>
        </w:tc>
        <w:tc>
          <w:tcPr>
            <w:tcW w:w="910" w:type="dxa"/>
            <w:hideMark/>
          </w:tcPr>
          <w:p w14:paraId="3AFD8962" w14:textId="77777777" w:rsidR="004577CA" w:rsidRDefault="006879CD">
            <w:pPr>
              <w:jc w:val="right"/>
              <w:rPr>
                <w:rFonts w:ascii="Carlito" w:eastAsia="Times New Roman" w:hAnsi="Carlito" w:cs="Arial"/>
                <w:b/>
                <w:bCs/>
                <w:color w:val="000000"/>
                <w:sz w:val="22"/>
                <w:szCs w:val="22"/>
                <w:lang w:val="vi-VN" w:eastAsia="vi-VN"/>
              </w:rPr>
            </w:pPr>
            <w:r>
              <w:rPr>
                <w:rFonts w:ascii="Carlito" w:eastAsia="Times New Roman" w:hAnsi="Carlito" w:cs="Arial"/>
                <w:b/>
                <w:bCs/>
                <w:color w:val="000000"/>
                <w:sz w:val="22"/>
                <w:szCs w:val="22"/>
                <w:lang w:val="vi-VN" w:eastAsia="vi-VN"/>
              </w:rPr>
              <w:t>8,348,053</w:t>
            </w:r>
          </w:p>
        </w:tc>
        <w:tc>
          <w:tcPr>
            <w:tcW w:w="1020" w:type="dxa"/>
            <w:hideMark/>
          </w:tcPr>
          <w:p w14:paraId="2B8C49CC" w14:textId="77777777" w:rsidR="004577CA" w:rsidRDefault="006879CD">
            <w:pPr>
              <w:jc w:val="right"/>
              <w:rPr>
                <w:rFonts w:ascii="Carlito" w:eastAsia="Times New Roman" w:hAnsi="Carlito" w:cs="Arial"/>
                <w:b/>
                <w:bCs/>
                <w:color w:val="000000"/>
                <w:sz w:val="22"/>
                <w:szCs w:val="22"/>
                <w:lang w:val="vi-VN" w:eastAsia="vi-VN"/>
              </w:rPr>
            </w:pPr>
            <w:r>
              <w:rPr>
                <w:rFonts w:ascii="Carlito" w:eastAsia="Times New Roman" w:hAnsi="Carlito" w:cs="Arial"/>
                <w:b/>
                <w:bCs/>
                <w:color w:val="000000"/>
                <w:sz w:val="22"/>
                <w:szCs w:val="22"/>
                <w:lang w:val="vi-VN" w:eastAsia="vi-VN"/>
              </w:rPr>
              <w:t>10,251,574</w:t>
            </w:r>
          </w:p>
        </w:tc>
        <w:tc>
          <w:tcPr>
            <w:tcW w:w="910" w:type="dxa"/>
            <w:hideMark/>
          </w:tcPr>
          <w:p w14:paraId="3FF7DEBE" w14:textId="77777777" w:rsidR="004577CA" w:rsidRDefault="006879CD">
            <w:pPr>
              <w:jc w:val="right"/>
              <w:rPr>
                <w:rFonts w:ascii="Carlito" w:eastAsia="Times New Roman" w:hAnsi="Carlito" w:cs="Arial"/>
                <w:b/>
                <w:bCs/>
                <w:color w:val="000000"/>
                <w:sz w:val="22"/>
                <w:szCs w:val="22"/>
                <w:lang w:val="vi-VN" w:eastAsia="vi-VN"/>
              </w:rPr>
            </w:pPr>
            <w:r>
              <w:rPr>
                <w:rFonts w:ascii="Carlito" w:eastAsia="Times New Roman" w:hAnsi="Carlito" w:cs="Arial"/>
                <w:b/>
                <w:bCs/>
                <w:color w:val="000000"/>
                <w:sz w:val="22"/>
                <w:szCs w:val="22"/>
                <w:lang w:val="vi-VN" w:eastAsia="vi-VN"/>
              </w:rPr>
              <w:t>9,807,457</w:t>
            </w:r>
          </w:p>
        </w:tc>
      </w:tr>
      <w:tr w:rsidR="004577CA" w14:paraId="0BB36EB7" w14:textId="77777777">
        <w:tc>
          <w:tcPr>
            <w:tcW w:w="446" w:type="dxa"/>
            <w:hideMark/>
          </w:tcPr>
          <w:p w14:paraId="73DA9F3C" w14:textId="77777777" w:rsidR="004577CA" w:rsidRDefault="004577CA">
            <w:pPr>
              <w:jc w:val="right"/>
              <w:rPr>
                <w:rFonts w:ascii="Carlito" w:eastAsia="Times New Roman" w:hAnsi="Carlito" w:cs="Arial"/>
                <w:b/>
                <w:bCs/>
                <w:color w:val="000000"/>
                <w:sz w:val="22"/>
                <w:szCs w:val="22"/>
                <w:lang w:val="vi-VN" w:eastAsia="vi-VN"/>
              </w:rPr>
            </w:pPr>
          </w:p>
        </w:tc>
        <w:tc>
          <w:tcPr>
            <w:tcW w:w="3759" w:type="dxa"/>
            <w:hideMark/>
          </w:tcPr>
          <w:p w14:paraId="251BA713" w14:textId="77777777" w:rsidR="004577CA" w:rsidRDefault="006879CD">
            <w:pPr>
              <w:rPr>
                <w:rFonts w:ascii="Carlito" w:eastAsia="Times New Roman" w:hAnsi="Carlito" w:cs="Arial"/>
                <w:b/>
                <w:bCs/>
                <w:i/>
                <w:iCs/>
                <w:color w:val="000000"/>
                <w:sz w:val="22"/>
                <w:szCs w:val="22"/>
                <w:lang w:val="vi-VN" w:eastAsia="vi-VN"/>
              </w:rPr>
            </w:pPr>
            <w:r>
              <w:rPr>
                <w:rFonts w:ascii="Carlito" w:eastAsia="Times New Roman" w:hAnsi="Carlito" w:cs="Arial"/>
                <w:b/>
                <w:bCs/>
                <w:i/>
                <w:iCs/>
                <w:color w:val="000000"/>
                <w:sz w:val="22"/>
                <w:szCs w:val="22"/>
                <w:lang w:val="vi-VN" w:eastAsia="vi-VN"/>
              </w:rPr>
              <w:t>Trong đó chia theo sản phẩm chính</w:t>
            </w:r>
          </w:p>
        </w:tc>
        <w:tc>
          <w:tcPr>
            <w:tcW w:w="910" w:type="dxa"/>
            <w:hideMark/>
          </w:tcPr>
          <w:p w14:paraId="30E55B7F" w14:textId="77777777" w:rsidR="004577CA" w:rsidRDefault="004577CA">
            <w:pPr>
              <w:rPr>
                <w:rFonts w:ascii="Carlito" w:eastAsia="Times New Roman" w:hAnsi="Carlito" w:cs="Arial"/>
                <w:b/>
                <w:bCs/>
                <w:i/>
                <w:iCs/>
                <w:color w:val="000000"/>
                <w:sz w:val="22"/>
                <w:szCs w:val="22"/>
                <w:lang w:val="vi-VN" w:eastAsia="vi-VN"/>
              </w:rPr>
            </w:pPr>
          </w:p>
        </w:tc>
        <w:tc>
          <w:tcPr>
            <w:tcW w:w="910" w:type="dxa"/>
            <w:hideMark/>
          </w:tcPr>
          <w:p w14:paraId="69F3D793" w14:textId="77777777" w:rsidR="004577CA" w:rsidRDefault="004577CA">
            <w:pPr>
              <w:jc w:val="right"/>
              <w:rPr>
                <w:rFonts w:eastAsia="Times New Roman"/>
                <w:sz w:val="20"/>
                <w:szCs w:val="20"/>
                <w:lang w:val="vi-VN" w:eastAsia="vi-VN"/>
              </w:rPr>
            </w:pPr>
          </w:p>
        </w:tc>
        <w:tc>
          <w:tcPr>
            <w:tcW w:w="910" w:type="dxa"/>
            <w:hideMark/>
          </w:tcPr>
          <w:p w14:paraId="4AA20455" w14:textId="77777777" w:rsidR="004577CA" w:rsidRDefault="004577CA">
            <w:pPr>
              <w:jc w:val="right"/>
              <w:rPr>
                <w:rFonts w:eastAsia="Times New Roman"/>
                <w:sz w:val="20"/>
                <w:szCs w:val="20"/>
                <w:lang w:val="vi-VN" w:eastAsia="vi-VN"/>
              </w:rPr>
            </w:pPr>
          </w:p>
        </w:tc>
        <w:tc>
          <w:tcPr>
            <w:tcW w:w="1020" w:type="dxa"/>
            <w:hideMark/>
          </w:tcPr>
          <w:p w14:paraId="448D1A3A" w14:textId="77777777" w:rsidR="004577CA" w:rsidRDefault="004577CA">
            <w:pPr>
              <w:jc w:val="right"/>
              <w:rPr>
                <w:rFonts w:eastAsia="Times New Roman"/>
                <w:sz w:val="20"/>
                <w:szCs w:val="20"/>
                <w:lang w:val="vi-VN" w:eastAsia="vi-VN"/>
              </w:rPr>
            </w:pPr>
          </w:p>
        </w:tc>
        <w:tc>
          <w:tcPr>
            <w:tcW w:w="910" w:type="dxa"/>
            <w:hideMark/>
          </w:tcPr>
          <w:p w14:paraId="74340BBE" w14:textId="77777777" w:rsidR="004577CA" w:rsidRDefault="004577CA">
            <w:pPr>
              <w:jc w:val="right"/>
              <w:rPr>
                <w:rFonts w:eastAsia="Times New Roman"/>
                <w:sz w:val="20"/>
                <w:szCs w:val="20"/>
                <w:lang w:val="vi-VN" w:eastAsia="vi-VN"/>
              </w:rPr>
            </w:pPr>
          </w:p>
        </w:tc>
      </w:tr>
      <w:tr w:rsidR="004577CA" w14:paraId="0AD376CC" w14:textId="77777777">
        <w:tc>
          <w:tcPr>
            <w:tcW w:w="446" w:type="dxa"/>
            <w:hideMark/>
          </w:tcPr>
          <w:p w14:paraId="7DAB0B2A"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w:t>
            </w:r>
          </w:p>
        </w:tc>
        <w:tc>
          <w:tcPr>
            <w:tcW w:w="3759" w:type="dxa"/>
            <w:hideMark/>
          </w:tcPr>
          <w:p w14:paraId="25D83C4D"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Dầu thô</w:t>
            </w:r>
          </w:p>
        </w:tc>
        <w:tc>
          <w:tcPr>
            <w:tcW w:w="910" w:type="dxa"/>
            <w:hideMark/>
          </w:tcPr>
          <w:p w14:paraId="738E1B21"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4,469,114</w:t>
            </w:r>
          </w:p>
        </w:tc>
        <w:tc>
          <w:tcPr>
            <w:tcW w:w="910" w:type="dxa"/>
            <w:hideMark/>
          </w:tcPr>
          <w:p w14:paraId="2DB3B3EE"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6,408,214</w:t>
            </w:r>
          </w:p>
        </w:tc>
        <w:tc>
          <w:tcPr>
            <w:tcW w:w="910" w:type="dxa"/>
            <w:hideMark/>
          </w:tcPr>
          <w:p w14:paraId="620A7D83"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5,576,990</w:t>
            </w:r>
          </w:p>
        </w:tc>
        <w:tc>
          <w:tcPr>
            <w:tcW w:w="1020" w:type="dxa"/>
            <w:hideMark/>
          </w:tcPr>
          <w:p w14:paraId="477DF271"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7,013,137</w:t>
            </w:r>
          </w:p>
        </w:tc>
        <w:tc>
          <w:tcPr>
            <w:tcW w:w="910" w:type="dxa"/>
            <w:hideMark/>
          </w:tcPr>
          <w:p w14:paraId="45CAA973"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6,198,965</w:t>
            </w:r>
          </w:p>
        </w:tc>
      </w:tr>
      <w:tr w:rsidR="004577CA" w14:paraId="25B8EFEB" w14:textId="77777777">
        <w:tc>
          <w:tcPr>
            <w:tcW w:w="446" w:type="dxa"/>
            <w:hideMark/>
          </w:tcPr>
          <w:p w14:paraId="6D8137AA"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w:t>
            </w:r>
          </w:p>
        </w:tc>
        <w:tc>
          <w:tcPr>
            <w:tcW w:w="3759" w:type="dxa"/>
            <w:hideMark/>
          </w:tcPr>
          <w:p w14:paraId="11416082"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máy móc thiết bị</w:t>
            </w:r>
          </w:p>
        </w:tc>
        <w:tc>
          <w:tcPr>
            <w:tcW w:w="910" w:type="dxa"/>
            <w:hideMark/>
          </w:tcPr>
          <w:p w14:paraId="1420167F"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589,610</w:t>
            </w:r>
          </w:p>
        </w:tc>
        <w:tc>
          <w:tcPr>
            <w:tcW w:w="910" w:type="dxa"/>
            <w:hideMark/>
          </w:tcPr>
          <w:p w14:paraId="2E0BD39D"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1,114,377</w:t>
            </w:r>
          </w:p>
        </w:tc>
        <w:tc>
          <w:tcPr>
            <w:tcW w:w="910" w:type="dxa"/>
            <w:hideMark/>
          </w:tcPr>
          <w:p w14:paraId="16C200D5"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796,780</w:t>
            </w:r>
          </w:p>
        </w:tc>
        <w:tc>
          <w:tcPr>
            <w:tcW w:w="1020" w:type="dxa"/>
            <w:hideMark/>
          </w:tcPr>
          <w:p w14:paraId="2BA6BA34"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535,480</w:t>
            </w:r>
          </w:p>
        </w:tc>
        <w:tc>
          <w:tcPr>
            <w:tcW w:w="910" w:type="dxa"/>
            <w:hideMark/>
          </w:tcPr>
          <w:p w14:paraId="36423A07"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259,334</w:t>
            </w:r>
          </w:p>
        </w:tc>
      </w:tr>
      <w:tr w:rsidR="004577CA" w14:paraId="369ADB62" w14:textId="77777777">
        <w:tc>
          <w:tcPr>
            <w:tcW w:w="446" w:type="dxa"/>
            <w:hideMark/>
          </w:tcPr>
          <w:p w14:paraId="42D8C7E3"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w:t>
            </w:r>
          </w:p>
        </w:tc>
        <w:tc>
          <w:tcPr>
            <w:tcW w:w="3759" w:type="dxa"/>
            <w:hideMark/>
          </w:tcPr>
          <w:p w14:paraId="11792E2D"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Nguyên phụ liệu ngành giầy dép</w:t>
            </w:r>
          </w:p>
        </w:tc>
        <w:tc>
          <w:tcPr>
            <w:tcW w:w="910" w:type="dxa"/>
            <w:hideMark/>
          </w:tcPr>
          <w:p w14:paraId="70ED3E99"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441,327</w:t>
            </w:r>
          </w:p>
        </w:tc>
        <w:tc>
          <w:tcPr>
            <w:tcW w:w="910" w:type="dxa"/>
            <w:hideMark/>
          </w:tcPr>
          <w:p w14:paraId="58877402"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452,802</w:t>
            </w:r>
          </w:p>
        </w:tc>
        <w:tc>
          <w:tcPr>
            <w:tcW w:w="910" w:type="dxa"/>
            <w:hideMark/>
          </w:tcPr>
          <w:p w14:paraId="5F7A5774"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316,610</w:t>
            </w:r>
          </w:p>
        </w:tc>
        <w:tc>
          <w:tcPr>
            <w:tcW w:w="1020" w:type="dxa"/>
            <w:hideMark/>
          </w:tcPr>
          <w:p w14:paraId="7379D81A"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395,130</w:t>
            </w:r>
          </w:p>
        </w:tc>
        <w:tc>
          <w:tcPr>
            <w:tcW w:w="910" w:type="dxa"/>
            <w:hideMark/>
          </w:tcPr>
          <w:p w14:paraId="24644AEB"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259,334</w:t>
            </w:r>
          </w:p>
        </w:tc>
      </w:tr>
      <w:tr w:rsidR="004577CA" w14:paraId="1F7A1896" w14:textId="77777777">
        <w:tc>
          <w:tcPr>
            <w:tcW w:w="446" w:type="dxa"/>
            <w:hideMark/>
          </w:tcPr>
          <w:p w14:paraId="6DDF196A"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4</w:t>
            </w:r>
          </w:p>
        </w:tc>
        <w:tc>
          <w:tcPr>
            <w:tcW w:w="3759" w:type="dxa"/>
            <w:hideMark/>
          </w:tcPr>
          <w:p w14:paraId="22DED70B"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Nguyên phụ liệu ngành may mặc</w:t>
            </w:r>
          </w:p>
        </w:tc>
        <w:tc>
          <w:tcPr>
            <w:tcW w:w="910" w:type="dxa"/>
            <w:hideMark/>
          </w:tcPr>
          <w:p w14:paraId="59EC8B40"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116,484</w:t>
            </w:r>
          </w:p>
        </w:tc>
        <w:tc>
          <w:tcPr>
            <w:tcW w:w="910" w:type="dxa"/>
            <w:hideMark/>
          </w:tcPr>
          <w:p w14:paraId="62A6F050"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118,581</w:t>
            </w:r>
          </w:p>
        </w:tc>
        <w:tc>
          <w:tcPr>
            <w:tcW w:w="910" w:type="dxa"/>
            <w:hideMark/>
          </w:tcPr>
          <w:p w14:paraId="395E13A4"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108,644</w:t>
            </w:r>
          </w:p>
        </w:tc>
        <w:tc>
          <w:tcPr>
            <w:tcW w:w="1020" w:type="dxa"/>
            <w:hideMark/>
          </w:tcPr>
          <w:p w14:paraId="6924479A"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133,067</w:t>
            </w:r>
          </w:p>
        </w:tc>
        <w:tc>
          <w:tcPr>
            <w:tcW w:w="910" w:type="dxa"/>
            <w:hideMark/>
          </w:tcPr>
          <w:p w14:paraId="2FDBD4A9"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129,714</w:t>
            </w:r>
          </w:p>
        </w:tc>
      </w:tr>
      <w:tr w:rsidR="004577CA" w14:paraId="6C87DF0A" w14:textId="77777777">
        <w:tc>
          <w:tcPr>
            <w:tcW w:w="446" w:type="dxa"/>
            <w:hideMark/>
          </w:tcPr>
          <w:p w14:paraId="2A0DE705"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5</w:t>
            </w:r>
          </w:p>
        </w:tc>
        <w:tc>
          <w:tcPr>
            <w:tcW w:w="3759" w:type="dxa"/>
            <w:hideMark/>
          </w:tcPr>
          <w:p w14:paraId="72646AF4"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Nguyên liệu thuốc tân dược</w:t>
            </w:r>
          </w:p>
        </w:tc>
        <w:tc>
          <w:tcPr>
            <w:tcW w:w="910" w:type="dxa"/>
            <w:hideMark/>
          </w:tcPr>
          <w:p w14:paraId="1167FF11"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8,337</w:t>
            </w:r>
          </w:p>
        </w:tc>
        <w:tc>
          <w:tcPr>
            <w:tcW w:w="910" w:type="dxa"/>
            <w:hideMark/>
          </w:tcPr>
          <w:p w14:paraId="5DB0DC5B"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12,046</w:t>
            </w:r>
          </w:p>
        </w:tc>
        <w:tc>
          <w:tcPr>
            <w:tcW w:w="910" w:type="dxa"/>
            <w:hideMark/>
          </w:tcPr>
          <w:p w14:paraId="65027D34"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12,646</w:t>
            </w:r>
          </w:p>
        </w:tc>
        <w:tc>
          <w:tcPr>
            <w:tcW w:w="1020" w:type="dxa"/>
            <w:hideMark/>
          </w:tcPr>
          <w:p w14:paraId="2B8A0E2E"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15,685</w:t>
            </w:r>
          </w:p>
        </w:tc>
        <w:tc>
          <w:tcPr>
            <w:tcW w:w="910" w:type="dxa"/>
            <w:hideMark/>
          </w:tcPr>
          <w:p w14:paraId="6A4ECFD4"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19,569</w:t>
            </w:r>
          </w:p>
        </w:tc>
      </w:tr>
      <w:tr w:rsidR="004577CA" w14:paraId="627F8666" w14:textId="77777777">
        <w:tc>
          <w:tcPr>
            <w:tcW w:w="446" w:type="dxa"/>
            <w:hideMark/>
          </w:tcPr>
          <w:p w14:paraId="33847978" w14:textId="77777777" w:rsidR="004577CA" w:rsidRDefault="006879CD">
            <w:pPr>
              <w:jc w:val="cente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6</w:t>
            </w:r>
          </w:p>
        </w:tc>
        <w:tc>
          <w:tcPr>
            <w:tcW w:w="3759" w:type="dxa"/>
            <w:hideMark/>
          </w:tcPr>
          <w:p w14:paraId="7C34CDBA" w14:textId="77777777" w:rsidR="004577CA" w:rsidRDefault="006879CD">
            <w:pPr>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Sắt phế liệu</w:t>
            </w:r>
          </w:p>
        </w:tc>
        <w:tc>
          <w:tcPr>
            <w:tcW w:w="910" w:type="dxa"/>
            <w:hideMark/>
          </w:tcPr>
          <w:p w14:paraId="10C5504F"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597,329</w:t>
            </w:r>
          </w:p>
        </w:tc>
        <w:tc>
          <w:tcPr>
            <w:tcW w:w="910" w:type="dxa"/>
            <w:hideMark/>
          </w:tcPr>
          <w:p w14:paraId="7CA6A45D"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287,651</w:t>
            </w:r>
          </w:p>
        </w:tc>
        <w:tc>
          <w:tcPr>
            <w:tcW w:w="910" w:type="dxa"/>
            <w:hideMark/>
          </w:tcPr>
          <w:p w14:paraId="1FFC706F"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463,514</w:t>
            </w:r>
          </w:p>
        </w:tc>
        <w:tc>
          <w:tcPr>
            <w:tcW w:w="1020" w:type="dxa"/>
            <w:hideMark/>
          </w:tcPr>
          <w:p w14:paraId="3272147D"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468,388</w:t>
            </w:r>
          </w:p>
        </w:tc>
        <w:tc>
          <w:tcPr>
            <w:tcW w:w="910" w:type="dxa"/>
            <w:hideMark/>
          </w:tcPr>
          <w:p w14:paraId="5D88C1CC" w14:textId="77777777" w:rsidR="004577CA" w:rsidRDefault="006879CD">
            <w:pPr>
              <w:jc w:val="right"/>
              <w:rPr>
                <w:rFonts w:ascii="Carlito" w:eastAsia="Times New Roman" w:hAnsi="Carlito" w:cs="Arial"/>
                <w:color w:val="000000"/>
                <w:sz w:val="22"/>
                <w:szCs w:val="22"/>
                <w:lang w:val="vi-VN" w:eastAsia="vi-VN"/>
              </w:rPr>
            </w:pPr>
            <w:r>
              <w:rPr>
                <w:rFonts w:ascii="Carlito" w:eastAsia="Times New Roman" w:hAnsi="Carlito" w:cs="Arial"/>
                <w:color w:val="000000"/>
                <w:sz w:val="22"/>
                <w:szCs w:val="22"/>
                <w:lang w:val="vi-VN" w:eastAsia="vi-VN"/>
              </w:rPr>
              <w:t>610,399</w:t>
            </w:r>
          </w:p>
        </w:tc>
      </w:tr>
    </w:tbl>
    <w:p w14:paraId="5153E858" w14:textId="77777777" w:rsidR="004577CA" w:rsidRDefault="006879CD">
      <w:pPr>
        <w:pStyle w:val="NoSpacing"/>
        <w:spacing w:before="120" w:after="120"/>
        <w:ind w:firstLine="709"/>
        <w:jc w:val="right"/>
        <w:rPr>
          <w:bCs/>
          <w:i/>
          <w:sz w:val="28"/>
          <w:szCs w:val="28"/>
        </w:rPr>
      </w:pPr>
      <w:r>
        <w:rPr>
          <w:bCs/>
          <w:i/>
          <w:sz w:val="28"/>
          <w:szCs w:val="28"/>
        </w:rPr>
        <w:t>Nguồn Thống kê tỉnh Thanh Hóa cung cấp</w:t>
      </w:r>
    </w:p>
    <w:p w14:paraId="1B056A63" w14:textId="1949034B" w:rsidR="004577CA" w:rsidRDefault="006879CD">
      <w:pPr>
        <w:pStyle w:val="NoSpacing"/>
        <w:spacing w:before="120" w:after="120"/>
        <w:ind w:firstLine="709"/>
        <w:jc w:val="both"/>
        <w:rPr>
          <w:bCs/>
          <w:sz w:val="28"/>
          <w:szCs w:val="28"/>
        </w:rPr>
      </w:pPr>
      <w:r>
        <w:rPr>
          <w:bCs/>
          <w:sz w:val="28"/>
          <w:szCs w:val="28"/>
        </w:rPr>
        <w:t xml:space="preserve">Tuy quy mô hàng hóa xuất nhập khẩu lớn, tăng trưởng mạnh mẽ nhưng chưa chuyển hóa tương xứng thành giá trị dịch vụ </w:t>
      </w:r>
      <w:r w:rsidR="00291F3C">
        <w:rPr>
          <w:bCs/>
          <w:sz w:val="28"/>
          <w:szCs w:val="28"/>
        </w:rPr>
        <w:t>logistics</w:t>
      </w:r>
      <w:r>
        <w:rPr>
          <w:bCs/>
          <w:sz w:val="28"/>
          <w:szCs w:val="28"/>
        </w:rPr>
        <w:t xml:space="preserve"> trên địa bàn; hàng hóa xuất nhập khẩu qua cảng biển Nghi Sơn chủ yếu là hàng lỏng, hàng rời; tỷ </w:t>
      </w:r>
      <w:r>
        <w:rPr>
          <w:bCs/>
          <w:sz w:val="28"/>
          <w:szCs w:val="28"/>
        </w:rPr>
        <w:lastRenderedPageBreak/>
        <w:t xml:space="preserve">trọng hàng container và các dịch vụ </w:t>
      </w:r>
      <w:r w:rsidR="00291F3C">
        <w:rPr>
          <w:bCs/>
          <w:sz w:val="28"/>
          <w:szCs w:val="28"/>
        </w:rPr>
        <w:t>logistics</w:t>
      </w:r>
      <w:r>
        <w:rPr>
          <w:bCs/>
          <w:sz w:val="28"/>
          <w:szCs w:val="28"/>
        </w:rPr>
        <w:t xml:space="preserve"> tích hợp còn hạn chế, khả năng gom nguồn hàng và kết nối doanh nghiệp xuất nhập khẩu với Cảng Nghi Sơn chưa tương xứng với tiềm năng.</w:t>
      </w:r>
    </w:p>
    <w:p w14:paraId="39CF1974" w14:textId="77777777" w:rsidR="004577CA" w:rsidRDefault="006879CD">
      <w:pPr>
        <w:spacing w:before="120" w:after="120"/>
        <w:ind w:firstLine="709"/>
        <w:jc w:val="both"/>
        <w:outlineLvl w:val="0"/>
        <w:rPr>
          <w:b/>
          <w:sz w:val="28"/>
          <w:szCs w:val="28"/>
          <w:lang w:val="nl-NL"/>
        </w:rPr>
      </w:pPr>
      <w:r>
        <w:rPr>
          <w:b/>
          <w:sz w:val="28"/>
          <w:szCs w:val="28"/>
          <w:lang w:val="nl-NL"/>
        </w:rPr>
        <w:t>4. Thực trạng lưu thông hàng hóa trên địa bàn tỉnh Thanh Hóa</w:t>
      </w:r>
    </w:p>
    <w:p w14:paraId="5910478A" w14:textId="77777777" w:rsidR="004577CA" w:rsidRDefault="006879CD">
      <w:pPr>
        <w:spacing w:before="120" w:after="120"/>
        <w:ind w:firstLine="709"/>
        <w:jc w:val="both"/>
        <w:outlineLvl w:val="0"/>
        <w:rPr>
          <w:b/>
          <w:sz w:val="28"/>
          <w:szCs w:val="28"/>
        </w:rPr>
      </w:pPr>
      <w:r>
        <w:rPr>
          <w:b/>
          <w:sz w:val="28"/>
          <w:szCs w:val="28"/>
        </w:rPr>
        <w:t>a) Khái quát chung</w:t>
      </w:r>
    </w:p>
    <w:p w14:paraId="60954F26" w14:textId="77777777" w:rsidR="004577CA" w:rsidRDefault="006879CD">
      <w:pPr>
        <w:pStyle w:val="NoSpacing"/>
        <w:spacing w:before="120" w:after="120"/>
        <w:ind w:firstLine="709"/>
        <w:jc w:val="both"/>
        <w:rPr>
          <w:bCs/>
          <w:sz w:val="28"/>
          <w:szCs w:val="28"/>
        </w:rPr>
      </w:pPr>
      <w:r>
        <w:rPr>
          <w:bCs/>
          <w:sz w:val="28"/>
          <w:szCs w:val="28"/>
        </w:rPr>
        <w:t>Giai đoạn 2021-2025, cùng với sự phục hồi và phát triển khá nhanh của sản xuất công nghiệp, nông nghiệp, xuất nhập khẩu và sức mua dân cư, hoạt động lưu thông hàng hóa trên địa bàn tỉnh Thanh Hóa có bước phát triển rõ nét; quy mô thị trường được mở rộng, khối lượng hàng hóa vận chuyển tăng nhanh, phương thức phân phối từng bước đa dạng hơn và phạm vi lưu thông ngày càng mở rộng từ thị trường nội tỉnh sang liên tỉnh và quốc tế.</w:t>
      </w:r>
    </w:p>
    <w:p w14:paraId="5B0A52B9" w14:textId="027A6E0D" w:rsidR="004577CA" w:rsidRDefault="006879CD">
      <w:pPr>
        <w:pStyle w:val="NoSpacing"/>
        <w:spacing w:before="120" w:after="120"/>
        <w:ind w:firstLine="709"/>
        <w:jc w:val="both"/>
        <w:rPr>
          <w:bCs/>
          <w:sz w:val="28"/>
          <w:szCs w:val="28"/>
        </w:rPr>
      </w:pPr>
      <w:r>
        <w:rPr>
          <w:bCs/>
          <w:sz w:val="28"/>
          <w:szCs w:val="28"/>
        </w:rPr>
        <w:t xml:space="preserve">Thương mại nội địa phát triển khá, hệ thống chợ, siêu thị, trung tâm thương mại từng bước được đầu tư, nâng cấp; hoạt động kết nối cung - cầu, xúc tiến thương mại, hình thành chuỗi thực phẩm an toàn và tiêu thụ hàng hóa sản xuất trong tỉnh được đẩy mạnh; thương mại điện tử ngày càng tham gia sâu hơn vào quá trình lưu thông hàng hóa. Tổng mức bán lẻ hàng hóa và doanh thu dịch vụ tiêu dùng giai đoạn 2021-2025 tăng bình quân khoảng 13%/năm, năm 2025 đạt khoảng 227.032,3 tỷ đồng. Riêng doanh thu bán lẻ hàng hóa tăng từ khoảng 104.879 tỷ đồng năm 2021 lên 171.758 tỷ đồng năm 2025, tăng khoảng 63,8%, tương đương tốc độ tăng bình quân khoảng 13,1%/năm. Đây là chỉ báo cho thấy dung lượng thị trường hàng hóa nội tỉnh đã mở rộng đáng kể, tạo nguồn cầu lớn và tương đối ổn định cho hoạt động phân phối, vận tải, kho bãi và </w:t>
      </w:r>
      <w:r w:rsidR="00291F3C">
        <w:rPr>
          <w:bCs/>
          <w:sz w:val="28"/>
          <w:szCs w:val="28"/>
        </w:rPr>
        <w:t>logistics</w:t>
      </w:r>
      <w:r>
        <w:rPr>
          <w:bCs/>
          <w:sz w:val="28"/>
          <w:szCs w:val="28"/>
        </w:rPr>
        <w:t xml:space="preserve"> đô thị.</w:t>
      </w:r>
    </w:p>
    <w:p w14:paraId="36146EF4" w14:textId="77777777" w:rsidR="004577CA" w:rsidRDefault="006879CD">
      <w:pPr>
        <w:pStyle w:val="NoSpacing"/>
        <w:spacing w:before="120" w:after="120"/>
        <w:ind w:firstLine="709"/>
        <w:jc w:val="both"/>
        <w:rPr>
          <w:bCs/>
          <w:sz w:val="28"/>
          <w:szCs w:val="28"/>
        </w:rPr>
      </w:pPr>
      <w:r>
        <w:rPr>
          <w:bCs/>
          <w:sz w:val="28"/>
          <w:szCs w:val="28"/>
        </w:rPr>
        <w:t>Cùng với lưu thông hàng hóa phục vụ tiêu dùng, khối lượng hàng hóa phục vụ sản xuất công nghiệp, xây dựng, nông nghiệp và xuất nhập khẩu tăng mạnh. Đặc biệt, sự phát triển của Khu kinh tế Nghi Sơn, các khu công nghiệp, cụm công nghiệp và các vùng sản xuất hàng hóa tập trung đã làm thay đổi căn bản quy mô và tính chất của các dòng hàng trên địa bàn tỉnh.</w:t>
      </w:r>
    </w:p>
    <w:p w14:paraId="48F1681F" w14:textId="77777777" w:rsidR="004577CA" w:rsidRDefault="006879CD">
      <w:pPr>
        <w:spacing w:before="120" w:after="120"/>
        <w:ind w:firstLine="709"/>
        <w:jc w:val="both"/>
        <w:outlineLvl w:val="0"/>
        <w:rPr>
          <w:b/>
          <w:sz w:val="28"/>
          <w:szCs w:val="28"/>
          <w:lang w:val="nl-NL"/>
        </w:rPr>
      </w:pPr>
      <w:r>
        <w:rPr>
          <w:b/>
          <w:sz w:val="28"/>
          <w:szCs w:val="28"/>
          <w:lang w:val="nl-NL"/>
        </w:rPr>
        <w:t>b) Mạng lưới phân phối hàng hóa được mở rộng</w:t>
      </w:r>
    </w:p>
    <w:p w14:paraId="70345329" w14:textId="77777777" w:rsidR="004577CA" w:rsidRDefault="006879CD">
      <w:pPr>
        <w:pStyle w:val="NoSpacing"/>
        <w:spacing w:before="120" w:after="120"/>
        <w:ind w:firstLine="709"/>
        <w:jc w:val="both"/>
        <w:rPr>
          <w:bCs/>
          <w:sz w:val="28"/>
          <w:szCs w:val="28"/>
        </w:rPr>
      </w:pPr>
      <w:r>
        <w:rPr>
          <w:bCs/>
          <w:sz w:val="28"/>
          <w:szCs w:val="28"/>
        </w:rPr>
        <w:t>Đến thời điểm rà soát đầu năm 2026, toàn tỉnh có 393 chợ đang hoạt động, gồm 13 chợ hạng I, 41 chợ hạng II và 339 chợ hạng III; mạng lưới chợ phân bố rộng, cơ bản đáp ứng nhu cầu trao đổi hàng hóa thiết yếu tại khu vực thành thị và nông thôn. Tuy nhiên, một bộ phận chợ còn quy mô nhỏ, hạ tầng xuống cấp và phương thức quản lý hạn chế.</w:t>
      </w:r>
    </w:p>
    <w:p w14:paraId="22674D4C" w14:textId="77777777" w:rsidR="004577CA" w:rsidRDefault="006879CD">
      <w:pPr>
        <w:pStyle w:val="NoSpacing"/>
        <w:spacing w:before="120" w:after="120"/>
        <w:ind w:firstLine="709"/>
        <w:jc w:val="both"/>
        <w:rPr>
          <w:bCs/>
          <w:sz w:val="28"/>
          <w:szCs w:val="28"/>
        </w:rPr>
      </w:pPr>
      <w:r>
        <w:rPr>
          <w:bCs/>
          <w:sz w:val="28"/>
          <w:szCs w:val="28"/>
        </w:rPr>
        <w:t xml:space="preserve">Bên cạnh hệ thống truyền thống, đến cuối năm 2025 tỉnh có 27 siêu thị và 3 trung tâm thương mại, và 324 cơ sở bán lẻ theo hệ thống chủ yếu tập trung tại các khu vực đô thị và trung tâm kinh tế. </w:t>
      </w:r>
    </w:p>
    <w:p w14:paraId="700D2AC2" w14:textId="77777777" w:rsidR="004577CA" w:rsidRDefault="006879CD">
      <w:pPr>
        <w:pStyle w:val="NoSpacing"/>
        <w:spacing w:before="120" w:after="120"/>
        <w:ind w:firstLine="709"/>
        <w:jc w:val="both"/>
        <w:rPr>
          <w:bCs/>
          <w:sz w:val="28"/>
          <w:szCs w:val="28"/>
        </w:rPr>
      </w:pPr>
      <w:r>
        <w:rPr>
          <w:bCs/>
          <w:sz w:val="28"/>
          <w:szCs w:val="28"/>
        </w:rPr>
        <w:t xml:space="preserve">Thương mại nội địa đã gắn kết tốt hơn với sản xuất; các kênh cung ứng vật tư đầu vào, liên kết tiêu thụ nông sản, sản phẩm OCOP, thực phẩm sạch và thực phẩm an toàn từng bước được hình thành. Hệ thống thương mại cũng </w:t>
      </w:r>
      <w:r>
        <w:rPr>
          <w:bCs/>
          <w:sz w:val="28"/>
          <w:szCs w:val="28"/>
        </w:rPr>
        <w:lastRenderedPageBreak/>
        <w:t>chuyển dịch theo hướng kết hợp giữa chợ truyền thống, cửa hàng bán lẻ, siêu thị, trung tâm thương mại và thương mại điện tử.</w:t>
      </w:r>
    </w:p>
    <w:p w14:paraId="442E3FA0" w14:textId="77777777" w:rsidR="004577CA" w:rsidRDefault="006879CD">
      <w:pPr>
        <w:spacing w:before="120" w:after="120"/>
        <w:ind w:firstLine="709"/>
        <w:jc w:val="both"/>
        <w:outlineLvl w:val="0"/>
        <w:rPr>
          <w:b/>
          <w:sz w:val="28"/>
          <w:szCs w:val="28"/>
          <w:lang w:val="nl-NL"/>
        </w:rPr>
      </w:pPr>
      <w:r>
        <w:rPr>
          <w:b/>
          <w:sz w:val="28"/>
          <w:szCs w:val="28"/>
          <w:lang w:val="nl-NL"/>
        </w:rPr>
        <w:t>c) Thương mại điện tử đang tạo thêm kênh lưu thông hàng hóa mới</w:t>
      </w:r>
    </w:p>
    <w:p w14:paraId="3D4BAD60" w14:textId="77777777" w:rsidR="004577CA" w:rsidRDefault="006879CD">
      <w:pPr>
        <w:pStyle w:val="NoSpacing"/>
        <w:spacing w:before="120" w:after="120"/>
        <w:ind w:firstLine="709"/>
        <w:jc w:val="both"/>
        <w:rPr>
          <w:bCs/>
          <w:sz w:val="28"/>
          <w:szCs w:val="28"/>
        </w:rPr>
      </w:pPr>
      <w:r>
        <w:rPr>
          <w:bCs/>
          <w:sz w:val="28"/>
          <w:szCs w:val="28"/>
        </w:rPr>
        <w:t>Trong giai đoạn 2021-2025, thương mại điện tử trên địa bàn phát triển nhanh, số lượng doanh nghiệp và hộ kinh doanh tham gia nền tảng số tăng lên, thanh toán không dùng tiền mặt mở rộng và từng bước làm thay đổi hành vi mua sắm.</w:t>
      </w:r>
    </w:p>
    <w:p w14:paraId="1B4703F5" w14:textId="02D168AC" w:rsidR="004577CA" w:rsidRDefault="006879CD">
      <w:pPr>
        <w:pStyle w:val="NoSpacing"/>
        <w:spacing w:before="120" w:after="120"/>
        <w:ind w:firstLine="709"/>
        <w:jc w:val="both"/>
        <w:rPr>
          <w:bCs/>
          <w:sz w:val="28"/>
          <w:szCs w:val="28"/>
        </w:rPr>
      </w:pPr>
      <w:r>
        <w:rPr>
          <w:bCs/>
          <w:sz w:val="28"/>
          <w:szCs w:val="28"/>
        </w:rPr>
        <w:t xml:space="preserve">Sự phát triển này có ý nghĩa lớn đối với cấu trúc </w:t>
      </w:r>
      <w:r w:rsidR="00291F3C">
        <w:rPr>
          <w:bCs/>
          <w:sz w:val="28"/>
          <w:szCs w:val="28"/>
        </w:rPr>
        <w:t>logistics</w:t>
      </w:r>
      <w:r>
        <w:rPr>
          <w:bCs/>
          <w:sz w:val="28"/>
          <w:szCs w:val="28"/>
        </w:rPr>
        <w:t xml:space="preserve"> của tỉnh. Nếu mô hình thương mại truyền thống chủ yếu là:</w:t>
      </w:r>
    </w:p>
    <w:p w14:paraId="0E6F9DCE" w14:textId="77777777" w:rsidR="004577CA" w:rsidRDefault="006879CD">
      <w:pPr>
        <w:pStyle w:val="NoSpacing"/>
        <w:spacing w:before="120" w:after="120"/>
        <w:ind w:firstLine="709"/>
        <w:jc w:val="both"/>
        <w:rPr>
          <w:bCs/>
          <w:sz w:val="28"/>
          <w:szCs w:val="28"/>
        </w:rPr>
      </w:pPr>
      <w:r>
        <w:rPr>
          <w:bCs/>
          <w:sz w:val="28"/>
          <w:szCs w:val="28"/>
        </w:rPr>
        <w:t>Nhà sản xuất → thương nhân/bán buôn → chợ/cửa hàng → người tiêu dùng</w:t>
      </w:r>
    </w:p>
    <w:p w14:paraId="6B05AC78" w14:textId="77777777" w:rsidR="004577CA" w:rsidRDefault="006879CD">
      <w:pPr>
        <w:pStyle w:val="NoSpacing"/>
        <w:spacing w:before="120" w:after="120"/>
        <w:ind w:firstLine="709"/>
        <w:jc w:val="both"/>
        <w:rPr>
          <w:bCs/>
          <w:sz w:val="28"/>
          <w:szCs w:val="28"/>
        </w:rPr>
      </w:pPr>
      <w:r>
        <w:rPr>
          <w:bCs/>
          <w:sz w:val="28"/>
          <w:szCs w:val="28"/>
        </w:rPr>
        <w:t>thì thương mại điện tử hình thành thêm dòng lưu thông hàng hóa:</w:t>
      </w:r>
    </w:p>
    <w:p w14:paraId="53B6601E" w14:textId="77777777" w:rsidR="004577CA" w:rsidRDefault="006879CD">
      <w:pPr>
        <w:pStyle w:val="NoSpacing"/>
        <w:spacing w:before="120" w:after="120"/>
        <w:ind w:firstLine="709"/>
        <w:jc w:val="both"/>
        <w:rPr>
          <w:bCs/>
          <w:sz w:val="28"/>
          <w:szCs w:val="28"/>
        </w:rPr>
      </w:pPr>
      <w:r>
        <w:rPr>
          <w:bCs/>
          <w:sz w:val="28"/>
          <w:szCs w:val="28"/>
        </w:rPr>
        <w:t>Nhà sản xuất/HTX/hộ kinh doanh → nền tảng số → kho/điểm phân loại → giao hàng chặng cuối → người tiêu dùng.</w:t>
      </w:r>
    </w:p>
    <w:p w14:paraId="169247BA" w14:textId="1617EEC3" w:rsidR="004577CA" w:rsidRDefault="006879CD">
      <w:pPr>
        <w:pStyle w:val="NoSpacing"/>
        <w:spacing w:before="120" w:after="120"/>
        <w:ind w:firstLine="709"/>
        <w:jc w:val="both"/>
        <w:rPr>
          <w:bCs/>
          <w:sz w:val="28"/>
          <w:szCs w:val="28"/>
        </w:rPr>
      </w:pPr>
      <w:r>
        <w:rPr>
          <w:bCs/>
          <w:sz w:val="28"/>
          <w:szCs w:val="28"/>
        </w:rPr>
        <w:t xml:space="preserve">Điều này làm tăng nhu cầu đối với kho hàng quy mô nhỏ và vừa, trung tâm chia chọn, điểm gửi - nhận hàng, dịch vụ chuyển phát, quản lý đơn hàng, đóng gói và giao hàng chặng cuối. Tuy nhiên, thương mại điện tử của Thanh Hóa hiện chủ yếu mới phát triển mạnh ở khâu giao dịch, trong khi hạ tầng </w:t>
      </w:r>
      <w:r w:rsidR="00291F3C">
        <w:rPr>
          <w:bCs/>
          <w:sz w:val="28"/>
          <w:szCs w:val="28"/>
        </w:rPr>
        <w:t>logistics</w:t>
      </w:r>
      <w:r>
        <w:rPr>
          <w:bCs/>
          <w:sz w:val="28"/>
          <w:szCs w:val="28"/>
        </w:rPr>
        <w:t xml:space="preserve"> hỗ trợ như mạng kho dùng chung, fulfillment, kho lạnh cho TMĐT nông sản và hệ thống giao hàng tối ưu đến khu vực miền núi chưa phát triển tương xứng.</w:t>
      </w:r>
    </w:p>
    <w:p w14:paraId="04D66279" w14:textId="77777777" w:rsidR="004577CA" w:rsidRDefault="006879CD">
      <w:pPr>
        <w:spacing w:before="120" w:after="120"/>
        <w:ind w:firstLine="709"/>
        <w:jc w:val="both"/>
        <w:outlineLvl w:val="0"/>
        <w:rPr>
          <w:b/>
          <w:sz w:val="28"/>
          <w:szCs w:val="28"/>
        </w:rPr>
      </w:pPr>
      <w:r>
        <w:rPr>
          <w:b/>
          <w:sz w:val="28"/>
          <w:szCs w:val="28"/>
        </w:rPr>
        <w:t>d) Khối lượng hàng  hóa vận chuyển tăng nhanh nhưng phụ thuộc ngày càng lớn vào đường bộ</w:t>
      </w:r>
    </w:p>
    <w:p w14:paraId="2F8C5C67" w14:textId="77777777" w:rsidR="004577CA" w:rsidRDefault="006879CD">
      <w:pPr>
        <w:pStyle w:val="NoSpacing"/>
        <w:spacing w:before="120" w:after="120"/>
        <w:ind w:firstLine="709"/>
        <w:jc w:val="both"/>
        <w:rPr>
          <w:bCs/>
          <w:sz w:val="28"/>
          <w:szCs w:val="28"/>
        </w:rPr>
      </w:pPr>
      <w:r>
        <w:rPr>
          <w:bCs/>
          <w:sz w:val="28"/>
          <w:szCs w:val="28"/>
        </w:rPr>
        <w:t>Khối lượng hàng hóa vận chuyển tăng từ khoảng 41,11 triệu tấn năm 2021 lên 68,45 triệu tấn năm 2025, tăng 66,5%, bình quân khoảng 13,6%/năm.</w:t>
      </w:r>
    </w:p>
    <w:p w14:paraId="36C1A7D9" w14:textId="77777777" w:rsidR="004577CA" w:rsidRDefault="006879CD">
      <w:pPr>
        <w:pStyle w:val="NoSpacing"/>
        <w:spacing w:before="120" w:after="120"/>
        <w:ind w:firstLine="709"/>
        <w:jc w:val="both"/>
        <w:rPr>
          <w:bCs/>
          <w:sz w:val="28"/>
          <w:szCs w:val="28"/>
        </w:rPr>
      </w:pPr>
      <w:r>
        <w:rPr>
          <w:bCs/>
          <w:sz w:val="28"/>
          <w:szCs w:val="28"/>
        </w:rPr>
        <w:t>Trong đó:</w:t>
      </w:r>
    </w:p>
    <w:p w14:paraId="3E50EDCC" w14:textId="77777777" w:rsidR="004577CA" w:rsidRDefault="006879CD">
      <w:pPr>
        <w:pStyle w:val="NoSpacing"/>
        <w:spacing w:before="120" w:after="120"/>
        <w:ind w:firstLine="709"/>
        <w:jc w:val="both"/>
        <w:rPr>
          <w:bCs/>
          <w:sz w:val="28"/>
          <w:szCs w:val="28"/>
        </w:rPr>
      </w:pPr>
      <w:r>
        <w:rPr>
          <w:bCs/>
          <w:sz w:val="28"/>
          <w:szCs w:val="28"/>
        </w:rPr>
        <w:t xml:space="preserve">- Đường bộ tăng từ khoảng 36,81 triệu tấn lên 63,84 triệu tấn; </w:t>
      </w:r>
    </w:p>
    <w:p w14:paraId="41BF8D44" w14:textId="77777777" w:rsidR="004577CA" w:rsidRDefault="006879CD">
      <w:pPr>
        <w:pStyle w:val="NoSpacing"/>
        <w:spacing w:before="120" w:after="120"/>
        <w:ind w:firstLine="709"/>
        <w:jc w:val="both"/>
        <w:rPr>
          <w:bCs/>
          <w:sz w:val="28"/>
          <w:szCs w:val="28"/>
        </w:rPr>
      </w:pPr>
      <w:r>
        <w:rPr>
          <w:bCs/>
          <w:sz w:val="28"/>
          <w:szCs w:val="28"/>
        </w:rPr>
        <w:t>- Đường thủy theo phạm vi thống kê của bảng số liệu tăng từ khoảng 4,30 triệu tấn lên 4,61 triệu tấn.</w:t>
      </w:r>
    </w:p>
    <w:p w14:paraId="6C9B4197" w14:textId="1B209943" w:rsidR="004577CA" w:rsidRDefault="006879CD">
      <w:pPr>
        <w:pStyle w:val="NoSpacing"/>
        <w:spacing w:before="120" w:after="120"/>
        <w:ind w:firstLine="709"/>
        <w:jc w:val="both"/>
        <w:rPr>
          <w:bCs/>
          <w:sz w:val="28"/>
          <w:szCs w:val="28"/>
        </w:rPr>
      </w:pPr>
      <w:r>
        <w:rPr>
          <w:bCs/>
          <w:sz w:val="28"/>
          <w:szCs w:val="28"/>
        </w:rPr>
        <w:t>Theo đó, tỷ trọng đường bộ trong khối lượng vận chuyển tăng từ khoảng 89,5% năm 2021 lên 93,3% năm 2025; tỷ trọng đường thủy giảm tương ứng từ khoảng 10,5% xuống 6,7%</w:t>
      </w:r>
      <w:r w:rsidR="00FD2B99">
        <w:rPr>
          <w:bCs/>
          <w:sz w:val="28"/>
          <w:szCs w:val="28"/>
        </w:rPr>
        <w:t xml:space="preserve"> (đường th</w:t>
      </w:r>
      <w:r w:rsidR="00D83287">
        <w:rPr>
          <w:bCs/>
          <w:sz w:val="28"/>
          <w:szCs w:val="28"/>
        </w:rPr>
        <w:t>ủy</w:t>
      </w:r>
      <w:r w:rsidR="00FD2B99">
        <w:rPr>
          <w:bCs/>
          <w:sz w:val="28"/>
          <w:szCs w:val="28"/>
        </w:rPr>
        <w:t xml:space="preserve"> nội địa, chưa tính đường biển).</w:t>
      </w:r>
    </w:p>
    <w:p w14:paraId="1B304088" w14:textId="08A58900" w:rsidR="004577CA" w:rsidRPr="00A701CE" w:rsidRDefault="006879CD">
      <w:pPr>
        <w:pStyle w:val="NoSpacing"/>
        <w:spacing w:before="120" w:after="120"/>
        <w:jc w:val="center"/>
        <w:rPr>
          <w:b/>
          <w:noProof/>
          <w:sz w:val="28"/>
          <w:lang w:eastAsia="vi-VN"/>
        </w:rPr>
      </w:pPr>
      <w:r w:rsidRPr="00A701CE">
        <w:rPr>
          <w:b/>
          <w:noProof/>
          <w:sz w:val="28"/>
          <w:lang w:eastAsia="vi-VN"/>
        </w:rPr>
        <w:t xml:space="preserve">Khối lượng hàng hoá vận chuyển </w:t>
      </w:r>
      <w:r w:rsidR="00A701CE">
        <w:rPr>
          <w:b/>
          <w:noProof/>
          <w:sz w:val="28"/>
          <w:lang w:eastAsia="vi-VN"/>
        </w:rPr>
        <w:t>tỉnh Thanh Hoá</w:t>
      </w:r>
    </w:p>
    <w:p w14:paraId="252872DB" w14:textId="77777777" w:rsidR="004577CA" w:rsidRDefault="006879CD">
      <w:pPr>
        <w:pStyle w:val="NoSpacing"/>
        <w:spacing w:before="120" w:after="120"/>
        <w:jc w:val="right"/>
        <w:rPr>
          <w:b/>
          <w:bCs/>
          <w:i/>
          <w:sz w:val="28"/>
          <w:szCs w:val="28"/>
        </w:rPr>
      </w:pPr>
      <w:r>
        <w:rPr>
          <w:i/>
          <w:noProof/>
          <w:lang w:eastAsia="vi-VN"/>
        </w:rPr>
        <w:t>Đơn vị tính: Nghìn tấn</w:t>
      </w:r>
    </w:p>
    <w:tbl>
      <w:tblPr>
        <w:tblStyle w:val="TableGrid"/>
        <w:tblW w:w="9597" w:type="dxa"/>
        <w:tblInd w:w="-289" w:type="dxa"/>
        <w:tblLook w:val="04A0" w:firstRow="1" w:lastRow="0" w:firstColumn="1" w:lastColumn="0" w:noHBand="0" w:noVBand="1"/>
      </w:tblPr>
      <w:tblGrid>
        <w:gridCol w:w="3124"/>
        <w:gridCol w:w="1294"/>
        <w:gridCol w:w="1294"/>
        <w:gridCol w:w="1295"/>
        <w:gridCol w:w="1295"/>
        <w:gridCol w:w="1295"/>
      </w:tblGrid>
      <w:tr w:rsidR="004577CA" w14:paraId="43EF1330" w14:textId="77777777">
        <w:tc>
          <w:tcPr>
            <w:tcW w:w="3124" w:type="dxa"/>
          </w:tcPr>
          <w:p w14:paraId="1BCB000C" w14:textId="77777777" w:rsidR="004577CA" w:rsidRDefault="004577CA">
            <w:pPr>
              <w:pStyle w:val="NoSpacing"/>
              <w:spacing w:before="120" w:after="120"/>
              <w:rPr>
                <w:bCs/>
                <w:sz w:val="28"/>
                <w:szCs w:val="28"/>
              </w:rPr>
            </w:pPr>
          </w:p>
        </w:tc>
        <w:tc>
          <w:tcPr>
            <w:tcW w:w="1294" w:type="dxa"/>
            <w:vAlign w:val="center"/>
          </w:tcPr>
          <w:p w14:paraId="55CD8095" w14:textId="77777777" w:rsidR="004577CA" w:rsidRDefault="006879CD">
            <w:pPr>
              <w:jc w:val="center"/>
              <w:rPr>
                <w:rFonts w:ascii="Arial" w:hAnsi="Arial" w:cs="Arial"/>
                <w:color w:val="000000"/>
                <w:sz w:val="20"/>
                <w:szCs w:val="20"/>
              </w:rPr>
            </w:pPr>
            <w:r>
              <w:rPr>
                <w:rFonts w:ascii="Arial" w:hAnsi="Arial" w:cs="Arial"/>
                <w:color w:val="000000"/>
                <w:sz w:val="20"/>
                <w:szCs w:val="20"/>
              </w:rPr>
              <w:t>2021</w:t>
            </w:r>
          </w:p>
        </w:tc>
        <w:tc>
          <w:tcPr>
            <w:tcW w:w="1294" w:type="dxa"/>
            <w:vAlign w:val="center"/>
          </w:tcPr>
          <w:p w14:paraId="47CAC51F" w14:textId="77777777" w:rsidR="004577CA" w:rsidRDefault="006879CD">
            <w:pPr>
              <w:jc w:val="center"/>
              <w:rPr>
                <w:rFonts w:ascii="Arial" w:hAnsi="Arial" w:cs="Arial"/>
                <w:color w:val="000000"/>
                <w:sz w:val="20"/>
                <w:szCs w:val="20"/>
              </w:rPr>
            </w:pPr>
            <w:r>
              <w:rPr>
                <w:rFonts w:ascii="Arial" w:hAnsi="Arial" w:cs="Arial"/>
                <w:color w:val="000000"/>
                <w:sz w:val="20"/>
                <w:szCs w:val="20"/>
              </w:rPr>
              <w:t>2022</w:t>
            </w:r>
          </w:p>
        </w:tc>
        <w:tc>
          <w:tcPr>
            <w:tcW w:w="1295" w:type="dxa"/>
            <w:vAlign w:val="center"/>
          </w:tcPr>
          <w:p w14:paraId="48F90CCE" w14:textId="77777777" w:rsidR="004577CA" w:rsidRDefault="006879CD">
            <w:pPr>
              <w:jc w:val="center"/>
              <w:rPr>
                <w:rFonts w:ascii="Arial" w:hAnsi="Arial" w:cs="Arial"/>
                <w:color w:val="000000"/>
                <w:sz w:val="20"/>
                <w:szCs w:val="20"/>
              </w:rPr>
            </w:pPr>
            <w:r>
              <w:rPr>
                <w:rFonts w:ascii="Arial" w:hAnsi="Arial" w:cs="Arial"/>
                <w:color w:val="000000"/>
                <w:sz w:val="20"/>
                <w:szCs w:val="20"/>
              </w:rPr>
              <w:t>2023</w:t>
            </w:r>
          </w:p>
        </w:tc>
        <w:tc>
          <w:tcPr>
            <w:tcW w:w="1295" w:type="dxa"/>
            <w:vAlign w:val="center"/>
          </w:tcPr>
          <w:p w14:paraId="156D0CCF" w14:textId="77777777" w:rsidR="004577CA" w:rsidRDefault="006879CD">
            <w:pPr>
              <w:jc w:val="center"/>
              <w:rPr>
                <w:rFonts w:ascii="Arial" w:hAnsi="Arial" w:cs="Arial"/>
                <w:sz w:val="20"/>
                <w:szCs w:val="20"/>
              </w:rPr>
            </w:pPr>
            <w:r>
              <w:rPr>
                <w:rFonts w:ascii="Arial" w:hAnsi="Arial" w:cs="Arial"/>
                <w:i/>
                <w:iCs/>
                <w:sz w:val="20"/>
                <w:szCs w:val="20"/>
              </w:rPr>
              <w:t>2024</w:t>
            </w:r>
          </w:p>
        </w:tc>
        <w:tc>
          <w:tcPr>
            <w:tcW w:w="1295" w:type="dxa"/>
            <w:vAlign w:val="center"/>
          </w:tcPr>
          <w:p w14:paraId="1391301A" w14:textId="77777777" w:rsidR="004577CA" w:rsidRDefault="006879CD">
            <w:pPr>
              <w:jc w:val="center"/>
              <w:rPr>
                <w:rFonts w:ascii="Arial" w:hAnsi="Arial" w:cs="Arial"/>
                <w:sz w:val="20"/>
                <w:szCs w:val="20"/>
              </w:rPr>
            </w:pPr>
            <w:r>
              <w:rPr>
                <w:rFonts w:ascii="Arial" w:hAnsi="Arial" w:cs="Arial"/>
                <w:i/>
                <w:iCs/>
                <w:sz w:val="20"/>
                <w:szCs w:val="20"/>
              </w:rPr>
              <w:t>2025</w:t>
            </w:r>
          </w:p>
        </w:tc>
      </w:tr>
      <w:tr w:rsidR="004577CA" w14:paraId="20FCAE6E" w14:textId="77777777">
        <w:tc>
          <w:tcPr>
            <w:tcW w:w="3124" w:type="dxa"/>
            <w:vAlign w:val="bottom"/>
          </w:tcPr>
          <w:p w14:paraId="45BFE5B0" w14:textId="77777777" w:rsidR="004577CA" w:rsidRDefault="006879CD">
            <w:pPr>
              <w:rPr>
                <w:rFonts w:ascii="Arial" w:eastAsia="Times New Roman" w:hAnsi="Arial" w:cs="Arial"/>
                <w:b/>
                <w:bCs/>
                <w:color w:val="000000"/>
                <w:sz w:val="20"/>
                <w:szCs w:val="20"/>
                <w:lang w:eastAsia="vi-VN"/>
              </w:rPr>
            </w:pPr>
            <w:r>
              <w:rPr>
                <w:rFonts w:ascii="Arial" w:hAnsi="Arial" w:cs="Arial"/>
                <w:b/>
                <w:bCs/>
                <w:color w:val="000000"/>
                <w:sz w:val="20"/>
                <w:szCs w:val="20"/>
              </w:rPr>
              <w:t>TỔNG SỐ</w:t>
            </w:r>
          </w:p>
        </w:tc>
        <w:tc>
          <w:tcPr>
            <w:tcW w:w="1294" w:type="dxa"/>
            <w:vAlign w:val="bottom"/>
          </w:tcPr>
          <w:p w14:paraId="6DDB7530" w14:textId="77777777" w:rsidR="004577CA" w:rsidRDefault="006879CD">
            <w:pPr>
              <w:rPr>
                <w:rFonts w:ascii="Arial" w:hAnsi="Arial" w:cs="Arial"/>
                <w:b/>
                <w:bCs/>
                <w:color w:val="000000"/>
                <w:sz w:val="20"/>
                <w:szCs w:val="20"/>
              </w:rPr>
            </w:pPr>
            <w:r>
              <w:rPr>
                <w:rFonts w:ascii="Arial" w:hAnsi="Arial" w:cs="Arial"/>
                <w:b/>
                <w:bCs/>
                <w:color w:val="000000"/>
                <w:sz w:val="20"/>
                <w:szCs w:val="20"/>
              </w:rPr>
              <w:t xml:space="preserve">            41.113 </w:t>
            </w:r>
          </w:p>
        </w:tc>
        <w:tc>
          <w:tcPr>
            <w:tcW w:w="1294" w:type="dxa"/>
            <w:vAlign w:val="bottom"/>
          </w:tcPr>
          <w:p w14:paraId="172BB3FE" w14:textId="77777777" w:rsidR="004577CA" w:rsidRDefault="006879CD">
            <w:pPr>
              <w:rPr>
                <w:rFonts w:ascii="Arial" w:hAnsi="Arial" w:cs="Arial"/>
                <w:b/>
                <w:bCs/>
                <w:color w:val="000000"/>
                <w:sz w:val="20"/>
                <w:szCs w:val="20"/>
              </w:rPr>
            </w:pPr>
            <w:r>
              <w:rPr>
                <w:rFonts w:ascii="Arial" w:hAnsi="Arial" w:cs="Arial"/>
                <w:b/>
                <w:bCs/>
                <w:color w:val="000000"/>
                <w:sz w:val="20"/>
                <w:szCs w:val="20"/>
              </w:rPr>
              <w:t xml:space="preserve">          45.791 </w:t>
            </w:r>
          </w:p>
        </w:tc>
        <w:tc>
          <w:tcPr>
            <w:tcW w:w="1295" w:type="dxa"/>
            <w:vAlign w:val="bottom"/>
          </w:tcPr>
          <w:p w14:paraId="02A4CD00" w14:textId="77777777" w:rsidR="004577CA" w:rsidRDefault="006879CD">
            <w:pPr>
              <w:rPr>
                <w:rFonts w:ascii="Arial" w:hAnsi="Arial" w:cs="Arial"/>
                <w:b/>
                <w:bCs/>
                <w:color w:val="000000"/>
                <w:sz w:val="20"/>
                <w:szCs w:val="20"/>
              </w:rPr>
            </w:pPr>
            <w:r>
              <w:rPr>
                <w:rFonts w:ascii="Arial" w:hAnsi="Arial" w:cs="Arial"/>
                <w:b/>
                <w:bCs/>
                <w:color w:val="000000"/>
                <w:sz w:val="20"/>
                <w:szCs w:val="20"/>
              </w:rPr>
              <w:t xml:space="preserve">              52.254 </w:t>
            </w:r>
          </w:p>
        </w:tc>
        <w:tc>
          <w:tcPr>
            <w:tcW w:w="1295" w:type="dxa"/>
            <w:vAlign w:val="bottom"/>
          </w:tcPr>
          <w:p w14:paraId="0759358C" w14:textId="77777777" w:rsidR="004577CA" w:rsidRDefault="006879CD">
            <w:pPr>
              <w:rPr>
                <w:rFonts w:ascii="Arial" w:hAnsi="Arial" w:cs="Arial"/>
                <w:b/>
                <w:bCs/>
                <w:color w:val="000000"/>
                <w:sz w:val="20"/>
                <w:szCs w:val="20"/>
              </w:rPr>
            </w:pPr>
            <w:r>
              <w:rPr>
                <w:rFonts w:ascii="Arial" w:hAnsi="Arial" w:cs="Arial"/>
                <w:b/>
                <w:bCs/>
                <w:color w:val="000000"/>
                <w:sz w:val="20"/>
                <w:szCs w:val="20"/>
              </w:rPr>
              <w:t xml:space="preserve">          57.593 </w:t>
            </w:r>
          </w:p>
        </w:tc>
        <w:tc>
          <w:tcPr>
            <w:tcW w:w="1295" w:type="dxa"/>
            <w:vAlign w:val="bottom"/>
          </w:tcPr>
          <w:p w14:paraId="0467E65A" w14:textId="77777777" w:rsidR="004577CA" w:rsidRDefault="006879CD">
            <w:pPr>
              <w:rPr>
                <w:rFonts w:ascii="Arial" w:hAnsi="Arial" w:cs="Arial"/>
                <w:b/>
                <w:bCs/>
                <w:color w:val="000000"/>
                <w:sz w:val="20"/>
                <w:szCs w:val="20"/>
              </w:rPr>
            </w:pPr>
            <w:r>
              <w:rPr>
                <w:rFonts w:ascii="Arial" w:hAnsi="Arial" w:cs="Arial"/>
                <w:b/>
                <w:bCs/>
                <w:color w:val="000000"/>
                <w:sz w:val="20"/>
                <w:szCs w:val="20"/>
              </w:rPr>
              <w:t xml:space="preserve">            68.445 </w:t>
            </w:r>
          </w:p>
        </w:tc>
      </w:tr>
      <w:tr w:rsidR="004577CA" w14:paraId="4C2D33C8" w14:textId="77777777">
        <w:tc>
          <w:tcPr>
            <w:tcW w:w="3124" w:type="dxa"/>
            <w:vAlign w:val="bottom"/>
          </w:tcPr>
          <w:p w14:paraId="18BC6ED5" w14:textId="77777777" w:rsidR="004577CA" w:rsidRDefault="006879CD">
            <w:pPr>
              <w:rPr>
                <w:rFonts w:ascii="Arial" w:hAnsi="Arial" w:cs="Arial"/>
                <w:b/>
                <w:bCs/>
                <w:color w:val="000000"/>
                <w:sz w:val="20"/>
                <w:szCs w:val="20"/>
              </w:rPr>
            </w:pPr>
            <w:r>
              <w:rPr>
                <w:rFonts w:ascii="Arial" w:hAnsi="Arial" w:cs="Arial"/>
                <w:b/>
                <w:bCs/>
                <w:color w:val="000000"/>
                <w:sz w:val="20"/>
                <w:szCs w:val="20"/>
              </w:rPr>
              <w:t>Phân theo loại hình kinh tế</w:t>
            </w:r>
          </w:p>
        </w:tc>
        <w:tc>
          <w:tcPr>
            <w:tcW w:w="1294" w:type="dxa"/>
            <w:vAlign w:val="bottom"/>
          </w:tcPr>
          <w:p w14:paraId="0FF4AF28" w14:textId="77777777" w:rsidR="004577CA" w:rsidRDefault="004577CA">
            <w:pPr>
              <w:rPr>
                <w:sz w:val="20"/>
                <w:szCs w:val="20"/>
              </w:rPr>
            </w:pPr>
          </w:p>
        </w:tc>
        <w:tc>
          <w:tcPr>
            <w:tcW w:w="1294" w:type="dxa"/>
            <w:vAlign w:val="bottom"/>
          </w:tcPr>
          <w:p w14:paraId="38F059D6" w14:textId="77777777" w:rsidR="004577CA" w:rsidRDefault="004577CA">
            <w:pPr>
              <w:rPr>
                <w:sz w:val="20"/>
                <w:szCs w:val="20"/>
              </w:rPr>
            </w:pPr>
          </w:p>
        </w:tc>
        <w:tc>
          <w:tcPr>
            <w:tcW w:w="1295" w:type="dxa"/>
            <w:vAlign w:val="bottom"/>
          </w:tcPr>
          <w:p w14:paraId="77B34B71" w14:textId="77777777" w:rsidR="004577CA" w:rsidRDefault="004577CA">
            <w:pPr>
              <w:rPr>
                <w:sz w:val="20"/>
                <w:szCs w:val="20"/>
              </w:rPr>
            </w:pPr>
          </w:p>
        </w:tc>
        <w:tc>
          <w:tcPr>
            <w:tcW w:w="1295" w:type="dxa"/>
            <w:vAlign w:val="bottom"/>
          </w:tcPr>
          <w:p w14:paraId="3462330D" w14:textId="77777777" w:rsidR="004577CA" w:rsidRDefault="004577CA">
            <w:pPr>
              <w:rPr>
                <w:sz w:val="20"/>
                <w:szCs w:val="20"/>
              </w:rPr>
            </w:pPr>
          </w:p>
        </w:tc>
        <w:tc>
          <w:tcPr>
            <w:tcW w:w="1295" w:type="dxa"/>
            <w:vAlign w:val="bottom"/>
          </w:tcPr>
          <w:p w14:paraId="364D3D16" w14:textId="77777777" w:rsidR="004577CA" w:rsidRDefault="004577CA">
            <w:pPr>
              <w:rPr>
                <w:sz w:val="20"/>
                <w:szCs w:val="20"/>
              </w:rPr>
            </w:pPr>
          </w:p>
        </w:tc>
      </w:tr>
      <w:tr w:rsidR="004577CA" w14:paraId="43636682" w14:textId="77777777">
        <w:tc>
          <w:tcPr>
            <w:tcW w:w="3124" w:type="dxa"/>
            <w:vAlign w:val="bottom"/>
          </w:tcPr>
          <w:p w14:paraId="7D2861BC" w14:textId="77777777" w:rsidR="004577CA" w:rsidRDefault="006879CD">
            <w:pPr>
              <w:rPr>
                <w:rFonts w:ascii="Arial" w:hAnsi="Arial" w:cs="Arial"/>
                <w:color w:val="000000"/>
                <w:sz w:val="20"/>
                <w:szCs w:val="20"/>
              </w:rPr>
            </w:pPr>
            <w:r>
              <w:rPr>
                <w:rFonts w:ascii="Arial" w:hAnsi="Arial" w:cs="Arial"/>
                <w:color w:val="000000"/>
                <w:sz w:val="20"/>
                <w:szCs w:val="20"/>
              </w:rPr>
              <w:t>Nhà nước</w:t>
            </w:r>
          </w:p>
        </w:tc>
        <w:tc>
          <w:tcPr>
            <w:tcW w:w="1294" w:type="dxa"/>
            <w:vAlign w:val="bottom"/>
          </w:tcPr>
          <w:p w14:paraId="113A6096" w14:textId="77777777" w:rsidR="004577CA" w:rsidRDefault="006879CD">
            <w:pPr>
              <w:rPr>
                <w:rFonts w:ascii="Arial" w:hAnsi="Arial" w:cs="Arial"/>
                <w:color w:val="000000"/>
                <w:sz w:val="20"/>
                <w:szCs w:val="20"/>
              </w:rPr>
            </w:pPr>
            <w:r>
              <w:rPr>
                <w:rFonts w:ascii="Arial" w:hAnsi="Arial" w:cs="Arial"/>
                <w:color w:val="000000"/>
                <w:sz w:val="20"/>
                <w:szCs w:val="20"/>
              </w:rPr>
              <w:t xml:space="preserve">                     </w:t>
            </w:r>
            <w:r>
              <w:rPr>
                <w:rFonts w:ascii="Arial" w:hAnsi="Arial" w:cs="Arial"/>
                <w:color w:val="000000"/>
                <w:sz w:val="20"/>
                <w:szCs w:val="20"/>
              </w:rPr>
              <w:lastRenderedPageBreak/>
              <w:t xml:space="preserve">- </w:t>
            </w:r>
          </w:p>
        </w:tc>
        <w:tc>
          <w:tcPr>
            <w:tcW w:w="1294" w:type="dxa"/>
            <w:vAlign w:val="bottom"/>
          </w:tcPr>
          <w:p w14:paraId="07981491" w14:textId="77777777" w:rsidR="004577CA" w:rsidRDefault="006879CD">
            <w:pPr>
              <w:rPr>
                <w:rFonts w:ascii="Arial" w:hAnsi="Arial" w:cs="Arial"/>
                <w:color w:val="000000"/>
                <w:sz w:val="20"/>
                <w:szCs w:val="20"/>
              </w:rPr>
            </w:pPr>
            <w:r>
              <w:rPr>
                <w:rFonts w:ascii="Arial" w:hAnsi="Arial" w:cs="Arial"/>
                <w:color w:val="000000"/>
                <w:sz w:val="20"/>
                <w:szCs w:val="20"/>
              </w:rPr>
              <w:lastRenderedPageBreak/>
              <w:t xml:space="preserve">                   </w:t>
            </w:r>
            <w:r>
              <w:rPr>
                <w:rFonts w:ascii="Arial" w:hAnsi="Arial" w:cs="Arial"/>
                <w:color w:val="000000"/>
                <w:sz w:val="20"/>
                <w:szCs w:val="20"/>
              </w:rPr>
              <w:lastRenderedPageBreak/>
              <w:t xml:space="preserve">- </w:t>
            </w:r>
          </w:p>
        </w:tc>
        <w:tc>
          <w:tcPr>
            <w:tcW w:w="1295" w:type="dxa"/>
            <w:vAlign w:val="bottom"/>
          </w:tcPr>
          <w:p w14:paraId="7059A962" w14:textId="77777777" w:rsidR="004577CA" w:rsidRDefault="006879CD">
            <w:pPr>
              <w:rPr>
                <w:rFonts w:ascii="Arial" w:hAnsi="Arial" w:cs="Arial"/>
                <w:color w:val="000000"/>
                <w:sz w:val="20"/>
                <w:szCs w:val="20"/>
              </w:rPr>
            </w:pPr>
            <w:r>
              <w:rPr>
                <w:rFonts w:ascii="Arial" w:hAnsi="Arial" w:cs="Arial"/>
                <w:color w:val="000000"/>
                <w:sz w:val="20"/>
                <w:szCs w:val="20"/>
              </w:rPr>
              <w:lastRenderedPageBreak/>
              <w:t xml:space="preserve">                </w:t>
            </w:r>
            <w:r>
              <w:rPr>
                <w:rFonts w:ascii="Arial" w:hAnsi="Arial" w:cs="Arial"/>
                <w:color w:val="000000"/>
                <w:sz w:val="20"/>
                <w:szCs w:val="20"/>
              </w:rPr>
              <w:lastRenderedPageBreak/>
              <w:t xml:space="preserve">1.016 </w:t>
            </w:r>
          </w:p>
        </w:tc>
        <w:tc>
          <w:tcPr>
            <w:tcW w:w="1295" w:type="dxa"/>
            <w:vAlign w:val="bottom"/>
          </w:tcPr>
          <w:p w14:paraId="3AC402F9" w14:textId="77777777" w:rsidR="004577CA" w:rsidRDefault="006879CD">
            <w:pPr>
              <w:rPr>
                <w:rFonts w:ascii="Arial" w:hAnsi="Arial" w:cs="Arial"/>
                <w:color w:val="000000"/>
                <w:sz w:val="20"/>
                <w:szCs w:val="20"/>
              </w:rPr>
            </w:pPr>
            <w:r>
              <w:rPr>
                <w:rFonts w:ascii="Arial" w:hAnsi="Arial" w:cs="Arial"/>
                <w:color w:val="000000"/>
                <w:sz w:val="20"/>
                <w:szCs w:val="20"/>
              </w:rPr>
              <w:lastRenderedPageBreak/>
              <w:t xml:space="preserve">           </w:t>
            </w:r>
            <w:r>
              <w:rPr>
                <w:rFonts w:ascii="Arial" w:hAnsi="Arial" w:cs="Arial"/>
                <w:color w:val="000000"/>
                <w:sz w:val="20"/>
                <w:szCs w:val="20"/>
              </w:rPr>
              <w:lastRenderedPageBreak/>
              <w:t xml:space="preserve">1.193 </w:t>
            </w:r>
          </w:p>
        </w:tc>
        <w:tc>
          <w:tcPr>
            <w:tcW w:w="1295" w:type="dxa"/>
            <w:vAlign w:val="bottom"/>
          </w:tcPr>
          <w:p w14:paraId="0CB2D35E" w14:textId="77777777" w:rsidR="004577CA" w:rsidRDefault="004577CA">
            <w:pPr>
              <w:rPr>
                <w:rFonts w:ascii="Arial" w:hAnsi="Arial" w:cs="Arial"/>
                <w:color w:val="000000"/>
                <w:sz w:val="20"/>
                <w:szCs w:val="20"/>
              </w:rPr>
            </w:pPr>
          </w:p>
        </w:tc>
      </w:tr>
      <w:tr w:rsidR="004577CA" w14:paraId="6B9599E9" w14:textId="77777777">
        <w:tc>
          <w:tcPr>
            <w:tcW w:w="3124" w:type="dxa"/>
            <w:vAlign w:val="bottom"/>
          </w:tcPr>
          <w:p w14:paraId="57606D41" w14:textId="77777777" w:rsidR="004577CA" w:rsidRDefault="006879CD">
            <w:pPr>
              <w:rPr>
                <w:rFonts w:ascii="Arial" w:hAnsi="Arial" w:cs="Arial"/>
                <w:color w:val="000000"/>
                <w:sz w:val="20"/>
                <w:szCs w:val="20"/>
              </w:rPr>
            </w:pPr>
            <w:r>
              <w:rPr>
                <w:rFonts w:ascii="Arial" w:hAnsi="Arial" w:cs="Arial"/>
                <w:color w:val="000000"/>
                <w:sz w:val="20"/>
                <w:szCs w:val="20"/>
              </w:rPr>
              <w:lastRenderedPageBreak/>
              <w:t>Ngoài Nhà nước</w:t>
            </w:r>
          </w:p>
        </w:tc>
        <w:tc>
          <w:tcPr>
            <w:tcW w:w="1294" w:type="dxa"/>
            <w:vAlign w:val="bottom"/>
          </w:tcPr>
          <w:p w14:paraId="294C4343" w14:textId="77777777" w:rsidR="004577CA" w:rsidRDefault="006879CD">
            <w:pPr>
              <w:rPr>
                <w:rFonts w:ascii="Arial" w:hAnsi="Arial" w:cs="Arial"/>
                <w:color w:val="000000"/>
                <w:sz w:val="20"/>
                <w:szCs w:val="20"/>
              </w:rPr>
            </w:pPr>
            <w:r>
              <w:rPr>
                <w:rFonts w:ascii="Arial" w:hAnsi="Arial" w:cs="Arial"/>
                <w:color w:val="000000"/>
                <w:sz w:val="20"/>
                <w:szCs w:val="20"/>
              </w:rPr>
              <w:t xml:space="preserve">            40.991 </w:t>
            </w:r>
          </w:p>
        </w:tc>
        <w:tc>
          <w:tcPr>
            <w:tcW w:w="1294" w:type="dxa"/>
            <w:vAlign w:val="bottom"/>
          </w:tcPr>
          <w:p w14:paraId="6DBD2359" w14:textId="77777777" w:rsidR="004577CA" w:rsidRDefault="006879CD">
            <w:pPr>
              <w:rPr>
                <w:rFonts w:ascii="Arial" w:hAnsi="Arial" w:cs="Arial"/>
                <w:color w:val="000000"/>
                <w:sz w:val="20"/>
                <w:szCs w:val="20"/>
              </w:rPr>
            </w:pPr>
            <w:r>
              <w:rPr>
                <w:rFonts w:ascii="Arial" w:hAnsi="Arial" w:cs="Arial"/>
                <w:color w:val="000000"/>
                <w:sz w:val="20"/>
                <w:szCs w:val="20"/>
              </w:rPr>
              <w:t xml:space="preserve">          45.656 </w:t>
            </w:r>
          </w:p>
        </w:tc>
        <w:tc>
          <w:tcPr>
            <w:tcW w:w="1295" w:type="dxa"/>
            <w:vAlign w:val="bottom"/>
          </w:tcPr>
          <w:p w14:paraId="0C020E83" w14:textId="77777777" w:rsidR="004577CA" w:rsidRDefault="006879CD">
            <w:pPr>
              <w:rPr>
                <w:rFonts w:ascii="Arial" w:hAnsi="Arial" w:cs="Arial"/>
                <w:color w:val="000000"/>
                <w:sz w:val="20"/>
                <w:szCs w:val="20"/>
              </w:rPr>
            </w:pPr>
            <w:r>
              <w:rPr>
                <w:rFonts w:ascii="Arial" w:hAnsi="Arial" w:cs="Arial"/>
                <w:color w:val="000000"/>
                <w:sz w:val="20"/>
                <w:szCs w:val="20"/>
              </w:rPr>
              <w:t xml:space="preserve">              51.094 </w:t>
            </w:r>
          </w:p>
        </w:tc>
        <w:tc>
          <w:tcPr>
            <w:tcW w:w="1295" w:type="dxa"/>
            <w:vAlign w:val="bottom"/>
          </w:tcPr>
          <w:p w14:paraId="45F370C3" w14:textId="77777777" w:rsidR="004577CA" w:rsidRDefault="006879CD">
            <w:pPr>
              <w:rPr>
                <w:rFonts w:ascii="Arial" w:hAnsi="Arial" w:cs="Arial"/>
                <w:color w:val="000000"/>
                <w:sz w:val="20"/>
                <w:szCs w:val="20"/>
              </w:rPr>
            </w:pPr>
            <w:r>
              <w:rPr>
                <w:rFonts w:ascii="Arial" w:hAnsi="Arial" w:cs="Arial"/>
                <w:color w:val="000000"/>
                <w:sz w:val="20"/>
                <w:szCs w:val="20"/>
              </w:rPr>
              <w:t xml:space="preserve">          56.251 </w:t>
            </w:r>
          </w:p>
        </w:tc>
        <w:tc>
          <w:tcPr>
            <w:tcW w:w="1295" w:type="dxa"/>
            <w:vAlign w:val="bottom"/>
          </w:tcPr>
          <w:p w14:paraId="2739B305" w14:textId="77777777" w:rsidR="004577CA" w:rsidRDefault="004577CA">
            <w:pPr>
              <w:rPr>
                <w:rFonts w:ascii="Arial" w:hAnsi="Arial" w:cs="Arial"/>
                <w:color w:val="000000"/>
                <w:sz w:val="20"/>
                <w:szCs w:val="20"/>
              </w:rPr>
            </w:pPr>
          </w:p>
        </w:tc>
      </w:tr>
      <w:tr w:rsidR="004577CA" w14:paraId="2090B1DF" w14:textId="77777777">
        <w:tc>
          <w:tcPr>
            <w:tcW w:w="3124" w:type="dxa"/>
            <w:vAlign w:val="bottom"/>
          </w:tcPr>
          <w:p w14:paraId="653E6A57" w14:textId="77777777" w:rsidR="004577CA" w:rsidRDefault="006879CD">
            <w:pPr>
              <w:rPr>
                <w:rFonts w:ascii="Arial" w:hAnsi="Arial" w:cs="Arial"/>
                <w:color w:val="000000"/>
                <w:sz w:val="20"/>
                <w:szCs w:val="20"/>
              </w:rPr>
            </w:pPr>
            <w:r>
              <w:rPr>
                <w:rFonts w:ascii="Arial" w:hAnsi="Arial" w:cs="Arial"/>
                <w:color w:val="000000"/>
                <w:sz w:val="20"/>
                <w:szCs w:val="20"/>
              </w:rPr>
              <w:t>Khu vực có vốn đầu tư nước ngoài</w:t>
            </w:r>
          </w:p>
        </w:tc>
        <w:tc>
          <w:tcPr>
            <w:tcW w:w="1294" w:type="dxa"/>
            <w:vAlign w:val="bottom"/>
          </w:tcPr>
          <w:p w14:paraId="26827E9F" w14:textId="77777777" w:rsidR="004577CA" w:rsidRDefault="006879CD">
            <w:pPr>
              <w:rPr>
                <w:rFonts w:ascii="Arial" w:hAnsi="Arial" w:cs="Arial"/>
                <w:color w:val="000000"/>
                <w:sz w:val="20"/>
                <w:szCs w:val="20"/>
              </w:rPr>
            </w:pPr>
            <w:r>
              <w:rPr>
                <w:rFonts w:ascii="Arial" w:hAnsi="Arial" w:cs="Arial"/>
                <w:color w:val="000000"/>
                <w:sz w:val="20"/>
                <w:szCs w:val="20"/>
              </w:rPr>
              <w:t xml:space="preserve">                 122 </w:t>
            </w:r>
          </w:p>
        </w:tc>
        <w:tc>
          <w:tcPr>
            <w:tcW w:w="1294" w:type="dxa"/>
            <w:vAlign w:val="bottom"/>
          </w:tcPr>
          <w:p w14:paraId="77406CA1" w14:textId="77777777" w:rsidR="004577CA" w:rsidRDefault="006879CD">
            <w:pPr>
              <w:rPr>
                <w:rFonts w:ascii="Arial" w:hAnsi="Arial" w:cs="Arial"/>
                <w:color w:val="000000"/>
                <w:sz w:val="20"/>
                <w:szCs w:val="20"/>
              </w:rPr>
            </w:pPr>
            <w:r>
              <w:rPr>
                <w:rFonts w:ascii="Arial" w:hAnsi="Arial" w:cs="Arial"/>
                <w:color w:val="000000"/>
                <w:sz w:val="20"/>
                <w:szCs w:val="20"/>
              </w:rPr>
              <w:t xml:space="preserve">               135 </w:t>
            </w:r>
          </w:p>
        </w:tc>
        <w:tc>
          <w:tcPr>
            <w:tcW w:w="1295" w:type="dxa"/>
            <w:vAlign w:val="bottom"/>
          </w:tcPr>
          <w:p w14:paraId="7D9458A4" w14:textId="77777777" w:rsidR="004577CA" w:rsidRDefault="006879CD">
            <w:pPr>
              <w:rPr>
                <w:rFonts w:ascii="Arial" w:hAnsi="Arial" w:cs="Arial"/>
                <w:color w:val="000000"/>
                <w:sz w:val="20"/>
                <w:szCs w:val="20"/>
              </w:rPr>
            </w:pPr>
            <w:r>
              <w:rPr>
                <w:rFonts w:ascii="Arial" w:hAnsi="Arial" w:cs="Arial"/>
                <w:color w:val="000000"/>
                <w:sz w:val="20"/>
                <w:szCs w:val="20"/>
              </w:rPr>
              <w:t xml:space="preserve">                  144 </w:t>
            </w:r>
          </w:p>
        </w:tc>
        <w:tc>
          <w:tcPr>
            <w:tcW w:w="1295" w:type="dxa"/>
            <w:vAlign w:val="bottom"/>
          </w:tcPr>
          <w:p w14:paraId="3F198B08" w14:textId="77777777" w:rsidR="004577CA" w:rsidRDefault="006879CD">
            <w:pPr>
              <w:rPr>
                <w:rFonts w:ascii="Arial" w:hAnsi="Arial" w:cs="Arial"/>
                <w:color w:val="000000"/>
                <w:sz w:val="20"/>
                <w:szCs w:val="20"/>
              </w:rPr>
            </w:pPr>
            <w:r>
              <w:rPr>
                <w:rFonts w:ascii="Arial" w:hAnsi="Arial" w:cs="Arial"/>
                <w:color w:val="000000"/>
                <w:sz w:val="20"/>
                <w:szCs w:val="20"/>
              </w:rPr>
              <w:t xml:space="preserve">              148 </w:t>
            </w:r>
          </w:p>
        </w:tc>
        <w:tc>
          <w:tcPr>
            <w:tcW w:w="1295" w:type="dxa"/>
            <w:vAlign w:val="bottom"/>
          </w:tcPr>
          <w:p w14:paraId="51F78AB2" w14:textId="77777777" w:rsidR="004577CA" w:rsidRDefault="004577CA">
            <w:pPr>
              <w:rPr>
                <w:rFonts w:ascii="Arial" w:hAnsi="Arial" w:cs="Arial"/>
                <w:color w:val="000000"/>
                <w:sz w:val="20"/>
                <w:szCs w:val="20"/>
              </w:rPr>
            </w:pPr>
          </w:p>
        </w:tc>
      </w:tr>
      <w:tr w:rsidR="004577CA" w14:paraId="39F53E60" w14:textId="77777777">
        <w:tc>
          <w:tcPr>
            <w:tcW w:w="3124" w:type="dxa"/>
            <w:vAlign w:val="bottom"/>
          </w:tcPr>
          <w:p w14:paraId="6A047E5E" w14:textId="77777777" w:rsidR="004577CA" w:rsidRDefault="006879CD">
            <w:pPr>
              <w:rPr>
                <w:rFonts w:ascii="Arial" w:hAnsi="Arial" w:cs="Arial"/>
                <w:b/>
                <w:bCs/>
                <w:color w:val="000000"/>
                <w:sz w:val="20"/>
                <w:szCs w:val="20"/>
              </w:rPr>
            </w:pPr>
            <w:r>
              <w:rPr>
                <w:rFonts w:ascii="Arial" w:hAnsi="Arial" w:cs="Arial"/>
                <w:b/>
                <w:bCs/>
                <w:color w:val="000000"/>
                <w:sz w:val="20"/>
                <w:szCs w:val="20"/>
              </w:rPr>
              <w:t>Phân theo ngành vận tải</w:t>
            </w:r>
          </w:p>
        </w:tc>
        <w:tc>
          <w:tcPr>
            <w:tcW w:w="1294" w:type="dxa"/>
            <w:vAlign w:val="bottom"/>
          </w:tcPr>
          <w:p w14:paraId="4970CB7E" w14:textId="77777777" w:rsidR="004577CA" w:rsidRDefault="004577CA">
            <w:pPr>
              <w:rPr>
                <w:sz w:val="20"/>
                <w:szCs w:val="20"/>
              </w:rPr>
            </w:pPr>
          </w:p>
        </w:tc>
        <w:tc>
          <w:tcPr>
            <w:tcW w:w="1294" w:type="dxa"/>
            <w:vAlign w:val="bottom"/>
          </w:tcPr>
          <w:p w14:paraId="073B7778" w14:textId="77777777" w:rsidR="004577CA" w:rsidRDefault="004577CA">
            <w:pPr>
              <w:rPr>
                <w:sz w:val="20"/>
                <w:szCs w:val="20"/>
              </w:rPr>
            </w:pPr>
          </w:p>
        </w:tc>
        <w:tc>
          <w:tcPr>
            <w:tcW w:w="1295" w:type="dxa"/>
            <w:vAlign w:val="bottom"/>
          </w:tcPr>
          <w:p w14:paraId="0F62F024" w14:textId="77777777" w:rsidR="004577CA" w:rsidRDefault="004577CA">
            <w:pPr>
              <w:rPr>
                <w:sz w:val="20"/>
                <w:szCs w:val="20"/>
              </w:rPr>
            </w:pPr>
          </w:p>
        </w:tc>
        <w:tc>
          <w:tcPr>
            <w:tcW w:w="1295" w:type="dxa"/>
            <w:vAlign w:val="bottom"/>
          </w:tcPr>
          <w:p w14:paraId="61A35BBC" w14:textId="77777777" w:rsidR="004577CA" w:rsidRDefault="004577CA">
            <w:pPr>
              <w:rPr>
                <w:sz w:val="20"/>
                <w:szCs w:val="20"/>
              </w:rPr>
            </w:pPr>
          </w:p>
        </w:tc>
        <w:tc>
          <w:tcPr>
            <w:tcW w:w="1295" w:type="dxa"/>
            <w:vAlign w:val="bottom"/>
          </w:tcPr>
          <w:p w14:paraId="53032026" w14:textId="77777777" w:rsidR="004577CA" w:rsidRDefault="004577CA">
            <w:pPr>
              <w:rPr>
                <w:sz w:val="20"/>
                <w:szCs w:val="20"/>
              </w:rPr>
            </w:pPr>
          </w:p>
        </w:tc>
      </w:tr>
      <w:tr w:rsidR="004577CA" w14:paraId="3E99F59C" w14:textId="77777777">
        <w:tc>
          <w:tcPr>
            <w:tcW w:w="3124" w:type="dxa"/>
            <w:vAlign w:val="bottom"/>
          </w:tcPr>
          <w:p w14:paraId="1066CA49" w14:textId="77777777" w:rsidR="004577CA" w:rsidRDefault="006879CD">
            <w:pPr>
              <w:rPr>
                <w:rFonts w:ascii="Arial" w:hAnsi="Arial" w:cs="Arial"/>
                <w:color w:val="000000"/>
                <w:sz w:val="20"/>
                <w:szCs w:val="20"/>
              </w:rPr>
            </w:pPr>
            <w:r>
              <w:rPr>
                <w:rFonts w:ascii="Arial" w:hAnsi="Arial" w:cs="Arial"/>
                <w:color w:val="000000"/>
                <w:sz w:val="20"/>
                <w:szCs w:val="20"/>
              </w:rPr>
              <w:t>Đường bộ</w:t>
            </w:r>
          </w:p>
        </w:tc>
        <w:tc>
          <w:tcPr>
            <w:tcW w:w="1294" w:type="dxa"/>
            <w:vAlign w:val="bottom"/>
          </w:tcPr>
          <w:p w14:paraId="526B0B17" w14:textId="77777777" w:rsidR="004577CA" w:rsidRDefault="006879CD">
            <w:pPr>
              <w:rPr>
                <w:rFonts w:ascii="Arial" w:hAnsi="Arial" w:cs="Arial"/>
                <w:color w:val="000000"/>
                <w:sz w:val="20"/>
                <w:szCs w:val="20"/>
              </w:rPr>
            </w:pPr>
            <w:r>
              <w:rPr>
                <w:rFonts w:ascii="Arial" w:hAnsi="Arial" w:cs="Arial"/>
                <w:color w:val="000000"/>
                <w:sz w:val="20"/>
                <w:szCs w:val="20"/>
              </w:rPr>
              <w:t xml:space="preserve">            36.812 </w:t>
            </w:r>
          </w:p>
        </w:tc>
        <w:tc>
          <w:tcPr>
            <w:tcW w:w="1294" w:type="dxa"/>
            <w:vAlign w:val="bottom"/>
          </w:tcPr>
          <w:p w14:paraId="6F955083" w14:textId="77777777" w:rsidR="004577CA" w:rsidRDefault="006879CD">
            <w:pPr>
              <w:rPr>
                <w:rFonts w:ascii="Arial" w:hAnsi="Arial" w:cs="Arial"/>
                <w:color w:val="000000"/>
                <w:sz w:val="20"/>
                <w:szCs w:val="20"/>
              </w:rPr>
            </w:pPr>
            <w:r>
              <w:rPr>
                <w:rFonts w:ascii="Arial" w:hAnsi="Arial" w:cs="Arial"/>
                <w:color w:val="000000"/>
                <w:sz w:val="20"/>
                <w:szCs w:val="20"/>
              </w:rPr>
              <w:t xml:space="preserve">          40.825 </w:t>
            </w:r>
          </w:p>
        </w:tc>
        <w:tc>
          <w:tcPr>
            <w:tcW w:w="1295" w:type="dxa"/>
            <w:vAlign w:val="bottom"/>
          </w:tcPr>
          <w:p w14:paraId="4E3EA5A7" w14:textId="77777777" w:rsidR="004577CA" w:rsidRDefault="006879CD">
            <w:pPr>
              <w:rPr>
                <w:rFonts w:ascii="Arial" w:hAnsi="Arial" w:cs="Arial"/>
                <w:color w:val="000000"/>
                <w:sz w:val="20"/>
                <w:szCs w:val="20"/>
              </w:rPr>
            </w:pPr>
            <w:r>
              <w:rPr>
                <w:rFonts w:ascii="Arial" w:hAnsi="Arial" w:cs="Arial"/>
                <w:color w:val="000000"/>
                <w:sz w:val="20"/>
                <w:szCs w:val="20"/>
              </w:rPr>
              <w:t xml:space="preserve">              47.580 </w:t>
            </w:r>
          </w:p>
        </w:tc>
        <w:tc>
          <w:tcPr>
            <w:tcW w:w="1295" w:type="dxa"/>
            <w:vAlign w:val="bottom"/>
          </w:tcPr>
          <w:p w14:paraId="5465DF71" w14:textId="77777777" w:rsidR="004577CA" w:rsidRDefault="006879CD">
            <w:pPr>
              <w:rPr>
                <w:rFonts w:ascii="Arial" w:hAnsi="Arial" w:cs="Arial"/>
                <w:color w:val="000000"/>
                <w:sz w:val="20"/>
                <w:szCs w:val="20"/>
              </w:rPr>
            </w:pPr>
            <w:r>
              <w:rPr>
                <w:rFonts w:ascii="Arial" w:hAnsi="Arial" w:cs="Arial"/>
                <w:color w:val="000000"/>
                <w:sz w:val="20"/>
                <w:szCs w:val="20"/>
              </w:rPr>
              <w:t xml:space="preserve">          52.941 </w:t>
            </w:r>
          </w:p>
        </w:tc>
        <w:tc>
          <w:tcPr>
            <w:tcW w:w="1295" w:type="dxa"/>
            <w:vAlign w:val="bottom"/>
          </w:tcPr>
          <w:p w14:paraId="6339E1D8" w14:textId="77777777" w:rsidR="004577CA" w:rsidRDefault="006879CD">
            <w:pPr>
              <w:rPr>
                <w:rFonts w:ascii="Arial" w:hAnsi="Arial" w:cs="Arial"/>
                <w:color w:val="000000"/>
                <w:sz w:val="20"/>
                <w:szCs w:val="20"/>
              </w:rPr>
            </w:pPr>
            <w:r>
              <w:rPr>
                <w:rFonts w:ascii="Arial" w:hAnsi="Arial" w:cs="Arial"/>
                <w:color w:val="000000"/>
                <w:sz w:val="20"/>
                <w:szCs w:val="20"/>
              </w:rPr>
              <w:t xml:space="preserve">            63.835 </w:t>
            </w:r>
          </w:p>
        </w:tc>
      </w:tr>
      <w:tr w:rsidR="004577CA" w14:paraId="7A036D0A" w14:textId="77777777">
        <w:tc>
          <w:tcPr>
            <w:tcW w:w="3124" w:type="dxa"/>
          </w:tcPr>
          <w:p w14:paraId="337028DB" w14:textId="77777777" w:rsidR="004577CA" w:rsidRDefault="006879CD">
            <w:pPr>
              <w:pStyle w:val="NoSpacing"/>
              <w:spacing w:before="120" w:after="120"/>
              <w:rPr>
                <w:bCs/>
                <w:sz w:val="28"/>
                <w:szCs w:val="28"/>
              </w:rPr>
            </w:pPr>
            <w:r>
              <w:rPr>
                <w:rFonts w:ascii="Arial" w:hAnsi="Arial" w:cs="Arial"/>
                <w:color w:val="000000"/>
                <w:sz w:val="20"/>
                <w:szCs w:val="20"/>
              </w:rPr>
              <w:t>Đường thủy</w:t>
            </w:r>
          </w:p>
        </w:tc>
        <w:tc>
          <w:tcPr>
            <w:tcW w:w="1294" w:type="dxa"/>
            <w:vAlign w:val="bottom"/>
          </w:tcPr>
          <w:p w14:paraId="70DC2276" w14:textId="77777777" w:rsidR="004577CA" w:rsidRDefault="006879CD">
            <w:pPr>
              <w:rPr>
                <w:rFonts w:ascii="Arial" w:eastAsia="Times New Roman" w:hAnsi="Arial" w:cs="Arial"/>
                <w:color w:val="000000"/>
                <w:sz w:val="20"/>
                <w:szCs w:val="20"/>
                <w:lang w:eastAsia="vi-VN"/>
              </w:rPr>
            </w:pPr>
            <w:r>
              <w:rPr>
                <w:rFonts w:ascii="Arial" w:hAnsi="Arial" w:cs="Arial"/>
                <w:color w:val="000000"/>
                <w:sz w:val="20"/>
                <w:szCs w:val="20"/>
              </w:rPr>
              <w:t xml:space="preserve">              4.301 </w:t>
            </w:r>
          </w:p>
        </w:tc>
        <w:tc>
          <w:tcPr>
            <w:tcW w:w="1294" w:type="dxa"/>
            <w:vAlign w:val="bottom"/>
          </w:tcPr>
          <w:p w14:paraId="4822FEF4" w14:textId="77777777" w:rsidR="004577CA" w:rsidRDefault="006879CD">
            <w:pPr>
              <w:rPr>
                <w:rFonts w:ascii="Arial" w:hAnsi="Arial" w:cs="Arial"/>
                <w:color w:val="000000"/>
                <w:sz w:val="20"/>
                <w:szCs w:val="20"/>
              </w:rPr>
            </w:pPr>
            <w:r>
              <w:rPr>
                <w:rFonts w:ascii="Arial" w:hAnsi="Arial" w:cs="Arial"/>
                <w:color w:val="000000"/>
                <w:sz w:val="20"/>
                <w:szCs w:val="20"/>
              </w:rPr>
              <w:t xml:space="preserve">            4.966 </w:t>
            </w:r>
          </w:p>
        </w:tc>
        <w:tc>
          <w:tcPr>
            <w:tcW w:w="1295" w:type="dxa"/>
            <w:vAlign w:val="bottom"/>
          </w:tcPr>
          <w:p w14:paraId="019BBAAD" w14:textId="77777777" w:rsidR="004577CA" w:rsidRDefault="006879CD">
            <w:pPr>
              <w:rPr>
                <w:rFonts w:ascii="Arial" w:hAnsi="Arial" w:cs="Arial"/>
                <w:color w:val="000000"/>
                <w:sz w:val="20"/>
                <w:szCs w:val="20"/>
              </w:rPr>
            </w:pPr>
            <w:r>
              <w:rPr>
                <w:rFonts w:ascii="Arial" w:hAnsi="Arial" w:cs="Arial"/>
                <w:color w:val="000000"/>
                <w:sz w:val="20"/>
                <w:szCs w:val="20"/>
              </w:rPr>
              <w:t xml:space="preserve">                4.674 </w:t>
            </w:r>
          </w:p>
        </w:tc>
        <w:tc>
          <w:tcPr>
            <w:tcW w:w="1295" w:type="dxa"/>
            <w:vAlign w:val="bottom"/>
          </w:tcPr>
          <w:p w14:paraId="4E551EC4" w14:textId="77777777" w:rsidR="004577CA" w:rsidRDefault="006879CD">
            <w:pPr>
              <w:rPr>
                <w:rFonts w:ascii="Arial" w:hAnsi="Arial" w:cs="Arial"/>
                <w:color w:val="000000"/>
                <w:sz w:val="20"/>
                <w:szCs w:val="20"/>
              </w:rPr>
            </w:pPr>
            <w:r>
              <w:rPr>
                <w:rFonts w:ascii="Arial" w:hAnsi="Arial" w:cs="Arial"/>
                <w:color w:val="000000"/>
                <w:sz w:val="20"/>
                <w:szCs w:val="20"/>
              </w:rPr>
              <w:t xml:space="preserve">           4.651 </w:t>
            </w:r>
          </w:p>
        </w:tc>
        <w:tc>
          <w:tcPr>
            <w:tcW w:w="1295" w:type="dxa"/>
            <w:vAlign w:val="bottom"/>
          </w:tcPr>
          <w:p w14:paraId="328A2D95" w14:textId="77777777" w:rsidR="004577CA" w:rsidRDefault="006879CD">
            <w:pPr>
              <w:rPr>
                <w:rFonts w:ascii="Arial" w:hAnsi="Arial" w:cs="Arial"/>
                <w:color w:val="000000"/>
                <w:sz w:val="20"/>
                <w:szCs w:val="20"/>
              </w:rPr>
            </w:pPr>
            <w:r>
              <w:rPr>
                <w:rFonts w:ascii="Arial" w:hAnsi="Arial" w:cs="Arial"/>
                <w:color w:val="000000"/>
                <w:sz w:val="20"/>
                <w:szCs w:val="20"/>
              </w:rPr>
              <w:t xml:space="preserve">              4.610 </w:t>
            </w:r>
          </w:p>
        </w:tc>
      </w:tr>
    </w:tbl>
    <w:p w14:paraId="707B1682" w14:textId="286860E7" w:rsidR="004577CA" w:rsidRDefault="006879CD">
      <w:pPr>
        <w:pStyle w:val="NoSpacing"/>
        <w:spacing w:before="120" w:after="120"/>
        <w:jc w:val="right"/>
        <w:rPr>
          <w:bCs/>
          <w:i/>
          <w:sz w:val="28"/>
          <w:szCs w:val="28"/>
        </w:rPr>
      </w:pPr>
      <w:r>
        <w:rPr>
          <w:bCs/>
          <w:i/>
          <w:sz w:val="28"/>
          <w:szCs w:val="28"/>
        </w:rPr>
        <w:t xml:space="preserve">Nguồn Niên </w:t>
      </w:r>
      <w:r w:rsidR="00CD7134">
        <w:rPr>
          <w:bCs/>
          <w:i/>
          <w:sz w:val="28"/>
          <w:szCs w:val="28"/>
        </w:rPr>
        <w:t>Trung tâm thông tin CN &amp; TM (VITIC)</w:t>
      </w:r>
    </w:p>
    <w:p w14:paraId="3D1B7F6C" w14:textId="6485DEA9" w:rsidR="004577CA" w:rsidRDefault="006879CD">
      <w:pPr>
        <w:pStyle w:val="NoSpacing"/>
        <w:spacing w:before="120" w:after="120"/>
        <w:ind w:firstLine="709"/>
        <w:jc w:val="both"/>
        <w:rPr>
          <w:bCs/>
          <w:sz w:val="28"/>
          <w:szCs w:val="28"/>
        </w:rPr>
      </w:pPr>
      <w:r>
        <w:rPr>
          <w:bCs/>
          <w:sz w:val="28"/>
          <w:szCs w:val="28"/>
        </w:rPr>
        <w:t>Đây là biểu hiện của một cấu trúc vận tải mất cân đối theo hướng phụ thuộc lớn vào đường bộ. Đường bộ có lợi thế về linh hoạt, vận chuyển door-to-door và phù hợp với mạng lưới sản xuất phân tán của Thanh Hóa; song tỷ trọng trên 90% làm tăng áp lực lên hạ tầng, chi phí nhiên liệu, chi phí phương tiện và phát thải, đồng thời chưa tận dụng đầy đủ lợi thế cảng biển, đường thủy và đường sắt.</w:t>
      </w:r>
    </w:p>
    <w:p w14:paraId="62F4385C" w14:textId="77777777" w:rsidR="004577CA" w:rsidRDefault="006879CD">
      <w:pPr>
        <w:spacing w:before="120" w:after="120"/>
        <w:ind w:firstLine="709"/>
        <w:jc w:val="both"/>
        <w:outlineLvl w:val="0"/>
        <w:rPr>
          <w:b/>
          <w:sz w:val="28"/>
          <w:szCs w:val="28"/>
        </w:rPr>
      </w:pPr>
      <w:r>
        <w:rPr>
          <w:b/>
          <w:sz w:val="28"/>
          <w:szCs w:val="28"/>
        </w:rPr>
        <w:t xml:space="preserve">e) Cảng </w:t>
      </w:r>
      <w:r>
        <w:rPr>
          <w:b/>
          <w:sz w:val="28"/>
          <w:szCs w:val="28"/>
          <w:lang w:val="nl-NL"/>
        </w:rPr>
        <w:t>Nghi</w:t>
      </w:r>
      <w:r>
        <w:rPr>
          <w:b/>
          <w:sz w:val="28"/>
          <w:szCs w:val="28"/>
        </w:rPr>
        <w:t xml:space="preserve"> Sơn trở thành đầu mối lưu thông hàng hóa khối lượng lớn của tỉnh</w:t>
      </w:r>
    </w:p>
    <w:p w14:paraId="4E23115D" w14:textId="77777777" w:rsidR="004577CA" w:rsidRDefault="006879CD">
      <w:pPr>
        <w:pStyle w:val="NoSpacing"/>
        <w:spacing w:before="120" w:after="120"/>
        <w:ind w:firstLine="709"/>
        <w:jc w:val="both"/>
        <w:rPr>
          <w:bCs/>
          <w:sz w:val="28"/>
          <w:szCs w:val="28"/>
        </w:rPr>
      </w:pPr>
      <w:r>
        <w:rPr>
          <w:bCs/>
          <w:sz w:val="28"/>
          <w:szCs w:val="28"/>
        </w:rPr>
        <w:t>Sự phát triển công nghiệp tại KKT Nghi Sơn đã hình thành dòng hàng quy mô lớn gồm dầu thô, sản phẩm lọc hóa dầu, than, thép, xi măng - clinker, vật liệu xây dựng, máy móc thiết bị và hàng xuất nhập khẩu.</w:t>
      </w:r>
    </w:p>
    <w:p w14:paraId="325E04DD" w14:textId="77777777" w:rsidR="004577CA" w:rsidRDefault="006879CD">
      <w:pPr>
        <w:pStyle w:val="NoSpacing"/>
        <w:spacing w:before="120" w:after="120"/>
        <w:ind w:firstLine="709"/>
        <w:jc w:val="both"/>
        <w:rPr>
          <w:bCs/>
          <w:sz w:val="28"/>
          <w:szCs w:val="28"/>
        </w:rPr>
      </w:pPr>
      <w:r>
        <w:rPr>
          <w:bCs/>
          <w:sz w:val="28"/>
          <w:szCs w:val="28"/>
        </w:rPr>
        <w:t xml:space="preserve">Lượng hàng qua Cảng Nghi Sơn tăng từ khoảng </w:t>
      </w:r>
      <w:r>
        <w:rPr>
          <w:b/>
          <w:bCs/>
          <w:sz w:val="28"/>
          <w:szCs w:val="28"/>
        </w:rPr>
        <w:t>42,73 triệu tấn năm 2021 lên 62,18 triệu tấn năm 2025</w:t>
      </w:r>
      <w:r>
        <w:rPr>
          <w:bCs/>
          <w:sz w:val="28"/>
          <w:szCs w:val="28"/>
        </w:rPr>
        <w:t>, tăng khoảng 45,5%. Sau khi giảm nhẹ năm 2022 xuống 41,31 triệu tấn, sản lượng tăng lên 45,8 triệu tấn năm 2023, 50,2 triệu tấn năm 2024 và tăng mạnh trong năm 2025.</w:t>
      </w:r>
    </w:p>
    <w:p w14:paraId="3A51E7BA" w14:textId="77777777" w:rsidR="004577CA" w:rsidRDefault="006879CD">
      <w:pPr>
        <w:spacing w:before="120" w:after="120"/>
        <w:ind w:firstLine="709"/>
        <w:jc w:val="both"/>
        <w:outlineLvl w:val="0"/>
        <w:rPr>
          <w:b/>
          <w:sz w:val="28"/>
          <w:szCs w:val="28"/>
        </w:rPr>
      </w:pPr>
      <w:r>
        <w:rPr>
          <w:b/>
          <w:sz w:val="28"/>
          <w:szCs w:val="28"/>
        </w:rPr>
        <w:t xml:space="preserve">f) Không </w:t>
      </w:r>
      <w:r>
        <w:rPr>
          <w:b/>
          <w:sz w:val="28"/>
          <w:szCs w:val="28"/>
          <w:lang w:val="nl-NL"/>
        </w:rPr>
        <w:t>gian</w:t>
      </w:r>
      <w:r>
        <w:rPr>
          <w:b/>
          <w:sz w:val="28"/>
          <w:szCs w:val="28"/>
        </w:rPr>
        <w:t xml:space="preserve"> lưu thông hàng hóa đã hình thành các cực và hành lang tương đối rõ</w:t>
      </w:r>
    </w:p>
    <w:p w14:paraId="7333933F" w14:textId="46F59972" w:rsidR="004577CA" w:rsidRDefault="006879CD">
      <w:pPr>
        <w:pStyle w:val="NoSpacing"/>
        <w:spacing w:before="120" w:after="120"/>
        <w:ind w:firstLine="709"/>
        <w:jc w:val="both"/>
        <w:rPr>
          <w:sz w:val="28"/>
          <w:szCs w:val="28"/>
        </w:rPr>
      </w:pPr>
      <w:r>
        <w:rPr>
          <w:sz w:val="28"/>
          <w:szCs w:val="28"/>
        </w:rPr>
        <w:t xml:space="preserve">Thứ nhất, KKT Nghi Sơn và khu vực phía Nam tỉnh là đầu mối lớn nhất về hàng công nghiệp, nguyên nhiên liệu và xuất nhập khẩu. Dòng hàng tập trung cao, phù hợp phát triển cảng biển, kho chuyên dụng, </w:t>
      </w:r>
      <w:r w:rsidR="00291F3C">
        <w:rPr>
          <w:sz w:val="28"/>
          <w:szCs w:val="28"/>
        </w:rPr>
        <w:t>logistics</w:t>
      </w:r>
      <w:r>
        <w:rPr>
          <w:sz w:val="28"/>
          <w:szCs w:val="28"/>
        </w:rPr>
        <w:t xml:space="preserve"> công nghiệp và vận tải khối lượng lớn.</w:t>
      </w:r>
    </w:p>
    <w:p w14:paraId="1CA4DF6F" w14:textId="77777777" w:rsidR="004577CA" w:rsidRDefault="006879CD">
      <w:pPr>
        <w:pStyle w:val="NoSpacing"/>
        <w:spacing w:before="120" w:after="120"/>
        <w:ind w:firstLine="709"/>
        <w:jc w:val="both"/>
        <w:rPr>
          <w:sz w:val="28"/>
          <w:szCs w:val="28"/>
        </w:rPr>
      </w:pPr>
      <w:r>
        <w:rPr>
          <w:sz w:val="28"/>
          <w:szCs w:val="28"/>
        </w:rPr>
        <w:t>Thứ hai, khu vực đô thị trung tâm tỉnh là đầu mối lớn về tiêu dùng, bán buôn, bán lẻ và phân phối hàng hóa; đồng thời là điểm kết nối hàng hóa từ các vùng sản xuất về thị trường đô thị và đi các địa phương khác.</w:t>
      </w:r>
    </w:p>
    <w:p w14:paraId="7C1C6F6D" w14:textId="77777777" w:rsidR="004577CA" w:rsidRDefault="006879CD">
      <w:pPr>
        <w:pStyle w:val="NoSpacing"/>
        <w:spacing w:before="120" w:after="120"/>
        <w:ind w:firstLine="709"/>
        <w:jc w:val="both"/>
        <w:rPr>
          <w:sz w:val="28"/>
          <w:szCs w:val="28"/>
        </w:rPr>
      </w:pPr>
      <w:r>
        <w:rPr>
          <w:sz w:val="28"/>
          <w:szCs w:val="28"/>
        </w:rPr>
        <w:t>Thứ ba, trục phía Bắc - Bỉm Sơn và kết nối Ninh Bình, đồng bằng Bắc Bộ có vai trò quan trọng đối với hàng công nghiệp, vật liệu xây dựng, hàng tiêu dùng và giao thương Bắc - Nam.</w:t>
      </w:r>
    </w:p>
    <w:p w14:paraId="69EB9B16" w14:textId="77777777" w:rsidR="004577CA" w:rsidRDefault="006879CD">
      <w:pPr>
        <w:pStyle w:val="NoSpacing"/>
        <w:spacing w:before="120" w:after="120"/>
        <w:ind w:firstLine="709"/>
        <w:jc w:val="both"/>
        <w:rPr>
          <w:sz w:val="28"/>
          <w:szCs w:val="28"/>
        </w:rPr>
      </w:pPr>
      <w:r>
        <w:rPr>
          <w:sz w:val="28"/>
          <w:szCs w:val="28"/>
        </w:rPr>
        <w:t>Thứ tư, khu vực Thọ Xuân - Lam Sơn - Sao Vàng và miền Tây là đầu mối của nông - lâm sản, mía đường, sắn, gỗ, cây ăn quả và tiềm năng công nghiệp mới; đây là không gian cần tăng cường kết nối với Nghi Sơn.</w:t>
      </w:r>
    </w:p>
    <w:p w14:paraId="0EA989D1" w14:textId="13D35EF7" w:rsidR="004577CA" w:rsidRDefault="006879CD">
      <w:pPr>
        <w:pStyle w:val="NoSpacing"/>
        <w:spacing w:before="120" w:after="120"/>
        <w:ind w:firstLine="709"/>
        <w:jc w:val="both"/>
        <w:rPr>
          <w:sz w:val="28"/>
          <w:szCs w:val="28"/>
        </w:rPr>
      </w:pPr>
      <w:r>
        <w:rPr>
          <w:sz w:val="28"/>
          <w:szCs w:val="28"/>
        </w:rPr>
        <w:lastRenderedPageBreak/>
        <w:t xml:space="preserve">Thứ năm, hành lang phía Tây qua cửa khẩu Na Mèo là kênh lưu thông hàng hóa với Lào, đồng thời có tiềm năng mở rộng vùng hậu phương của </w:t>
      </w:r>
      <w:r w:rsidR="00291F3C">
        <w:rPr>
          <w:sz w:val="28"/>
          <w:szCs w:val="28"/>
        </w:rPr>
        <w:t>logistics</w:t>
      </w:r>
      <w:r>
        <w:rPr>
          <w:sz w:val="28"/>
          <w:szCs w:val="28"/>
        </w:rPr>
        <w:t xml:space="preserve"> Thanh Hóa.</w:t>
      </w:r>
    </w:p>
    <w:p w14:paraId="1918BCD8" w14:textId="4ED8EEC1" w:rsidR="004577CA" w:rsidRDefault="006879CD">
      <w:pPr>
        <w:spacing w:before="120" w:after="120"/>
        <w:ind w:firstLine="709"/>
        <w:jc w:val="both"/>
        <w:outlineLvl w:val="0"/>
        <w:rPr>
          <w:b/>
          <w:sz w:val="28"/>
          <w:szCs w:val="28"/>
          <w:lang w:val="nl-NL"/>
        </w:rPr>
      </w:pPr>
      <w:r>
        <w:rPr>
          <w:b/>
          <w:sz w:val="28"/>
          <w:szCs w:val="28"/>
          <w:lang w:val="nl-NL"/>
        </w:rPr>
        <w:t xml:space="preserve">5. Khu Kinh tế </w:t>
      </w:r>
      <w:r w:rsidR="004941B1">
        <w:rPr>
          <w:b/>
          <w:sz w:val="28"/>
          <w:szCs w:val="28"/>
          <w:lang w:val="nl-NL"/>
        </w:rPr>
        <w:t>N</w:t>
      </w:r>
      <w:r>
        <w:rPr>
          <w:b/>
          <w:sz w:val="28"/>
          <w:szCs w:val="28"/>
          <w:lang w:val="nl-NL"/>
        </w:rPr>
        <w:t>ghi Sơn</w:t>
      </w:r>
    </w:p>
    <w:p w14:paraId="65115A7F" w14:textId="77777777" w:rsidR="004577CA" w:rsidRDefault="006879CD">
      <w:pPr>
        <w:spacing w:before="120" w:after="120"/>
        <w:ind w:firstLine="709"/>
        <w:jc w:val="both"/>
        <w:outlineLvl w:val="0"/>
        <w:rPr>
          <w:b/>
          <w:sz w:val="28"/>
          <w:szCs w:val="28"/>
        </w:rPr>
      </w:pPr>
      <w:r>
        <w:rPr>
          <w:b/>
          <w:sz w:val="28"/>
          <w:szCs w:val="28"/>
        </w:rPr>
        <w:t>a) Khái quát chung</w:t>
      </w:r>
    </w:p>
    <w:p w14:paraId="65C9A488" w14:textId="77777777" w:rsidR="004577CA" w:rsidRDefault="006879CD">
      <w:pPr>
        <w:pStyle w:val="NoSpacing"/>
        <w:spacing w:before="120" w:after="120"/>
        <w:ind w:firstLine="709"/>
        <w:jc w:val="both"/>
        <w:rPr>
          <w:sz w:val="28"/>
          <w:szCs w:val="28"/>
        </w:rPr>
      </w:pPr>
      <w:r>
        <w:rPr>
          <w:sz w:val="28"/>
          <w:szCs w:val="28"/>
        </w:rPr>
        <w:t>Khu kinh tế Nghi Sơn giữ vị trí đặc biệt quan trọng trong cơ cấu kinh tế của tỉnh Thanh Hóa, là hạt nhân của vùng động lực phía Nam, trung tâm công nghiệp nặng, năng lượng, cảng biển và đầu mối xuất nhập khẩu lớn nhất của tỉnh. KKT nằm trên trục giao thông Bắc - Nam, kết nối trực tiếp với Quốc lộ 1A, đường sắt quốc gia, cao tốc Bắc - Nam, đường ven biển và tuyến kết nối với Cảng hàng không Thọ Xuân; đồng thời có Cảng biển Nghi Sơn là cảng nước sâu, tạo điều kiện thuận lợi cho giao thương trong nước và quốc tế.</w:t>
      </w:r>
    </w:p>
    <w:p w14:paraId="03B9F2EA" w14:textId="77777777" w:rsidR="004577CA" w:rsidRDefault="006879CD">
      <w:pPr>
        <w:pStyle w:val="NoSpacing"/>
        <w:spacing w:before="120" w:after="120"/>
        <w:ind w:firstLine="709"/>
        <w:jc w:val="both"/>
        <w:rPr>
          <w:sz w:val="28"/>
          <w:szCs w:val="28"/>
        </w:rPr>
      </w:pPr>
      <w:r>
        <w:rPr>
          <w:sz w:val="28"/>
          <w:szCs w:val="28"/>
        </w:rPr>
        <w:t>Về quy mô ảnh hưởng, tổ hợp công nghiệp tại Nghi Sơn gồm lọc hóa dầu, nhiệt điện, xi măng, thép và các ngành phụ trợ đóng vai trò quan trọng trong chuỗi cung ứng công nghiệp toàn vùng. Với Nghi Sơn là hạt nhân, tỉnh Thanh Hóa chiếm khoảng 56,17% giá trị sản xuất công nghiệp và 48,5% kim ngạch xuất khẩu của vùng Bắc Trung Bộ.</w:t>
      </w:r>
    </w:p>
    <w:p w14:paraId="0FA8B801" w14:textId="77777777" w:rsidR="004577CA" w:rsidRDefault="006879CD">
      <w:pPr>
        <w:spacing w:after="120"/>
        <w:jc w:val="center"/>
        <w:rPr>
          <w:rFonts w:eastAsia="Times New Roman"/>
          <w:b/>
          <w:lang w:val="en-GB" w:eastAsia="en-GB"/>
        </w:rPr>
      </w:pPr>
      <w:r>
        <w:rPr>
          <w:rFonts w:eastAsia="Times New Roman"/>
          <w:b/>
          <w:bCs/>
          <w:lang w:val="en-GB" w:eastAsia="en-GB"/>
        </w:rPr>
        <w:t>Chỉ số phát triển công nghiệp và xuất nhập khẩu (2024-2025)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436"/>
        <w:gridCol w:w="1198"/>
        <w:gridCol w:w="979"/>
        <w:gridCol w:w="954"/>
        <w:gridCol w:w="1153"/>
        <w:gridCol w:w="907"/>
      </w:tblGrid>
      <w:tr w:rsidR="004577CA" w14:paraId="642BF81A" w14:textId="77777777">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56A7AC4B" w14:textId="77777777" w:rsidR="004577CA" w:rsidRDefault="006879CD">
            <w:pPr>
              <w:jc w:val="center"/>
              <w:rPr>
                <w:rFonts w:eastAsia="Times New Roman"/>
                <w:b/>
                <w:bCs/>
                <w:lang w:val="en-GB" w:eastAsia="en-GB"/>
              </w:rPr>
            </w:pPr>
            <w:r>
              <w:rPr>
                <w:rFonts w:eastAsia="Times New Roman"/>
                <w:b/>
                <w:bCs/>
                <w:lang w:val="en-GB" w:eastAsia="en-GB"/>
              </w:rPr>
              <w:t>Chỉ tiêu so sánh</w:t>
            </w:r>
          </w:p>
        </w:tc>
        <w:tc>
          <w:tcPr>
            <w:tcW w:w="0" w:type="auto"/>
            <w:tcBorders>
              <w:top w:val="single" w:sz="4" w:space="0" w:color="auto"/>
              <w:left w:val="single" w:sz="4" w:space="0" w:color="auto"/>
              <w:bottom w:val="single" w:sz="4" w:space="0" w:color="auto"/>
              <w:right w:val="single" w:sz="4" w:space="0" w:color="auto"/>
            </w:tcBorders>
            <w:vAlign w:val="center"/>
            <w:hideMark/>
          </w:tcPr>
          <w:p w14:paraId="7989A058" w14:textId="77777777" w:rsidR="004577CA" w:rsidRDefault="006879CD">
            <w:pPr>
              <w:jc w:val="center"/>
              <w:rPr>
                <w:rFonts w:eastAsia="Times New Roman"/>
                <w:b/>
                <w:bCs/>
                <w:lang w:val="en-GB" w:eastAsia="en-GB"/>
              </w:rPr>
            </w:pPr>
            <w:r>
              <w:rPr>
                <w:rFonts w:eastAsia="Times New Roman"/>
                <w:b/>
                <w:bCs/>
                <w:lang w:val="en-GB" w:eastAsia="en-GB"/>
              </w:rPr>
              <w:t>Toàn vùng BTB</w:t>
            </w:r>
          </w:p>
        </w:tc>
        <w:tc>
          <w:tcPr>
            <w:tcW w:w="0" w:type="auto"/>
            <w:tcBorders>
              <w:top w:val="single" w:sz="4" w:space="0" w:color="auto"/>
              <w:left w:val="single" w:sz="4" w:space="0" w:color="auto"/>
              <w:bottom w:val="single" w:sz="4" w:space="0" w:color="auto"/>
              <w:right w:val="single" w:sz="4" w:space="0" w:color="auto"/>
            </w:tcBorders>
            <w:vAlign w:val="center"/>
            <w:hideMark/>
          </w:tcPr>
          <w:p w14:paraId="2FD94DC6" w14:textId="77777777" w:rsidR="004577CA" w:rsidRDefault="006879CD">
            <w:pPr>
              <w:jc w:val="center"/>
              <w:rPr>
                <w:rFonts w:eastAsia="Times New Roman"/>
                <w:b/>
                <w:bCs/>
                <w:lang w:val="en-GB" w:eastAsia="en-GB"/>
              </w:rPr>
            </w:pPr>
            <w:r>
              <w:rPr>
                <w:rFonts w:eastAsia="Times New Roman"/>
                <w:b/>
                <w:bCs/>
                <w:lang w:val="en-GB" w:eastAsia="en-GB"/>
              </w:rPr>
              <w:t>Thanh Hóa</w:t>
            </w:r>
          </w:p>
        </w:tc>
        <w:tc>
          <w:tcPr>
            <w:tcW w:w="0" w:type="auto"/>
            <w:tcBorders>
              <w:top w:val="single" w:sz="4" w:space="0" w:color="auto"/>
              <w:left w:val="single" w:sz="4" w:space="0" w:color="auto"/>
              <w:bottom w:val="single" w:sz="4" w:space="0" w:color="auto"/>
              <w:right w:val="single" w:sz="4" w:space="0" w:color="auto"/>
            </w:tcBorders>
            <w:vAlign w:val="center"/>
            <w:hideMark/>
          </w:tcPr>
          <w:p w14:paraId="3E897DDF" w14:textId="77777777" w:rsidR="004577CA" w:rsidRDefault="006879CD">
            <w:pPr>
              <w:jc w:val="center"/>
              <w:rPr>
                <w:rFonts w:eastAsia="Times New Roman"/>
                <w:b/>
                <w:bCs/>
                <w:lang w:val="en-GB" w:eastAsia="en-GB"/>
              </w:rPr>
            </w:pPr>
            <w:r>
              <w:rPr>
                <w:rFonts w:eastAsia="Times New Roman"/>
                <w:b/>
                <w:bCs/>
                <w:lang w:val="en-GB" w:eastAsia="en-GB"/>
              </w:rPr>
              <w:t>Nghệ An</w:t>
            </w:r>
          </w:p>
        </w:tc>
        <w:tc>
          <w:tcPr>
            <w:tcW w:w="0" w:type="auto"/>
            <w:tcBorders>
              <w:top w:val="single" w:sz="4" w:space="0" w:color="auto"/>
              <w:left w:val="single" w:sz="4" w:space="0" w:color="auto"/>
              <w:bottom w:val="single" w:sz="4" w:space="0" w:color="auto"/>
              <w:right w:val="single" w:sz="4" w:space="0" w:color="auto"/>
            </w:tcBorders>
            <w:vAlign w:val="center"/>
            <w:hideMark/>
          </w:tcPr>
          <w:p w14:paraId="3BAE9ECA" w14:textId="77777777" w:rsidR="004577CA" w:rsidRDefault="006879CD">
            <w:pPr>
              <w:jc w:val="center"/>
              <w:rPr>
                <w:rFonts w:eastAsia="Times New Roman"/>
                <w:b/>
                <w:bCs/>
                <w:lang w:val="en-GB" w:eastAsia="en-GB"/>
              </w:rPr>
            </w:pPr>
            <w:r>
              <w:rPr>
                <w:rFonts w:eastAsia="Times New Roman"/>
                <w:b/>
                <w:bCs/>
                <w:lang w:val="en-GB" w:eastAsia="en-GB"/>
              </w:rPr>
              <w:t>Hà Tĩnh</w:t>
            </w:r>
          </w:p>
        </w:tc>
        <w:tc>
          <w:tcPr>
            <w:tcW w:w="0" w:type="auto"/>
            <w:tcBorders>
              <w:top w:val="single" w:sz="4" w:space="0" w:color="auto"/>
              <w:left w:val="single" w:sz="4" w:space="0" w:color="auto"/>
              <w:bottom w:val="single" w:sz="4" w:space="0" w:color="auto"/>
              <w:right w:val="single" w:sz="4" w:space="0" w:color="auto"/>
            </w:tcBorders>
            <w:vAlign w:val="center"/>
            <w:hideMark/>
          </w:tcPr>
          <w:p w14:paraId="350E8FDD" w14:textId="77777777" w:rsidR="004577CA" w:rsidRDefault="006879CD">
            <w:pPr>
              <w:jc w:val="center"/>
              <w:rPr>
                <w:rFonts w:eastAsia="Times New Roman"/>
                <w:b/>
                <w:bCs/>
                <w:lang w:val="en-GB" w:eastAsia="en-GB"/>
              </w:rPr>
            </w:pPr>
            <w:r>
              <w:rPr>
                <w:rFonts w:eastAsia="Times New Roman"/>
                <w:b/>
                <w:bCs/>
                <w:lang w:val="en-GB" w:eastAsia="en-GB"/>
              </w:rPr>
              <w:t>Quảng Trị</w:t>
            </w:r>
          </w:p>
        </w:tc>
        <w:tc>
          <w:tcPr>
            <w:tcW w:w="0" w:type="auto"/>
            <w:tcBorders>
              <w:top w:val="single" w:sz="4" w:space="0" w:color="auto"/>
              <w:left w:val="single" w:sz="4" w:space="0" w:color="auto"/>
              <w:bottom w:val="single" w:sz="4" w:space="0" w:color="auto"/>
              <w:right w:val="single" w:sz="4" w:space="0" w:color="auto"/>
            </w:tcBorders>
            <w:vAlign w:val="center"/>
            <w:hideMark/>
          </w:tcPr>
          <w:p w14:paraId="0AB1DB05" w14:textId="77777777" w:rsidR="004577CA" w:rsidRDefault="006879CD">
            <w:pPr>
              <w:jc w:val="center"/>
              <w:rPr>
                <w:rFonts w:eastAsia="Times New Roman"/>
                <w:b/>
                <w:bCs/>
                <w:lang w:val="en-GB" w:eastAsia="en-GB"/>
              </w:rPr>
            </w:pPr>
            <w:r>
              <w:rPr>
                <w:rFonts w:eastAsia="Times New Roman"/>
                <w:b/>
                <w:bCs/>
                <w:lang w:val="en-GB" w:eastAsia="en-GB"/>
              </w:rPr>
              <w:t>TP. Huế</w:t>
            </w:r>
          </w:p>
        </w:tc>
      </w:tr>
      <w:tr w:rsidR="004577CA" w14:paraId="7F606916" w14:textId="77777777">
        <w:tc>
          <w:tcPr>
            <w:tcW w:w="0" w:type="auto"/>
            <w:tcBorders>
              <w:top w:val="single" w:sz="4" w:space="0" w:color="auto"/>
              <w:left w:val="single" w:sz="4" w:space="0" w:color="auto"/>
              <w:bottom w:val="single" w:sz="4" w:space="0" w:color="auto"/>
              <w:right w:val="single" w:sz="4" w:space="0" w:color="auto"/>
            </w:tcBorders>
            <w:hideMark/>
          </w:tcPr>
          <w:p w14:paraId="05D9DA83" w14:textId="77777777" w:rsidR="004577CA" w:rsidRDefault="006879CD">
            <w:pPr>
              <w:jc w:val="center"/>
              <w:rPr>
                <w:rFonts w:eastAsia="Times New Roman"/>
                <w:lang w:val="en-GB" w:eastAsia="en-GB"/>
              </w:rPr>
            </w:pPr>
            <w:r>
              <w:rPr>
                <w:rFonts w:eastAsia="Times New Roman"/>
                <w:lang w:val="en-GB" w:eastAsia="en-GB"/>
              </w:rPr>
              <w:t>% Giá trị SX công nghiệp toàn vùng</w:t>
            </w:r>
          </w:p>
        </w:tc>
        <w:tc>
          <w:tcPr>
            <w:tcW w:w="0" w:type="auto"/>
            <w:tcBorders>
              <w:top w:val="single" w:sz="4" w:space="0" w:color="auto"/>
              <w:left w:val="single" w:sz="4" w:space="0" w:color="auto"/>
              <w:bottom w:val="single" w:sz="4" w:space="0" w:color="auto"/>
              <w:right w:val="single" w:sz="4" w:space="0" w:color="auto"/>
            </w:tcBorders>
            <w:hideMark/>
          </w:tcPr>
          <w:p w14:paraId="11A077A2" w14:textId="77777777" w:rsidR="004577CA" w:rsidRDefault="006879CD">
            <w:pPr>
              <w:jc w:val="center"/>
              <w:rPr>
                <w:rFonts w:eastAsia="Times New Roman"/>
                <w:lang w:val="en-GB" w:eastAsia="en-GB"/>
              </w:rPr>
            </w:pPr>
            <w:r>
              <w:rPr>
                <w:rFonts w:eastAsia="Times New Roman"/>
                <w:lang w:val="en-GB" w:eastAsia="en-GB"/>
              </w:rPr>
              <w:t>100,0</w:t>
            </w:r>
          </w:p>
        </w:tc>
        <w:tc>
          <w:tcPr>
            <w:tcW w:w="0" w:type="auto"/>
            <w:tcBorders>
              <w:top w:val="single" w:sz="4" w:space="0" w:color="auto"/>
              <w:left w:val="single" w:sz="4" w:space="0" w:color="auto"/>
              <w:bottom w:val="single" w:sz="4" w:space="0" w:color="auto"/>
              <w:right w:val="single" w:sz="4" w:space="0" w:color="auto"/>
            </w:tcBorders>
            <w:hideMark/>
          </w:tcPr>
          <w:p w14:paraId="541A437D" w14:textId="77777777" w:rsidR="004577CA" w:rsidRDefault="006879CD">
            <w:pPr>
              <w:jc w:val="center"/>
              <w:rPr>
                <w:rFonts w:eastAsia="Times New Roman"/>
                <w:lang w:val="en-GB" w:eastAsia="en-GB"/>
              </w:rPr>
            </w:pPr>
            <w:r>
              <w:rPr>
                <w:rFonts w:eastAsia="Times New Roman"/>
                <w:b/>
                <w:bCs/>
                <w:lang w:val="en-GB" w:eastAsia="en-GB"/>
              </w:rPr>
              <w:t>56,17</w:t>
            </w:r>
          </w:p>
        </w:tc>
        <w:tc>
          <w:tcPr>
            <w:tcW w:w="0" w:type="auto"/>
            <w:tcBorders>
              <w:top w:val="single" w:sz="4" w:space="0" w:color="auto"/>
              <w:left w:val="single" w:sz="4" w:space="0" w:color="auto"/>
              <w:bottom w:val="single" w:sz="4" w:space="0" w:color="auto"/>
              <w:right w:val="single" w:sz="4" w:space="0" w:color="auto"/>
            </w:tcBorders>
            <w:hideMark/>
          </w:tcPr>
          <w:p w14:paraId="0E9BF0C0" w14:textId="77777777" w:rsidR="004577CA" w:rsidRDefault="006879CD">
            <w:pPr>
              <w:jc w:val="center"/>
              <w:rPr>
                <w:rFonts w:eastAsia="Times New Roman"/>
                <w:lang w:val="en-GB" w:eastAsia="en-GB"/>
              </w:rPr>
            </w:pPr>
            <w:r>
              <w:rPr>
                <w:rFonts w:eastAsia="Times New Roman"/>
                <w:lang w:val="en-GB" w:eastAsia="en-GB"/>
              </w:rPr>
              <w:t>18,37</w:t>
            </w:r>
          </w:p>
        </w:tc>
        <w:tc>
          <w:tcPr>
            <w:tcW w:w="0" w:type="auto"/>
            <w:tcBorders>
              <w:top w:val="single" w:sz="4" w:space="0" w:color="auto"/>
              <w:left w:val="single" w:sz="4" w:space="0" w:color="auto"/>
              <w:bottom w:val="single" w:sz="4" w:space="0" w:color="auto"/>
              <w:right w:val="single" w:sz="4" w:space="0" w:color="auto"/>
            </w:tcBorders>
            <w:hideMark/>
          </w:tcPr>
          <w:p w14:paraId="0F6F9D2A" w14:textId="77777777" w:rsidR="004577CA" w:rsidRDefault="006879CD">
            <w:pPr>
              <w:jc w:val="center"/>
              <w:rPr>
                <w:rFonts w:eastAsia="Times New Roman"/>
                <w:lang w:val="en-GB" w:eastAsia="en-GB"/>
              </w:rPr>
            </w:pPr>
            <w:r>
              <w:rPr>
                <w:rFonts w:eastAsia="Times New Roman"/>
                <w:lang w:val="en-GB" w:eastAsia="en-GB"/>
              </w:rPr>
              <w:t>18,00</w:t>
            </w:r>
          </w:p>
        </w:tc>
        <w:tc>
          <w:tcPr>
            <w:tcW w:w="0" w:type="auto"/>
            <w:tcBorders>
              <w:top w:val="single" w:sz="4" w:space="0" w:color="auto"/>
              <w:left w:val="single" w:sz="4" w:space="0" w:color="auto"/>
              <w:bottom w:val="single" w:sz="4" w:space="0" w:color="auto"/>
              <w:right w:val="single" w:sz="4" w:space="0" w:color="auto"/>
            </w:tcBorders>
            <w:hideMark/>
          </w:tcPr>
          <w:p w14:paraId="47ED1C90" w14:textId="77777777" w:rsidR="004577CA" w:rsidRDefault="006879CD">
            <w:pPr>
              <w:jc w:val="center"/>
              <w:rPr>
                <w:rFonts w:eastAsia="Times New Roman"/>
                <w:lang w:val="en-GB" w:eastAsia="en-GB"/>
              </w:rPr>
            </w:pPr>
            <w:r>
              <w:rPr>
                <w:rFonts w:eastAsia="Times New Roman"/>
                <w:lang w:val="en-GB" w:eastAsia="en-GB"/>
              </w:rPr>
              <w:t>&lt; 5,0</w:t>
            </w:r>
          </w:p>
        </w:tc>
        <w:tc>
          <w:tcPr>
            <w:tcW w:w="0" w:type="auto"/>
            <w:tcBorders>
              <w:top w:val="single" w:sz="4" w:space="0" w:color="auto"/>
              <w:left w:val="single" w:sz="4" w:space="0" w:color="auto"/>
              <w:bottom w:val="single" w:sz="4" w:space="0" w:color="auto"/>
              <w:right w:val="single" w:sz="4" w:space="0" w:color="auto"/>
            </w:tcBorders>
            <w:hideMark/>
          </w:tcPr>
          <w:p w14:paraId="6E6DA503" w14:textId="77777777" w:rsidR="004577CA" w:rsidRDefault="006879CD">
            <w:pPr>
              <w:jc w:val="center"/>
              <w:rPr>
                <w:rFonts w:eastAsia="Times New Roman"/>
                <w:lang w:val="en-GB" w:eastAsia="en-GB"/>
              </w:rPr>
            </w:pPr>
            <w:r>
              <w:rPr>
                <w:rFonts w:eastAsia="Times New Roman"/>
                <w:lang w:val="en-GB" w:eastAsia="en-GB"/>
              </w:rPr>
              <w:t>&lt; 5,0</w:t>
            </w:r>
          </w:p>
        </w:tc>
      </w:tr>
      <w:tr w:rsidR="004577CA" w14:paraId="2EBCDF9A" w14:textId="77777777">
        <w:tc>
          <w:tcPr>
            <w:tcW w:w="0" w:type="auto"/>
            <w:tcBorders>
              <w:top w:val="single" w:sz="4" w:space="0" w:color="auto"/>
              <w:left w:val="single" w:sz="4" w:space="0" w:color="auto"/>
              <w:bottom w:val="single" w:sz="4" w:space="0" w:color="auto"/>
              <w:right w:val="single" w:sz="4" w:space="0" w:color="auto"/>
            </w:tcBorders>
            <w:hideMark/>
          </w:tcPr>
          <w:p w14:paraId="30AC5AB8" w14:textId="77777777" w:rsidR="004577CA" w:rsidRDefault="006879CD">
            <w:pPr>
              <w:jc w:val="center"/>
              <w:rPr>
                <w:rFonts w:eastAsia="Times New Roman"/>
                <w:lang w:val="en-GB" w:eastAsia="en-GB"/>
              </w:rPr>
            </w:pPr>
            <w:r>
              <w:rPr>
                <w:rFonts w:eastAsia="Times New Roman"/>
                <w:lang w:val="en-GB" w:eastAsia="en-GB"/>
              </w:rPr>
              <w:t>Kim ngạch xuất khẩu 2025 (tỷ USD)</w:t>
            </w:r>
          </w:p>
        </w:tc>
        <w:tc>
          <w:tcPr>
            <w:tcW w:w="0" w:type="auto"/>
            <w:tcBorders>
              <w:top w:val="single" w:sz="4" w:space="0" w:color="auto"/>
              <w:left w:val="single" w:sz="4" w:space="0" w:color="auto"/>
              <w:bottom w:val="single" w:sz="4" w:space="0" w:color="auto"/>
              <w:right w:val="single" w:sz="4" w:space="0" w:color="auto"/>
            </w:tcBorders>
            <w:hideMark/>
          </w:tcPr>
          <w:p w14:paraId="5F2103B5" w14:textId="77777777" w:rsidR="004577CA" w:rsidRDefault="006879CD">
            <w:pPr>
              <w:jc w:val="center"/>
              <w:rPr>
                <w:rFonts w:eastAsia="Times New Roman"/>
                <w:lang w:val="en-GB" w:eastAsia="en-GB"/>
              </w:rPr>
            </w:pPr>
            <w:r>
              <w:rPr>
                <w:rFonts w:eastAsia="Times New Roman"/>
                <w:lang w:val="en-GB" w:eastAsia="en-GB"/>
              </w:rPr>
              <w:t>14,47</w:t>
            </w:r>
          </w:p>
        </w:tc>
        <w:tc>
          <w:tcPr>
            <w:tcW w:w="0" w:type="auto"/>
            <w:tcBorders>
              <w:top w:val="single" w:sz="4" w:space="0" w:color="auto"/>
              <w:left w:val="single" w:sz="4" w:space="0" w:color="auto"/>
              <w:bottom w:val="single" w:sz="4" w:space="0" w:color="auto"/>
              <w:right w:val="single" w:sz="4" w:space="0" w:color="auto"/>
            </w:tcBorders>
            <w:hideMark/>
          </w:tcPr>
          <w:p w14:paraId="10981FCE" w14:textId="77777777" w:rsidR="004577CA" w:rsidRDefault="006879CD">
            <w:pPr>
              <w:jc w:val="center"/>
              <w:rPr>
                <w:rFonts w:eastAsia="Times New Roman"/>
                <w:lang w:val="en-GB" w:eastAsia="en-GB"/>
              </w:rPr>
            </w:pPr>
            <w:r>
              <w:rPr>
                <w:rFonts w:eastAsia="Times New Roman"/>
                <w:b/>
                <w:bCs/>
                <w:lang w:val="en-GB" w:eastAsia="en-GB"/>
              </w:rPr>
              <w:t>7,02</w:t>
            </w:r>
          </w:p>
        </w:tc>
        <w:tc>
          <w:tcPr>
            <w:tcW w:w="0" w:type="auto"/>
            <w:tcBorders>
              <w:top w:val="single" w:sz="4" w:space="0" w:color="auto"/>
              <w:left w:val="single" w:sz="4" w:space="0" w:color="auto"/>
              <w:bottom w:val="single" w:sz="4" w:space="0" w:color="auto"/>
              <w:right w:val="single" w:sz="4" w:space="0" w:color="auto"/>
            </w:tcBorders>
            <w:hideMark/>
          </w:tcPr>
          <w:p w14:paraId="3708EEA3" w14:textId="77777777" w:rsidR="004577CA" w:rsidRDefault="006879CD">
            <w:pPr>
              <w:jc w:val="center"/>
              <w:rPr>
                <w:rFonts w:eastAsia="Times New Roman"/>
                <w:lang w:val="en-GB" w:eastAsia="en-GB"/>
              </w:rPr>
            </w:pPr>
            <w:r>
              <w:rPr>
                <w:rFonts w:eastAsia="Times New Roman"/>
                <w:lang w:val="en-GB" w:eastAsia="en-GB"/>
              </w:rPr>
              <w:t>2,81</w:t>
            </w:r>
          </w:p>
        </w:tc>
        <w:tc>
          <w:tcPr>
            <w:tcW w:w="0" w:type="auto"/>
            <w:tcBorders>
              <w:top w:val="single" w:sz="4" w:space="0" w:color="auto"/>
              <w:left w:val="single" w:sz="4" w:space="0" w:color="auto"/>
              <w:bottom w:val="single" w:sz="4" w:space="0" w:color="auto"/>
              <w:right w:val="single" w:sz="4" w:space="0" w:color="auto"/>
            </w:tcBorders>
            <w:hideMark/>
          </w:tcPr>
          <w:p w14:paraId="6CB7C405" w14:textId="77777777" w:rsidR="004577CA" w:rsidRDefault="006879CD">
            <w:pPr>
              <w:jc w:val="center"/>
              <w:rPr>
                <w:rFonts w:eastAsia="Times New Roman"/>
                <w:lang w:val="en-GB" w:eastAsia="en-GB"/>
              </w:rPr>
            </w:pPr>
            <w:r>
              <w:rPr>
                <w:rFonts w:eastAsia="Times New Roman"/>
                <w:lang w:val="en-GB" w:eastAsia="en-GB"/>
              </w:rPr>
              <w:t>2,43</w:t>
            </w:r>
          </w:p>
        </w:tc>
        <w:tc>
          <w:tcPr>
            <w:tcW w:w="0" w:type="auto"/>
            <w:tcBorders>
              <w:top w:val="single" w:sz="4" w:space="0" w:color="auto"/>
              <w:left w:val="single" w:sz="4" w:space="0" w:color="auto"/>
              <w:bottom w:val="single" w:sz="4" w:space="0" w:color="auto"/>
              <w:right w:val="single" w:sz="4" w:space="0" w:color="auto"/>
            </w:tcBorders>
            <w:hideMark/>
          </w:tcPr>
          <w:p w14:paraId="60E7E7BB" w14:textId="77777777" w:rsidR="004577CA" w:rsidRDefault="006879CD">
            <w:pPr>
              <w:jc w:val="center"/>
              <w:rPr>
                <w:rFonts w:eastAsia="Times New Roman"/>
                <w:lang w:val="en-GB" w:eastAsia="en-GB"/>
              </w:rPr>
            </w:pPr>
            <w:r>
              <w:rPr>
                <w:rFonts w:eastAsia="Times New Roman"/>
                <w:lang w:val="en-GB" w:eastAsia="en-GB"/>
              </w:rPr>
              <w:t>0,69</w:t>
            </w:r>
          </w:p>
        </w:tc>
        <w:tc>
          <w:tcPr>
            <w:tcW w:w="0" w:type="auto"/>
            <w:tcBorders>
              <w:top w:val="single" w:sz="4" w:space="0" w:color="auto"/>
              <w:left w:val="single" w:sz="4" w:space="0" w:color="auto"/>
              <w:bottom w:val="single" w:sz="4" w:space="0" w:color="auto"/>
              <w:right w:val="single" w:sz="4" w:space="0" w:color="auto"/>
            </w:tcBorders>
            <w:hideMark/>
          </w:tcPr>
          <w:p w14:paraId="3BB1CAC6" w14:textId="77777777" w:rsidR="004577CA" w:rsidRDefault="006879CD">
            <w:pPr>
              <w:jc w:val="center"/>
              <w:rPr>
                <w:rFonts w:eastAsia="Times New Roman"/>
                <w:lang w:val="en-GB" w:eastAsia="en-GB"/>
              </w:rPr>
            </w:pPr>
            <w:r>
              <w:rPr>
                <w:rFonts w:eastAsia="Times New Roman"/>
                <w:lang w:val="en-GB" w:eastAsia="en-GB"/>
              </w:rPr>
              <w:t>1,52</w:t>
            </w:r>
          </w:p>
        </w:tc>
      </w:tr>
      <w:tr w:rsidR="004577CA" w14:paraId="4555E75B" w14:textId="77777777">
        <w:tc>
          <w:tcPr>
            <w:tcW w:w="0" w:type="auto"/>
            <w:tcBorders>
              <w:top w:val="single" w:sz="4" w:space="0" w:color="auto"/>
              <w:left w:val="single" w:sz="4" w:space="0" w:color="auto"/>
              <w:bottom w:val="single" w:sz="4" w:space="0" w:color="auto"/>
              <w:right w:val="single" w:sz="4" w:space="0" w:color="auto"/>
            </w:tcBorders>
            <w:hideMark/>
          </w:tcPr>
          <w:p w14:paraId="1EDAF056" w14:textId="77777777" w:rsidR="004577CA" w:rsidRDefault="006879CD">
            <w:pPr>
              <w:jc w:val="center"/>
              <w:rPr>
                <w:rFonts w:eastAsia="Times New Roman"/>
                <w:lang w:val="en-GB" w:eastAsia="en-GB"/>
              </w:rPr>
            </w:pPr>
            <w:r>
              <w:rPr>
                <w:rFonts w:eastAsia="Times New Roman"/>
                <w:lang w:val="en-GB" w:eastAsia="en-GB"/>
              </w:rPr>
              <w:t>% Tỷ trọng xuất khẩu của vùng</w:t>
            </w:r>
          </w:p>
        </w:tc>
        <w:tc>
          <w:tcPr>
            <w:tcW w:w="0" w:type="auto"/>
            <w:tcBorders>
              <w:top w:val="single" w:sz="4" w:space="0" w:color="auto"/>
              <w:left w:val="single" w:sz="4" w:space="0" w:color="auto"/>
              <w:bottom w:val="single" w:sz="4" w:space="0" w:color="auto"/>
              <w:right w:val="single" w:sz="4" w:space="0" w:color="auto"/>
            </w:tcBorders>
            <w:hideMark/>
          </w:tcPr>
          <w:p w14:paraId="5042E177" w14:textId="77777777" w:rsidR="004577CA" w:rsidRDefault="006879CD">
            <w:pPr>
              <w:jc w:val="center"/>
              <w:rPr>
                <w:rFonts w:eastAsia="Times New Roman"/>
                <w:lang w:val="en-GB" w:eastAsia="en-GB"/>
              </w:rPr>
            </w:pPr>
            <w:r>
              <w:rPr>
                <w:rFonts w:eastAsia="Times New Roman"/>
                <w:lang w:val="en-GB" w:eastAsia="en-GB"/>
              </w:rPr>
              <w:t>100,0</w:t>
            </w:r>
          </w:p>
        </w:tc>
        <w:tc>
          <w:tcPr>
            <w:tcW w:w="0" w:type="auto"/>
            <w:tcBorders>
              <w:top w:val="single" w:sz="4" w:space="0" w:color="auto"/>
              <w:left w:val="single" w:sz="4" w:space="0" w:color="auto"/>
              <w:bottom w:val="single" w:sz="4" w:space="0" w:color="auto"/>
              <w:right w:val="single" w:sz="4" w:space="0" w:color="auto"/>
            </w:tcBorders>
            <w:hideMark/>
          </w:tcPr>
          <w:p w14:paraId="30D08459" w14:textId="77777777" w:rsidR="004577CA" w:rsidRDefault="006879CD">
            <w:pPr>
              <w:jc w:val="center"/>
              <w:rPr>
                <w:rFonts w:eastAsia="Times New Roman"/>
                <w:lang w:val="en-GB" w:eastAsia="en-GB"/>
              </w:rPr>
            </w:pPr>
            <w:r>
              <w:rPr>
                <w:rFonts w:eastAsia="Times New Roman"/>
                <w:b/>
                <w:bCs/>
                <w:lang w:val="en-GB" w:eastAsia="en-GB"/>
              </w:rPr>
              <w:t>48,5</w:t>
            </w:r>
          </w:p>
        </w:tc>
        <w:tc>
          <w:tcPr>
            <w:tcW w:w="0" w:type="auto"/>
            <w:tcBorders>
              <w:top w:val="single" w:sz="4" w:space="0" w:color="auto"/>
              <w:left w:val="single" w:sz="4" w:space="0" w:color="auto"/>
              <w:bottom w:val="single" w:sz="4" w:space="0" w:color="auto"/>
              <w:right w:val="single" w:sz="4" w:space="0" w:color="auto"/>
            </w:tcBorders>
            <w:hideMark/>
          </w:tcPr>
          <w:p w14:paraId="4A72164F" w14:textId="77777777" w:rsidR="004577CA" w:rsidRDefault="006879CD">
            <w:pPr>
              <w:jc w:val="center"/>
              <w:rPr>
                <w:rFonts w:eastAsia="Times New Roman"/>
                <w:lang w:val="en-GB" w:eastAsia="en-GB"/>
              </w:rPr>
            </w:pPr>
            <w:r>
              <w:rPr>
                <w:rFonts w:eastAsia="Times New Roman"/>
                <w:lang w:val="en-GB" w:eastAsia="en-GB"/>
              </w:rPr>
              <w:t>19,4</w:t>
            </w:r>
          </w:p>
        </w:tc>
        <w:tc>
          <w:tcPr>
            <w:tcW w:w="0" w:type="auto"/>
            <w:tcBorders>
              <w:top w:val="single" w:sz="4" w:space="0" w:color="auto"/>
              <w:left w:val="single" w:sz="4" w:space="0" w:color="auto"/>
              <w:bottom w:val="single" w:sz="4" w:space="0" w:color="auto"/>
              <w:right w:val="single" w:sz="4" w:space="0" w:color="auto"/>
            </w:tcBorders>
            <w:hideMark/>
          </w:tcPr>
          <w:p w14:paraId="15CEB596" w14:textId="77777777" w:rsidR="004577CA" w:rsidRDefault="006879CD">
            <w:pPr>
              <w:jc w:val="center"/>
              <w:rPr>
                <w:rFonts w:eastAsia="Times New Roman"/>
                <w:lang w:val="en-GB" w:eastAsia="en-GB"/>
              </w:rPr>
            </w:pPr>
            <w:r>
              <w:rPr>
                <w:rFonts w:eastAsia="Times New Roman"/>
                <w:lang w:val="en-GB" w:eastAsia="en-GB"/>
              </w:rPr>
              <w:t>16,8</w:t>
            </w:r>
          </w:p>
        </w:tc>
        <w:tc>
          <w:tcPr>
            <w:tcW w:w="0" w:type="auto"/>
            <w:tcBorders>
              <w:top w:val="single" w:sz="4" w:space="0" w:color="auto"/>
              <w:left w:val="single" w:sz="4" w:space="0" w:color="auto"/>
              <w:bottom w:val="single" w:sz="4" w:space="0" w:color="auto"/>
              <w:right w:val="single" w:sz="4" w:space="0" w:color="auto"/>
            </w:tcBorders>
            <w:hideMark/>
          </w:tcPr>
          <w:p w14:paraId="3618E9A6" w14:textId="77777777" w:rsidR="004577CA" w:rsidRDefault="006879CD">
            <w:pPr>
              <w:jc w:val="center"/>
              <w:rPr>
                <w:rFonts w:eastAsia="Times New Roman"/>
                <w:lang w:val="en-GB" w:eastAsia="en-GB"/>
              </w:rPr>
            </w:pPr>
            <w:r>
              <w:rPr>
                <w:rFonts w:eastAsia="Times New Roman"/>
                <w:lang w:val="en-GB" w:eastAsia="en-GB"/>
              </w:rPr>
              <w:t>4,8</w:t>
            </w:r>
          </w:p>
        </w:tc>
        <w:tc>
          <w:tcPr>
            <w:tcW w:w="0" w:type="auto"/>
            <w:tcBorders>
              <w:top w:val="single" w:sz="4" w:space="0" w:color="auto"/>
              <w:left w:val="single" w:sz="4" w:space="0" w:color="auto"/>
              <w:bottom w:val="single" w:sz="4" w:space="0" w:color="auto"/>
              <w:right w:val="single" w:sz="4" w:space="0" w:color="auto"/>
            </w:tcBorders>
            <w:hideMark/>
          </w:tcPr>
          <w:p w14:paraId="74C85AF2" w14:textId="77777777" w:rsidR="004577CA" w:rsidRDefault="006879CD">
            <w:pPr>
              <w:jc w:val="center"/>
              <w:rPr>
                <w:rFonts w:eastAsia="Times New Roman"/>
                <w:lang w:val="en-GB" w:eastAsia="en-GB"/>
              </w:rPr>
            </w:pPr>
            <w:r>
              <w:rPr>
                <w:rFonts w:eastAsia="Times New Roman"/>
                <w:lang w:val="en-GB" w:eastAsia="en-GB"/>
              </w:rPr>
              <w:t>10,5</w:t>
            </w:r>
          </w:p>
        </w:tc>
      </w:tr>
      <w:tr w:rsidR="004577CA" w14:paraId="19DA20B6" w14:textId="77777777">
        <w:tc>
          <w:tcPr>
            <w:tcW w:w="0" w:type="auto"/>
            <w:tcBorders>
              <w:top w:val="single" w:sz="4" w:space="0" w:color="auto"/>
              <w:left w:val="single" w:sz="4" w:space="0" w:color="auto"/>
              <w:bottom w:val="single" w:sz="4" w:space="0" w:color="auto"/>
              <w:right w:val="single" w:sz="4" w:space="0" w:color="auto"/>
            </w:tcBorders>
            <w:hideMark/>
          </w:tcPr>
          <w:p w14:paraId="0B996833" w14:textId="77777777" w:rsidR="004577CA" w:rsidRDefault="006879CD">
            <w:pPr>
              <w:jc w:val="center"/>
              <w:rPr>
                <w:rFonts w:eastAsia="Times New Roman"/>
                <w:lang w:val="en-GB" w:eastAsia="en-GB"/>
              </w:rPr>
            </w:pPr>
            <w:r>
              <w:rPr>
                <w:rFonts w:eastAsia="Times New Roman"/>
                <w:lang w:val="en-GB" w:eastAsia="en-GB"/>
              </w:rPr>
              <w:t>Số lượng Khu công nghiệp (KCN)</w:t>
            </w:r>
          </w:p>
        </w:tc>
        <w:tc>
          <w:tcPr>
            <w:tcW w:w="0" w:type="auto"/>
            <w:tcBorders>
              <w:top w:val="single" w:sz="4" w:space="0" w:color="auto"/>
              <w:left w:val="single" w:sz="4" w:space="0" w:color="auto"/>
              <w:bottom w:val="single" w:sz="4" w:space="0" w:color="auto"/>
              <w:right w:val="single" w:sz="4" w:space="0" w:color="auto"/>
            </w:tcBorders>
            <w:hideMark/>
          </w:tcPr>
          <w:p w14:paraId="173F33B6" w14:textId="77777777" w:rsidR="004577CA" w:rsidRDefault="006879CD">
            <w:pPr>
              <w:jc w:val="center"/>
              <w:rPr>
                <w:rFonts w:eastAsia="Times New Roman"/>
                <w:lang w:val="en-GB" w:eastAsia="en-GB"/>
              </w:rPr>
            </w:pPr>
            <w:r>
              <w:rPr>
                <w:rFonts w:eastAsia="Times New Roman"/>
                <w:lang w:val="en-GB" w:eastAsia="en-GB"/>
              </w:rPr>
              <w:t>40</w:t>
            </w:r>
          </w:p>
        </w:tc>
        <w:tc>
          <w:tcPr>
            <w:tcW w:w="0" w:type="auto"/>
            <w:tcBorders>
              <w:top w:val="single" w:sz="4" w:space="0" w:color="auto"/>
              <w:left w:val="single" w:sz="4" w:space="0" w:color="auto"/>
              <w:bottom w:val="single" w:sz="4" w:space="0" w:color="auto"/>
              <w:right w:val="single" w:sz="4" w:space="0" w:color="auto"/>
            </w:tcBorders>
            <w:hideMark/>
          </w:tcPr>
          <w:p w14:paraId="6EAF9605" w14:textId="77777777" w:rsidR="004577CA" w:rsidRDefault="006879CD">
            <w:pPr>
              <w:jc w:val="center"/>
              <w:rPr>
                <w:rFonts w:eastAsia="Times New Roman"/>
                <w:lang w:val="en-GB" w:eastAsia="en-GB"/>
              </w:rPr>
            </w:pPr>
            <w:r>
              <w:rPr>
                <w:rFonts w:eastAsia="Times New Roman"/>
                <w:b/>
                <w:bCs/>
                <w:lang w:val="en-GB" w:eastAsia="en-GB"/>
              </w:rPr>
              <w:t>12</w:t>
            </w:r>
          </w:p>
        </w:tc>
        <w:tc>
          <w:tcPr>
            <w:tcW w:w="0" w:type="auto"/>
            <w:tcBorders>
              <w:top w:val="single" w:sz="4" w:space="0" w:color="auto"/>
              <w:left w:val="single" w:sz="4" w:space="0" w:color="auto"/>
              <w:bottom w:val="single" w:sz="4" w:space="0" w:color="auto"/>
              <w:right w:val="single" w:sz="4" w:space="0" w:color="auto"/>
            </w:tcBorders>
            <w:hideMark/>
          </w:tcPr>
          <w:p w14:paraId="611B33E7" w14:textId="77777777" w:rsidR="004577CA" w:rsidRDefault="006879CD">
            <w:pPr>
              <w:jc w:val="center"/>
              <w:rPr>
                <w:rFonts w:eastAsia="Times New Roman"/>
                <w:lang w:val="en-GB" w:eastAsia="en-GB"/>
              </w:rPr>
            </w:pPr>
            <w:r>
              <w:rPr>
                <w:rFonts w:eastAsia="Times New Roman"/>
                <w:lang w:val="en-GB" w:eastAsia="en-GB"/>
              </w:rPr>
              <w:t>6</w:t>
            </w:r>
          </w:p>
        </w:tc>
        <w:tc>
          <w:tcPr>
            <w:tcW w:w="0" w:type="auto"/>
            <w:tcBorders>
              <w:top w:val="single" w:sz="4" w:space="0" w:color="auto"/>
              <w:left w:val="single" w:sz="4" w:space="0" w:color="auto"/>
              <w:bottom w:val="single" w:sz="4" w:space="0" w:color="auto"/>
              <w:right w:val="single" w:sz="4" w:space="0" w:color="auto"/>
            </w:tcBorders>
            <w:hideMark/>
          </w:tcPr>
          <w:p w14:paraId="6BA308F2" w14:textId="77777777" w:rsidR="004577CA" w:rsidRDefault="006879CD">
            <w:pPr>
              <w:jc w:val="center"/>
              <w:rPr>
                <w:rFonts w:eastAsia="Times New Roman"/>
                <w:lang w:val="en-GB" w:eastAsia="en-GB"/>
              </w:rPr>
            </w:pPr>
            <w:r>
              <w:rPr>
                <w:rFonts w:eastAsia="Times New Roman"/>
                <w:lang w:val="en-GB" w:eastAsia="en-GB"/>
              </w:rPr>
              <w:t>6</w:t>
            </w:r>
          </w:p>
        </w:tc>
        <w:tc>
          <w:tcPr>
            <w:tcW w:w="0" w:type="auto"/>
            <w:tcBorders>
              <w:top w:val="single" w:sz="4" w:space="0" w:color="auto"/>
              <w:left w:val="single" w:sz="4" w:space="0" w:color="auto"/>
              <w:bottom w:val="single" w:sz="4" w:space="0" w:color="auto"/>
              <w:right w:val="single" w:sz="4" w:space="0" w:color="auto"/>
            </w:tcBorders>
            <w:hideMark/>
          </w:tcPr>
          <w:p w14:paraId="689B188F" w14:textId="77777777" w:rsidR="004577CA" w:rsidRDefault="006879CD">
            <w:pPr>
              <w:jc w:val="center"/>
              <w:rPr>
                <w:rFonts w:eastAsia="Times New Roman"/>
                <w:lang w:val="en-GB" w:eastAsia="en-GB"/>
              </w:rPr>
            </w:pPr>
            <w:r>
              <w:rPr>
                <w:rFonts w:eastAsia="Times New Roman"/>
                <w:lang w:val="en-GB" w:eastAsia="en-GB"/>
              </w:rPr>
              <w:t>10</w:t>
            </w:r>
          </w:p>
        </w:tc>
        <w:tc>
          <w:tcPr>
            <w:tcW w:w="0" w:type="auto"/>
            <w:tcBorders>
              <w:top w:val="single" w:sz="4" w:space="0" w:color="auto"/>
              <w:left w:val="single" w:sz="4" w:space="0" w:color="auto"/>
              <w:bottom w:val="single" w:sz="4" w:space="0" w:color="auto"/>
              <w:right w:val="single" w:sz="4" w:space="0" w:color="auto"/>
            </w:tcBorders>
            <w:hideMark/>
          </w:tcPr>
          <w:p w14:paraId="210A0E7A" w14:textId="77777777" w:rsidR="004577CA" w:rsidRDefault="006879CD">
            <w:pPr>
              <w:jc w:val="center"/>
              <w:rPr>
                <w:rFonts w:eastAsia="Times New Roman"/>
                <w:lang w:val="en-GB" w:eastAsia="en-GB"/>
              </w:rPr>
            </w:pPr>
            <w:r>
              <w:rPr>
                <w:rFonts w:eastAsia="Times New Roman"/>
                <w:lang w:val="en-GB" w:eastAsia="en-GB"/>
              </w:rPr>
              <w:t>6</w:t>
            </w:r>
          </w:p>
        </w:tc>
      </w:tr>
      <w:tr w:rsidR="004577CA" w14:paraId="6B6C00C2" w14:textId="77777777">
        <w:tc>
          <w:tcPr>
            <w:tcW w:w="0" w:type="auto"/>
            <w:tcBorders>
              <w:top w:val="single" w:sz="4" w:space="0" w:color="auto"/>
              <w:left w:val="single" w:sz="4" w:space="0" w:color="auto"/>
              <w:bottom w:val="single" w:sz="4" w:space="0" w:color="auto"/>
              <w:right w:val="single" w:sz="4" w:space="0" w:color="auto"/>
            </w:tcBorders>
            <w:hideMark/>
          </w:tcPr>
          <w:p w14:paraId="6025970B" w14:textId="77777777" w:rsidR="004577CA" w:rsidRDefault="006879CD">
            <w:pPr>
              <w:jc w:val="center"/>
              <w:rPr>
                <w:rFonts w:eastAsia="Times New Roman"/>
                <w:lang w:val="en-GB" w:eastAsia="en-GB"/>
              </w:rPr>
            </w:pPr>
            <w:r>
              <w:rPr>
                <w:rFonts w:eastAsia="Times New Roman"/>
                <w:lang w:val="en-GB" w:eastAsia="en-GB"/>
              </w:rPr>
              <w:t>Tỷ trọng vốn đầu tư ngoài Nhà nước</w:t>
            </w:r>
          </w:p>
        </w:tc>
        <w:tc>
          <w:tcPr>
            <w:tcW w:w="0" w:type="auto"/>
            <w:tcBorders>
              <w:top w:val="single" w:sz="4" w:space="0" w:color="auto"/>
              <w:left w:val="single" w:sz="4" w:space="0" w:color="auto"/>
              <w:bottom w:val="single" w:sz="4" w:space="0" w:color="auto"/>
              <w:right w:val="single" w:sz="4" w:space="0" w:color="auto"/>
            </w:tcBorders>
            <w:hideMark/>
          </w:tcPr>
          <w:p w14:paraId="1D20724A" w14:textId="77777777" w:rsidR="004577CA" w:rsidRDefault="006879CD">
            <w:pPr>
              <w:jc w:val="center"/>
              <w:rPr>
                <w:rFonts w:eastAsia="Times New Roman"/>
                <w:lang w:val="en-GB" w:eastAsia="en-GB"/>
              </w:rPr>
            </w:pPr>
            <w:r>
              <w:rPr>
                <w:rFonts w:eastAsia="Times New Roman"/>
                <w:lang w:val="en-GB" w:eastAsia="en-GB"/>
              </w:rPr>
              <w:t>-</w:t>
            </w:r>
          </w:p>
        </w:tc>
        <w:tc>
          <w:tcPr>
            <w:tcW w:w="0" w:type="auto"/>
            <w:tcBorders>
              <w:top w:val="single" w:sz="4" w:space="0" w:color="auto"/>
              <w:left w:val="single" w:sz="4" w:space="0" w:color="auto"/>
              <w:bottom w:val="single" w:sz="4" w:space="0" w:color="auto"/>
              <w:right w:val="single" w:sz="4" w:space="0" w:color="auto"/>
            </w:tcBorders>
            <w:hideMark/>
          </w:tcPr>
          <w:p w14:paraId="00CD4CF0" w14:textId="77777777" w:rsidR="004577CA" w:rsidRDefault="006879CD">
            <w:pPr>
              <w:jc w:val="center"/>
              <w:rPr>
                <w:rFonts w:eastAsia="Times New Roman"/>
                <w:lang w:val="en-GB" w:eastAsia="en-GB"/>
              </w:rPr>
            </w:pPr>
            <w:r>
              <w:rPr>
                <w:rFonts w:eastAsia="Times New Roman"/>
                <w:b/>
                <w:bCs/>
                <w:lang w:val="en-GB" w:eastAsia="en-GB"/>
              </w:rPr>
              <w:t>37 - 45%</w:t>
            </w:r>
          </w:p>
        </w:tc>
        <w:tc>
          <w:tcPr>
            <w:tcW w:w="0" w:type="auto"/>
            <w:tcBorders>
              <w:top w:val="single" w:sz="4" w:space="0" w:color="auto"/>
              <w:left w:val="single" w:sz="4" w:space="0" w:color="auto"/>
              <w:bottom w:val="single" w:sz="4" w:space="0" w:color="auto"/>
              <w:right w:val="single" w:sz="4" w:space="0" w:color="auto"/>
            </w:tcBorders>
            <w:hideMark/>
          </w:tcPr>
          <w:p w14:paraId="5F0D54AC" w14:textId="77777777" w:rsidR="004577CA" w:rsidRDefault="006879CD">
            <w:pPr>
              <w:jc w:val="center"/>
              <w:rPr>
                <w:rFonts w:eastAsia="Times New Roman"/>
                <w:lang w:val="en-GB" w:eastAsia="en-GB"/>
              </w:rPr>
            </w:pPr>
            <w:r>
              <w:rPr>
                <w:rFonts w:eastAsia="Times New Roman"/>
                <w:lang w:val="en-GB" w:eastAsia="en-GB"/>
              </w:rPr>
              <w:t>31%</w:t>
            </w:r>
          </w:p>
        </w:tc>
        <w:tc>
          <w:tcPr>
            <w:tcW w:w="0" w:type="auto"/>
            <w:tcBorders>
              <w:top w:val="single" w:sz="4" w:space="0" w:color="auto"/>
              <w:left w:val="single" w:sz="4" w:space="0" w:color="auto"/>
              <w:bottom w:val="single" w:sz="4" w:space="0" w:color="auto"/>
              <w:right w:val="single" w:sz="4" w:space="0" w:color="auto"/>
            </w:tcBorders>
            <w:hideMark/>
          </w:tcPr>
          <w:p w14:paraId="1D764140" w14:textId="77777777" w:rsidR="004577CA" w:rsidRDefault="006879CD">
            <w:pPr>
              <w:jc w:val="center"/>
              <w:rPr>
                <w:rFonts w:eastAsia="Times New Roman"/>
                <w:lang w:val="en-GB" w:eastAsia="en-GB"/>
              </w:rPr>
            </w:pPr>
            <w:r>
              <w:rPr>
                <w:rFonts w:eastAsia="Times New Roman"/>
                <w:lang w:val="en-GB" w:eastAsia="en-GB"/>
              </w:rPr>
              <w:t>12%</w:t>
            </w:r>
          </w:p>
        </w:tc>
        <w:tc>
          <w:tcPr>
            <w:tcW w:w="0" w:type="auto"/>
            <w:tcBorders>
              <w:top w:val="single" w:sz="4" w:space="0" w:color="auto"/>
              <w:left w:val="single" w:sz="4" w:space="0" w:color="auto"/>
              <w:bottom w:val="single" w:sz="4" w:space="0" w:color="auto"/>
              <w:right w:val="single" w:sz="4" w:space="0" w:color="auto"/>
            </w:tcBorders>
            <w:hideMark/>
          </w:tcPr>
          <w:p w14:paraId="5CB1EF5E" w14:textId="77777777" w:rsidR="004577CA" w:rsidRDefault="004577CA">
            <w:pPr>
              <w:spacing w:after="160" w:line="256" w:lineRule="auto"/>
              <w:rPr>
                <w:rFonts w:eastAsia="Times New Roman"/>
                <w:lang w:val="en-GB" w:eastAsia="en-GB"/>
              </w:rPr>
            </w:pPr>
          </w:p>
        </w:tc>
        <w:tc>
          <w:tcPr>
            <w:tcW w:w="0" w:type="auto"/>
            <w:tcBorders>
              <w:top w:val="single" w:sz="4" w:space="0" w:color="auto"/>
              <w:left w:val="single" w:sz="4" w:space="0" w:color="auto"/>
              <w:bottom w:val="single" w:sz="4" w:space="0" w:color="auto"/>
              <w:right w:val="single" w:sz="4" w:space="0" w:color="auto"/>
            </w:tcBorders>
            <w:hideMark/>
          </w:tcPr>
          <w:p w14:paraId="3138CF0D" w14:textId="77777777" w:rsidR="004577CA" w:rsidRDefault="004577CA">
            <w:pPr>
              <w:rPr>
                <w:sz w:val="20"/>
                <w:szCs w:val="20"/>
                <w:lang w:val="en-GB" w:eastAsia="en-GB"/>
              </w:rPr>
            </w:pPr>
          </w:p>
        </w:tc>
      </w:tr>
    </w:tbl>
    <w:p w14:paraId="296606EB" w14:textId="77777777" w:rsidR="004577CA" w:rsidRDefault="006879CD">
      <w:pPr>
        <w:spacing w:after="120" w:line="276" w:lineRule="auto"/>
        <w:jc w:val="right"/>
        <w:rPr>
          <w:szCs w:val="28"/>
          <w:lang w:val="en-GB" w:eastAsia="en-US"/>
        </w:rPr>
      </w:pPr>
      <w:r>
        <w:rPr>
          <w:i/>
          <w:szCs w:val="28"/>
          <w:lang w:val="en-GB" w:eastAsia="en-US"/>
        </w:rPr>
        <w:t>Nguồn: Tổng hợp từ Quy hoạch quốc gia và Quy hoạch vùng Bắc Trung Bộ</w:t>
      </w:r>
    </w:p>
    <w:p w14:paraId="4A242356" w14:textId="77777777" w:rsidR="004577CA" w:rsidRDefault="006879CD">
      <w:pPr>
        <w:spacing w:before="120" w:after="120"/>
        <w:ind w:firstLine="709"/>
        <w:jc w:val="both"/>
        <w:outlineLvl w:val="0"/>
        <w:rPr>
          <w:b/>
          <w:sz w:val="28"/>
          <w:szCs w:val="28"/>
        </w:rPr>
      </w:pPr>
      <w:r>
        <w:rPr>
          <w:b/>
          <w:sz w:val="28"/>
          <w:szCs w:val="28"/>
        </w:rPr>
        <w:t>b. Thu hút đầu tư và hình thành hệ sinh thái sản xuất công nghiệp tập trung quy mô lớn</w:t>
      </w:r>
    </w:p>
    <w:p w14:paraId="676C7C65" w14:textId="60083FED" w:rsidR="004577CA" w:rsidRDefault="006879CD">
      <w:pPr>
        <w:pStyle w:val="NoSpacing"/>
        <w:spacing w:before="120" w:after="120"/>
        <w:ind w:firstLine="709"/>
        <w:jc w:val="both"/>
        <w:rPr>
          <w:sz w:val="28"/>
          <w:szCs w:val="28"/>
        </w:rPr>
      </w:pPr>
      <w:r>
        <w:rPr>
          <w:sz w:val="28"/>
          <w:szCs w:val="28"/>
        </w:rPr>
        <w:t>Lũy kế đến thời điểm báo cáo, riêng KKT Nghi Sơn đã thu hút 335 dự án, gồm: 311 dự án đầu tư trong nước, tổng vốn đăng ký khoảng 176.303 tỷ đồng, vốn thực hiện khoảng 82.759 tỷ đồng; 24 dự án đầu tư nước ngoài, tổng vốn đăng ký khoảng 12,826 tỷ USD, vốn thực hiện khoảng 12,762 tỷ USD; đến nay, có 183 dự án tại KKT Nghi Sơn đi vào hoạt động</w:t>
      </w:r>
      <w:sdt>
        <w:sdtPr>
          <w:rPr>
            <w:sz w:val="28"/>
            <w:szCs w:val="28"/>
          </w:rPr>
          <w:id w:val="-1417165903"/>
          <w:citation/>
        </w:sdtPr>
        <w:sdtEndPr/>
        <w:sdtContent>
          <w:r>
            <w:rPr>
              <w:sz w:val="28"/>
              <w:szCs w:val="28"/>
            </w:rPr>
            <w:fldChar w:fldCharType="begin"/>
          </w:r>
          <w:r>
            <w:rPr>
              <w:sz w:val="28"/>
              <w:szCs w:val="28"/>
            </w:rPr>
            <w:instrText xml:space="preserve"> CITATION UBN26 \l 1033 </w:instrText>
          </w:r>
          <w:r>
            <w:rPr>
              <w:sz w:val="28"/>
              <w:szCs w:val="28"/>
            </w:rPr>
            <w:fldChar w:fldCharType="separate"/>
          </w:r>
          <w:r w:rsidR="000106FF">
            <w:rPr>
              <w:noProof/>
              <w:sz w:val="28"/>
              <w:szCs w:val="28"/>
            </w:rPr>
            <w:t xml:space="preserve"> </w:t>
          </w:r>
          <w:r w:rsidR="000106FF" w:rsidRPr="000106FF">
            <w:rPr>
              <w:noProof/>
              <w:sz w:val="28"/>
              <w:szCs w:val="28"/>
            </w:rPr>
            <w:t>[15]</w:t>
          </w:r>
          <w:r>
            <w:rPr>
              <w:sz w:val="28"/>
              <w:szCs w:val="28"/>
            </w:rPr>
            <w:fldChar w:fldCharType="end"/>
          </w:r>
        </w:sdtContent>
      </w:sdt>
      <w:r>
        <w:rPr>
          <w:sz w:val="28"/>
          <w:szCs w:val="28"/>
        </w:rPr>
        <w:t xml:space="preserve">. KKT đã thu hút được một số dự án có tính chất định hình cơ cấu kinh tế của cả tỉnh như Liên hợp Lọc hóa dầu Nghi Sơn, Nhà máy Nhiệt điện Nghi Sơn 1, Nghi Sơn 2, các dự án thép, xi măng, cơ khí, vật liệu xây dựng và một số ngành sản xuất khác. Các dự án lớn này đã tạo hiệu ứng lan tỏa, thúc đẩy công nghiệp hỗ trợ và thu hút đầu tư thứ cấp. </w:t>
      </w:r>
    </w:p>
    <w:p w14:paraId="47ED2CF2" w14:textId="1C868D7B" w:rsidR="004577CA" w:rsidRDefault="006879CD">
      <w:pPr>
        <w:pStyle w:val="NoSpacing"/>
        <w:spacing w:before="120" w:after="120"/>
        <w:ind w:firstLine="709"/>
        <w:jc w:val="both"/>
        <w:rPr>
          <w:sz w:val="28"/>
          <w:szCs w:val="28"/>
        </w:rPr>
      </w:pPr>
      <w:r>
        <w:rPr>
          <w:sz w:val="28"/>
          <w:szCs w:val="28"/>
        </w:rPr>
        <w:lastRenderedPageBreak/>
        <w:t xml:space="preserve">Cơ cấu sản xuất của Nghi Sơn hiện tập trung rõ vào các ngành lọc - hóa dầu, năng lượng, luyện kim - thép, xi măng - vật liệu xây dựng và công nghiệp nặng. Liên hợp Lọc hóa dầu Nghi Sơn có công suất thiết kế khoảng 10 triệu tấn dầu thô/năm. Các sản phẩm hóa dầu như lưu huỳnh, benzen, dầu nhiên liệu tiếp tục đóng góp đáng kể vào tăng trưởng công nghiệp. Cùng với đó là hai nhà máy nhiệt điện Nghi Sơn và hệ thống luyện kim, thép; riêng sản lượng sản phẩm sắt thép của tỉnh giai đoạn 2021-2025 được tài liệu ước khoảng 9,7 triệu tấn, tăng rất mạnh so với giai đoạn trước. Nghi Sơn cũng tập trung nhiều dự án xi măng và clinker quy mô lớn, đây là các ngành tạo ra khối lượng rất lớn cả ở chiều nhập nguyên nhiên liệu và chiều xuất sản phẩm. Đặc điểm này cũng tạo nên điểm yếu về cơ cấu: phần lớn nguồn hàng là dầu thô, xăng dầu, than, clinker, xi măng, thép và hàng rời/hàng lỏng, nên tạo nhiều “tấn hàng” nhưng tỷ trọng dịch vụ </w:t>
      </w:r>
      <w:r w:rsidR="00291F3C">
        <w:rPr>
          <w:sz w:val="28"/>
          <w:szCs w:val="28"/>
        </w:rPr>
        <w:t>logistics</w:t>
      </w:r>
      <w:r>
        <w:rPr>
          <w:sz w:val="28"/>
          <w:szCs w:val="28"/>
        </w:rPr>
        <w:t xml:space="preserve"> có giá trị gia tăng cao không tương ứng.</w:t>
      </w:r>
    </w:p>
    <w:p w14:paraId="70E21C39" w14:textId="04C43335" w:rsidR="004577CA" w:rsidRDefault="006879CD">
      <w:pPr>
        <w:spacing w:before="120" w:after="120"/>
        <w:ind w:firstLine="709"/>
        <w:jc w:val="both"/>
        <w:outlineLvl w:val="0"/>
        <w:rPr>
          <w:b/>
          <w:sz w:val="28"/>
          <w:szCs w:val="28"/>
        </w:rPr>
      </w:pPr>
      <w:r>
        <w:rPr>
          <w:b/>
          <w:sz w:val="28"/>
          <w:szCs w:val="28"/>
        </w:rPr>
        <w:t xml:space="preserve">c) Thực trạng phát triển hạ tầng và dịch vụ </w:t>
      </w:r>
      <w:r w:rsidR="00291F3C">
        <w:rPr>
          <w:b/>
          <w:sz w:val="28"/>
          <w:szCs w:val="28"/>
        </w:rPr>
        <w:t>logistics</w:t>
      </w:r>
      <w:r>
        <w:rPr>
          <w:b/>
          <w:sz w:val="28"/>
          <w:szCs w:val="28"/>
        </w:rPr>
        <w:t xml:space="preserve"> tại KKT Nghi Sơn</w:t>
      </w:r>
    </w:p>
    <w:p w14:paraId="2D61AE85" w14:textId="77777777" w:rsidR="004577CA" w:rsidRDefault="006879CD">
      <w:pPr>
        <w:pStyle w:val="NoSpacing"/>
        <w:spacing w:before="120" w:after="120"/>
        <w:ind w:firstLine="709"/>
        <w:jc w:val="both"/>
        <w:rPr>
          <w:sz w:val="28"/>
          <w:szCs w:val="28"/>
        </w:rPr>
      </w:pPr>
      <w:r>
        <w:rPr>
          <w:sz w:val="28"/>
          <w:szCs w:val="28"/>
        </w:rPr>
        <w:t>Hệ thống cảng biển Nghi Sơn hiện đã hình thành khoảng 12 bến cảng (30 cầu cảng), tổng chiều dài cầu cảng trên 5 km, với lượng hàng hóa thông qua khoảng 56,14 triệu tấn/năm.</w:t>
      </w:r>
    </w:p>
    <w:p w14:paraId="1770E8E1" w14:textId="77777777" w:rsidR="004577CA" w:rsidRDefault="006879CD">
      <w:pPr>
        <w:pStyle w:val="NoSpacing"/>
        <w:spacing w:before="120" w:after="120"/>
        <w:ind w:firstLine="709"/>
        <w:jc w:val="both"/>
        <w:rPr>
          <w:sz w:val="28"/>
        </w:rPr>
      </w:pPr>
      <w:r>
        <w:rPr>
          <w:sz w:val="28"/>
        </w:rPr>
        <w:t>Về cấu trúc, khu vực cảng tổng hợp được quy hoạch 08 bến cảng; tại thời điểm rà soát có 06 bến cảng đã hoàn thành đưa vào khai thác, 01 bến đang đầu tư và 01 bến chưa có nhà đầu tư. Các khu bến chuyên dụng phục vụ lọc hóa dầu, xi măng và nhiệt điện đã được hình thành. Đặc biệt, khu cảng container được quy hoạch 10 bến nhưng mới có 03 bến đã hoàn thành đưa vào khai thác, 03 bến đang đầu tư và 04 bến chưa có nhà đầu tư.</w:t>
      </w:r>
    </w:p>
    <w:p w14:paraId="61A2BAEE" w14:textId="49D4EDAA" w:rsidR="004577CA" w:rsidRDefault="006879CD">
      <w:pPr>
        <w:pStyle w:val="NoSpacing"/>
        <w:spacing w:before="120" w:after="120"/>
        <w:ind w:firstLine="709"/>
        <w:jc w:val="both"/>
        <w:rPr>
          <w:sz w:val="28"/>
          <w:szCs w:val="28"/>
        </w:rPr>
      </w:pPr>
      <w:r>
        <w:rPr>
          <w:sz w:val="28"/>
          <w:szCs w:val="28"/>
        </w:rPr>
        <w:t xml:space="preserve">Khu </w:t>
      </w:r>
      <w:r w:rsidR="004D7506">
        <w:rPr>
          <w:sz w:val="28"/>
          <w:szCs w:val="28"/>
        </w:rPr>
        <w:t>k</w:t>
      </w:r>
      <w:r>
        <w:rPr>
          <w:sz w:val="28"/>
          <w:szCs w:val="28"/>
        </w:rPr>
        <w:t>inh tế Nghi Sơn đã có năng lực rất mạnh đối với hàng chuyên dụng, hàng rời, hàng lỏng và nguyên nhiên liệu công nghiệp, nhưng năng lực hạ tầng và hệ sinh thái container chưa phát triển cùng cấp độ.</w:t>
      </w:r>
    </w:p>
    <w:p w14:paraId="3AEA2955" w14:textId="77777777" w:rsidR="004577CA" w:rsidRDefault="006879CD">
      <w:pPr>
        <w:pStyle w:val="NoSpacing"/>
        <w:spacing w:before="120" w:after="120"/>
        <w:ind w:firstLine="709"/>
        <w:jc w:val="both"/>
        <w:rPr>
          <w:sz w:val="28"/>
          <w:szCs w:val="28"/>
        </w:rPr>
      </w:pPr>
      <w:r>
        <w:rPr>
          <w:sz w:val="28"/>
          <w:szCs w:val="28"/>
        </w:rPr>
        <w:t xml:space="preserve">- Hạ tầng giao thông kết nối của Nghi Sơn được cải thiện rõ rệt, trong đó cao tốc Bắc - Nam đoạn qua KKT Nghi Sơn hoàn thành và đưa vào khai thác từ tháng 9/2023; luồng hàng hải Nam Nghi Sơn cũng đã được cải tạo, nâng cấp. </w:t>
      </w:r>
    </w:p>
    <w:p w14:paraId="444078CC" w14:textId="0E828617" w:rsidR="004577CA" w:rsidRDefault="006879CD">
      <w:pPr>
        <w:pStyle w:val="NoSpacing"/>
        <w:spacing w:before="120" w:after="120"/>
        <w:ind w:firstLine="709"/>
        <w:jc w:val="both"/>
        <w:rPr>
          <w:sz w:val="28"/>
          <w:szCs w:val="28"/>
        </w:rPr>
      </w:pPr>
      <w:r>
        <w:rPr>
          <w:sz w:val="28"/>
          <w:szCs w:val="28"/>
        </w:rPr>
        <w:t xml:space="preserve">- Cảng biển Nghi Sơn kết nối thuận lợi với QL1A, cao tốc Bắc </w:t>
      </w:r>
      <w:r w:rsidR="00560FB1">
        <w:rPr>
          <w:sz w:val="28"/>
          <w:szCs w:val="28"/>
        </w:rPr>
        <w:t xml:space="preserve">- </w:t>
      </w:r>
      <w:r>
        <w:rPr>
          <w:sz w:val="28"/>
          <w:szCs w:val="28"/>
        </w:rPr>
        <w:t>Nam, tuyến đường bộ ven biển và các đường tỉnh thông qua các tuyến đường đã được đầu tư xây dựng gồm: đường vào Cảng container Long Sơn, đường nối cao tốc Bắc – Nam với Quốc lộ 1A, đường Đông Tây 4 đi cảng Nghi Sơn … Nhờ các tuyến đường giao thông đã được đầu tư giúp hàng hóa từ Nghi Sơn tiếp cận nhanh trục Bắc – Nam. Tuy nhiên, một số tuyến đường sau cảng còn nhỏ, chưa đồng bộ; giao thông hàng hóa và giao thông dân sinh còn đi chung, có nguy cơ ùn tắc, mất an toàn khi sản lượng cảng tăng mạnh.</w:t>
      </w:r>
    </w:p>
    <w:p w14:paraId="7866F88E" w14:textId="25295D5E" w:rsidR="004577CA" w:rsidRDefault="006879CD">
      <w:pPr>
        <w:pStyle w:val="NoSpacing"/>
        <w:spacing w:before="120" w:after="120"/>
        <w:ind w:firstLine="709"/>
        <w:jc w:val="both"/>
        <w:rPr>
          <w:sz w:val="28"/>
          <w:szCs w:val="28"/>
        </w:rPr>
      </w:pPr>
      <w:r>
        <w:rPr>
          <w:sz w:val="28"/>
          <w:szCs w:val="28"/>
        </w:rPr>
        <w:t>- Tuyến đường sắt Bắc – Nam chạy qua Khu kinh tế Nghi Sơn có kết n</w:t>
      </w:r>
      <w:r w:rsidR="0002140E">
        <w:rPr>
          <w:sz w:val="28"/>
          <w:szCs w:val="28"/>
        </w:rPr>
        <w:t>ố</w:t>
      </w:r>
      <w:r>
        <w:rPr>
          <w:sz w:val="28"/>
          <w:szCs w:val="28"/>
        </w:rPr>
        <w:t xml:space="preserve">i qua ga Khoa Trường, xã Trường Lâm tạo điều kiện kết nối về mặt không gian. Tuy nhiên, hiện nay chưa có tuyến đường sắt hàng hóa chuyên dụng kết nối trực </w:t>
      </w:r>
      <w:r>
        <w:rPr>
          <w:sz w:val="28"/>
          <w:szCs w:val="28"/>
        </w:rPr>
        <w:lastRenderedPageBreak/>
        <w:t>tiếp và đồng bộ từ ga quốc gia vào các khu bến cảng; vì vậy các hoạt động vận chuyển hàng hóa bằng đường sắt đến và đi từ cảng còn hạn chế;</w:t>
      </w:r>
    </w:p>
    <w:p w14:paraId="215A669C" w14:textId="7C95526A" w:rsidR="004577CA" w:rsidRDefault="006879CD">
      <w:pPr>
        <w:pStyle w:val="NoSpacing"/>
        <w:spacing w:before="120" w:after="120"/>
        <w:ind w:firstLine="709"/>
        <w:jc w:val="both"/>
        <w:rPr>
          <w:sz w:val="28"/>
          <w:szCs w:val="28"/>
        </w:rPr>
      </w:pPr>
      <w:r>
        <w:rPr>
          <w:sz w:val="28"/>
          <w:szCs w:val="28"/>
        </w:rPr>
        <w:t xml:space="preserve">- Nguồn hàng và thị trường </w:t>
      </w:r>
      <w:r w:rsidR="00291F3C">
        <w:rPr>
          <w:sz w:val="28"/>
          <w:szCs w:val="28"/>
        </w:rPr>
        <w:t>logistics</w:t>
      </w:r>
      <w:r>
        <w:rPr>
          <w:sz w:val="28"/>
          <w:szCs w:val="28"/>
        </w:rPr>
        <w:t xml:space="preserve">: Trong Khu kinh tế Nghi Sơn đã có nhiều dự án công nghiệp quy mô lớn, đồng thời, đối với các KCN ngoài khu kinh tế còn có khả năng thu hút nguồn hàng từ các KCN trên địa bàn tỉnh, khu vực Nghệ An và phía Nam tỉnh Ninh Bình, … Đây là cơ sở quan trọng để Nghi Sơn chuyển từ một cảng công nghiệp sang một cảng thương mại - </w:t>
      </w:r>
      <w:r w:rsidR="00291F3C">
        <w:rPr>
          <w:sz w:val="28"/>
          <w:szCs w:val="28"/>
        </w:rPr>
        <w:t>logistics</w:t>
      </w:r>
      <w:r>
        <w:rPr>
          <w:sz w:val="28"/>
          <w:szCs w:val="28"/>
        </w:rPr>
        <w:t xml:space="preserve"> quy mô vùng.</w:t>
      </w:r>
    </w:p>
    <w:p w14:paraId="241F2E70" w14:textId="26228AE9" w:rsidR="004577CA" w:rsidRDefault="006879CD">
      <w:pPr>
        <w:pStyle w:val="NoSpacing"/>
        <w:spacing w:before="120" w:after="120"/>
        <w:ind w:firstLine="709"/>
        <w:jc w:val="both"/>
        <w:rPr>
          <w:sz w:val="28"/>
          <w:szCs w:val="28"/>
        </w:rPr>
      </w:pPr>
      <w:r>
        <w:rPr>
          <w:sz w:val="28"/>
          <w:szCs w:val="28"/>
        </w:rPr>
        <w:t xml:space="preserve">- Năng lực doanh nghiệp dịch vụ </w:t>
      </w:r>
      <w:r w:rsidR="00291F3C">
        <w:rPr>
          <w:sz w:val="28"/>
          <w:szCs w:val="28"/>
        </w:rPr>
        <w:t>logistics</w:t>
      </w:r>
      <w:r>
        <w:rPr>
          <w:sz w:val="28"/>
          <w:szCs w:val="28"/>
        </w:rPr>
        <w:t xml:space="preserve"> còn hạn chế: Các doanh nghiệp </w:t>
      </w:r>
      <w:r w:rsidR="00291F3C">
        <w:rPr>
          <w:sz w:val="28"/>
          <w:szCs w:val="28"/>
        </w:rPr>
        <w:t>logistics</w:t>
      </w:r>
      <w:r>
        <w:rPr>
          <w:sz w:val="28"/>
          <w:szCs w:val="28"/>
        </w:rPr>
        <w:t xml:space="preserve"> hoạt động trên địa bàn phần lớn có quy mô nhỏ lẻ, manh mún, thiếu vốn và công nghệ. Chủ yếu cung cấp các dịch vụ cơ bản (1PL, 2PL) như cho thuê xe, kho bãi thô sơ và thiếu vắng hoàn toàn các doanh nghiệp "sếu đầu đàn" đủ sức cung cấp dịch vụ trọn gói chuỗi cung ứng (3PL, 4PL) hay các dịch vụ giá trị gia tăng cao như chuỗi cung ứng lạnh. </w:t>
      </w:r>
    </w:p>
    <w:p w14:paraId="5B454844" w14:textId="29911856" w:rsidR="004577CA" w:rsidRDefault="006879CD">
      <w:pPr>
        <w:spacing w:before="120" w:after="120"/>
        <w:ind w:firstLine="709"/>
        <w:jc w:val="both"/>
        <w:outlineLvl w:val="0"/>
        <w:rPr>
          <w:b/>
          <w:sz w:val="28"/>
          <w:szCs w:val="28"/>
          <w:lang w:val="nl-NL"/>
        </w:rPr>
      </w:pPr>
      <w:r>
        <w:rPr>
          <w:b/>
          <w:sz w:val="28"/>
          <w:szCs w:val="28"/>
          <w:lang w:val="nl-NL"/>
        </w:rPr>
        <w:t xml:space="preserve">d) Những tồn tại, hạn chế, điểm nghẽn Khu </w:t>
      </w:r>
      <w:r w:rsidR="004D7506">
        <w:rPr>
          <w:b/>
          <w:sz w:val="28"/>
          <w:szCs w:val="28"/>
          <w:lang w:val="nl-NL"/>
        </w:rPr>
        <w:t>k</w:t>
      </w:r>
      <w:r>
        <w:rPr>
          <w:b/>
          <w:sz w:val="28"/>
          <w:szCs w:val="28"/>
          <w:lang w:val="nl-NL"/>
        </w:rPr>
        <w:t xml:space="preserve">inh tế Nghi Sơn cho phát triển dịch vụ </w:t>
      </w:r>
      <w:r w:rsidR="00291F3C">
        <w:rPr>
          <w:b/>
          <w:sz w:val="28"/>
          <w:szCs w:val="28"/>
          <w:lang w:val="nl-NL"/>
        </w:rPr>
        <w:t>logistics</w:t>
      </w:r>
    </w:p>
    <w:p w14:paraId="0BF240C8" w14:textId="2966A74A" w:rsidR="004577CA" w:rsidRDefault="006879CD">
      <w:pPr>
        <w:pStyle w:val="NoSpacing"/>
        <w:spacing w:before="120" w:after="120"/>
        <w:ind w:firstLine="709"/>
        <w:jc w:val="both"/>
        <w:rPr>
          <w:sz w:val="28"/>
          <w:szCs w:val="28"/>
        </w:rPr>
      </w:pPr>
      <w:r>
        <w:rPr>
          <w:sz w:val="28"/>
          <w:szCs w:val="28"/>
        </w:rPr>
        <w:t xml:space="preserve">- Kết quả thu hút đầu tư chưa tương xứng đầy đủ với tiềm năng; chưa thu hút được nhiều dự án lớn về chế biến sâu, công nghệ cao và giá trị gia tăng cao; một số dự án hạ tầng KCN triển khai chậm; một số dự án đầu tư trực tiếp chậm tiến độ; nhiều dự án từng được nghiên cứu, đề xuất hoặc ký biên bản ghi nhớ với quy mô rất lớn nhưng chưa triển khai, như tổ hợp Xuân Thiện, Trung tâm điện - khí LNG do Millennium Energy nghiên cứu, chế biến thịt và dự án linh kiện điện tử. </w:t>
      </w:r>
      <w:r w:rsidR="004941B1">
        <w:rPr>
          <w:sz w:val="28"/>
          <w:szCs w:val="28"/>
        </w:rPr>
        <w:t>T</w:t>
      </w:r>
      <w:r>
        <w:rPr>
          <w:sz w:val="28"/>
          <w:szCs w:val="28"/>
        </w:rPr>
        <w:t>hêm vào đó, tỷ lệ lấp đầy các khu công nghiệp trong KKT mới chỉ đạt khoảng 35%, cho thấy hiệu quả khai thác quỹ đất và thu hút đầu tư chưa tương xứng với hạ tầng.</w:t>
      </w:r>
    </w:p>
    <w:p w14:paraId="67ABF798" w14:textId="7BAAAF91" w:rsidR="004577CA" w:rsidRDefault="006879CD">
      <w:pPr>
        <w:pStyle w:val="NoSpacing"/>
        <w:spacing w:before="120" w:after="120"/>
        <w:ind w:firstLine="709"/>
        <w:jc w:val="both"/>
        <w:rPr>
          <w:sz w:val="28"/>
          <w:szCs w:val="28"/>
        </w:rPr>
      </w:pPr>
      <w:r>
        <w:rPr>
          <w:sz w:val="28"/>
          <w:szCs w:val="28"/>
        </w:rPr>
        <w:t xml:space="preserve">- Hạ tầng </w:t>
      </w:r>
      <w:r w:rsidR="00291F3C">
        <w:rPr>
          <w:sz w:val="28"/>
          <w:szCs w:val="28"/>
        </w:rPr>
        <w:t>logistics</w:t>
      </w:r>
      <w:r>
        <w:rPr>
          <w:sz w:val="28"/>
          <w:szCs w:val="28"/>
        </w:rPr>
        <w:t xml:space="preserve"> thiếu tính đồng bộ: KKT Nghi Sơn hiện chưa có các trung tâm </w:t>
      </w:r>
      <w:r w:rsidR="00291F3C">
        <w:rPr>
          <w:sz w:val="28"/>
          <w:szCs w:val="28"/>
        </w:rPr>
        <w:t>logistics</w:t>
      </w:r>
      <w:r>
        <w:rPr>
          <w:sz w:val="28"/>
          <w:szCs w:val="28"/>
        </w:rPr>
        <w:t xml:space="preserve"> cấp vùng hay cảng cạn (ICD) quy mô lớn nào được xây dựng hoàn chỉnh và đi vào hoạt động. Các khu kho hàng, bến bãi dịch vụ vệ tinh chủ yếu phát triển tự phát và nhỏ lẻ. </w:t>
      </w:r>
    </w:p>
    <w:p w14:paraId="4B46723C" w14:textId="77777777" w:rsidR="004577CA" w:rsidRDefault="006879CD">
      <w:pPr>
        <w:pStyle w:val="NoSpacing"/>
        <w:spacing w:before="120" w:after="120"/>
        <w:ind w:firstLine="709"/>
        <w:jc w:val="both"/>
        <w:rPr>
          <w:sz w:val="28"/>
          <w:szCs w:val="28"/>
        </w:rPr>
      </w:pPr>
      <w:r>
        <w:rPr>
          <w:sz w:val="28"/>
          <w:szCs w:val="28"/>
        </w:rPr>
        <w:t xml:space="preserve">- Thiếu hụt hạ tầng chuyên dụng cho hàng container: Dù sản lượng hàng hóa thông qua cảng rất lớn, nhưng Cảng Nghi Sơn chưa có bến cảng container chuyên dụng hoàn chỉnh. Hạ tầng khu vực hậu cảng thiếu các bãi container rỗng (depot) tiêu chuẩn và thiếu thiết bị xếp dỡ chuyên dùng cho container. </w:t>
      </w:r>
    </w:p>
    <w:p w14:paraId="689956D7" w14:textId="77777777" w:rsidR="004577CA" w:rsidRDefault="006879CD">
      <w:pPr>
        <w:pStyle w:val="NoSpacing"/>
        <w:spacing w:before="120" w:after="120"/>
        <w:ind w:firstLine="709"/>
        <w:jc w:val="both"/>
        <w:rPr>
          <w:sz w:val="28"/>
          <w:szCs w:val="28"/>
        </w:rPr>
      </w:pPr>
      <w:r>
        <w:rPr>
          <w:sz w:val="28"/>
          <w:szCs w:val="28"/>
        </w:rPr>
        <w:t xml:space="preserve">- Điểm nghẽn về kết nối vận tải đa phương thức: Việc thiếu vắng tuyến đường sắt kết nối trực tiếp vào KKT Nghi Sơn và các bến cảng đang là một hạn chế rất lớn trong việc phát triển vận tải đa phương thức, gây khó khăn cho việc giải tỏa hàng hóa khối lượng lớn. </w:t>
      </w:r>
    </w:p>
    <w:p w14:paraId="5DA55749" w14:textId="5F772101" w:rsidR="004577CA" w:rsidRDefault="006879CD">
      <w:pPr>
        <w:pStyle w:val="NoSpacing"/>
        <w:spacing w:before="120" w:after="120"/>
        <w:ind w:firstLine="709"/>
        <w:jc w:val="both"/>
        <w:rPr>
          <w:sz w:val="28"/>
          <w:szCs w:val="28"/>
        </w:rPr>
      </w:pPr>
      <w:r>
        <w:rPr>
          <w:sz w:val="28"/>
          <w:szCs w:val="28"/>
        </w:rPr>
        <w:t xml:space="preserve">- Năng lực doanh nghiệp </w:t>
      </w:r>
      <w:r w:rsidR="00291F3C">
        <w:rPr>
          <w:sz w:val="28"/>
          <w:szCs w:val="28"/>
        </w:rPr>
        <w:t>logistics</w:t>
      </w:r>
      <w:r>
        <w:rPr>
          <w:sz w:val="28"/>
          <w:szCs w:val="28"/>
        </w:rPr>
        <w:t xml:space="preserve"> còn hạn chế: Các doanh nghiệp </w:t>
      </w:r>
      <w:r w:rsidR="00291F3C">
        <w:rPr>
          <w:sz w:val="28"/>
          <w:szCs w:val="28"/>
        </w:rPr>
        <w:t>logistics</w:t>
      </w:r>
      <w:r>
        <w:rPr>
          <w:sz w:val="28"/>
          <w:szCs w:val="28"/>
        </w:rPr>
        <w:t xml:space="preserve"> hoạt động trên địa bàn phần lớn có quy mô nhỏ lẻ, manh mún, thiếu vốn và công nghệ. Chủ yếu cung cấp các dịch vụ cơ bản (1PL, 2</w:t>
      </w:r>
      <w:r w:rsidR="004941B1" w:rsidRPr="004941B1">
        <w:rPr>
          <w:sz w:val="20"/>
        </w:rPr>
        <w:t xml:space="preserve"> </w:t>
      </w:r>
      <w:r w:rsidR="004941B1">
        <w:rPr>
          <w:sz w:val="20"/>
        </w:rPr>
        <w:t>dự án linh kiện điện tử. hêm vào đó</w:t>
      </w:r>
      <w:r w:rsidR="004941B1">
        <w:rPr>
          <w:sz w:val="28"/>
          <w:szCs w:val="28"/>
        </w:rPr>
        <w:t xml:space="preserve"> </w:t>
      </w:r>
      <w:r>
        <w:rPr>
          <w:sz w:val="28"/>
          <w:szCs w:val="28"/>
        </w:rPr>
        <w:t xml:space="preserve">PL) như cho thuê xe, kho bãi thô sơ và thiếu vắng hoàn toàn các </w:t>
      </w:r>
      <w:r>
        <w:rPr>
          <w:sz w:val="28"/>
          <w:szCs w:val="28"/>
        </w:rPr>
        <w:lastRenderedPageBreak/>
        <w:t xml:space="preserve">doanh nghiệp "sếu đầu đàn" đủ sức cung cấp dịch vụ trọn gói chuỗi cung ứng (3PL, 4PL) hay các dịch vụ giá trị gia tăng cao như chuỗi cung ứng lạnh. </w:t>
      </w:r>
    </w:p>
    <w:p w14:paraId="2B127BEA" w14:textId="77777777" w:rsidR="004577CA" w:rsidRDefault="006879CD">
      <w:pPr>
        <w:pStyle w:val="NoSpacing"/>
        <w:spacing w:before="120" w:after="120"/>
        <w:ind w:firstLine="709"/>
        <w:jc w:val="both"/>
        <w:rPr>
          <w:sz w:val="28"/>
          <w:szCs w:val="28"/>
        </w:rPr>
      </w:pPr>
      <w:r>
        <w:rPr>
          <w:sz w:val="28"/>
          <w:szCs w:val="28"/>
        </w:rPr>
        <w:t xml:space="preserve">- Nghịch lý luồng hàng và vận tải container: Mặc dù tỉnh đã có chính sách hỗ trợ tài chính đặc thù (Nghị quyết 248), Cảng Nghi Sơn vẫn mắc kẹt trong vòng luẩn quẩn "thiếu hãng tàu vì thiếu hàng, thiếu hàng vì ít hãng tàu". Hiện nay, cảng mới chỉ thu hút được 3 hãng tàu container mở tuyến với tần suất rất mỏng là 3 chuyến/tuần. </w:t>
      </w:r>
    </w:p>
    <w:p w14:paraId="7F28852A" w14:textId="77777777" w:rsidR="004577CA" w:rsidRDefault="006879CD">
      <w:pPr>
        <w:pStyle w:val="NoSpacing"/>
        <w:spacing w:before="120" w:after="120"/>
        <w:ind w:firstLine="709"/>
        <w:jc w:val="both"/>
        <w:rPr>
          <w:sz w:val="28"/>
          <w:szCs w:val="28"/>
        </w:rPr>
      </w:pPr>
      <w:r>
        <w:rPr>
          <w:sz w:val="28"/>
          <w:szCs w:val="28"/>
        </w:rPr>
        <w:t xml:space="preserve">- Tình trạng chạy tàu rỗng và thói quen của chủ hàng: Tàu ra vào cảng Nghi Sơn thường chỉ có hàng 1 chiều, chiều còn lại là tàu rỗng, làm chi phí vận tải không được tối ưu. Đồng thời, các doanh nghiệp xuất nhập khẩu nội tỉnh phần lớn vẫn giữ thói quen hoặc bị đối tác chỉ định kéo hàng ra Cảng Hải Phòng. </w:t>
      </w:r>
    </w:p>
    <w:p w14:paraId="50898F32" w14:textId="5BDCEEE1" w:rsidR="004577CA" w:rsidRDefault="006879CD">
      <w:pPr>
        <w:pStyle w:val="NoSpacing"/>
        <w:spacing w:before="120" w:after="120"/>
        <w:ind w:firstLine="709"/>
        <w:jc w:val="both"/>
        <w:rPr>
          <w:sz w:val="28"/>
          <w:szCs w:val="28"/>
        </w:rPr>
      </w:pPr>
      <w:r>
        <w:rPr>
          <w:sz w:val="28"/>
          <w:szCs w:val="28"/>
        </w:rPr>
        <w:t xml:space="preserve">Áp lực môi trường và hạ tầng xã hội yếu kém: Việc tập trung nhiều ngành công nghiệp nặng như nhiệt điện, xi măng, luyện kim đang tạo áp lực lớn lên môi trường, trong khi hệ thống xử lý nước thải và </w:t>
      </w:r>
      <w:r w:rsidR="004D7506">
        <w:rPr>
          <w:sz w:val="28"/>
          <w:szCs w:val="28"/>
        </w:rPr>
        <w:t>thoát</w:t>
      </w:r>
      <w:r>
        <w:rPr>
          <w:sz w:val="28"/>
          <w:szCs w:val="28"/>
        </w:rPr>
        <w:t xml:space="preserve"> nước chưa hoàn chỉnh. Đồng thời, hạ tầng xã hội như nhà ở công nhân, y tế, giáo dục chưa theo kịp tốc độ công nghiệp hóa, làm giảm sức hút đối với lao động chất lượng cao. </w:t>
      </w:r>
    </w:p>
    <w:p w14:paraId="48476394" w14:textId="77777777" w:rsidR="004577CA" w:rsidRDefault="006879CD">
      <w:pPr>
        <w:spacing w:before="120" w:after="120"/>
        <w:ind w:firstLine="709"/>
        <w:jc w:val="both"/>
        <w:outlineLvl w:val="0"/>
        <w:rPr>
          <w:b/>
          <w:sz w:val="28"/>
          <w:szCs w:val="28"/>
          <w:lang w:val="nl-NL"/>
        </w:rPr>
      </w:pPr>
      <w:r>
        <w:rPr>
          <w:b/>
          <w:sz w:val="28"/>
          <w:szCs w:val="28"/>
          <w:lang w:val="nl-NL"/>
        </w:rPr>
        <w:t>6. Các Khu Công nghiệp</w:t>
      </w:r>
    </w:p>
    <w:p w14:paraId="75C40C9D" w14:textId="77777777" w:rsidR="004577CA" w:rsidRDefault="006879CD">
      <w:pPr>
        <w:spacing w:before="120" w:after="120"/>
        <w:ind w:firstLine="709"/>
        <w:jc w:val="both"/>
        <w:outlineLvl w:val="0"/>
        <w:rPr>
          <w:b/>
          <w:sz w:val="28"/>
          <w:szCs w:val="28"/>
        </w:rPr>
      </w:pPr>
      <w:r>
        <w:rPr>
          <w:b/>
          <w:sz w:val="28"/>
          <w:szCs w:val="28"/>
        </w:rPr>
        <w:t>a) Khái quát chung</w:t>
      </w:r>
    </w:p>
    <w:p w14:paraId="7D24D9CB" w14:textId="77777777" w:rsidR="004577CA" w:rsidRDefault="006879CD">
      <w:pPr>
        <w:pStyle w:val="NoSpacing"/>
        <w:spacing w:before="120" w:after="120"/>
        <w:ind w:firstLine="709"/>
        <w:jc w:val="both"/>
        <w:rPr>
          <w:sz w:val="28"/>
          <w:szCs w:val="28"/>
        </w:rPr>
      </w:pPr>
      <w:r>
        <w:rPr>
          <w:sz w:val="28"/>
          <w:szCs w:val="28"/>
        </w:rPr>
        <w:t>Giai đoạn 2021-2025, hệ thống khu công nghiệp trên địa bàn tỉnh Thanh Hóa tiếp tục được rà soát, mở rộng và từng bước hình thành mạng lưới phân bố trên các khu vực động lực của tỉnh. Theo Quy hoạch tỉnh Thanh Hóa thời kỳ 2021-2030, tầm nhìn đến năm 2050 được phê duyệt tại Quyết định 1575/QĐ-UBND của Chủ tịch UBND tỉnh, ngoài KKT Nghi Sơn có 21 KCN được quy hoạch, trong đó đến thời điểm rà soát có 08 KCN đã được thành lập và 13 KCN chưa được thành lập.</w:t>
      </w:r>
    </w:p>
    <w:p w14:paraId="09C43D35" w14:textId="77777777" w:rsidR="004577CA" w:rsidRDefault="006879CD">
      <w:pPr>
        <w:spacing w:before="120" w:after="120"/>
        <w:ind w:firstLine="709"/>
        <w:jc w:val="both"/>
        <w:outlineLvl w:val="0"/>
        <w:rPr>
          <w:b/>
          <w:sz w:val="28"/>
          <w:szCs w:val="28"/>
        </w:rPr>
      </w:pPr>
      <w:r>
        <w:rPr>
          <w:b/>
          <w:sz w:val="28"/>
          <w:szCs w:val="28"/>
        </w:rPr>
        <w:t>b) Một số khu công nghiệp truyền thống đã đạt tỷ lệ lấp đầy cao, tạo nguồn hàng tương đối ổn định:</w:t>
      </w:r>
    </w:p>
    <w:p w14:paraId="486CC27D" w14:textId="77777777" w:rsidR="004577CA" w:rsidRDefault="006879CD">
      <w:pPr>
        <w:pStyle w:val="NoSpacing"/>
        <w:spacing w:before="120" w:after="120"/>
        <w:ind w:firstLine="709"/>
        <w:jc w:val="both"/>
        <w:rPr>
          <w:sz w:val="28"/>
          <w:szCs w:val="28"/>
        </w:rPr>
      </w:pPr>
      <w:r>
        <w:rPr>
          <w:bCs/>
          <w:sz w:val="28"/>
          <w:szCs w:val="28"/>
        </w:rPr>
        <w:t xml:space="preserve">- </w:t>
      </w:r>
      <w:r>
        <w:rPr>
          <w:sz w:val="28"/>
          <w:szCs w:val="28"/>
        </w:rPr>
        <w:t>KCN Lễ Môn có diện tích 83,94 ha; theo số liệu rà soát chi tiết, đã lấp đầy 100%, thu hút 29 dự án, gồm 7 dự án FDI và 22 dự án trong nước; hạ tầng kỹ thuật được đánh giá tương đối đồng bộ.</w:t>
      </w:r>
    </w:p>
    <w:p w14:paraId="0F6E2402" w14:textId="77777777" w:rsidR="004577CA" w:rsidRDefault="006879CD">
      <w:pPr>
        <w:pStyle w:val="NoSpacing"/>
        <w:spacing w:before="120" w:after="120"/>
        <w:ind w:firstLine="709"/>
        <w:jc w:val="both"/>
        <w:rPr>
          <w:sz w:val="28"/>
          <w:szCs w:val="28"/>
        </w:rPr>
      </w:pPr>
      <w:r>
        <w:rPr>
          <w:sz w:val="28"/>
          <w:szCs w:val="28"/>
        </w:rPr>
        <w:t xml:space="preserve">- KCN Đình Hương - Tây Bắc Ga là khu vực tập trung công nghiệp hình thành tương đối sớm. KCN Đình Hương có tỷ lệ lấp đầy khoảng 93,35%, với 23 doanh nghiệp đang hoạt động. KCN Tây Bắc Ga giai đoạn 1 có diện tích 121,71 ha, tỷ lệ lấp đầy 86,74% và 156 doanh nghiệp; giai đoạn 2 có diện tích 49,55 ha, tỷ lệ lấp đầy 96,45% và 104 doanh nghiệp hoạt động. </w:t>
      </w:r>
    </w:p>
    <w:p w14:paraId="0F68181A" w14:textId="77777777" w:rsidR="004577CA" w:rsidRDefault="006879CD">
      <w:pPr>
        <w:pStyle w:val="NoSpacing"/>
        <w:spacing w:before="120" w:after="120"/>
        <w:ind w:firstLine="709"/>
        <w:jc w:val="both"/>
        <w:rPr>
          <w:sz w:val="28"/>
        </w:rPr>
      </w:pPr>
      <w:r>
        <w:rPr>
          <w:sz w:val="28"/>
        </w:rPr>
        <w:t>- KCN Bỉm Sơn có quy mô lớn, khoảng 524,29 ha theo hồ sơ hiện trạng chi tiết, gồm Bắc khu A, Nam khu A và Khu B. Bắc khu A đã thu hút 11 dự án; Nam khu A 26 dự án; Khu B 23 dự án. Như vậy, ba phân khu có khoảng 60 dự án thứ cấp, trong đó số dự án FDI khá đáng kể (22 dự án). Hạ tầng từng phần đã được đầu tư nhưng vẫn còn diện tích chưa giải phóng mặt bằng.</w:t>
      </w:r>
    </w:p>
    <w:p w14:paraId="277159D7" w14:textId="77777777" w:rsidR="004577CA" w:rsidRDefault="006879CD">
      <w:pPr>
        <w:pStyle w:val="NoSpacing"/>
        <w:spacing w:before="120" w:after="120"/>
        <w:ind w:firstLine="709"/>
        <w:jc w:val="both"/>
        <w:rPr>
          <w:sz w:val="28"/>
        </w:rPr>
      </w:pPr>
      <w:r>
        <w:rPr>
          <w:sz w:val="28"/>
        </w:rPr>
        <w:lastRenderedPageBreak/>
        <w:t>KCN Hoàng Long có diện tích 43 ha, đã lấp đầy 100%, có 15 dự án, gồm 5 dự án FDI và 10 dự án trong nước. Hạ tầng cơ bản hoàn thành, tuy nhiên một số tuyến đường chưa đầu tư hoàn chỉnh gồm: Tuyến đường gom phía Tây, đường vành đai phía Đông; trạm xử lý nước thải tập trung đang được đầu tư dự kiến hoàn thành và đi vào hoạt động vào quý I/2027.</w:t>
      </w:r>
    </w:p>
    <w:p w14:paraId="42905004" w14:textId="77777777" w:rsidR="004577CA" w:rsidRDefault="006879CD">
      <w:pPr>
        <w:spacing w:before="120" w:after="120"/>
        <w:ind w:firstLine="709"/>
        <w:jc w:val="both"/>
        <w:outlineLvl w:val="0"/>
        <w:rPr>
          <w:b/>
          <w:sz w:val="28"/>
          <w:szCs w:val="28"/>
          <w:lang w:val="nl-NL"/>
        </w:rPr>
      </w:pPr>
      <w:r>
        <w:rPr>
          <w:b/>
          <w:sz w:val="28"/>
          <w:szCs w:val="28"/>
          <w:lang w:val="nl-NL"/>
        </w:rPr>
        <w:t>c) Các Khu Công nghiệp mới</w:t>
      </w:r>
    </w:p>
    <w:p w14:paraId="355A8B29" w14:textId="77777777" w:rsidR="004577CA" w:rsidRDefault="006879CD">
      <w:pPr>
        <w:pStyle w:val="NoSpacing"/>
        <w:spacing w:before="120" w:after="120"/>
        <w:ind w:firstLine="709"/>
        <w:jc w:val="both"/>
        <w:rPr>
          <w:sz w:val="28"/>
          <w:szCs w:val="28"/>
        </w:rPr>
      </w:pPr>
      <w:r>
        <w:rPr>
          <w:sz w:val="28"/>
          <w:szCs w:val="28"/>
        </w:rPr>
        <w:t>Một chuyển biến đáng chú ý cuối giai đoạn 2021-2025 là tỉnh đã từng bước thu hút nhà đầu tư hạ tầng công nghiệp có quy mô lớn vào các KCN mới.</w:t>
      </w:r>
    </w:p>
    <w:p w14:paraId="6D997856" w14:textId="77777777" w:rsidR="004577CA" w:rsidRDefault="006879CD">
      <w:pPr>
        <w:pStyle w:val="NoSpacing"/>
        <w:spacing w:before="120" w:after="120"/>
        <w:ind w:firstLine="709"/>
        <w:jc w:val="both"/>
        <w:rPr>
          <w:sz w:val="28"/>
          <w:szCs w:val="28"/>
        </w:rPr>
      </w:pPr>
      <w:r>
        <w:rPr>
          <w:sz w:val="28"/>
          <w:szCs w:val="28"/>
        </w:rPr>
        <w:t xml:space="preserve">KCN phía Tây khu vực đô thị Thanh Hóa có quy mô quy hoạch năm 2030 là 535,84 và năm 2050 645,2 ha; riêng giai đoạn 1 diện tích 167 ha đã được chấp thuận chủ trương đầu tư và nhà đầu tư vào tháng 4/2025. </w:t>
      </w:r>
    </w:p>
    <w:p w14:paraId="33AA7048" w14:textId="77777777" w:rsidR="004577CA" w:rsidRDefault="006879CD">
      <w:pPr>
        <w:pStyle w:val="NoSpacing"/>
        <w:spacing w:before="120" w:after="120"/>
        <w:ind w:firstLine="709"/>
        <w:jc w:val="both"/>
        <w:rPr>
          <w:sz w:val="28"/>
          <w:szCs w:val="28"/>
        </w:rPr>
      </w:pPr>
      <w:r>
        <w:rPr>
          <w:sz w:val="28"/>
          <w:szCs w:val="28"/>
        </w:rPr>
        <w:t xml:space="preserve">KCN Phú Quý có quy mô quy hoạch năm 2030 là 540 ha, năm 2050 là 845 ha; dự án hạ tầng giai đoạn đầu 178,51 ha đã có nhà đầu tư. </w:t>
      </w:r>
    </w:p>
    <w:p w14:paraId="2CA24982" w14:textId="77777777" w:rsidR="004577CA" w:rsidRDefault="006879CD">
      <w:pPr>
        <w:pStyle w:val="NoSpacing"/>
        <w:spacing w:before="120" w:after="120"/>
        <w:ind w:firstLine="709"/>
        <w:jc w:val="both"/>
        <w:rPr>
          <w:sz w:val="28"/>
          <w:szCs w:val="28"/>
        </w:rPr>
      </w:pPr>
      <w:r>
        <w:rPr>
          <w:sz w:val="28"/>
          <w:szCs w:val="28"/>
        </w:rPr>
        <w:t xml:space="preserve">KCN Giang Quang Thịnh có quy mô quy hoạch năm 2030 là 298,56 ha; giai đoạn 1 khoảng 174,9 ha đã được chấp thuận nhà đầu tư hạ tầng trong năm 2025. </w:t>
      </w:r>
    </w:p>
    <w:p w14:paraId="68EAC169" w14:textId="77777777" w:rsidR="004577CA" w:rsidRDefault="006879CD">
      <w:pPr>
        <w:pStyle w:val="NoSpacing"/>
        <w:spacing w:before="120" w:after="120"/>
        <w:ind w:firstLine="709"/>
        <w:jc w:val="both"/>
        <w:rPr>
          <w:bCs/>
          <w:sz w:val="28"/>
          <w:szCs w:val="28"/>
        </w:rPr>
      </w:pPr>
      <w:r>
        <w:rPr>
          <w:sz w:val="28"/>
          <w:szCs w:val="28"/>
        </w:rPr>
        <w:t>Trong khi đó, một loạt KCN khác như Bắc Hoằng Hóa, Hà Long, Lưu Bình, Tượng Lĩnh đã được lập hoặc phê duyệt quy hoạch nhưng chưa thu hút được nhà đầu tư hạ tầng tại thời điểm rà soát; một số KCN phía Tây như Thạch Quảng, Ngọc Lặc, Bãi Trành gặp khó khăn trong thu hút đầu tư</w:t>
      </w:r>
      <w:r>
        <w:rPr>
          <w:bCs/>
          <w:sz w:val="28"/>
          <w:szCs w:val="28"/>
        </w:rPr>
        <w:t xml:space="preserve">. </w:t>
      </w:r>
    </w:p>
    <w:p w14:paraId="110ADA66" w14:textId="6F047955" w:rsidR="004577CA" w:rsidRDefault="006879CD">
      <w:pPr>
        <w:spacing w:before="120" w:after="120"/>
        <w:ind w:firstLine="709"/>
        <w:jc w:val="both"/>
        <w:outlineLvl w:val="0"/>
        <w:rPr>
          <w:b/>
          <w:sz w:val="28"/>
          <w:szCs w:val="28"/>
          <w:lang w:val="nl-NL"/>
        </w:rPr>
      </w:pPr>
      <w:r>
        <w:rPr>
          <w:b/>
          <w:sz w:val="28"/>
          <w:szCs w:val="28"/>
          <w:lang w:val="nl-NL"/>
        </w:rPr>
        <w:t xml:space="preserve">d) Các Khu Công nghiệp ngoài Khu </w:t>
      </w:r>
      <w:r w:rsidR="004D7506">
        <w:rPr>
          <w:b/>
          <w:sz w:val="28"/>
          <w:szCs w:val="28"/>
          <w:lang w:val="nl-NL"/>
        </w:rPr>
        <w:t>k</w:t>
      </w:r>
      <w:r>
        <w:rPr>
          <w:b/>
          <w:sz w:val="28"/>
          <w:szCs w:val="28"/>
          <w:lang w:val="nl-NL"/>
        </w:rPr>
        <w:t>inh tế Nghi Sơn tạo nguồn hàng có giá trị đáng kể</w:t>
      </w:r>
    </w:p>
    <w:p w14:paraId="68693B31" w14:textId="77777777" w:rsidR="004577CA" w:rsidRDefault="006879CD">
      <w:pPr>
        <w:pStyle w:val="NoSpacing"/>
        <w:spacing w:before="120" w:after="120"/>
        <w:ind w:firstLine="709"/>
        <w:jc w:val="both"/>
        <w:rPr>
          <w:sz w:val="28"/>
          <w:szCs w:val="28"/>
        </w:rPr>
      </w:pPr>
      <w:r>
        <w:rPr>
          <w:sz w:val="28"/>
          <w:szCs w:val="28"/>
        </w:rPr>
        <w:t>Đến năm 2025, tổng giá trị sản xuất của các KCN ngoài KKT Nghi Sơn đạt khoảng 43.014,23 tỷ đồng; kim ngạch xuất khẩu đạt 1.958,94 triệu USD, nhập khẩu khoảng 736,15 triệu USD; nộp ngân sách khoảng 902,65 tỷ đồng và sử dụng khoảng 69.664 lao động.</w:t>
      </w:r>
    </w:p>
    <w:tbl>
      <w:tblPr>
        <w:tblStyle w:val="PlainTable1"/>
        <w:tblW w:w="0" w:type="auto"/>
        <w:tblLook w:val="04A0" w:firstRow="1" w:lastRow="0" w:firstColumn="1" w:lastColumn="0" w:noHBand="0" w:noVBand="1"/>
      </w:tblPr>
      <w:tblGrid>
        <w:gridCol w:w="1618"/>
        <w:gridCol w:w="2403"/>
        <w:gridCol w:w="2281"/>
        <w:gridCol w:w="2759"/>
      </w:tblGrid>
      <w:tr w:rsidR="004577CA" w14:paraId="38DA141A" w14:textId="77777777" w:rsidTr="004577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vAlign w:val="center"/>
            <w:hideMark/>
          </w:tcPr>
          <w:p w14:paraId="2810B339" w14:textId="77777777" w:rsidR="004577CA" w:rsidRDefault="006879CD">
            <w:pPr>
              <w:spacing w:before="120" w:after="120"/>
              <w:jc w:val="center"/>
              <w:outlineLvl w:val="0"/>
              <w:rPr>
                <w:b w:val="0"/>
                <w:bCs w:val="0"/>
                <w:sz w:val="28"/>
                <w:szCs w:val="28"/>
              </w:rPr>
            </w:pPr>
            <w:r>
              <w:rPr>
                <w:b w:val="0"/>
                <w:bCs w:val="0"/>
                <w:sz w:val="28"/>
                <w:szCs w:val="28"/>
              </w:rPr>
              <w:t>Chỉ tiêu</w:t>
            </w:r>
          </w:p>
        </w:tc>
        <w:tc>
          <w:tcPr>
            <w:tcW w:w="2403" w:type="dxa"/>
            <w:vAlign w:val="center"/>
            <w:hideMark/>
          </w:tcPr>
          <w:p w14:paraId="23B8652E" w14:textId="77777777" w:rsidR="004577CA" w:rsidRDefault="006879CD">
            <w:pPr>
              <w:spacing w:before="120" w:after="120"/>
              <w:ind w:firstLine="30"/>
              <w:jc w:val="center"/>
              <w:outlineLvl w:val="0"/>
              <w:cnfStyle w:val="100000000000" w:firstRow="1" w:lastRow="0" w:firstColumn="0" w:lastColumn="0" w:oddVBand="0" w:evenVBand="0" w:oddHBand="0" w:evenHBand="0" w:firstRowFirstColumn="0" w:firstRowLastColumn="0" w:lastRowFirstColumn="0" w:lastRowLastColumn="0"/>
              <w:rPr>
                <w:b w:val="0"/>
                <w:bCs w:val="0"/>
                <w:sz w:val="28"/>
                <w:szCs w:val="28"/>
              </w:rPr>
            </w:pPr>
            <w:r>
              <w:rPr>
                <w:b w:val="0"/>
                <w:bCs w:val="0"/>
                <w:sz w:val="28"/>
                <w:szCs w:val="28"/>
              </w:rPr>
              <w:t>KCN ngoài KKT</w:t>
            </w:r>
          </w:p>
        </w:tc>
        <w:tc>
          <w:tcPr>
            <w:tcW w:w="2281" w:type="dxa"/>
          </w:tcPr>
          <w:p w14:paraId="740E5685" w14:textId="77777777" w:rsidR="004577CA" w:rsidRDefault="006879CD">
            <w:pPr>
              <w:spacing w:before="120" w:after="120"/>
              <w:ind w:hanging="25"/>
              <w:jc w:val="center"/>
              <w:outlineLvl w:val="0"/>
              <w:cnfStyle w:val="100000000000" w:firstRow="1" w:lastRow="0" w:firstColumn="0" w:lastColumn="0" w:oddVBand="0" w:evenVBand="0" w:oddHBand="0" w:evenHBand="0" w:firstRowFirstColumn="0" w:firstRowLastColumn="0" w:lastRowFirstColumn="0" w:lastRowLastColumn="0"/>
              <w:rPr>
                <w:b w:val="0"/>
                <w:bCs w:val="0"/>
                <w:sz w:val="28"/>
                <w:szCs w:val="28"/>
              </w:rPr>
            </w:pPr>
            <w:r>
              <w:rPr>
                <w:b w:val="0"/>
                <w:bCs w:val="0"/>
                <w:sz w:val="28"/>
                <w:szCs w:val="28"/>
              </w:rPr>
              <w:t>Tổng KKT Nghi Sơn + KCN</w:t>
            </w:r>
          </w:p>
        </w:tc>
        <w:tc>
          <w:tcPr>
            <w:tcW w:w="2759" w:type="dxa"/>
            <w:vAlign w:val="center"/>
            <w:hideMark/>
          </w:tcPr>
          <w:p w14:paraId="651A3116" w14:textId="77777777" w:rsidR="004577CA" w:rsidRDefault="006879CD">
            <w:pPr>
              <w:spacing w:before="120" w:after="120"/>
              <w:jc w:val="center"/>
              <w:outlineLvl w:val="0"/>
              <w:cnfStyle w:val="100000000000" w:firstRow="1" w:lastRow="0" w:firstColumn="0" w:lastColumn="0" w:oddVBand="0" w:evenVBand="0" w:oddHBand="0" w:evenHBand="0" w:firstRowFirstColumn="0" w:firstRowLastColumn="0" w:lastRowFirstColumn="0" w:lastRowLastColumn="0"/>
              <w:rPr>
                <w:b w:val="0"/>
                <w:bCs w:val="0"/>
                <w:sz w:val="28"/>
                <w:szCs w:val="28"/>
              </w:rPr>
            </w:pPr>
            <w:r>
              <w:rPr>
                <w:b w:val="0"/>
                <w:bCs w:val="0"/>
                <w:sz w:val="28"/>
                <w:szCs w:val="28"/>
              </w:rPr>
              <w:t xml:space="preserve">Tỷ trọng </w:t>
            </w:r>
          </w:p>
        </w:tc>
      </w:tr>
      <w:tr w:rsidR="004577CA" w14:paraId="40983AA8" w14:textId="77777777" w:rsidTr="00457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vAlign w:val="center"/>
            <w:hideMark/>
          </w:tcPr>
          <w:p w14:paraId="2141EDA2" w14:textId="77777777" w:rsidR="004577CA" w:rsidRDefault="006879CD">
            <w:pPr>
              <w:spacing w:before="120" w:after="120"/>
              <w:jc w:val="center"/>
              <w:outlineLvl w:val="0"/>
              <w:rPr>
                <w:b w:val="0"/>
                <w:bCs w:val="0"/>
                <w:sz w:val="28"/>
                <w:szCs w:val="28"/>
              </w:rPr>
            </w:pPr>
            <w:r>
              <w:rPr>
                <w:b w:val="0"/>
                <w:bCs w:val="0"/>
                <w:sz w:val="28"/>
                <w:szCs w:val="28"/>
              </w:rPr>
              <w:t>Giá trị sản xuất</w:t>
            </w:r>
          </w:p>
        </w:tc>
        <w:tc>
          <w:tcPr>
            <w:tcW w:w="2403" w:type="dxa"/>
            <w:vAlign w:val="center"/>
            <w:hideMark/>
          </w:tcPr>
          <w:p w14:paraId="79461E90" w14:textId="77777777" w:rsidR="004577CA" w:rsidRDefault="006879CD">
            <w:pPr>
              <w:spacing w:before="120" w:after="120"/>
              <w:ind w:firstLine="30"/>
              <w:jc w:val="center"/>
              <w:outlineLvl w:val="0"/>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43.014,23 tỷ đồng</w:t>
            </w:r>
          </w:p>
        </w:tc>
        <w:tc>
          <w:tcPr>
            <w:tcW w:w="2281" w:type="dxa"/>
          </w:tcPr>
          <w:p w14:paraId="120F7BCB" w14:textId="77777777" w:rsidR="004577CA" w:rsidRDefault="006879CD">
            <w:pPr>
              <w:spacing w:before="120" w:after="120"/>
              <w:ind w:hanging="25"/>
              <w:jc w:val="center"/>
              <w:outlineLvl w:val="0"/>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267.357,96 tỷ đồng</w:t>
            </w:r>
          </w:p>
        </w:tc>
        <w:tc>
          <w:tcPr>
            <w:tcW w:w="2759" w:type="dxa"/>
            <w:vAlign w:val="center"/>
            <w:hideMark/>
          </w:tcPr>
          <w:p w14:paraId="770CC96C" w14:textId="77777777" w:rsidR="004577CA" w:rsidRDefault="006879CD">
            <w:pPr>
              <w:spacing w:before="120" w:after="120"/>
              <w:jc w:val="center"/>
              <w:outlineLvl w:val="0"/>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khoảng 16,1%</w:t>
            </w:r>
          </w:p>
        </w:tc>
      </w:tr>
      <w:tr w:rsidR="004577CA" w14:paraId="0B53008A" w14:textId="77777777" w:rsidTr="004577CA">
        <w:tc>
          <w:tcPr>
            <w:cnfStyle w:val="001000000000" w:firstRow="0" w:lastRow="0" w:firstColumn="1" w:lastColumn="0" w:oddVBand="0" w:evenVBand="0" w:oddHBand="0" w:evenHBand="0" w:firstRowFirstColumn="0" w:firstRowLastColumn="0" w:lastRowFirstColumn="0" w:lastRowLastColumn="0"/>
            <w:tcW w:w="1618" w:type="dxa"/>
            <w:vAlign w:val="center"/>
            <w:hideMark/>
          </w:tcPr>
          <w:p w14:paraId="2B0F13C7" w14:textId="77777777" w:rsidR="004577CA" w:rsidRDefault="006879CD">
            <w:pPr>
              <w:spacing w:before="120" w:after="120"/>
              <w:jc w:val="center"/>
              <w:outlineLvl w:val="0"/>
              <w:rPr>
                <w:b w:val="0"/>
                <w:bCs w:val="0"/>
                <w:sz w:val="28"/>
                <w:szCs w:val="28"/>
              </w:rPr>
            </w:pPr>
            <w:r>
              <w:rPr>
                <w:b w:val="0"/>
                <w:bCs w:val="0"/>
                <w:sz w:val="28"/>
                <w:szCs w:val="28"/>
              </w:rPr>
              <w:t>Xuất khẩu</w:t>
            </w:r>
          </w:p>
        </w:tc>
        <w:tc>
          <w:tcPr>
            <w:tcW w:w="2403" w:type="dxa"/>
            <w:vAlign w:val="center"/>
            <w:hideMark/>
          </w:tcPr>
          <w:p w14:paraId="7C767D79" w14:textId="77777777" w:rsidR="004577CA" w:rsidRDefault="006879CD">
            <w:pPr>
              <w:spacing w:before="120" w:after="120"/>
              <w:ind w:firstLine="30"/>
              <w:jc w:val="center"/>
              <w:outlineLvl w:val="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1.958,94 triệu USD</w:t>
            </w:r>
          </w:p>
        </w:tc>
        <w:tc>
          <w:tcPr>
            <w:tcW w:w="2281" w:type="dxa"/>
          </w:tcPr>
          <w:p w14:paraId="68B89665" w14:textId="77777777" w:rsidR="004577CA" w:rsidRDefault="006879CD">
            <w:pPr>
              <w:spacing w:before="120" w:after="120"/>
              <w:ind w:hanging="25"/>
              <w:jc w:val="center"/>
              <w:outlineLvl w:val="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3.506,5 triệu USD</w:t>
            </w:r>
          </w:p>
        </w:tc>
        <w:tc>
          <w:tcPr>
            <w:tcW w:w="2759" w:type="dxa"/>
            <w:vAlign w:val="center"/>
            <w:hideMark/>
          </w:tcPr>
          <w:p w14:paraId="0C6EA23F" w14:textId="77777777" w:rsidR="004577CA" w:rsidRDefault="006879CD">
            <w:pPr>
              <w:spacing w:before="120" w:after="120"/>
              <w:jc w:val="center"/>
              <w:outlineLvl w:val="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khoảng 55,9%</w:t>
            </w:r>
          </w:p>
        </w:tc>
      </w:tr>
      <w:tr w:rsidR="004577CA" w14:paraId="7FC95163" w14:textId="77777777" w:rsidTr="00457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vAlign w:val="center"/>
            <w:hideMark/>
          </w:tcPr>
          <w:p w14:paraId="0A4863B6" w14:textId="77777777" w:rsidR="004577CA" w:rsidRDefault="006879CD">
            <w:pPr>
              <w:spacing w:before="120" w:after="120"/>
              <w:jc w:val="center"/>
              <w:outlineLvl w:val="0"/>
              <w:rPr>
                <w:b w:val="0"/>
                <w:bCs w:val="0"/>
                <w:sz w:val="28"/>
                <w:szCs w:val="28"/>
              </w:rPr>
            </w:pPr>
            <w:r>
              <w:rPr>
                <w:b w:val="0"/>
                <w:bCs w:val="0"/>
                <w:sz w:val="28"/>
                <w:szCs w:val="28"/>
              </w:rPr>
              <w:t>Nhập khẩu</w:t>
            </w:r>
          </w:p>
        </w:tc>
        <w:tc>
          <w:tcPr>
            <w:tcW w:w="2403" w:type="dxa"/>
            <w:vAlign w:val="center"/>
            <w:hideMark/>
          </w:tcPr>
          <w:p w14:paraId="1625EBBA" w14:textId="77777777" w:rsidR="004577CA" w:rsidRDefault="006879CD">
            <w:pPr>
              <w:spacing w:before="120" w:after="120"/>
              <w:ind w:firstLine="30"/>
              <w:jc w:val="center"/>
              <w:outlineLvl w:val="0"/>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736,15 triệu USD</w:t>
            </w:r>
          </w:p>
        </w:tc>
        <w:tc>
          <w:tcPr>
            <w:tcW w:w="2281" w:type="dxa"/>
          </w:tcPr>
          <w:p w14:paraId="47D0F14C" w14:textId="77777777" w:rsidR="004577CA" w:rsidRDefault="006879CD">
            <w:pPr>
              <w:spacing w:before="120" w:after="120"/>
              <w:ind w:hanging="25"/>
              <w:jc w:val="center"/>
              <w:outlineLvl w:val="0"/>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7.334,43 triệu USD</w:t>
            </w:r>
          </w:p>
        </w:tc>
        <w:tc>
          <w:tcPr>
            <w:tcW w:w="2759" w:type="dxa"/>
            <w:vAlign w:val="center"/>
            <w:hideMark/>
          </w:tcPr>
          <w:p w14:paraId="35C5C953" w14:textId="77777777" w:rsidR="004577CA" w:rsidRDefault="006879CD">
            <w:pPr>
              <w:spacing w:before="120" w:after="120"/>
              <w:jc w:val="center"/>
              <w:outlineLvl w:val="0"/>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khoảng 10,0%</w:t>
            </w:r>
          </w:p>
        </w:tc>
      </w:tr>
      <w:tr w:rsidR="004577CA" w14:paraId="42C75B4E" w14:textId="77777777" w:rsidTr="004577CA">
        <w:tc>
          <w:tcPr>
            <w:cnfStyle w:val="001000000000" w:firstRow="0" w:lastRow="0" w:firstColumn="1" w:lastColumn="0" w:oddVBand="0" w:evenVBand="0" w:oddHBand="0" w:evenHBand="0" w:firstRowFirstColumn="0" w:firstRowLastColumn="0" w:lastRowFirstColumn="0" w:lastRowLastColumn="0"/>
            <w:tcW w:w="1618" w:type="dxa"/>
            <w:vAlign w:val="center"/>
            <w:hideMark/>
          </w:tcPr>
          <w:p w14:paraId="694433CE" w14:textId="77777777" w:rsidR="004577CA" w:rsidRDefault="006879CD">
            <w:pPr>
              <w:spacing w:before="120" w:after="120"/>
              <w:jc w:val="center"/>
              <w:outlineLvl w:val="0"/>
              <w:rPr>
                <w:b w:val="0"/>
                <w:bCs w:val="0"/>
                <w:sz w:val="28"/>
                <w:szCs w:val="28"/>
              </w:rPr>
            </w:pPr>
            <w:r>
              <w:rPr>
                <w:b w:val="0"/>
                <w:bCs w:val="0"/>
                <w:sz w:val="28"/>
                <w:szCs w:val="28"/>
              </w:rPr>
              <w:t>Lao động</w:t>
            </w:r>
          </w:p>
        </w:tc>
        <w:tc>
          <w:tcPr>
            <w:tcW w:w="2403" w:type="dxa"/>
            <w:vAlign w:val="center"/>
            <w:hideMark/>
          </w:tcPr>
          <w:p w14:paraId="788454F4" w14:textId="77777777" w:rsidR="004577CA" w:rsidRDefault="006879CD">
            <w:pPr>
              <w:spacing w:before="120" w:after="120"/>
              <w:ind w:firstLine="30"/>
              <w:jc w:val="center"/>
              <w:outlineLvl w:val="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69.664 người</w:t>
            </w:r>
          </w:p>
        </w:tc>
        <w:tc>
          <w:tcPr>
            <w:tcW w:w="2281" w:type="dxa"/>
          </w:tcPr>
          <w:p w14:paraId="07BBFCCB" w14:textId="77777777" w:rsidR="004577CA" w:rsidRDefault="006879CD">
            <w:pPr>
              <w:spacing w:before="120" w:after="120"/>
              <w:ind w:hanging="25"/>
              <w:jc w:val="center"/>
              <w:outlineLvl w:val="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100.213 người</w:t>
            </w:r>
          </w:p>
        </w:tc>
        <w:tc>
          <w:tcPr>
            <w:tcW w:w="2759" w:type="dxa"/>
            <w:vAlign w:val="center"/>
            <w:hideMark/>
          </w:tcPr>
          <w:p w14:paraId="51DDBDCE" w14:textId="77777777" w:rsidR="004577CA" w:rsidRDefault="006879CD">
            <w:pPr>
              <w:spacing w:before="120" w:after="120"/>
              <w:jc w:val="center"/>
              <w:outlineLvl w:val="0"/>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khoảng 69,5%</w:t>
            </w:r>
          </w:p>
        </w:tc>
      </w:tr>
      <w:tr w:rsidR="004577CA" w14:paraId="624E3744" w14:textId="77777777" w:rsidTr="00457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8" w:type="dxa"/>
            <w:vAlign w:val="center"/>
            <w:hideMark/>
          </w:tcPr>
          <w:p w14:paraId="7506A682" w14:textId="77777777" w:rsidR="004577CA" w:rsidRDefault="006879CD">
            <w:pPr>
              <w:spacing w:before="120" w:after="120"/>
              <w:jc w:val="center"/>
              <w:outlineLvl w:val="0"/>
              <w:rPr>
                <w:b w:val="0"/>
                <w:bCs w:val="0"/>
                <w:sz w:val="28"/>
                <w:szCs w:val="28"/>
              </w:rPr>
            </w:pPr>
            <w:r>
              <w:rPr>
                <w:b w:val="0"/>
                <w:bCs w:val="0"/>
                <w:sz w:val="28"/>
                <w:szCs w:val="28"/>
              </w:rPr>
              <w:t xml:space="preserve">Nộp ngân </w:t>
            </w:r>
            <w:r>
              <w:rPr>
                <w:b w:val="0"/>
                <w:bCs w:val="0"/>
                <w:sz w:val="28"/>
                <w:szCs w:val="28"/>
              </w:rPr>
              <w:lastRenderedPageBreak/>
              <w:t>sách</w:t>
            </w:r>
          </w:p>
        </w:tc>
        <w:tc>
          <w:tcPr>
            <w:tcW w:w="2403" w:type="dxa"/>
            <w:vAlign w:val="center"/>
            <w:hideMark/>
          </w:tcPr>
          <w:p w14:paraId="1B2ECE01" w14:textId="77777777" w:rsidR="004577CA" w:rsidRDefault="006879CD">
            <w:pPr>
              <w:spacing w:before="120" w:after="120"/>
              <w:ind w:firstLine="30"/>
              <w:jc w:val="center"/>
              <w:outlineLvl w:val="0"/>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lastRenderedPageBreak/>
              <w:t>902,65 tỷ đồng</w:t>
            </w:r>
          </w:p>
        </w:tc>
        <w:tc>
          <w:tcPr>
            <w:tcW w:w="2281" w:type="dxa"/>
          </w:tcPr>
          <w:p w14:paraId="6DA1AABE" w14:textId="77777777" w:rsidR="004577CA" w:rsidRDefault="006879CD">
            <w:pPr>
              <w:spacing w:before="120" w:after="120"/>
              <w:ind w:hanging="25"/>
              <w:jc w:val="center"/>
              <w:outlineLvl w:val="0"/>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25.193,41 tỷ đồng</w:t>
            </w:r>
          </w:p>
        </w:tc>
        <w:tc>
          <w:tcPr>
            <w:tcW w:w="2759" w:type="dxa"/>
            <w:vAlign w:val="center"/>
            <w:hideMark/>
          </w:tcPr>
          <w:p w14:paraId="6E202592" w14:textId="77777777" w:rsidR="004577CA" w:rsidRDefault="006879CD">
            <w:pPr>
              <w:spacing w:before="120" w:after="120"/>
              <w:jc w:val="center"/>
              <w:outlineLvl w:val="0"/>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khoảng 3,6%</w:t>
            </w:r>
          </w:p>
        </w:tc>
      </w:tr>
    </w:tbl>
    <w:p w14:paraId="6DAB14D3" w14:textId="77777777" w:rsidR="004577CA" w:rsidRDefault="006879CD">
      <w:pPr>
        <w:pStyle w:val="NoSpacing"/>
        <w:spacing w:before="120" w:after="120"/>
        <w:ind w:firstLine="709"/>
        <w:jc w:val="both"/>
        <w:rPr>
          <w:sz w:val="28"/>
          <w:szCs w:val="28"/>
        </w:rPr>
      </w:pPr>
      <w:r>
        <w:rPr>
          <w:sz w:val="28"/>
          <w:szCs w:val="28"/>
        </w:rPr>
        <w:lastRenderedPageBreak/>
        <w:t>Các KCN ngoài KKT Nghi Sơn chỉ chiếm khoảng 16% giá trị sản xuất nhưng tạo gần 56% kim ngạch xuất khẩu và gần 70% lao động của toàn khu vực KKT - KCN. Ngược lại, KKT Nghi Sơn tạo phần lớn giá trị sản xuất, nhập khẩu và thu ngân sách.</w:t>
      </w:r>
    </w:p>
    <w:p w14:paraId="574ADCC9" w14:textId="5C66342A" w:rsidR="004577CA" w:rsidRDefault="006879CD">
      <w:pPr>
        <w:pStyle w:val="NoSpacing"/>
        <w:spacing w:before="120" w:after="120"/>
        <w:ind w:firstLine="709"/>
        <w:jc w:val="both"/>
        <w:rPr>
          <w:sz w:val="28"/>
          <w:szCs w:val="28"/>
        </w:rPr>
      </w:pPr>
      <w:r>
        <w:rPr>
          <w:sz w:val="28"/>
          <w:szCs w:val="28"/>
        </w:rPr>
        <w:t xml:space="preserve">Mạng lưới KCN hiện được bố trí quy hoạch trên các trục giao thông chiến lược của tỉnh như Hệ thống đường bộ Thanh Hóa có trục Bắc - Nam gồm Quốc lộ 1, cao tốc Bắc - Nam, đường Hồ Chí Minh và đường ven biển; các trục Đông - Tây gồm Quốc lộ 47, 47B, 217, 15... và tại cảng biển và cảng hàng không. Điều </w:t>
      </w:r>
      <w:r w:rsidR="00E950AB">
        <w:rPr>
          <w:sz w:val="28"/>
          <w:szCs w:val="28"/>
        </w:rPr>
        <w:t>này</w:t>
      </w:r>
      <w:r>
        <w:rPr>
          <w:sz w:val="28"/>
          <w:szCs w:val="28"/>
        </w:rPr>
        <w:t xml:space="preserve"> tạo ra một vùng hậu phương hàng hóa cho Cảng Nghi Sơn</w:t>
      </w:r>
    </w:p>
    <w:p w14:paraId="6E04E7DA" w14:textId="04C5F93F" w:rsidR="004577CA" w:rsidRDefault="006879CD">
      <w:pPr>
        <w:spacing w:before="120" w:after="120"/>
        <w:ind w:firstLine="709"/>
        <w:jc w:val="both"/>
        <w:outlineLvl w:val="0"/>
        <w:rPr>
          <w:b/>
          <w:bCs/>
          <w:sz w:val="28"/>
          <w:szCs w:val="28"/>
        </w:rPr>
      </w:pPr>
      <w:r>
        <w:rPr>
          <w:b/>
          <w:bCs/>
          <w:sz w:val="28"/>
          <w:szCs w:val="28"/>
        </w:rPr>
        <w:t xml:space="preserve">e) Phát triển các Khu công nghiệp làm tăng nhu cầu </w:t>
      </w:r>
      <w:r w:rsidR="00291F3C">
        <w:rPr>
          <w:b/>
          <w:bCs/>
          <w:sz w:val="28"/>
          <w:szCs w:val="28"/>
        </w:rPr>
        <w:t>logistics</w:t>
      </w:r>
      <w:r>
        <w:rPr>
          <w:b/>
          <w:bCs/>
          <w:sz w:val="28"/>
          <w:szCs w:val="28"/>
        </w:rPr>
        <w:t xml:space="preserve"> và hình thành mạng lưới </w:t>
      </w:r>
      <w:r w:rsidR="00291F3C">
        <w:rPr>
          <w:b/>
          <w:bCs/>
          <w:sz w:val="28"/>
          <w:szCs w:val="28"/>
          <w:lang w:val="nl-NL"/>
        </w:rPr>
        <w:t>logistics</w:t>
      </w:r>
      <w:r>
        <w:rPr>
          <w:b/>
          <w:bCs/>
          <w:sz w:val="28"/>
          <w:szCs w:val="28"/>
        </w:rPr>
        <w:t xml:space="preserve"> phân tầng</w:t>
      </w:r>
    </w:p>
    <w:p w14:paraId="4D3F986C" w14:textId="6C8C61E4" w:rsidR="004577CA" w:rsidRDefault="006879CD">
      <w:pPr>
        <w:pStyle w:val="NoSpacing"/>
        <w:spacing w:before="120" w:after="120"/>
        <w:ind w:firstLine="709"/>
        <w:jc w:val="both"/>
        <w:rPr>
          <w:sz w:val="28"/>
          <w:szCs w:val="28"/>
        </w:rPr>
      </w:pPr>
      <w:r>
        <w:rPr>
          <w:sz w:val="28"/>
          <w:szCs w:val="28"/>
        </w:rPr>
        <w:t xml:space="preserve">- Từ cơ cấu và xu hướng phát triển KCN của Thanh Hóa, có thể xác định ít nhất 6 nhóm nhu cầu </w:t>
      </w:r>
      <w:r w:rsidR="00291F3C">
        <w:rPr>
          <w:sz w:val="28"/>
          <w:szCs w:val="28"/>
        </w:rPr>
        <w:t>logistics</w:t>
      </w:r>
      <w:r>
        <w:rPr>
          <w:sz w:val="28"/>
          <w:szCs w:val="28"/>
        </w:rPr>
        <w:t xml:space="preserve"> tăng lên trong giai đoạn 2021-2025 và đặc biệt quan trọng trong giai đoạn 2026-2030:</w:t>
      </w:r>
    </w:p>
    <w:p w14:paraId="1BC73563" w14:textId="37E0B2A8" w:rsidR="004577CA" w:rsidRDefault="006879CD">
      <w:pPr>
        <w:pStyle w:val="NoSpacing"/>
        <w:spacing w:before="120" w:after="120"/>
        <w:ind w:firstLine="709"/>
        <w:jc w:val="both"/>
        <w:rPr>
          <w:sz w:val="28"/>
          <w:szCs w:val="28"/>
        </w:rPr>
      </w:pPr>
      <w:r>
        <w:rPr>
          <w:sz w:val="28"/>
          <w:szCs w:val="28"/>
        </w:rPr>
        <w:t xml:space="preserve">Một là, </w:t>
      </w:r>
      <w:r w:rsidR="00291F3C">
        <w:rPr>
          <w:sz w:val="28"/>
          <w:szCs w:val="28"/>
        </w:rPr>
        <w:t>logistics</w:t>
      </w:r>
      <w:r>
        <w:rPr>
          <w:sz w:val="28"/>
          <w:szCs w:val="28"/>
        </w:rPr>
        <w:t xml:space="preserve"> nguyên vật liệu đầu vào. Các doanh nghiệp chế biến, chế tạo cần nhập nguyên phụ liệu từ trong nước và quốc tế, tạo nhu cầu vận tải container, kho nguyên liệu và quản lý tồn kho.</w:t>
      </w:r>
    </w:p>
    <w:p w14:paraId="4457DBC0" w14:textId="2DEECA3A" w:rsidR="004577CA" w:rsidRDefault="006879CD">
      <w:pPr>
        <w:pStyle w:val="NoSpacing"/>
        <w:spacing w:before="120" w:after="120"/>
        <w:ind w:firstLine="709"/>
        <w:jc w:val="both"/>
        <w:rPr>
          <w:sz w:val="28"/>
          <w:szCs w:val="28"/>
        </w:rPr>
      </w:pPr>
      <w:r>
        <w:rPr>
          <w:sz w:val="28"/>
          <w:szCs w:val="28"/>
        </w:rPr>
        <w:t xml:space="preserve">Hai là, </w:t>
      </w:r>
      <w:r w:rsidR="00291F3C">
        <w:rPr>
          <w:sz w:val="28"/>
          <w:szCs w:val="28"/>
        </w:rPr>
        <w:t>logistics</w:t>
      </w:r>
      <w:r>
        <w:rPr>
          <w:sz w:val="28"/>
          <w:szCs w:val="28"/>
        </w:rPr>
        <w:t xml:space="preserve"> thành phẩm xuất khẩu. Kim ngạch xuất khẩu gần 1,96 tỷ USD của KCN ngoài KKT năm 2025 cho thấy đây là thị trường đáng kể cho forwarding, container, khai báo hải quan và vận tải quốc tế. </w:t>
      </w:r>
    </w:p>
    <w:p w14:paraId="799624D8" w14:textId="35CFDBCF" w:rsidR="004577CA" w:rsidRDefault="006879CD">
      <w:pPr>
        <w:pStyle w:val="NoSpacing"/>
        <w:spacing w:before="120" w:after="120"/>
        <w:ind w:firstLine="709"/>
        <w:jc w:val="both"/>
        <w:rPr>
          <w:sz w:val="28"/>
          <w:szCs w:val="28"/>
        </w:rPr>
      </w:pPr>
      <w:r>
        <w:rPr>
          <w:sz w:val="28"/>
          <w:szCs w:val="28"/>
        </w:rPr>
        <w:t xml:space="preserve">Ba là, </w:t>
      </w:r>
      <w:r w:rsidR="00291F3C">
        <w:rPr>
          <w:sz w:val="28"/>
          <w:szCs w:val="28"/>
        </w:rPr>
        <w:t>logistics</w:t>
      </w:r>
      <w:r>
        <w:rPr>
          <w:sz w:val="28"/>
          <w:szCs w:val="28"/>
        </w:rPr>
        <w:t xml:space="preserve"> nội bộ chuỗi cung ứng. Khi công nghiệp hỗ trợ phát triển, hàng hóa không chỉ đi từ nhà máy ra cảng mà còn lưu chuyển giữa nhà cung cấp - doanh nghiệp FDI - doanh nghiệp lắp ráp - kho phân phối.</w:t>
      </w:r>
    </w:p>
    <w:p w14:paraId="10107958" w14:textId="16566EAE" w:rsidR="004577CA" w:rsidRDefault="006879CD">
      <w:pPr>
        <w:pStyle w:val="NoSpacing"/>
        <w:spacing w:before="120" w:after="120"/>
        <w:ind w:firstLine="709"/>
        <w:jc w:val="both"/>
        <w:rPr>
          <w:sz w:val="28"/>
          <w:szCs w:val="28"/>
        </w:rPr>
      </w:pPr>
      <w:r>
        <w:rPr>
          <w:sz w:val="28"/>
          <w:szCs w:val="28"/>
        </w:rPr>
        <w:t xml:space="preserve">Bốn là, trung tâm </w:t>
      </w:r>
      <w:r w:rsidR="00291F3C">
        <w:rPr>
          <w:sz w:val="28"/>
          <w:szCs w:val="28"/>
        </w:rPr>
        <w:t>logistics</w:t>
      </w:r>
      <w:r>
        <w:rPr>
          <w:sz w:val="28"/>
          <w:szCs w:val="28"/>
        </w:rPr>
        <w:t>, trung tâm phân phối và kho, bãi. Các KCN có tỷ lệ lấp đầy cao làm tăng nhu cầu kho ngoài nhà máy, kho dùng chung và dịch vụ quản lý tồn kho.</w:t>
      </w:r>
    </w:p>
    <w:p w14:paraId="630BD6A5" w14:textId="25576D3E" w:rsidR="004577CA" w:rsidRDefault="006879CD">
      <w:pPr>
        <w:pStyle w:val="NoSpacing"/>
        <w:spacing w:before="120" w:after="120"/>
        <w:ind w:firstLine="709"/>
        <w:jc w:val="both"/>
        <w:rPr>
          <w:sz w:val="28"/>
          <w:szCs w:val="28"/>
        </w:rPr>
      </w:pPr>
      <w:r>
        <w:rPr>
          <w:sz w:val="28"/>
          <w:szCs w:val="28"/>
        </w:rPr>
        <w:t xml:space="preserve">Năm là, </w:t>
      </w:r>
      <w:r w:rsidR="00291F3C">
        <w:rPr>
          <w:sz w:val="28"/>
          <w:szCs w:val="28"/>
        </w:rPr>
        <w:t>logistics</w:t>
      </w:r>
      <w:r>
        <w:rPr>
          <w:sz w:val="28"/>
          <w:szCs w:val="28"/>
        </w:rPr>
        <w:t xml:space="preserve"> giá trị gia tăng. Đóng gói, dán nhãn, kiểm đếm, kiểm định, quản lý đơn hàng, hoàn thiện sản phẩm và dịch vụ 3PL có dư địa phát triển.</w:t>
      </w:r>
    </w:p>
    <w:p w14:paraId="58366230" w14:textId="55430FE4" w:rsidR="004577CA" w:rsidRDefault="006879CD">
      <w:pPr>
        <w:pStyle w:val="NoSpacing"/>
        <w:spacing w:before="120" w:after="120"/>
        <w:ind w:firstLine="709"/>
        <w:jc w:val="both"/>
        <w:rPr>
          <w:sz w:val="28"/>
          <w:szCs w:val="28"/>
        </w:rPr>
      </w:pPr>
      <w:r>
        <w:rPr>
          <w:sz w:val="28"/>
          <w:szCs w:val="28"/>
        </w:rPr>
        <w:t xml:space="preserve">Sáu là, </w:t>
      </w:r>
      <w:r w:rsidR="00291F3C">
        <w:rPr>
          <w:sz w:val="28"/>
          <w:szCs w:val="28"/>
        </w:rPr>
        <w:t>logistics</w:t>
      </w:r>
      <w:r>
        <w:rPr>
          <w:sz w:val="28"/>
          <w:szCs w:val="28"/>
        </w:rPr>
        <w:t xml:space="preserve"> xanh và </w:t>
      </w:r>
      <w:r w:rsidR="00291F3C">
        <w:rPr>
          <w:sz w:val="28"/>
          <w:szCs w:val="28"/>
        </w:rPr>
        <w:t>logistics</w:t>
      </w:r>
      <w:r>
        <w:rPr>
          <w:sz w:val="28"/>
          <w:szCs w:val="28"/>
        </w:rPr>
        <w:t xml:space="preserve"> số. Các KCN thế hệ mới và doanh nghiệp FDI ngày càng cần truy xuất dữ liệu vận tải, đo phát thải, tối ưu phương tiện và chia sẻ dữ liệu chuỗi cung ứng.</w:t>
      </w:r>
    </w:p>
    <w:p w14:paraId="3961BB02" w14:textId="1AFFA79F" w:rsidR="004577CA" w:rsidRDefault="006879CD">
      <w:pPr>
        <w:pStyle w:val="NoSpacing"/>
        <w:spacing w:before="120" w:after="120"/>
        <w:ind w:firstLine="709"/>
        <w:jc w:val="both"/>
        <w:rPr>
          <w:sz w:val="28"/>
          <w:szCs w:val="28"/>
        </w:rPr>
      </w:pPr>
      <w:r>
        <w:rPr>
          <w:sz w:val="28"/>
          <w:szCs w:val="28"/>
        </w:rPr>
        <w:t xml:space="preserve">- Từ thực trạng phân bố KCN, Thanh Hóa có cơ sở tổ chức một cấu trúc </w:t>
      </w:r>
      <w:r w:rsidR="00291F3C">
        <w:rPr>
          <w:sz w:val="28"/>
          <w:szCs w:val="28"/>
        </w:rPr>
        <w:t>logistics</w:t>
      </w:r>
      <w:r>
        <w:rPr>
          <w:sz w:val="28"/>
          <w:szCs w:val="28"/>
        </w:rPr>
        <w:t xml:space="preserve"> theo hướng:</w:t>
      </w:r>
    </w:p>
    <w:p w14:paraId="755000F5" w14:textId="1141C6A6" w:rsidR="004577CA" w:rsidRDefault="006879CD">
      <w:pPr>
        <w:pStyle w:val="NoSpacing"/>
        <w:spacing w:before="120" w:after="120"/>
        <w:ind w:firstLine="709"/>
        <w:jc w:val="both"/>
        <w:rPr>
          <w:sz w:val="28"/>
          <w:szCs w:val="28"/>
        </w:rPr>
      </w:pPr>
      <w:r>
        <w:rPr>
          <w:sz w:val="28"/>
          <w:szCs w:val="28"/>
        </w:rPr>
        <w:t xml:space="preserve">Cấp 1 - trung tâm </w:t>
      </w:r>
      <w:r w:rsidR="00291F3C">
        <w:rPr>
          <w:sz w:val="28"/>
          <w:szCs w:val="28"/>
        </w:rPr>
        <w:t>logistics</w:t>
      </w:r>
      <w:r>
        <w:rPr>
          <w:sz w:val="28"/>
          <w:szCs w:val="28"/>
        </w:rPr>
        <w:t xml:space="preserve"> cửa ngõ: Nghi Sơn, phục vụ xuất nhập khẩu, container, </w:t>
      </w:r>
      <w:r w:rsidR="00291F3C">
        <w:rPr>
          <w:sz w:val="28"/>
          <w:szCs w:val="28"/>
        </w:rPr>
        <w:t>logistics</w:t>
      </w:r>
      <w:r>
        <w:rPr>
          <w:sz w:val="28"/>
          <w:szCs w:val="28"/>
        </w:rPr>
        <w:t xml:space="preserve"> công nghiệp, cảng biển và trung chuyển vùng.</w:t>
      </w:r>
    </w:p>
    <w:p w14:paraId="1941B0EA" w14:textId="77777777" w:rsidR="004577CA" w:rsidRDefault="006879CD">
      <w:pPr>
        <w:pStyle w:val="NoSpacing"/>
        <w:spacing w:before="120" w:after="120"/>
        <w:ind w:firstLine="709"/>
        <w:jc w:val="both"/>
        <w:rPr>
          <w:sz w:val="28"/>
          <w:szCs w:val="28"/>
        </w:rPr>
      </w:pPr>
      <w:r>
        <w:rPr>
          <w:sz w:val="28"/>
          <w:szCs w:val="28"/>
        </w:rPr>
        <w:t>Cấp 2 - đầu mối gom hàng khu vực: khu vực trung tâm tỉnh và Lam Sơn - Sao Vàng, phục vụ các cụm KCN, thương mại và vùng sản xuất tương ứng.</w:t>
      </w:r>
    </w:p>
    <w:p w14:paraId="082CC8DE" w14:textId="77777777" w:rsidR="004577CA" w:rsidRDefault="006879CD">
      <w:pPr>
        <w:pStyle w:val="NoSpacing"/>
        <w:spacing w:before="120" w:after="120"/>
        <w:ind w:firstLine="709"/>
        <w:jc w:val="both"/>
        <w:rPr>
          <w:sz w:val="28"/>
          <w:szCs w:val="28"/>
        </w:rPr>
      </w:pPr>
      <w:r>
        <w:rPr>
          <w:sz w:val="28"/>
          <w:szCs w:val="28"/>
        </w:rPr>
        <w:lastRenderedPageBreak/>
        <w:t>Cấp 3 - depot/kho/điểm gom chuyên dụng: gắn với Bỉm Sơn, Phú Quý, các KCN mới và các cụm nguồn hàng lớn.</w:t>
      </w:r>
    </w:p>
    <w:p w14:paraId="3922A78B" w14:textId="634A323F" w:rsidR="004577CA" w:rsidRDefault="006879CD">
      <w:pPr>
        <w:pStyle w:val="NoSpacing"/>
        <w:spacing w:before="120" w:after="120"/>
        <w:ind w:firstLine="709"/>
        <w:jc w:val="both"/>
        <w:rPr>
          <w:sz w:val="28"/>
          <w:szCs w:val="28"/>
        </w:rPr>
      </w:pPr>
      <w:r>
        <w:rPr>
          <w:sz w:val="28"/>
          <w:szCs w:val="28"/>
        </w:rPr>
        <w:t xml:space="preserve">Mô hình này phù hợp hơn việc xây dựng một trung tâm </w:t>
      </w:r>
      <w:r w:rsidR="00291F3C">
        <w:rPr>
          <w:sz w:val="28"/>
          <w:szCs w:val="28"/>
        </w:rPr>
        <w:t>logistics</w:t>
      </w:r>
      <w:r>
        <w:rPr>
          <w:sz w:val="28"/>
          <w:szCs w:val="28"/>
        </w:rPr>
        <w:t xml:space="preserve"> độc lập tại từng KCN.</w:t>
      </w:r>
    </w:p>
    <w:p w14:paraId="0182507F" w14:textId="028B3A0F" w:rsidR="004577CA" w:rsidRDefault="006879CD">
      <w:pPr>
        <w:spacing w:before="120" w:after="120"/>
        <w:ind w:firstLine="709"/>
        <w:jc w:val="both"/>
        <w:outlineLvl w:val="0"/>
        <w:rPr>
          <w:b/>
          <w:bCs/>
          <w:sz w:val="28"/>
          <w:szCs w:val="28"/>
        </w:rPr>
      </w:pPr>
      <w:r>
        <w:rPr>
          <w:b/>
          <w:bCs/>
          <w:sz w:val="28"/>
          <w:szCs w:val="28"/>
        </w:rPr>
        <w:t xml:space="preserve">f) Những tồn tại, hạn chế chủ yếu ảnh </w:t>
      </w:r>
      <w:r w:rsidR="00560FB1">
        <w:rPr>
          <w:b/>
          <w:bCs/>
          <w:sz w:val="28"/>
          <w:szCs w:val="28"/>
        </w:rPr>
        <w:t>hưởng</w:t>
      </w:r>
      <w:r>
        <w:rPr>
          <w:b/>
          <w:bCs/>
          <w:sz w:val="28"/>
          <w:szCs w:val="28"/>
        </w:rPr>
        <w:t xml:space="preserve"> tới sự phát triển dịch vụ </w:t>
      </w:r>
      <w:r w:rsidR="00291F3C">
        <w:rPr>
          <w:b/>
          <w:bCs/>
          <w:sz w:val="28"/>
          <w:szCs w:val="28"/>
        </w:rPr>
        <w:t>logistics</w:t>
      </w:r>
    </w:p>
    <w:p w14:paraId="7F56D92C" w14:textId="4340C71E" w:rsidR="004577CA" w:rsidRDefault="006879CD">
      <w:pPr>
        <w:pStyle w:val="NoSpacing"/>
        <w:spacing w:before="120" w:after="120"/>
        <w:ind w:firstLine="709"/>
        <w:jc w:val="both"/>
        <w:rPr>
          <w:sz w:val="28"/>
          <w:szCs w:val="28"/>
        </w:rPr>
      </w:pPr>
      <w:r>
        <w:rPr>
          <w:sz w:val="28"/>
          <w:szCs w:val="28"/>
        </w:rPr>
        <w:t xml:space="preserve">Thứ nhất, mức độ phát triển giữa các KCN không đồng đều. Một số KCN cũ đã lấp đầy, trong khi nhiều KCN mới </w:t>
      </w:r>
      <w:r w:rsidR="00E950AB">
        <w:rPr>
          <w:sz w:val="28"/>
          <w:szCs w:val="28"/>
        </w:rPr>
        <w:t>đang</w:t>
      </w:r>
      <w:r>
        <w:rPr>
          <w:sz w:val="28"/>
          <w:szCs w:val="28"/>
        </w:rPr>
        <w:t xml:space="preserve"> ở giai đoạn quy hoạch hoặc xây dựng hạ tầng.</w:t>
      </w:r>
    </w:p>
    <w:p w14:paraId="41D6604D" w14:textId="77777777" w:rsidR="004577CA" w:rsidRDefault="006879CD">
      <w:pPr>
        <w:pStyle w:val="NoSpacing"/>
        <w:spacing w:before="120" w:after="120"/>
        <w:ind w:firstLine="709"/>
        <w:jc w:val="both"/>
        <w:rPr>
          <w:sz w:val="28"/>
          <w:szCs w:val="28"/>
        </w:rPr>
      </w:pPr>
      <w:r>
        <w:rPr>
          <w:sz w:val="28"/>
          <w:szCs w:val="28"/>
        </w:rPr>
        <w:t>Thứ hai, hạ tầng một số KCN cũ xuống cấp hoặc thiếu đồng bộ, nhất là giao thông nội bộ, xử lý nước thải và các công trình phụ trợ.</w:t>
      </w:r>
    </w:p>
    <w:p w14:paraId="58393DF7" w14:textId="690594E9" w:rsidR="004577CA" w:rsidRDefault="006879CD">
      <w:pPr>
        <w:pStyle w:val="NoSpacing"/>
        <w:spacing w:before="120" w:after="120"/>
        <w:ind w:firstLine="709"/>
        <w:jc w:val="both"/>
        <w:rPr>
          <w:sz w:val="28"/>
          <w:szCs w:val="28"/>
        </w:rPr>
      </w:pPr>
      <w:r>
        <w:rPr>
          <w:sz w:val="28"/>
          <w:szCs w:val="28"/>
        </w:rPr>
        <w:t xml:space="preserve">Thứ ba, chưa hình thành mạng </w:t>
      </w:r>
      <w:r w:rsidR="00291F3C">
        <w:rPr>
          <w:sz w:val="28"/>
          <w:szCs w:val="28"/>
        </w:rPr>
        <w:t>logistics</w:t>
      </w:r>
      <w:r>
        <w:rPr>
          <w:sz w:val="28"/>
          <w:szCs w:val="28"/>
        </w:rPr>
        <w:t xml:space="preserve"> chuyên nghiệp gắn trực tiếp với KCN, gồm ICD, depot, CFS, trung tâm phân phối và kho dùng chung.</w:t>
      </w:r>
    </w:p>
    <w:p w14:paraId="270B1E53" w14:textId="77777777" w:rsidR="004577CA" w:rsidRDefault="006879CD">
      <w:pPr>
        <w:pStyle w:val="NoSpacing"/>
        <w:spacing w:before="120" w:after="120"/>
        <w:ind w:firstLine="709"/>
        <w:jc w:val="both"/>
        <w:rPr>
          <w:sz w:val="28"/>
          <w:szCs w:val="28"/>
        </w:rPr>
      </w:pPr>
      <w:r>
        <w:rPr>
          <w:sz w:val="28"/>
          <w:szCs w:val="28"/>
        </w:rPr>
        <w:t>Thứ tư, kết nối từ KCN đến Nghi Sơn vẫn chủ yếu dựa vào vận tải đường bộ. Khả năng sử dụng đường sắt và vận tải đa phương thức còn hạn chế.</w:t>
      </w:r>
    </w:p>
    <w:p w14:paraId="709717B6" w14:textId="1308A548" w:rsidR="004577CA" w:rsidRDefault="006879CD">
      <w:pPr>
        <w:pStyle w:val="NoSpacing"/>
        <w:spacing w:before="120" w:after="120"/>
        <w:ind w:firstLine="709"/>
        <w:jc w:val="both"/>
        <w:rPr>
          <w:sz w:val="28"/>
          <w:szCs w:val="28"/>
        </w:rPr>
      </w:pPr>
      <w:r>
        <w:rPr>
          <w:sz w:val="28"/>
          <w:szCs w:val="28"/>
        </w:rPr>
        <w:t xml:space="preserve">Thứ năm, chưa có cơ sở dữ liệu đầy đủ về nguồn hàng của từng KCN. Chưa lượng hóa được TEU, OD - điểm đi/điểm đến, cảng sử dụng, tỷ lệ xe rỗng và chi phí </w:t>
      </w:r>
      <w:r w:rsidR="00291F3C">
        <w:rPr>
          <w:sz w:val="28"/>
          <w:szCs w:val="28"/>
        </w:rPr>
        <w:t>logistics</w:t>
      </w:r>
      <w:r>
        <w:rPr>
          <w:sz w:val="28"/>
          <w:szCs w:val="28"/>
        </w:rPr>
        <w:t xml:space="preserve"> từng ngành.</w:t>
      </w:r>
    </w:p>
    <w:p w14:paraId="6F759ED8" w14:textId="5EADA4D3" w:rsidR="004577CA" w:rsidRDefault="006879CD">
      <w:pPr>
        <w:pStyle w:val="NoSpacing"/>
        <w:spacing w:before="120" w:after="120"/>
        <w:ind w:firstLine="709"/>
        <w:jc w:val="both"/>
        <w:rPr>
          <w:sz w:val="28"/>
          <w:szCs w:val="28"/>
        </w:rPr>
      </w:pPr>
      <w:r>
        <w:rPr>
          <w:sz w:val="28"/>
          <w:szCs w:val="28"/>
        </w:rPr>
        <w:t xml:space="preserve">Thứ sáu, mối liên kết giữa doanh nghiệp trong KCN với doanh nghiệp </w:t>
      </w:r>
      <w:r w:rsidR="00291F3C">
        <w:rPr>
          <w:sz w:val="28"/>
          <w:szCs w:val="28"/>
        </w:rPr>
        <w:t>logistics</w:t>
      </w:r>
      <w:r>
        <w:rPr>
          <w:sz w:val="28"/>
          <w:szCs w:val="28"/>
        </w:rPr>
        <w:t xml:space="preserve"> địa phương và Cảng Nghi Sơn chưa đủ mạnh.</w:t>
      </w:r>
    </w:p>
    <w:p w14:paraId="0E5BBCE2" w14:textId="781C73F8" w:rsidR="004577CA" w:rsidRDefault="006879CD">
      <w:pPr>
        <w:pStyle w:val="NoSpacing"/>
        <w:spacing w:before="120" w:after="120"/>
        <w:ind w:firstLine="709"/>
        <w:jc w:val="both"/>
        <w:rPr>
          <w:sz w:val="28"/>
          <w:szCs w:val="28"/>
        </w:rPr>
      </w:pPr>
      <w:r>
        <w:rPr>
          <w:sz w:val="28"/>
          <w:szCs w:val="28"/>
        </w:rPr>
        <w:t xml:space="preserve">Thứ bảy, quy hoạch KCN khá lớn nhưng một số vị trí chưa chứng minh được sức hút đầu tư, làm tăng nguy cơ phân tán nguồn lực nếu đồng thời bố trí thêm nhiều hạ tầng </w:t>
      </w:r>
      <w:r w:rsidR="00291F3C">
        <w:rPr>
          <w:sz w:val="28"/>
          <w:szCs w:val="28"/>
        </w:rPr>
        <w:t>logistics</w:t>
      </w:r>
      <w:r>
        <w:rPr>
          <w:sz w:val="28"/>
          <w:szCs w:val="28"/>
        </w:rPr>
        <w:t>.</w:t>
      </w:r>
    </w:p>
    <w:p w14:paraId="7069D9AE" w14:textId="77777777" w:rsidR="004577CA" w:rsidRDefault="006879CD">
      <w:pPr>
        <w:spacing w:before="120" w:after="120"/>
        <w:ind w:firstLine="709"/>
        <w:jc w:val="both"/>
        <w:outlineLvl w:val="0"/>
        <w:rPr>
          <w:b/>
          <w:sz w:val="28"/>
          <w:szCs w:val="28"/>
          <w:lang w:val="nl-NL"/>
        </w:rPr>
      </w:pPr>
      <w:r>
        <w:rPr>
          <w:b/>
          <w:sz w:val="28"/>
          <w:szCs w:val="28"/>
          <w:lang w:val="nl-NL"/>
        </w:rPr>
        <w:t>7. Các Cụm công nghiệp</w:t>
      </w:r>
    </w:p>
    <w:p w14:paraId="27D0CF2A" w14:textId="77777777" w:rsidR="004577CA" w:rsidRDefault="006879CD">
      <w:pPr>
        <w:spacing w:before="120" w:after="120"/>
        <w:ind w:firstLine="709"/>
        <w:jc w:val="both"/>
        <w:outlineLvl w:val="0"/>
        <w:rPr>
          <w:b/>
          <w:sz w:val="28"/>
          <w:szCs w:val="28"/>
          <w:lang w:val="nl-NL"/>
        </w:rPr>
      </w:pPr>
      <w:r>
        <w:rPr>
          <w:b/>
          <w:sz w:val="28"/>
          <w:szCs w:val="28"/>
          <w:lang w:val="nl-NL"/>
        </w:rPr>
        <w:t>a) Khái quát chung</w:t>
      </w:r>
    </w:p>
    <w:p w14:paraId="10A847EA" w14:textId="77777777" w:rsidR="004577CA" w:rsidRDefault="006879CD">
      <w:pPr>
        <w:pStyle w:val="NoSpacing"/>
        <w:spacing w:before="120" w:after="120"/>
        <w:ind w:firstLine="709"/>
        <w:jc w:val="both"/>
        <w:rPr>
          <w:sz w:val="28"/>
          <w:szCs w:val="28"/>
        </w:rPr>
      </w:pPr>
      <w:r>
        <w:rPr>
          <w:sz w:val="28"/>
          <w:szCs w:val="28"/>
        </w:rPr>
        <w:t>Giai đoạn 2021-2025, hệ thống cụm công nghiệp trên địa bàn tỉnh Thanh Hóa được phát triển tương đối mạnh, từng bước trở thành một cấu phần quan trọng trong tổ chức lại không gian sản xuất công nghiệp, nhất là tại khu vực nông thôn, các địa bàn ngoài Khu kinh tế Nghi Sơn và các khu công nghiệp tập trung.</w:t>
      </w:r>
    </w:p>
    <w:p w14:paraId="22DBA4B1" w14:textId="77777777" w:rsidR="004577CA" w:rsidRDefault="006879CD">
      <w:pPr>
        <w:pStyle w:val="NoSpacing"/>
        <w:spacing w:before="120" w:after="120"/>
        <w:ind w:firstLine="709"/>
        <w:jc w:val="both"/>
        <w:rPr>
          <w:sz w:val="28"/>
          <w:szCs w:val="28"/>
        </w:rPr>
      </w:pPr>
      <w:r>
        <w:rPr>
          <w:sz w:val="28"/>
          <w:szCs w:val="28"/>
        </w:rPr>
        <w:t>Trong 5 năm 2021-2025, tỉnh thành lập mới 23 cụm công nghiệp với tổng diện tích 1.049,97 ha, nâng tổng số CCN lên 50 cụm với tổng diện tích khoảng 1.738,52 ha. Đến hết năm 2025, có 49/50 CCN đang triển khai đầu tư; tổng vốn đăng ký đầu tư hạ tầng khoảng 12.850,94 tỷ đồng, vốn thực hiện lũy kế khoảng 5.247,4 tỷ đồng, tương đương 40,8% vốn đăng ký; hệ thống CCN thu hút khoảng 18.000 lao động.</w:t>
      </w:r>
    </w:p>
    <w:p w14:paraId="5F49D51E" w14:textId="10719B95" w:rsidR="004577CA" w:rsidRDefault="006879CD">
      <w:pPr>
        <w:spacing w:before="120" w:after="120"/>
        <w:ind w:firstLine="709"/>
        <w:jc w:val="both"/>
        <w:outlineLvl w:val="0"/>
        <w:rPr>
          <w:b/>
          <w:sz w:val="28"/>
          <w:szCs w:val="28"/>
        </w:rPr>
      </w:pPr>
      <w:r>
        <w:rPr>
          <w:b/>
          <w:sz w:val="28"/>
          <w:szCs w:val="28"/>
        </w:rPr>
        <w:t xml:space="preserve">b) Phát triển các Cụm Công nghiệp góp phần mở rộng không gian sản xuất công nghiệp, làm tăng nhu cầu </w:t>
      </w:r>
      <w:r w:rsidR="00291F3C">
        <w:rPr>
          <w:b/>
          <w:sz w:val="28"/>
          <w:szCs w:val="28"/>
        </w:rPr>
        <w:t>logistics</w:t>
      </w:r>
      <w:r>
        <w:rPr>
          <w:b/>
          <w:sz w:val="28"/>
          <w:szCs w:val="28"/>
        </w:rPr>
        <w:t xml:space="preserve"> và hình thành mạng lưới </w:t>
      </w:r>
      <w:r w:rsidR="00291F3C">
        <w:rPr>
          <w:b/>
          <w:sz w:val="28"/>
          <w:szCs w:val="28"/>
          <w:lang w:val="nl-NL"/>
        </w:rPr>
        <w:t>logistics</w:t>
      </w:r>
      <w:r>
        <w:rPr>
          <w:b/>
          <w:sz w:val="28"/>
          <w:szCs w:val="28"/>
        </w:rPr>
        <w:t xml:space="preserve"> phân tầng</w:t>
      </w:r>
    </w:p>
    <w:p w14:paraId="2E81D04B" w14:textId="77777777" w:rsidR="004577CA" w:rsidRDefault="006879CD">
      <w:pPr>
        <w:pStyle w:val="NoSpacing"/>
        <w:spacing w:before="120" w:after="120"/>
        <w:ind w:firstLine="709"/>
        <w:jc w:val="both"/>
        <w:rPr>
          <w:sz w:val="28"/>
          <w:szCs w:val="28"/>
        </w:rPr>
      </w:pPr>
      <w:r>
        <w:rPr>
          <w:sz w:val="28"/>
          <w:szCs w:val="28"/>
        </w:rPr>
        <w:lastRenderedPageBreak/>
        <w:t>Một trong những kết quả quan trọng của phát triển CCN là tạo điều kiện đưa các cơ sở sản xuất công nghiệp, tiểu thủ công nghiệp và doanh nghiệp nhỏ và vừa vào các khu vực sản xuất tập trung, qua đó mở rộng không gian công nghiệp đến nhiều khu vực nông thôn, đồng bằng, ven biển và miền núi. Hệ thống CCN đã góp phần chuyển dịch cơ cấu công nghiệp, hỗ trợ công nghiệp nông thôn, tiểu thủ công nghiệp và doanh nghiệp nhỏ và vừa; đồng thời trở thành không gian tiếp nhận các mô hình sản xuất mới và ứng dụng công nghệ thông qua các chương trình khuyến công.</w:t>
      </w:r>
    </w:p>
    <w:p w14:paraId="45209268" w14:textId="19C27060" w:rsidR="004577CA" w:rsidRDefault="006879CD">
      <w:pPr>
        <w:pStyle w:val="NoSpacing"/>
        <w:spacing w:before="120" w:after="120"/>
        <w:ind w:firstLine="709"/>
        <w:jc w:val="both"/>
        <w:rPr>
          <w:sz w:val="28"/>
          <w:szCs w:val="28"/>
        </w:rPr>
      </w:pPr>
      <w:r>
        <w:rPr>
          <w:sz w:val="28"/>
          <w:szCs w:val="28"/>
        </w:rPr>
        <w:t xml:space="preserve">Các dự án thứ cấp thu hút vào CCN tập trung vào các ngành như sản xuất giày dép và nguyên phụ liệu ngành giày, may mặc và dệt len xuất khẩu, đồ chơi, cơ khí, nhôm công nghệ cao, gốm sứ, vật liệu công nghiệp, chế biến thủy sản, công nghiệp hỗ trợ và các dịch vụ phục vụ sản xuất công nghiệp. Đây là nguồn hàng có tỷ lệ container hóa và nhu cầu dịch vụ </w:t>
      </w:r>
      <w:r w:rsidR="00291F3C">
        <w:rPr>
          <w:sz w:val="28"/>
          <w:szCs w:val="28"/>
        </w:rPr>
        <w:t>logistics</w:t>
      </w:r>
      <w:r>
        <w:rPr>
          <w:sz w:val="28"/>
          <w:szCs w:val="28"/>
        </w:rPr>
        <w:t xml:space="preserve"> gia tăng cao hơn so với nhiều loại hàng rời, hàng lỏng và nguyên nhiên liệu khối lượng lớn.</w:t>
      </w:r>
    </w:p>
    <w:p w14:paraId="0D9D6C5D" w14:textId="4999B203" w:rsidR="004577CA" w:rsidRDefault="006879CD">
      <w:pPr>
        <w:pStyle w:val="NoSpacing"/>
        <w:spacing w:before="120" w:after="120"/>
        <w:ind w:firstLine="709"/>
        <w:jc w:val="both"/>
        <w:rPr>
          <w:sz w:val="28"/>
          <w:szCs w:val="28"/>
        </w:rPr>
      </w:pPr>
      <w:r>
        <w:rPr>
          <w:sz w:val="28"/>
          <w:szCs w:val="28"/>
        </w:rPr>
        <w:t xml:space="preserve">Sự phân bổ </w:t>
      </w:r>
      <w:r w:rsidR="00560FB1">
        <w:rPr>
          <w:sz w:val="28"/>
          <w:szCs w:val="28"/>
        </w:rPr>
        <w:t>rộng</w:t>
      </w:r>
      <w:r>
        <w:rPr>
          <w:sz w:val="28"/>
          <w:szCs w:val="28"/>
        </w:rPr>
        <w:t xml:space="preserve"> của CCN tạo điều kiện hình thành mạng lưới logisitc</w:t>
      </w:r>
      <w:r w:rsidR="0002140E">
        <w:rPr>
          <w:sz w:val="28"/>
          <w:szCs w:val="28"/>
        </w:rPr>
        <w:t>s</w:t>
      </w:r>
      <w:r>
        <w:rPr>
          <w:sz w:val="28"/>
          <w:szCs w:val="28"/>
        </w:rPr>
        <w:t xml:space="preserve"> phân tầng, hình thành mạng lưới gom hàng </w:t>
      </w:r>
      <w:r w:rsidR="00291F3C">
        <w:rPr>
          <w:sz w:val="28"/>
          <w:szCs w:val="28"/>
        </w:rPr>
        <w:t>logistics</w:t>
      </w:r>
      <w:r>
        <w:rPr>
          <w:sz w:val="28"/>
          <w:szCs w:val="28"/>
        </w:rPr>
        <w:t xml:space="preserve"> trên toàn tỉnh. Do đó, Cụm công nghiệp đóng vai trò là nút hàng cấp cơ sở trong hệ thống </w:t>
      </w:r>
      <w:r w:rsidR="00291F3C">
        <w:rPr>
          <w:sz w:val="28"/>
          <w:szCs w:val="28"/>
        </w:rPr>
        <w:t>logistics</w:t>
      </w:r>
      <w:r>
        <w:rPr>
          <w:sz w:val="28"/>
          <w:szCs w:val="28"/>
        </w:rPr>
        <w:t xml:space="preserve"> phân tầng của tỉnh.</w:t>
      </w:r>
    </w:p>
    <w:p w14:paraId="6B52D152" w14:textId="5931D4C4" w:rsidR="004577CA" w:rsidRDefault="006879CD">
      <w:pPr>
        <w:pStyle w:val="NoSpacing"/>
        <w:spacing w:before="120" w:after="120"/>
        <w:ind w:firstLine="709"/>
        <w:jc w:val="both"/>
        <w:rPr>
          <w:sz w:val="28"/>
          <w:szCs w:val="28"/>
        </w:rPr>
      </w:pPr>
      <w:r>
        <w:rPr>
          <w:sz w:val="28"/>
          <w:szCs w:val="28"/>
        </w:rPr>
        <w:t xml:space="preserve">Các Cụm công nghiệp tạo điều kiện gắn sản xuất nông, </w:t>
      </w:r>
      <w:r w:rsidR="00560FB1">
        <w:rPr>
          <w:sz w:val="28"/>
          <w:szCs w:val="28"/>
        </w:rPr>
        <w:t>lâm</w:t>
      </w:r>
      <w:r>
        <w:rPr>
          <w:sz w:val="28"/>
          <w:szCs w:val="28"/>
        </w:rPr>
        <w:t>, th</w:t>
      </w:r>
      <w:r w:rsidR="00D83287">
        <w:rPr>
          <w:sz w:val="28"/>
          <w:szCs w:val="28"/>
        </w:rPr>
        <w:t>ủy</w:t>
      </w:r>
      <w:r>
        <w:rPr>
          <w:sz w:val="28"/>
          <w:szCs w:val="28"/>
        </w:rPr>
        <w:t xml:space="preserve"> sản với chế biến và </w:t>
      </w:r>
      <w:r w:rsidR="00291F3C">
        <w:rPr>
          <w:sz w:val="28"/>
          <w:szCs w:val="28"/>
        </w:rPr>
        <w:t>logistics</w:t>
      </w:r>
      <w:r>
        <w:rPr>
          <w:sz w:val="28"/>
          <w:szCs w:val="28"/>
        </w:rPr>
        <w:t>, đóng vai trò hỗ trợ công nghiệp nông thôn và các doanh nghiệp nhỏ và vừa; giúp mở rộng nguồn hàng về khu vực nông thôn.</w:t>
      </w:r>
    </w:p>
    <w:p w14:paraId="63353711" w14:textId="49C794BD" w:rsidR="004577CA" w:rsidRDefault="006879CD">
      <w:pPr>
        <w:spacing w:before="120" w:after="120"/>
        <w:ind w:firstLine="709"/>
        <w:jc w:val="both"/>
        <w:outlineLvl w:val="0"/>
        <w:rPr>
          <w:b/>
          <w:sz w:val="28"/>
          <w:szCs w:val="28"/>
        </w:rPr>
      </w:pPr>
      <w:r>
        <w:rPr>
          <w:b/>
          <w:sz w:val="28"/>
          <w:szCs w:val="28"/>
        </w:rPr>
        <w:t xml:space="preserve">c) Một số tồn tại hạn chế, ảnh </w:t>
      </w:r>
      <w:r w:rsidR="00560FB1">
        <w:rPr>
          <w:b/>
          <w:sz w:val="28"/>
          <w:szCs w:val="28"/>
        </w:rPr>
        <w:t>hưởng</w:t>
      </w:r>
      <w:r>
        <w:rPr>
          <w:b/>
          <w:sz w:val="28"/>
          <w:szCs w:val="28"/>
        </w:rPr>
        <w:t xml:space="preserve"> tới phát triển dịch vụ </w:t>
      </w:r>
      <w:r w:rsidR="00291F3C">
        <w:rPr>
          <w:b/>
          <w:sz w:val="28"/>
          <w:szCs w:val="28"/>
        </w:rPr>
        <w:t>logistics</w:t>
      </w:r>
    </w:p>
    <w:p w14:paraId="0B8E5FD2" w14:textId="77777777" w:rsidR="004577CA" w:rsidRDefault="006879CD">
      <w:pPr>
        <w:pStyle w:val="NoSpacing"/>
        <w:spacing w:before="120" w:after="120"/>
        <w:ind w:firstLine="709"/>
        <w:jc w:val="both"/>
        <w:rPr>
          <w:sz w:val="28"/>
          <w:szCs w:val="28"/>
        </w:rPr>
      </w:pPr>
      <w:r>
        <w:rPr>
          <w:sz w:val="28"/>
          <w:szCs w:val="28"/>
        </w:rPr>
        <w:t xml:space="preserve">Một là, quy mô số lượng CCN tăng nhanh nhưng tiến độ hoàn thiện hạ tầng còn chậm. Đến cuối năm 2025 vốn thực hiện mới đạt khoảng 40,8% vốn đăng ký. </w:t>
      </w:r>
    </w:p>
    <w:p w14:paraId="6FFEAA31" w14:textId="77777777" w:rsidR="004577CA" w:rsidRDefault="006879CD">
      <w:pPr>
        <w:pStyle w:val="NoSpacing"/>
        <w:spacing w:before="120" w:after="120"/>
        <w:ind w:firstLine="709"/>
        <w:jc w:val="both"/>
        <w:rPr>
          <w:sz w:val="28"/>
          <w:szCs w:val="28"/>
        </w:rPr>
      </w:pPr>
      <w:r>
        <w:rPr>
          <w:sz w:val="28"/>
          <w:szCs w:val="28"/>
        </w:rPr>
        <w:t>Hai là, tỷ lệ lấp đầy không đồng đều, nguồn hàng thực tế tập trung chủ yếu tại một số CCN.</w:t>
      </w:r>
    </w:p>
    <w:p w14:paraId="17D40EC4" w14:textId="70018D92" w:rsidR="004577CA" w:rsidRDefault="006879CD">
      <w:pPr>
        <w:pStyle w:val="NoSpacing"/>
        <w:spacing w:before="120" w:after="120"/>
        <w:ind w:firstLine="709"/>
        <w:jc w:val="both"/>
        <w:rPr>
          <w:sz w:val="28"/>
          <w:szCs w:val="28"/>
        </w:rPr>
      </w:pPr>
      <w:r>
        <w:rPr>
          <w:sz w:val="28"/>
          <w:szCs w:val="28"/>
        </w:rPr>
        <w:t xml:space="preserve">Ba là, hạ tầng </w:t>
      </w:r>
      <w:r w:rsidR="00291F3C">
        <w:rPr>
          <w:sz w:val="28"/>
          <w:szCs w:val="28"/>
        </w:rPr>
        <w:t>logistics</w:t>
      </w:r>
      <w:r>
        <w:rPr>
          <w:sz w:val="28"/>
          <w:szCs w:val="28"/>
        </w:rPr>
        <w:t xml:space="preserve"> chưa được tích hợp đồng bộ vào CCN, đặc biệt là kho dùng chung, kho lạnh, bãi xe, điểm gom hàng và hạ tầng số.</w:t>
      </w:r>
    </w:p>
    <w:p w14:paraId="3D473D82" w14:textId="77777777" w:rsidR="004577CA" w:rsidRDefault="006879CD">
      <w:pPr>
        <w:pStyle w:val="NoSpacing"/>
        <w:spacing w:before="120" w:after="120"/>
        <w:ind w:firstLine="709"/>
        <w:jc w:val="both"/>
        <w:rPr>
          <w:sz w:val="28"/>
          <w:szCs w:val="28"/>
        </w:rPr>
      </w:pPr>
      <w:r>
        <w:rPr>
          <w:sz w:val="28"/>
          <w:szCs w:val="28"/>
        </w:rPr>
        <w:t>Bốn là, nguồn hàng phân tán, làm phát sinh chi phí first-mile cao và khó tạo đủ khối lượng cho từng tuyến vận tải.</w:t>
      </w:r>
    </w:p>
    <w:p w14:paraId="710F88ED" w14:textId="77777777" w:rsidR="004577CA" w:rsidRDefault="006879CD">
      <w:pPr>
        <w:pStyle w:val="NoSpacing"/>
        <w:spacing w:before="120" w:after="120"/>
        <w:ind w:firstLine="709"/>
        <w:jc w:val="both"/>
        <w:rPr>
          <w:sz w:val="28"/>
          <w:szCs w:val="28"/>
        </w:rPr>
      </w:pPr>
      <w:r>
        <w:rPr>
          <w:sz w:val="28"/>
          <w:szCs w:val="28"/>
        </w:rPr>
        <w:t>Năm là, vận chuyển giữa CCN và các đầu mối lớn chủ yếu dựa vào đường bộ, chưa hình thành cơ chế gom hàng và chuyển đổi phương thức hiệu quả.</w:t>
      </w:r>
    </w:p>
    <w:p w14:paraId="7C04F118" w14:textId="6A707130" w:rsidR="004577CA" w:rsidRDefault="006879CD">
      <w:pPr>
        <w:pStyle w:val="NoSpacing"/>
        <w:spacing w:before="120" w:after="120"/>
        <w:ind w:firstLine="709"/>
        <w:jc w:val="both"/>
        <w:rPr>
          <w:sz w:val="28"/>
          <w:szCs w:val="28"/>
        </w:rPr>
      </w:pPr>
      <w:r>
        <w:rPr>
          <w:sz w:val="28"/>
          <w:szCs w:val="28"/>
        </w:rPr>
        <w:t xml:space="preserve">Sáu là, liên kết giữa doanh nghiệp CCN với doanh nghiệp </w:t>
      </w:r>
      <w:r w:rsidR="00291F3C">
        <w:rPr>
          <w:sz w:val="28"/>
          <w:szCs w:val="28"/>
        </w:rPr>
        <w:t>logistics</w:t>
      </w:r>
      <w:r>
        <w:rPr>
          <w:sz w:val="28"/>
          <w:szCs w:val="28"/>
        </w:rPr>
        <w:t>, KCN, KKT Nghi Sơn và Cảng Nghi Sơn còn hạn chế.</w:t>
      </w:r>
    </w:p>
    <w:p w14:paraId="64A20F71" w14:textId="50B701F4" w:rsidR="004577CA" w:rsidRDefault="006879CD">
      <w:pPr>
        <w:pStyle w:val="NoSpacing"/>
        <w:spacing w:before="120" w:after="120"/>
        <w:ind w:firstLine="709"/>
        <w:jc w:val="both"/>
        <w:rPr>
          <w:sz w:val="28"/>
          <w:szCs w:val="28"/>
        </w:rPr>
      </w:pPr>
      <w:r>
        <w:rPr>
          <w:sz w:val="28"/>
          <w:szCs w:val="28"/>
        </w:rPr>
        <w:t xml:space="preserve">Bảy là, thiếu cơ sở dữ liệu về dòng hàng, khiến việc dự báo nhu cầu kho, phương tiện, container và hạ tầng </w:t>
      </w:r>
      <w:r w:rsidR="00291F3C">
        <w:rPr>
          <w:sz w:val="28"/>
          <w:szCs w:val="28"/>
        </w:rPr>
        <w:t>logistics</w:t>
      </w:r>
      <w:r>
        <w:rPr>
          <w:sz w:val="28"/>
          <w:szCs w:val="28"/>
        </w:rPr>
        <w:t xml:space="preserve"> chưa có đủ căn cứ định lượng.</w:t>
      </w:r>
    </w:p>
    <w:p w14:paraId="38374748" w14:textId="77777777" w:rsidR="004577CA" w:rsidRDefault="006879CD">
      <w:pPr>
        <w:spacing w:before="120" w:after="120"/>
        <w:ind w:firstLine="709"/>
        <w:jc w:val="both"/>
        <w:outlineLvl w:val="0"/>
        <w:rPr>
          <w:b/>
          <w:sz w:val="28"/>
          <w:szCs w:val="28"/>
          <w:lang w:val="nl-NL"/>
        </w:rPr>
      </w:pPr>
      <w:r>
        <w:rPr>
          <w:b/>
          <w:sz w:val="28"/>
          <w:szCs w:val="28"/>
          <w:lang w:val="nl-NL"/>
        </w:rPr>
        <w:t>8. Cửa Khẩu</w:t>
      </w:r>
    </w:p>
    <w:p w14:paraId="3BB657D8" w14:textId="09B16855" w:rsidR="004577CA" w:rsidRDefault="006879CD">
      <w:pPr>
        <w:pStyle w:val="NoSpacing"/>
        <w:spacing w:before="120" w:after="120"/>
        <w:ind w:firstLine="709"/>
        <w:jc w:val="both"/>
        <w:rPr>
          <w:sz w:val="28"/>
          <w:szCs w:val="28"/>
        </w:rPr>
      </w:pPr>
      <w:r>
        <w:rPr>
          <w:sz w:val="28"/>
          <w:szCs w:val="28"/>
        </w:rPr>
        <w:lastRenderedPageBreak/>
        <w:t>Hiện nay, tỉnh Thanh Hóa có 03 cửa khẩu gồm: Cửa khẩu Quốc tế Na Mèo, Cửa khẩu chính Tén Tăn, Cửa khẩu phụ Kheo. Tuy nhiên, việc giao thương hàng hóa chủ yếu tập trung tại Cửa khẩu Quốc tế Na Mèo.</w:t>
      </w:r>
    </w:p>
    <w:p w14:paraId="5D54C645" w14:textId="7CBF18D5" w:rsidR="004577CA" w:rsidRDefault="006879CD">
      <w:pPr>
        <w:pStyle w:val="NoSpacing"/>
        <w:spacing w:before="120" w:after="120"/>
        <w:ind w:firstLine="709"/>
        <w:jc w:val="both"/>
        <w:rPr>
          <w:sz w:val="28"/>
          <w:szCs w:val="28"/>
        </w:rPr>
      </w:pPr>
      <w:r>
        <w:rPr>
          <w:sz w:val="28"/>
          <w:szCs w:val="28"/>
        </w:rPr>
        <w:t>Cửa khẩu quốc tế Na Mèo cách trung tâm của tỉnh 194 km. Nơi đây có Quốc lộ 217 nối mạch giao thông với các huyện và trung tâm phát triển của tỉnh Thanh Hóa với nước bạn Lào. Cửa khẩu Na Mèo - Nậm Xôi đã được Chính phủ 2 nước Việt Nam - Lào chính thức công bố là cửa khẩu quốc tế từ năm 2004. Đây là cửa khẩu quốc tế duy nhất của tỉnh Thanh Hóa diễn ra các hoạt động giao thương chủ yếu giữa Việt Nam nói chung và của tỉnh Thanh Hóa nói riêng với các tỉnh Bắc Lào.</w:t>
      </w:r>
      <w:r w:rsidR="00AD6AD8">
        <w:rPr>
          <w:sz w:val="28"/>
          <w:szCs w:val="28"/>
        </w:rPr>
        <w:t xml:space="preserve"> Tuy nhiên, Hạ tầng hậu cần cửa khẩu chưa đồng bộ, thiếu hệ thống kho bãi quy mô, bãi đỗ phương tiện đủ công suất.</w:t>
      </w:r>
    </w:p>
    <w:p w14:paraId="184725E0" w14:textId="77777777" w:rsidR="004577CA" w:rsidRDefault="006879CD">
      <w:pPr>
        <w:pStyle w:val="NoSpacing"/>
        <w:spacing w:before="120" w:after="120"/>
        <w:ind w:firstLine="709"/>
        <w:jc w:val="both"/>
        <w:rPr>
          <w:sz w:val="28"/>
          <w:szCs w:val="28"/>
        </w:rPr>
      </w:pPr>
      <w:r>
        <w:rPr>
          <w:sz w:val="28"/>
          <w:szCs w:val="28"/>
        </w:rPr>
        <w:t>Hiện nay, tỉnh Thanh Hóa đang tổ chức khảo sát, nghiên cứu để chuẩn bị lập Đề án xây dựng Na Mèo thành khu kinh tế cửa khẩu, lấy khu vực cửa khẩu làm trung tâm. Tuy nhiên, khu vực cửa khẩu Na Mèo xa trung tâm tỉnh, sân bay, hải cảng nên trở ngại, khó khăn về chi phí đi lại, vận chuyển cho doanh nghiệp, nhà đầu tư. Hệ thống cơ sở hạ tầng chưa được đầu tư đồng bộ, hệ thống dịch vụ tương trợ và nguồn nhân lực (đặc biệt là nhân lực đã qua đào tạo) còn thiếu, số lượng doanh nghiệp hoạt động ít.</w:t>
      </w:r>
    </w:p>
    <w:p w14:paraId="7C84CFEC" w14:textId="77777777" w:rsidR="004577CA" w:rsidRDefault="006879CD">
      <w:pPr>
        <w:pStyle w:val="NoSpacing"/>
        <w:spacing w:before="120" w:after="120"/>
        <w:ind w:firstLine="709"/>
        <w:jc w:val="both"/>
        <w:rPr>
          <w:sz w:val="28"/>
          <w:szCs w:val="28"/>
        </w:rPr>
      </w:pPr>
      <w:r>
        <w:rPr>
          <w:sz w:val="28"/>
          <w:szCs w:val="28"/>
        </w:rPr>
        <w:t>Trong khi đó, bên phía nước bạn Lào cũng đang đẩy mạnh các dự án xây dựng cơ sở hạ tầng quanh khu vực cửa khẩu Nậm Xôi, kéo theo nhu cầu hàng hóa xuất khẩu sang Lào tăng cao. Điều này càng khiến cho việc thực hiện đề án thành lập khu kinh tế cửa khẩu Na Mèo càng trở nên cần thiết, nhằm đẩy mạnh giao lưu kinh tế, tăng cường hợp tác kinh tế giữa hai nước, tạo thêm nguồn thu ngân sách và chuyển đổi cơ cấu kinh tế cho các huyện miền núi nói chung và huyện Quan Sơn nói riêng.</w:t>
      </w:r>
    </w:p>
    <w:p w14:paraId="0E2990DD" w14:textId="0EB3EEE8" w:rsidR="004577CA" w:rsidRDefault="006879CD">
      <w:pPr>
        <w:spacing w:before="120" w:after="120"/>
        <w:ind w:firstLine="709"/>
        <w:jc w:val="both"/>
        <w:outlineLvl w:val="0"/>
        <w:rPr>
          <w:b/>
          <w:sz w:val="28"/>
          <w:szCs w:val="28"/>
          <w:lang w:val="nl-NL"/>
        </w:rPr>
      </w:pPr>
      <w:r>
        <w:rPr>
          <w:b/>
          <w:sz w:val="28"/>
          <w:szCs w:val="28"/>
          <w:lang w:val="nl-NL"/>
        </w:rPr>
        <w:t xml:space="preserve">V. </w:t>
      </w:r>
      <w:r>
        <w:rPr>
          <w:b/>
          <w:sz w:val="28"/>
          <w:szCs w:val="28"/>
        </w:rPr>
        <w:t xml:space="preserve">ĐÁNH GIÁ THỰC TRẠNG PHÁT TRIỂN </w:t>
      </w:r>
      <w:r w:rsidR="00291F3C">
        <w:rPr>
          <w:b/>
          <w:sz w:val="28"/>
          <w:szCs w:val="28"/>
        </w:rPr>
        <w:t>LOGISTICS</w:t>
      </w:r>
      <w:r>
        <w:rPr>
          <w:b/>
          <w:sz w:val="28"/>
          <w:szCs w:val="28"/>
        </w:rPr>
        <w:t xml:space="preserve"> TỈNH THANH HÓA</w:t>
      </w:r>
    </w:p>
    <w:p w14:paraId="6BA73923" w14:textId="77777777" w:rsidR="004577CA" w:rsidRDefault="006879CD">
      <w:pPr>
        <w:spacing w:before="120" w:after="120"/>
        <w:ind w:firstLine="709"/>
        <w:jc w:val="both"/>
        <w:outlineLvl w:val="0"/>
        <w:rPr>
          <w:b/>
          <w:bCs/>
          <w:sz w:val="28"/>
          <w:szCs w:val="28"/>
        </w:rPr>
      </w:pPr>
      <w:r>
        <w:rPr>
          <w:b/>
          <w:bCs/>
          <w:sz w:val="28"/>
          <w:szCs w:val="28"/>
        </w:rPr>
        <w:t>1. Kết quả đạt được</w:t>
      </w:r>
    </w:p>
    <w:p w14:paraId="0947DF2A" w14:textId="77777777" w:rsidR="004577CA" w:rsidRDefault="006879CD">
      <w:pPr>
        <w:spacing w:before="120" w:after="120"/>
        <w:ind w:firstLine="709"/>
        <w:jc w:val="both"/>
        <w:outlineLvl w:val="0"/>
        <w:rPr>
          <w:b/>
          <w:bCs/>
          <w:sz w:val="28"/>
          <w:szCs w:val="28"/>
        </w:rPr>
      </w:pPr>
      <w:r>
        <w:rPr>
          <w:b/>
          <w:bCs/>
          <w:sz w:val="28"/>
          <w:szCs w:val="28"/>
        </w:rPr>
        <w:t>a) Công tác lãnh đạo, chỉ đạo</w:t>
      </w:r>
    </w:p>
    <w:p w14:paraId="25491405" w14:textId="684E9AF3" w:rsidR="004577CA" w:rsidRDefault="006879CD">
      <w:pPr>
        <w:spacing w:before="120" w:after="120"/>
        <w:ind w:firstLine="709"/>
        <w:jc w:val="both"/>
        <w:rPr>
          <w:rStyle w:val="Strong"/>
          <w:b w:val="0"/>
          <w:bCs/>
          <w:sz w:val="28"/>
          <w:szCs w:val="28"/>
        </w:rPr>
      </w:pPr>
      <w:r>
        <w:rPr>
          <w:rStyle w:val="Strong"/>
          <w:b w:val="0"/>
          <w:bCs/>
          <w:sz w:val="28"/>
          <w:szCs w:val="28"/>
        </w:rPr>
        <w:t xml:space="preserve">Trong những năm qua, nhận thức về vai trò, vị trí của ngành dịch vụ </w:t>
      </w:r>
      <w:r w:rsidR="00291F3C">
        <w:rPr>
          <w:rStyle w:val="Strong"/>
          <w:b w:val="0"/>
          <w:bCs/>
          <w:sz w:val="28"/>
          <w:szCs w:val="28"/>
        </w:rPr>
        <w:t>logistics</w:t>
      </w:r>
      <w:r>
        <w:rPr>
          <w:rStyle w:val="Strong"/>
          <w:b w:val="0"/>
          <w:bCs/>
          <w:sz w:val="28"/>
          <w:szCs w:val="28"/>
        </w:rPr>
        <w:t xml:space="preserve"> đối với sự phát triển kinh tế - xã hội của tỉnh đã có sự chuyển biến mạnh mẽ, sâu sắc từ các cấp lãnh đạo cao nhất cho đến các sở, ban, ngành và cộng đồng doanh nghiệp. Trung ương và Tỉnh ủy đã xác định rõ </w:t>
      </w:r>
      <w:r w:rsidR="00291F3C">
        <w:rPr>
          <w:rStyle w:val="Strong"/>
          <w:b w:val="0"/>
          <w:bCs/>
          <w:sz w:val="28"/>
          <w:szCs w:val="28"/>
        </w:rPr>
        <w:t>logistics</w:t>
      </w:r>
      <w:r>
        <w:rPr>
          <w:rStyle w:val="Strong"/>
          <w:b w:val="0"/>
          <w:bCs/>
          <w:sz w:val="28"/>
          <w:szCs w:val="28"/>
        </w:rPr>
        <w:t xml:space="preserve"> là "chìa khóa" và là khâu đột phá chiến lược. Cụ thể, Nghị quyết số 58-NQ/TW ngày 05/8/2020 của Bộ Chính trị về xây dựng và phát triển tỉnh Thanh Hóa đến năm 2030, tầm nhìn đến năm 2045 đã định hướng xây dựng Thanh Hóa trở thành một cực tăng trưởng mới, trong đó xác định dịch vụ </w:t>
      </w:r>
      <w:r w:rsidR="00291F3C">
        <w:rPr>
          <w:rStyle w:val="Strong"/>
          <w:b w:val="0"/>
          <w:bCs/>
          <w:sz w:val="28"/>
          <w:szCs w:val="28"/>
        </w:rPr>
        <w:t>logistics</w:t>
      </w:r>
      <w:r>
        <w:rPr>
          <w:rStyle w:val="Strong"/>
          <w:b w:val="0"/>
          <w:bCs/>
          <w:sz w:val="28"/>
          <w:szCs w:val="28"/>
        </w:rPr>
        <w:t xml:space="preserve"> là một trong những lĩnh vực đột phá. Bám sát định hướng này, Nghị quyết Đại hội Đảng bộ tỉnh lần thứ XIX cũng đã nhấn mạnh việc phát triển công nghiệp năng lượng, chế biến chế tạo và dịch vụ </w:t>
      </w:r>
      <w:r w:rsidR="00291F3C">
        <w:rPr>
          <w:rStyle w:val="Strong"/>
          <w:b w:val="0"/>
          <w:bCs/>
          <w:sz w:val="28"/>
          <w:szCs w:val="28"/>
        </w:rPr>
        <w:t>logistics</w:t>
      </w:r>
      <w:r>
        <w:rPr>
          <w:rStyle w:val="Strong"/>
          <w:b w:val="0"/>
          <w:bCs/>
          <w:sz w:val="28"/>
          <w:szCs w:val="28"/>
        </w:rPr>
        <w:t xml:space="preserve"> là các trụ cột chính để xây dựng Thanh Hóa thành Trung tâm lớn của Khu vực và cả nước về </w:t>
      </w:r>
      <w:r>
        <w:rPr>
          <w:bCs/>
          <w:sz w:val="28"/>
          <w:szCs w:val="28"/>
        </w:rPr>
        <w:t xml:space="preserve">công nghiệp năng lượng, công nghiệp chế biến, chế tạo, nông nghiệp quy mô lớn giá trị gia tăng cao, du lịch, </w:t>
      </w:r>
      <w:r>
        <w:rPr>
          <w:bCs/>
          <w:sz w:val="28"/>
          <w:szCs w:val="28"/>
        </w:rPr>
        <w:lastRenderedPageBreak/>
        <w:t xml:space="preserve">dịch vụ </w:t>
      </w:r>
      <w:r w:rsidR="00291F3C">
        <w:rPr>
          <w:bCs/>
          <w:sz w:val="28"/>
          <w:szCs w:val="28"/>
        </w:rPr>
        <w:t>logistics</w:t>
      </w:r>
      <w:r>
        <w:rPr>
          <w:bCs/>
          <w:sz w:val="28"/>
          <w:szCs w:val="28"/>
        </w:rPr>
        <w:t xml:space="preserve">. </w:t>
      </w:r>
      <w:r>
        <w:rPr>
          <w:rStyle w:val="Strong"/>
          <w:b w:val="0"/>
          <w:bCs/>
          <w:sz w:val="28"/>
          <w:szCs w:val="28"/>
        </w:rPr>
        <w:t>Sự chỉ đạo quyết liệt được cụ thể hóa bằng các Nghị quyết, Chỉ thị, Chương trình, Kế hoạch và đạt được một số kết quả cụ thể:</w:t>
      </w:r>
    </w:p>
    <w:p w14:paraId="7F91BB69" w14:textId="065471C8" w:rsidR="004577CA" w:rsidRDefault="006879CD">
      <w:pPr>
        <w:spacing w:before="120" w:after="120"/>
        <w:ind w:firstLine="709"/>
        <w:jc w:val="both"/>
        <w:rPr>
          <w:rStyle w:val="Strong"/>
          <w:b w:val="0"/>
          <w:bCs/>
          <w:sz w:val="28"/>
          <w:szCs w:val="28"/>
        </w:rPr>
      </w:pPr>
      <w:r>
        <w:rPr>
          <w:rStyle w:val="Strong"/>
          <w:b w:val="0"/>
          <w:bCs/>
          <w:sz w:val="28"/>
          <w:szCs w:val="28"/>
        </w:rPr>
        <w:t xml:space="preserve">- Tỉnh Thanh Hóa bắt đầu tiếp cận </w:t>
      </w:r>
      <w:r w:rsidR="00291F3C">
        <w:rPr>
          <w:rStyle w:val="Strong"/>
          <w:b w:val="0"/>
          <w:bCs/>
          <w:sz w:val="28"/>
          <w:szCs w:val="28"/>
        </w:rPr>
        <w:t>logistics</w:t>
      </w:r>
      <w:r>
        <w:rPr>
          <w:rStyle w:val="Strong"/>
          <w:b w:val="0"/>
          <w:bCs/>
          <w:sz w:val="28"/>
          <w:szCs w:val="28"/>
        </w:rPr>
        <w:t xml:space="preserve"> không chỉ dưới góc độ vận tải mà từng bước coi đây là lĩnh vực có ý nghĩa đối với năng lực cạnh tranh của nền kinh tế tỉnh. Ngay từ năm 2018, trên cơ sở chỉ đạo của Chủ tịch UBND tỉnh tại Thông báo số 74/TB-UBND ngày 26/4/2018, UBND tỉnh đã giao Sở Giao thông vận tải chủ trì, phối hợp với Sở Công Thương, Ban Quản lý KKT Nghi Sơn và các đơn vị liên quan xây dựng Đề án phát triển dịch vụ </w:t>
      </w:r>
      <w:r w:rsidR="00291F3C">
        <w:rPr>
          <w:rStyle w:val="Strong"/>
          <w:b w:val="0"/>
          <w:bCs/>
          <w:sz w:val="28"/>
          <w:szCs w:val="28"/>
        </w:rPr>
        <w:t>logistics</w:t>
      </w:r>
      <w:r>
        <w:rPr>
          <w:rStyle w:val="Strong"/>
          <w:b w:val="0"/>
          <w:bCs/>
          <w:sz w:val="28"/>
          <w:szCs w:val="28"/>
        </w:rPr>
        <w:t xml:space="preserve">. Đến ngày 09/6/2020, Chủ tịch UBND tỉnh phê duyệt Đề án phát triển dịch vụ </w:t>
      </w:r>
      <w:r w:rsidR="00291F3C">
        <w:rPr>
          <w:rStyle w:val="Strong"/>
          <w:b w:val="0"/>
          <w:bCs/>
          <w:sz w:val="28"/>
          <w:szCs w:val="28"/>
        </w:rPr>
        <w:t>logistics</w:t>
      </w:r>
      <w:r>
        <w:rPr>
          <w:rStyle w:val="Strong"/>
          <w:b w:val="0"/>
          <w:bCs/>
          <w:sz w:val="28"/>
          <w:szCs w:val="28"/>
        </w:rPr>
        <w:t xml:space="preserve"> trên địa bàn tỉnh đến năm 2025, định hướng đến năm 2030 tại Quyết định số 2119/QĐ-UBND. Đề án này đóng vai trò như kim chỉ nam, để các cơ quan quản lý nhà nước như Sở Công Thương, Sở Xây dựng, Chi Cục Hải quan khu vực X, Ban Quản lý Khu kinh tế Nghi Sơn và các Khu công nghiệp triển khai thực hiện đồng bộ, có trọng tâm, trọng điểm, hướng tới xây dựng hệ sinh thái dịch vụ </w:t>
      </w:r>
      <w:r w:rsidR="00291F3C">
        <w:rPr>
          <w:rStyle w:val="Strong"/>
          <w:b w:val="0"/>
          <w:bCs/>
          <w:sz w:val="28"/>
          <w:szCs w:val="28"/>
        </w:rPr>
        <w:t>logistics</w:t>
      </w:r>
      <w:r>
        <w:rPr>
          <w:rStyle w:val="Strong"/>
          <w:b w:val="0"/>
          <w:bCs/>
          <w:sz w:val="28"/>
          <w:szCs w:val="28"/>
        </w:rPr>
        <w:t xml:space="preserve"> hiện đại, chuyên nghiệp. </w:t>
      </w:r>
      <w:r>
        <w:rPr>
          <w:bCs/>
          <w:sz w:val="28"/>
          <w:szCs w:val="28"/>
        </w:rPr>
        <w:t xml:space="preserve">Đề án không chỉ đặt vấn đề phát triển vận tải mà đã tiếp cận tương đối toàn diện: hoàn thiện cơ chế, chính sách; xúc tiến đầu tư; xây dựng kết cấu hạ tầng và các trung tâm </w:t>
      </w:r>
      <w:r w:rsidR="00291F3C">
        <w:rPr>
          <w:bCs/>
          <w:sz w:val="28"/>
          <w:szCs w:val="28"/>
        </w:rPr>
        <w:t>logistics</w:t>
      </w:r>
      <w:r>
        <w:rPr>
          <w:bCs/>
          <w:sz w:val="28"/>
          <w:szCs w:val="28"/>
        </w:rPr>
        <w:t xml:space="preserve">; phát triển hạ tầng công nghệ thông tin; nâng cao năng lực doanh nghiệp; đào tạo nhân lực; hợp tác quốc tế; xây dựng cơ sở dữ liệu và tăng cường liên kết giữa chủ hàng, doanh nghiệp </w:t>
      </w:r>
      <w:r w:rsidR="00291F3C">
        <w:rPr>
          <w:bCs/>
          <w:sz w:val="28"/>
          <w:szCs w:val="28"/>
        </w:rPr>
        <w:t>logistics</w:t>
      </w:r>
      <w:r>
        <w:rPr>
          <w:bCs/>
          <w:sz w:val="28"/>
          <w:szCs w:val="28"/>
        </w:rPr>
        <w:t>, cảng biển, hãng tàu và cơ quan quản lý nhà nước.</w:t>
      </w:r>
    </w:p>
    <w:p w14:paraId="14CFA2CF" w14:textId="5C0AF56D" w:rsidR="004577CA" w:rsidRDefault="006879CD">
      <w:pPr>
        <w:spacing w:before="120" w:after="120"/>
        <w:ind w:firstLine="709"/>
        <w:jc w:val="both"/>
        <w:rPr>
          <w:rStyle w:val="Strong"/>
          <w:b w:val="0"/>
          <w:bCs/>
          <w:sz w:val="28"/>
          <w:szCs w:val="28"/>
        </w:rPr>
      </w:pPr>
      <w:r>
        <w:rPr>
          <w:rStyle w:val="Strong"/>
          <w:b w:val="0"/>
          <w:bCs/>
          <w:sz w:val="28"/>
          <w:szCs w:val="28"/>
        </w:rPr>
        <w:t xml:space="preserve">- </w:t>
      </w:r>
      <w:r>
        <w:rPr>
          <w:bCs/>
          <w:sz w:val="28"/>
          <w:szCs w:val="28"/>
        </w:rPr>
        <w:t xml:space="preserve">Một nét nổi bật trong công tác lãnh đạo, chỉ đạo là tỉnh đã không dừng ở các văn bản định hướng mà sử dụng chính sách tài chính địa phương để tạo thị trường ban đầu cho vận tải container qua Nghi Sơn. HĐND tỉnh đã lần lượt ban hành Nghị quyết số 166/2019/NQ-HĐND về hỗ trợ hãng tàu biển mở tuyến vận chuyển container quốc tế qua Nghi Sơn; Nghị quyết số 338/2020/NQ-HĐND hỗ trợ doanh nghiệp vận chuyển hàng hóa bằng container; và Nghị quyết số 248/2022/NQ-HĐND về chính sách hỗ trợ phương tiện vận tải biển quốc tế, nội địa và doanh nghiệp vận chuyển container qua Cảng Nghi Sơn. Các chính sách này đã góp phần thu hút 03 hãng tàu gồm CMA-CGM Việt Nam, Hải An và Macstar mở tuyến container quốc tế, nội địa hoặc trung chuyển qua Nghi Sơn. Đồng thời, tỉnh đã đưa </w:t>
      </w:r>
      <w:r>
        <w:rPr>
          <w:sz w:val="28"/>
          <w:szCs w:val="28"/>
        </w:rPr>
        <w:t xml:space="preserve">02 dự án trung tâm </w:t>
      </w:r>
      <w:r w:rsidR="00291F3C">
        <w:rPr>
          <w:sz w:val="28"/>
          <w:szCs w:val="28"/>
        </w:rPr>
        <w:t>logistics</w:t>
      </w:r>
      <w:r>
        <w:rPr>
          <w:bCs/>
          <w:sz w:val="28"/>
          <w:szCs w:val="28"/>
        </w:rPr>
        <w:t xml:space="preserve"> vào danh mục kêu gọi FDI giai đoạn 2021–2025 và tổ chức 02 hội nghị xúc tiến đầu tư hạ tầng </w:t>
      </w:r>
      <w:r w:rsidR="00291F3C">
        <w:rPr>
          <w:bCs/>
          <w:sz w:val="28"/>
          <w:szCs w:val="28"/>
        </w:rPr>
        <w:t>logistics</w:t>
      </w:r>
      <w:r>
        <w:rPr>
          <w:bCs/>
          <w:sz w:val="28"/>
          <w:szCs w:val="28"/>
        </w:rPr>
        <w:t xml:space="preserve"> và dịch vụ </w:t>
      </w:r>
      <w:r w:rsidR="00291F3C">
        <w:rPr>
          <w:bCs/>
          <w:sz w:val="28"/>
          <w:szCs w:val="28"/>
        </w:rPr>
        <w:t>logistics</w:t>
      </w:r>
      <w:r>
        <w:rPr>
          <w:bCs/>
          <w:sz w:val="28"/>
          <w:szCs w:val="28"/>
        </w:rPr>
        <w:t>.</w:t>
      </w:r>
    </w:p>
    <w:p w14:paraId="7CA595D2" w14:textId="3E5FAF33" w:rsidR="004577CA" w:rsidRDefault="006879CD">
      <w:pPr>
        <w:spacing w:before="120" w:after="120"/>
        <w:ind w:firstLine="709"/>
        <w:jc w:val="both"/>
        <w:rPr>
          <w:bCs/>
          <w:sz w:val="28"/>
          <w:szCs w:val="28"/>
        </w:rPr>
      </w:pPr>
      <w:r>
        <w:rPr>
          <w:rStyle w:val="Strong"/>
          <w:b w:val="0"/>
          <w:bCs/>
          <w:sz w:val="28"/>
          <w:szCs w:val="28"/>
        </w:rPr>
        <w:t xml:space="preserve">- </w:t>
      </w:r>
      <w:r>
        <w:rPr>
          <w:bCs/>
          <w:sz w:val="28"/>
          <w:szCs w:val="28"/>
        </w:rPr>
        <w:t xml:space="preserve">Một kết quả quan trọng là </w:t>
      </w:r>
      <w:r w:rsidR="00291F3C">
        <w:rPr>
          <w:bCs/>
          <w:sz w:val="28"/>
          <w:szCs w:val="28"/>
        </w:rPr>
        <w:t>logistics</w:t>
      </w:r>
      <w:r>
        <w:rPr>
          <w:bCs/>
          <w:sz w:val="28"/>
          <w:szCs w:val="28"/>
        </w:rPr>
        <w:t xml:space="preserve"> đã được tích hợp ngày càng rõ vào công tác quy hoạch. Quy hoạch KKT Nghi Sơn đã dành không gian cho dịch vụ </w:t>
      </w:r>
      <w:r w:rsidR="00291F3C">
        <w:rPr>
          <w:bCs/>
          <w:sz w:val="28"/>
          <w:szCs w:val="28"/>
        </w:rPr>
        <w:t>logistics</w:t>
      </w:r>
      <w:r>
        <w:rPr>
          <w:bCs/>
          <w:sz w:val="28"/>
          <w:szCs w:val="28"/>
        </w:rPr>
        <w:t xml:space="preserve">, ga đường sắt và ICD tại Trường Lâm; quy hoạch khu vực Lam Sơn – Sao Vàng dành tối thiểu 20 ha cho </w:t>
      </w:r>
      <w:r w:rsidR="00291F3C">
        <w:rPr>
          <w:bCs/>
          <w:sz w:val="28"/>
          <w:szCs w:val="28"/>
        </w:rPr>
        <w:t>logistics</w:t>
      </w:r>
      <w:r>
        <w:rPr>
          <w:bCs/>
          <w:sz w:val="28"/>
          <w:szCs w:val="28"/>
        </w:rPr>
        <w:t xml:space="preserve"> gắn với Cảng hàng không Thọ Xuân; các phân khu khu vực trung tâm Thanh Hóa trước đây cũng bố trí trung tâm dịch vụ </w:t>
      </w:r>
      <w:r w:rsidR="00291F3C">
        <w:rPr>
          <w:bCs/>
          <w:sz w:val="28"/>
          <w:szCs w:val="28"/>
        </w:rPr>
        <w:t>logistics</w:t>
      </w:r>
      <w:r>
        <w:rPr>
          <w:bCs/>
          <w:sz w:val="28"/>
          <w:szCs w:val="28"/>
        </w:rPr>
        <w:t xml:space="preserve"> gắn với nút giao cao tốc Bắc – Nam.</w:t>
      </w:r>
    </w:p>
    <w:p w14:paraId="77718316" w14:textId="2801D270" w:rsidR="004577CA" w:rsidRDefault="006879CD">
      <w:pPr>
        <w:spacing w:before="120" w:after="120"/>
        <w:ind w:firstLine="709"/>
        <w:jc w:val="both"/>
        <w:rPr>
          <w:bCs/>
          <w:sz w:val="28"/>
          <w:szCs w:val="28"/>
        </w:rPr>
      </w:pPr>
      <w:r>
        <w:rPr>
          <w:bCs/>
          <w:sz w:val="28"/>
          <w:szCs w:val="28"/>
        </w:rPr>
        <w:t xml:space="preserve">Tỉnh cũng đã ưu tiên đầu tư nhiều công trình giao thông có ý nghĩa trực tiếp đối với </w:t>
      </w:r>
      <w:r w:rsidR="00291F3C">
        <w:rPr>
          <w:bCs/>
          <w:sz w:val="28"/>
          <w:szCs w:val="28"/>
        </w:rPr>
        <w:t>logistics</w:t>
      </w:r>
      <w:r>
        <w:rPr>
          <w:bCs/>
          <w:sz w:val="28"/>
          <w:szCs w:val="28"/>
        </w:rPr>
        <w:t xml:space="preserve"> như cao tốc Bắc – Nam, tuyến Sầm Sơn – KKT Nghi Sơn, tuyến kết nối Cảng hàng không Thọ Xuân – KKT Nghi Sơn và mạng giao thông kết nối các vùng động lực.</w:t>
      </w:r>
    </w:p>
    <w:p w14:paraId="58BECF1D" w14:textId="77777777" w:rsidR="004577CA" w:rsidRDefault="006879CD">
      <w:pPr>
        <w:spacing w:before="120" w:after="120"/>
        <w:ind w:firstLine="709"/>
        <w:jc w:val="both"/>
        <w:outlineLvl w:val="0"/>
        <w:rPr>
          <w:b/>
          <w:bCs/>
          <w:sz w:val="28"/>
          <w:szCs w:val="28"/>
        </w:rPr>
      </w:pPr>
      <w:r>
        <w:rPr>
          <w:b/>
          <w:bCs/>
          <w:sz w:val="28"/>
          <w:szCs w:val="28"/>
        </w:rPr>
        <w:lastRenderedPageBreak/>
        <w:t>b) Xây dựng thể chế và công tác quản lý nhà nước</w:t>
      </w:r>
    </w:p>
    <w:p w14:paraId="2B1C6992" w14:textId="77777777" w:rsidR="004577CA" w:rsidRDefault="006879CD">
      <w:pPr>
        <w:spacing w:before="120" w:after="120"/>
        <w:ind w:firstLine="709"/>
        <w:jc w:val="both"/>
        <w:outlineLvl w:val="0"/>
        <w:rPr>
          <w:b/>
          <w:bCs/>
          <w:sz w:val="28"/>
          <w:szCs w:val="28"/>
        </w:rPr>
      </w:pPr>
      <w:r>
        <w:rPr>
          <w:b/>
          <w:bCs/>
          <w:sz w:val="28"/>
          <w:szCs w:val="28"/>
        </w:rPr>
        <w:t>* Về xây dựng thể chế</w:t>
      </w:r>
    </w:p>
    <w:p w14:paraId="7C0ADE4D" w14:textId="480D23E0" w:rsidR="004577CA" w:rsidRDefault="006879CD">
      <w:pPr>
        <w:spacing w:before="120" w:after="120"/>
        <w:ind w:firstLine="709"/>
        <w:jc w:val="both"/>
        <w:rPr>
          <w:sz w:val="28"/>
          <w:szCs w:val="28"/>
        </w:rPr>
      </w:pPr>
      <w:r>
        <w:rPr>
          <w:sz w:val="28"/>
          <w:szCs w:val="28"/>
        </w:rPr>
        <w:t xml:space="preserve">Điểm sáng lớn nhất trong công tác quản lý nhà nước của Thanh Hóa là sự chủ động, linh hoạt trong việc kiến tạo môi trường pháp lý và sử dụng hiệu quả các "đòn bẩy" tài chính để kích cầu thị trường </w:t>
      </w:r>
      <w:r w:rsidR="00291F3C">
        <w:rPr>
          <w:sz w:val="28"/>
          <w:szCs w:val="28"/>
        </w:rPr>
        <w:t>logistics</w:t>
      </w:r>
      <w:r>
        <w:rPr>
          <w:sz w:val="28"/>
          <w:szCs w:val="28"/>
        </w:rPr>
        <w:t>. HĐND tỉnh đã ban hành:</w:t>
      </w:r>
    </w:p>
    <w:p w14:paraId="47FF2F20" w14:textId="77777777" w:rsidR="004577CA" w:rsidRDefault="006879CD">
      <w:pPr>
        <w:numPr>
          <w:ilvl w:val="0"/>
          <w:numId w:val="1"/>
        </w:numPr>
        <w:spacing w:before="120" w:after="120"/>
        <w:jc w:val="both"/>
        <w:rPr>
          <w:sz w:val="28"/>
          <w:szCs w:val="28"/>
        </w:rPr>
      </w:pPr>
      <w:r>
        <w:rPr>
          <w:sz w:val="28"/>
          <w:szCs w:val="28"/>
        </w:rPr>
        <w:t xml:space="preserve">Nghị quyết số 166/2019/NQ-HĐND về hỗ trợ hãng tàu biển mở tuyến vận chuyển container quốc tế qua Cảng Nghi Sơn; </w:t>
      </w:r>
    </w:p>
    <w:p w14:paraId="23BFC1E8" w14:textId="77777777" w:rsidR="004577CA" w:rsidRDefault="006879CD">
      <w:pPr>
        <w:numPr>
          <w:ilvl w:val="0"/>
          <w:numId w:val="1"/>
        </w:numPr>
        <w:spacing w:before="120" w:after="120"/>
        <w:jc w:val="both"/>
        <w:rPr>
          <w:sz w:val="28"/>
          <w:szCs w:val="28"/>
        </w:rPr>
      </w:pPr>
      <w:r>
        <w:rPr>
          <w:sz w:val="28"/>
          <w:szCs w:val="28"/>
        </w:rPr>
        <w:t xml:space="preserve">Nghị quyết số 338/2020/NQ-HĐND về hỗ trợ doanh nghiệp vận chuyển hàng hóa bằng container qua Cảng Nghi Sơn; </w:t>
      </w:r>
    </w:p>
    <w:p w14:paraId="0E7EAE9C" w14:textId="77777777" w:rsidR="004577CA" w:rsidRDefault="006879CD">
      <w:pPr>
        <w:numPr>
          <w:ilvl w:val="0"/>
          <w:numId w:val="1"/>
        </w:numPr>
        <w:spacing w:before="120" w:after="120"/>
        <w:jc w:val="both"/>
        <w:rPr>
          <w:sz w:val="28"/>
          <w:szCs w:val="28"/>
        </w:rPr>
      </w:pPr>
      <w:r>
        <w:rPr>
          <w:sz w:val="28"/>
          <w:szCs w:val="28"/>
        </w:rPr>
        <w:t xml:space="preserve">Nghị quyết số 248/2022/NQ-HĐND về hỗ trợ phương tiện vận tải biển quốc tế, nội địa và doanh nghiệp vận chuyển hàng hóa bằng container qua Cảng Nghi Sơn. </w:t>
      </w:r>
    </w:p>
    <w:p w14:paraId="2CFD5B88" w14:textId="43CD7DF0" w:rsidR="004577CA" w:rsidRDefault="006879CD">
      <w:pPr>
        <w:spacing w:before="120" w:after="120"/>
        <w:ind w:firstLine="709"/>
        <w:jc w:val="both"/>
        <w:rPr>
          <w:sz w:val="28"/>
          <w:szCs w:val="28"/>
        </w:rPr>
      </w:pPr>
      <w:r>
        <w:rPr>
          <w:sz w:val="28"/>
          <w:szCs w:val="28"/>
        </w:rPr>
        <w:t>Cơ chế chính sách này đã trực tiếp hỗ trợ chi ph</w:t>
      </w:r>
      <w:r w:rsidR="0002140E">
        <w:rPr>
          <w:sz w:val="28"/>
          <w:szCs w:val="28"/>
        </w:rPr>
        <w:t>í</w:t>
      </w:r>
      <w:r>
        <w:rPr>
          <w:sz w:val="28"/>
          <w:szCs w:val="28"/>
        </w:rPr>
        <w:t xml:space="preserve"> </w:t>
      </w:r>
      <w:r w:rsidR="00291F3C">
        <w:rPr>
          <w:sz w:val="28"/>
          <w:szCs w:val="28"/>
        </w:rPr>
        <w:t>logistics</w:t>
      </w:r>
      <w:r>
        <w:rPr>
          <w:sz w:val="28"/>
          <w:szCs w:val="28"/>
        </w:rPr>
        <w:t xml:space="preserve"> nhằm tạo lợi thế cạnh tranh về giá với các điểm nhấn:</w:t>
      </w:r>
    </w:p>
    <w:p w14:paraId="0EAD477A" w14:textId="77777777" w:rsidR="004577CA" w:rsidRDefault="006879CD">
      <w:pPr>
        <w:numPr>
          <w:ilvl w:val="0"/>
          <w:numId w:val="1"/>
        </w:numPr>
        <w:spacing w:before="120" w:after="120"/>
        <w:jc w:val="both"/>
        <w:rPr>
          <w:sz w:val="28"/>
          <w:szCs w:val="28"/>
        </w:rPr>
      </w:pPr>
      <w:r>
        <w:rPr>
          <w:sz w:val="28"/>
          <w:szCs w:val="28"/>
        </w:rPr>
        <w:t>Hỗ trợ 500 triệu đồng/chuyến đối với các phương tiện vận tải biển quốc tế qua cảng.</w:t>
      </w:r>
    </w:p>
    <w:p w14:paraId="289BC958" w14:textId="77777777" w:rsidR="004577CA" w:rsidRDefault="006879CD">
      <w:pPr>
        <w:numPr>
          <w:ilvl w:val="0"/>
          <w:numId w:val="1"/>
        </w:numPr>
        <w:spacing w:before="120" w:after="120"/>
        <w:jc w:val="both"/>
        <w:rPr>
          <w:sz w:val="28"/>
          <w:szCs w:val="28"/>
        </w:rPr>
      </w:pPr>
      <w:r>
        <w:rPr>
          <w:sz w:val="28"/>
          <w:szCs w:val="28"/>
        </w:rPr>
        <w:t>Hỗ trợ 300 triệu đồng/chuyến đối với tàu vận tải nội địa.</w:t>
      </w:r>
    </w:p>
    <w:p w14:paraId="7B880D61" w14:textId="77777777" w:rsidR="004577CA" w:rsidRDefault="006879CD">
      <w:pPr>
        <w:numPr>
          <w:ilvl w:val="0"/>
          <w:numId w:val="1"/>
        </w:numPr>
        <w:spacing w:before="120" w:after="120"/>
        <w:jc w:val="both"/>
        <w:rPr>
          <w:sz w:val="28"/>
          <w:szCs w:val="28"/>
        </w:rPr>
      </w:pPr>
      <w:r>
        <w:rPr>
          <w:sz w:val="28"/>
          <w:szCs w:val="28"/>
        </w:rPr>
        <w:t>Hỗ trợ trực tiếp cho các doanh nghiệp xuất nhập khẩu hàng hóa bằng container qua cảng.</w:t>
      </w:r>
    </w:p>
    <w:p w14:paraId="2D764F54" w14:textId="743094E0" w:rsidR="004577CA" w:rsidRDefault="006879CD">
      <w:pPr>
        <w:spacing w:before="120" w:after="120"/>
        <w:ind w:firstLine="709"/>
        <w:jc w:val="both"/>
        <w:rPr>
          <w:sz w:val="28"/>
          <w:szCs w:val="28"/>
        </w:rPr>
      </w:pPr>
      <w:r>
        <w:rPr>
          <w:sz w:val="28"/>
          <w:szCs w:val="28"/>
        </w:rPr>
        <w:t>Kết quả thực hiện Nghị quyết số 248/2022/NQ-HĐND là đã thu hút 03 hãng tàu gồm CMA-CGM Việt Nam, Hải An và Macstar mở tuyến vận chuyển container quốc tế, nội địa hoặc trung chuyển nội địa qua Nghi Sơn</w:t>
      </w:r>
      <w:r w:rsidR="00317470">
        <w:rPr>
          <w:sz w:val="28"/>
          <w:szCs w:val="28"/>
        </w:rPr>
        <w:t xml:space="preserve"> từng bước đưa cảng Nghi Sơn thành điểm đi/đến trong bản đồ hàng hải thế giới nói chung cũng như bản đồ cảng container quốc tế nói riêng. Đồng thời,</w:t>
      </w:r>
      <w:r>
        <w:rPr>
          <w:sz w:val="28"/>
          <w:szCs w:val="28"/>
        </w:rPr>
        <w:t xml:space="preserve"> thu ngân sách từ hoạt động xuất khẩu container qua cản vượt chi hỗ trợ, cụ thể, giai đoạn 2023-2025, tổng kinh phí tỉnh giải ngân hỗ trợ theo Nghị quyết 248 ước tính khoảng 48,6 tỷ đồng. Đổi lại, số thu ngân sách từ hoạt động xuất nhập khẩu container qua cảng đạt khoảng 117 tỷ đồng.</w:t>
      </w:r>
    </w:p>
    <w:p w14:paraId="2ECE248E" w14:textId="77777777" w:rsidR="004577CA" w:rsidRDefault="006879CD">
      <w:pPr>
        <w:spacing w:before="120" w:after="120"/>
        <w:ind w:firstLine="709"/>
        <w:jc w:val="both"/>
        <w:rPr>
          <w:sz w:val="28"/>
          <w:szCs w:val="28"/>
        </w:rPr>
      </w:pPr>
      <w:r>
        <w:rPr>
          <w:sz w:val="28"/>
          <w:szCs w:val="28"/>
        </w:rPr>
        <w:t>Ngoài chính sách trực tiếp đối với cảng biển, các chương trình hỗ trợ doanh nghiệp nhỏ và vừa, xúc tiến thương mại, phát triển công nghiệp hỗ trợ cũng đã lồng ghép nội dung chuyển đổi số và phát triển hạ tầng thông tin; Nghị quyết số 214/2022/NQ-HĐND hỗ trợ khởi nghiệp, dịch vụ số, chữ ký số cho gần 2.500 doanh nghiệp mới thành lập.</w:t>
      </w:r>
    </w:p>
    <w:p w14:paraId="355D29AA" w14:textId="12D32FA3" w:rsidR="004577CA" w:rsidRDefault="006879CD">
      <w:pPr>
        <w:spacing w:before="120" w:after="120"/>
        <w:ind w:firstLine="709"/>
        <w:jc w:val="both"/>
        <w:outlineLvl w:val="0"/>
        <w:rPr>
          <w:b/>
          <w:bCs/>
          <w:sz w:val="28"/>
          <w:szCs w:val="28"/>
        </w:rPr>
      </w:pPr>
      <w:r>
        <w:rPr>
          <w:b/>
          <w:bCs/>
          <w:sz w:val="28"/>
          <w:szCs w:val="28"/>
        </w:rPr>
        <w:t xml:space="preserve">* Công tác quản lý nhà nước về </w:t>
      </w:r>
      <w:r w:rsidR="00291F3C">
        <w:rPr>
          <w:b/>
          <w:bCs/>
          <w:sz w:val="28"/>
          <w:szCs w:val="28"/>
        </w:rPr>
        <w:t>logistics</w:t>
      </w:r>
    </w:p>
    <w:p w14:paraId="52141C93" w14:textId="77777777" w:rsidR="004577CA" w:rsidRDefault="006879CD">
      <w:pPr>
        <w:spacing w:before="120" w:after="120"/>
        <w:ind w:firstLine="709"/>
        <w:jc w:val="both"/>
        <w:rPr>
          <w:b/>
          <w:bCs/>
          <w:sz w:val="28"/>
          <w:szCs w:val="28"/>
        </w:rPr>
      </w:pPr>
      <w:r>
        <w:rPr>
          <w:b/>
          <w:bCs/>
          <w:sz w:val="28"/>
          <w:szCs w:val="28"/>
        </w:rPr>
        <w:t>- Công tác quản lý nhà nước đã được tổ chức theo hướng liên ngành, có phân công trách nhiệm giữa các cơ quan</w:t>
      </w:r>
    </w:p>
    <w:p w14:paraId="6899079F" w14:textId="3C7F63A1" w:rsidR="004577CA" w:rsidRDefault="006879CD">
      <w:pPr>
        <w:spacing w:before="120" w:after="120"/>
        <w:ind w:firstLine="709"/>
        <w:jc w:val="both"/>
        <w:rPr>
          <w:sz w:val="28"/>
          <w:szCs w:val="28"/>
        </w:rPr>
      </w:pPr>
      <w:r>
        <w:rPr>
          <w:sz w:val="28"/>
          <w:szCs w:val="28"/>
        </w:rPr>
        <w:t xml:space="preserve">Sau khi Đề án phát triển dịch vụ </w:t>
      </w:r>
      <w:r w:rsidR="00291F3C">
        <w:rPr>
          <w:sz w:val="28"/>
          <w:szCs w:val="28"/>
        </w:rPr>
        <w:t>logistics</w:t>
      </w:r>
      <w:r>
        <w:rPr>
          <w:sz w:val="28"/>
          <w:szCs w:val="28"/>
        </w:rPr>
        <w:t xml:space="preserve"> trên địa bàn tỉnh Thanh Hóa đến năm 2025, tầm nhìn đến năm 2030 được ban hành, UBND tỉnh đã giao nhiệm vụ </w:t>
      </w:r>
      <w:r>
        <w:rPr>
          <w:sz w:val="28"/>
          <w:szCs w:val="28"/>
        </w:rPr>
        <w:lastRenderedPageBreak/>
        <w:t>cho các sở, ngành theo chức năng quản lý. Báo cáo năm 2026 thể hiện sự tham gia của nhiều cơ quan:</w:t>
      </w:r>
    </w:p>
    <w:p w14:paraId="51C63EE5" w14:textId="5CEB3EC2" w:rsidR="004577CA" w:rsidRDefault="006879CD">
      <w:pPr>
        <w:numPr>
          <w:ilvl w:val="0"/>
          <w:numId w:val="2"/>
        </w:numPr>
        <w:spacing w:before="120" w:after="120"/>
        <w:jc w:val="both"/>
        <w:rPr>
          <w:sz w:val="28"/>
          <w:szCs w:val="28"/>
        </w:rPr>
      </w:pPr>
      <w:r>
        <w:rPr>
          <w:sz w:val="28"/>
          <w:szCs w:val="28"/>
        </w:rPr>
        <w:t xml:space="preserve">Sở Tài chính tham mưu bố trí kinh phí, thu hút đầu tư và đưa 02 dự án trung tâm </w:t>
      </w:r>
      <w:r w:rsidR="00291F3C">
        <w:rPr>
          <w:sz w:val="28"/>
          <w:szCs w:val="28"/>
        </w:rPr>
        <w:t>logistics</w:t>
      </w:r>
      <w:r>
        <w:rPr>
          <w:sz w:val="28"/>
          <w:szCs w:val="28"/>
        </w:rPr>
        <w:t xml:space="preserve"> vào danh mục kêu gọi FDI giai đoạn 2021–2025; </w:t>
      </w:r>
    </w:p>
    <w:p w14:paraId="3D67B2C1" w14:textId="1579633D" w:rsidR="004577CA" w:rsidRDefault="006879CD">
      <w:pPr>
        <w:numPr>
          <w:ilvl w:val="0"/>
          <w:numId w:val="2"/>
        </w:numPr>
        <w:spacing w:before="120" w:after="120"/>
        <w:jc w:val="both"/>
        <w:rPr>
          <w:sz w:val="28"/>
          <w:szCs w:val="28"/>
        </w:rPr>
      </w:pPr>
      <w:r>
        <w:rPr>
          <w:sz w:val="28"/>
          <w:szCs w:val="28"/>
        </w:rPr>
        <w:t xml:space="preserve">Sở Công Thương phối hợp tổ chức 02 hội nghị xúc tiến đầu tư hạ tầng </w:t>
      </w:r>
      <w:r w:rsidR="00291F3C">
        <w:rPr>
          <w:sz w:val="28"/>
          <w:szCs w:val="28"/>
        </w:rPr>
        <w:t>logistics</w:t>
      </w:r>
      <w:r>
        <w:rPr>
          <w:sz w:val="28"/>
          <w:szCs w:val="28"/>
        </w:rPr>
        <w:t xml:space="preserve">; </w:t>
      </w:r>
    </w:p>
    <w:p w14:paraId="4E416E9A" w14:textId="09D6B8B3" w:rsidR="004577CA" w:rsidRDefault="006879CD">
      <w:pPr>
        <w:numPr>
          <w:ilvl w:val="0"/>
          <w:numId w:val="2"/>
        </w:numPr>
        <w:spacing w:before="120" w:after="120"/>
        <w:jc w:val="both"/>
        <w:rPr>
          <w:sz w:val="28"/>
          <w:szCs w:val="28"/>
        </w:rPr>
      </w:pPr>
      <w:r>
        <w:rPr>
          <w:sz w:val="28"/>
          <w:szCs w:val="28"/>
        </w:rPr>
        <w:t xml:space="preserve">Cơ quan quản lý xây dựng, giao thông thực hiện tích hợp hạ tầng </w:t>
      </w:r>
      <w:r w:rsidR="00291F3C">
        <w:rPr>
          <w:sz w:val="28"/>
          <w:szCs w:val="28"/>
        </w:rPr>
        <w:t>logistics</w:t>
      </w:r>
      <w:r>
        <w:rPr>
          <w:sz w:val="28"/>
          <w:szCs w:val="28"/>
        </w:rPr>
        <w:t xml:space="preserve"> vào quy hoạch và phát triển kết nối giao thông; </w:t>
      </w:r>
    </w:p>
    <w:p w14:paraId="3F3CF7A4" w14:textId="5B55E8FC" w:rsidR="004577CA" w:rsidRDefault="006879CD">
      <w:pPr>
        <w:numPr>
          <w:ilvl w:val="0"/>
          <w:numId w:val="2"/>
        </w:numPr>
        <w:spacing w:before="120" w:after="120"/>
        <w:jc w:val="both"/>
        <w:rPr>
          <w:sz w:val="28"/>
          <w:szCs w:val="28"/>
        </w:rPr>
      </w:pPr>
      <w:r>
        <w:rPr>
          <w:sz w:val="28"/>
          <w:szCs w:val="28"/>
        </w:rPr>
        <w:t xml:space="preserve">Sở Nông nghiệp và Môi trường quản lý </w:t>
      </w:r>
      <w:r w:rsidR="00291F3C">
        <w:rPr>
          <w:sz w:val="28"/>
          <w:szCs w:val="28"/>
        </w:rPr>
        <w:t>logistics</w:t>
      </w:r>
      <w:r>
        <w:rPr>
          <w:sz w:val="28"/>
          <w:szCs w:val="28"/>
        </w:rPr>
        <w:t xml:space="preserve"> nông sản, kho lạnh, bảo quản và môi trường; </w:t>
      </w:r>
    </w:p>
    <w:p w14:paraId="20F5256C" w14:textId="77777777" w:rsidR="004577CA" w:rsidRDefault="006879CD">
      <w:pPr>
        <w:numPr>
          <w:ilvl w:val="0"/>
          <w:numId w:val="2"/>
        </w:numPr>
        <w:spacing w:before="120" w:after="120"/>
        <w:jc w:val="both"/>
        <w:rPr>
          <w:sz w:val="28"/>
          <w:szCs w:val="28"/>
        </w:rPr>
      </w:pPr>
      <w:r>
        <w:rPr>
          <w:sz w:val="28"/>
          <w:szCs w:val="28"/>
        </w:rPr>
        <w:t xml:space="preserve">Hải quan quản lý hàng hóa xuất nhập khẩu và cải cách thủ tục; </w:t>
      </w:r>
    </w:p>
    <w:p w14:paraId="77A967B7" w14:textId="77777777" w:rsidR="004577CA" w:rsidRDefault="006879CD">
      <w:pPr>
        <w:numPr>
          <w:ilvl w:val="0"/>
          <w:numId w:val="2"/>
        </w:numPr>
        <w:spacing w:before="120" w:after="120"/>
        <w:jc w:val="both"/>
        <w:rPr>
          <w:sz w:val="28"/>
          <w:szCs w:val="28"/>
        </w:rPr>
      </w:pPr>
      <w:r>
        <w:rPr>
          <w:sz w:val="28"/>
          <w:szCs w:val="28"/>
        </w:rPr>
        <w:t xml:space="preserve">Thuế tỉnh hướng dẫn chính sách thuế, phí; </w:t>
      </w:r>
    </w:p>
    <w:p w14:paraId="38FCBC43" w14:textId="3E19EF83" w:rsidR="004577CA" w:rsidRDefault="006879CD">
      <w:pPr>
        <w:numPr>
          <w:ilvl w:val="0"/>
          <w:numId w:val="2"/>
        </w:numPr>
        <w:spacing w:before="120" w:after="120"/>
        <w:jc w:val="both"/>
        <w:rPr>
          <w:sz w:val="28"/>
          <w:szCs w:val="28"/>
        </w:rPr>
      </w:pPr>
      <w:r>
        <w:rPr>
          <w:sz w:val="28"/>
          <w:szCs w:val="28"/>
        </w:rPr>
        <w:t xml:space="preserve">Cục Thống kê thu thập, phân loại dữ liệu doanh nghiệp </w:t>
      </w:r>
      <w:r w:rsidR="00291F3C">
        <w:rPr>
          <w:sz w:val="28"/>
          <w:szCs w:val="28"/>
        </w:rPr>
        <w:t>logistics</w:t>
      </w:r>
      <w:r>
        <w:rPr>
          <w:sz w:val="28"/>
          <w:szCs w:val="28"/>
        </w:rPr>
        <w:t xml:space="preserve">; </w:t>
      </w:r>
    </w:p>
    <w:p w14:paraId="52CF15A7" w14:textId="7FFEAF03" w:rsidR="004577CA" w:rsidRDefault="006879CD">
      <w:pPr>
        <w:numPr>
          <w:ilvl w:val="0"/>
          <w:numId w:val="2"/>
        </w:numPr>
        <w:spacing w:before="120" w:after="120"/>
        <w:jc w:val="both"/>
        <w:rPr>
          <w:sz w:val="28"/>
          <w:szCs w:val="28"/>
        </w:rPr>
      </w:pPr>
      <w:r>
        <w:rPr>
          <w:sz w:val="28"/>
          <w:szCs w:val="28"/>
        </w:rPr>
        <w:t xml:space="preserve">Sở Khoa học và Công nghệ thúc đẩy ứng dụng công nghệ trong </w:t>
      </w:r>
      <w:r w:rsidR="00291F3C">
        <w:rPr>
          <w:sz w:val="28"/>
          <w:szCs w:val="28"/>
        </w:rPr>
        <w:t>logistics</w:t>
      </w:r>
      <w:r>
        <w:rPr>
          <w:sz w:val="28"/>
          <w:szCs w:val="28"/>
        </w:rPr>
        <w:t xml:space="preserve">. </w:t>
      </w:r>
    </w:p>
    <w:p w14:paraId="6D7E9429" w14:textId="020121FC" w:rsidR="004577CA" w:rsidRDefault="006879CD">
      <w:pPr>
        <w:spacing w:before="120" w:after="120"/>
        <w:ind w:firstLine="709"/>
        <w:jc w:val="both"/>
        <w:rPr>
          <w:b/>
          <w:bCs/>
          <w:sz w:val="28"/>
          <w:szCs w:val="28"/>
        </w:rPr>
      </w:pPr>
      <w:r>
        <w:rPr>
          <w:b/>
          <w:bCs/>
          <w:sz w:val="28"/>
          <w:szCs w:val="28"/>
        </w:rPr>
        <w:t xml:space="preserve">- Quy hoạch và kiến tạo không gian </w:t>
      </w:r>
      <w:r w:rsidR="00291F3C">
        <w:rPr>
          <w:b/>
          <w:bCs/>
          <w:sz w:val="28"/>
          <w:szCs w:val="28"/>
        </w:rPr>
        <w:t>logistics</w:t>
      </w:r>
    </w:p>
    <w:p w14:paraId="2C06E9B3" w14:textId="32583360" w:rsidR="004577CA" w:rsidRDefault="006879CD">
      <w:pPr>
        <w:pStyle w:val="NoSpacing"/>
        <w:spacing w:before="120" w:after="120"/>
        <w:ind w:firstLine="709"/>
        <w:jc w:val="both"/>
        <w:rPr>
          <w:sz w:val="28"/>
          <w:szCs w:val="28"/>
        </w:rPr>
      </w:pPr>
      <w:r>
        <w:rPr>
          <w:sz w:val="28"/>
          <w:szCs w:val="28"/>
        </w:rPr>
        <w:t xml:space="preserve">Tỉnh đã lấy Quy hoạch tỉnh Thanh Hóa thời kỳ 2021 - 2030 (Quyết định số 1575/QĐ-UBND) làm kim chỉ nam để định hướng xây dựng hệ sinh thái </w:t>
      </w:r>
      <w:r w:rsidR="00291F3C">
        <w:rPr>
          <w:sz w:val="28"/>
          <w:szCs w:val="28"/>
        </w:rPr>
        <w:t>logistics</w:t>
      </w:r>
      <w:r>
        <w:rPr>
          <w:sz w:val="28"/>
          <w:szCs w:val="28"/>
        </w:rPr>
        <w:t xml:space="preserve">. </w:t>
      </w:r>
      <w:r w:rsidR="00291F3C">
        <w:rPr>
          <w:sz w:val="28"/>
          <w:szCs w:val="28"/>
        </w:rPr>
        <w:t>Logistics</w:t>
      </w:r>
      <w:r>
        <w:rPr>
          <w:sz w:val="28"/>
          <w:szCs w:val="28"/>
        </w:rPr>
        <w:t xml:space="preserve"> ngày càng được đặt trong tổng thể không gian phát triển của tỉnh, gắn với KKT Nghi Sơn, các KCN, CCN, cảng biển, đường bộ, đường sắt, đường thủy, hàng không và các hành lang kinh tế. </w:t>
      </w:r>
    </w:p>
    <w:p w14:paraId="204034CC" w14:textId="58E3EAFD" w:rsidR="004577CA" w:rsidRDefault="006879CD">
      <w:pPr>
        <w:pStyle w:val="NoSpacing"/>
        <w:spacing w:before="120" w:after="120"/>
        <w:ind w:firstLine="709"/>
        <w:jc w:val="both"/>
        <w:rPr>
          <w:sz w:val="28"/>
          <w:szCs w:val="28"/>
        </w:rPr>
      </w:pPr>
      <w:r>
        <w:rPr>
          <w:sz w:val="28"/>
          <w:szCs w:val="28"/>
        </w:rPr>
        <w:t xml:space="preserve">Quy hoạch tỉnh đã định hình mạng lưới </w:t>
      </w:r>
      <w:r w:rsidR="00291F3C">
        <w:rPr>
          <w:sz w:val="28"/>
          <w:szCs w:val="28"/>
        </w:rPr>
        <w:t>logistics</w:t>
      </w:r>
      <w:r>
        <w:rPr>
          <w:sz w:val="28"/>
          <w:szCs w:val="28"/>
        </w:rPr>
        <w:t xml:space="preserve"> đa cực, bám sát "Bản đồ nguồn hàng": Tỉnh không dồn toàn bộ nguồn lực vào một điểm mà quy hoạch hệ sinh thái </w:t>
      </w:r>
      <w:r w:rsidR="00291F3C">
        <w:rPr>
          <w:sz w:val="28"/>
          <w:szCs w:val="28"/>
        </w:rPr>
        <w:t>logistics</w:t>
      </w:r>
      <w:r>
        <w:rPr>
          <w:sz w:val="28"/>
          <w:szCs w:val="28"/>
        </w:rPr>
        <w:t xml:space="preserve"> theo mạng lưới phục vụ các vùng kinh tế trọng điểm. Về mặt không gian, hệ thống công nghiệp của tỉnh đang chuyển từ trục Quốc lộ 1A sang mạng đa cực, đa tầng. Tương ứng với đó, tỉnh định hướng xây dựng Trung tâm </w:t>
      </w:r>
      <w:r w:rsidR="00291F3C">
        <w:rPr>
          <w:sz w:val="28"/>
          <w:szCs w:val="28"/>
        </w:rPr>
        <w:t>logistics</w:t>
      </w:r>
      <w:r>
        <w:rPr>
          <w:sz w:val="28"/>
          <w:szCs w:val="28"/>
        </w:rPr>
        <w:t xml:space="preserve"> cấp vùng (hạng I) tại Khu kinh tế (KKT) Nghi Sơn; các trung tâm </w:t>
      </w:r>
      <w:r w:rsidR="00291F3C">
        <w:rPr>
          <w:sz w:val="28"/>
          <w:szCs w:val="28"/>
        </w:rPr>
        <w:t>logistics</w:t>
      </w:r>
      <w:r>
        <w:rPr>
          <w:sz w:val="28"/>
          <w:szCs w:val="28"/>
        </w:rPr>
        <w:t xml:space="preserve"> cấp tỉnh tại khu vực xã Đông Tiến (phục vụ KCN Lễ Môn, Đình Hương - Tây Bắc Ga, Hoàng Long và đô thị trung tâm) và trung tâm </w:t>
      </w:r>
      <w:r w:rsidR="00291F3C">
        <w:rPr>
          <w:sz w:val="28"/>
          <w:szCs w:val="28"/>
        </w:rPr>
        <w:t>logistics</w:t>
      </w:r>
      <w:r>
        <w:rPr>
          <w:sz w:val="28"/>
          <w:szCs w:val="28"/>
        </w:rPr>
        <w:t xml:space="preserve"> hạng II tại Đô thị Lam Sơn - Sao Vàng (gắn với Cảng hàng không Thọ Xuân và trục Đông – Tây, Khu Công nghiệp Lam Sơn – Sao Vàng), 06 Trung tâm </w:t>
      </w:r>
      <w:r w:rsidR="00291F3C">
        <w:rPr>
          <w:sz w:val="28"/>
          <w:szCs w:val="28"/>
        </w:rPr>
        <w:t>logistics</w:t>
      </w:r>
      <w:r>
        <w:rPr>
          <w:sz w:val="28"/>
          <w:szCs w:val="28"/>
        </w:rPr>
        <w:t xml:space="preserve"> cấp xã gắn với các nút giao cao tốc Bắc</w:t>
      </w:r>
      <w:r w:rsidR="00560FB1">
        <w:rPr>
          <w:sz w:val="28"/>
          <w:szCs w:val="28"/>
        </w:rPr>
        <w:t xml:space="preserve"> -</w:t>
      </w:r>
      <w:r>
        <w:rPr>
          <w:sz w:val="28"/>
          <w:szCs w:val="28"/>
        </w:rPr>
        <w:t xml:space="preserve"> Nam.</w:t>
      </w:r>
    </w:p>
    <w:p w14:paraId="5A36357F" w14:textId="2D5E9FD1" w:rsidR="004577CA" w:rsidRDefault="006879CD">
      <w:pPr>
        <w:pStyle w:val="NoSpacing"/>
        <w:spacing w:before="120" w:after="120"/>
        <w:ind w:firstLine="709"/>
        <w:jc w:val="both"/>
        <w:rPr>
          <w:sz w:val="28"/>
          <w:szCs w:val="28"/>
        </w:rPr>
      </w:pPr>
      <w:r>
        <w:rPr>
          <w:sz w:val="28"/>
          <w:szCs w:val="28"/>
        </w:rPr>
        <w:t xml:space="preserve">Cơ quan quản lý nhà nước đã đi trước một bước trong việc bố trí quỹ đất. Quy hoạch chung KKT Nghi Sơn điều chỉnh đã bố trí đất xây dựng ga đường sắt và cảng cạn (ICD) tại xã Trường Lâm nhằm hình thành trung tâm </w:t>
      </w:r>
      <w:r w:rsidR="00291F3C">
        <w:rPr>
          <w:sz w:val="28"/>
          <w:szCs w:val="28"/>
        </w:rPr>
        <w:t>logistics</w:t>
      </w:r>
      <w:r>
        <w:rPr>
          <w:sz w:val="28"/>
          <w:szCs w:val="28"/>
        </w:rPr>
        <w:t xml:space="preserve"> kết nối đường sắt - cảng biển. Tại khu vực Thọ Xuân, quy hoạch đô thị Lam Sơn - Sao Vàng điều chỉnh năm 2023 đã dành quỹ đất tối thiểu 20 ha để phát triển khu </w:t>
      </w:r>
      <w:r w:rsidR="00291F3C">
        <w:rPr>
          <w:sz w:val="28"/>
          <w:szCs w:val="28"/>
        </w:rPr>
        <w:t>logistics</w:t>
      </w:r>
      <w:r>
        <w:rPr>
          <w:sz w:val="28"/>
          <w:szCs w:val="28"/>
        </w:rPr>
        <w:t xml:space="preserve"> gắn với dịch vụ hàng không. Sự chuẩn bị sẵn sàng về không gian này là "tổ đại bàng" để đón các nhà đầu tư lớn.</w:t>
      </w:r>
    </w:p>
    <w:p w14:paraId="6CAF3C99" w14:textId="22265F52" w:rsidR="004577CA" w:rsidRDefault="006879CD">
      <w:pPr>
        <w:pStyle w:val="NoSpacing"/>
        <w:spacing w:before="120" w:after="120"/>
        <w:ind w:firstLine="709"/>
        <w:jc w:val="both"/>
        <w:rPr>
          <w:sz w:val="28"/>
          <w:szCs w:val="28"/>
        </w:rPr>
      </w:pPr>
      <w:r>
        <w:rPr>
          <w:sz w:val="28"/>
          <w:szCs w:val="28"/>
        </w:rPr>
        <w:t xml:space="preserve">Bên cạnh đó, định hướng phát triển không gian của tỉnh đã chú trọng quy hoạch, bố trí, đầu tư xây dựng các hành lang kết nối giữa Nghi Sơn - khu vực </w:t>
      </w:r>
      <w:r>
        <w:rPr>
          <w:sz w:val="28"/>
          <w:szCs w:val="28"/>
        </w:rPr>
        <w:lastRenderedPageBreak/>
        <w:t xml:space="preserve">trung tâm tỉnh - Bỉm Sơn; Nghi Sơn - Thọ Xuân - phía Tây; các hành lang Bắc - Nam, ven biển và kết nối với Lào. Đây là cơ sở quan trọng để quy hoạch </w:t>
      </w:r>
      <w:r w:rsidR="00291F3C">
        <w:rPr>
          <w:sz w:val="28"/>
          <w:szCs w:val="28"/>
        </w:rPr>
        <w:t>logistics</w:t>
      </w:r>
      <w:r>
        <w:rPr>
          <w:sz w:val="28"/>
          <w:szCs w:val="28"/>
        </w:rPr>
        <w:t xml:space="preserve"> theo mạng thay vì theo từng công trình đơn lẻ.</w:t>
      </w:r>
    </w:p>
    <w:p w14:paraId="19B4B644" w14:textId="77777777" w:rsidR="004577CA" w:rsidRDefault="006879CD">
      <w:pPr>
        <w:spacing w:before="120" w:after="120"/>
        <w:ind w:firstLine="709"/>
        <w:jc w:val="both"/>
        <w:rPr>
          <w:b/>
          <w:bCs/>
          <w:sz w:val="28"/>
          <w:szCs w:val="28"/>
        </w:rPr>
      </w:pPr>
      <w:r>
        <w:rPr>
          <w:b/>
          <w:bCs/>
          <w:sz w:val="28"/>
          <w:szCs w:val="28"/>
        </w:rPr>
        <w:t>- Cải cách hành chính</w:t>
      </w:r>
    </w:p>
    <w:p w14:paraId="44C10BC5" w14:textId="5432850A" w:rsidR="004577CA" w:rsidRDefault="006879CD">
      <w:pPr>
        <w:pStyle w:val="NoSpacing"/>
        <w:spacing w:before="120" w:after="120"/>
        <w:ind w:firstLine="709"/>
        <w:jc w:val="both"/>
        <w:rPr>
          <w:sz w:val="28"/>
          <w:szCs w:val="28"/>
        </w:rPr>
      </w:pPr>
      <w:r>
        <w:rPr>
          <w:sz w:val="28"/>
          <w:szCs w:val="28"/>
        </w:rPr>
        <w:t xml:space="preserve">Công tác cải cách hành chính và chuyển đổi số trong quản lý nhà nước đã mang lại hiệu quả rõ nét. Chi cục Hải quan Khu vực X (Hải quan Nghi Sơn) đã trở thành điểm sáng của tỉnh với việc triển khai 100% thủ tục hải quan điện tử qua hệ thống VNACCS, Cơ chế một cửa quốc gia và một cửa ASEAN. </w:t>
      </w:r>
    </w:p>
    <w:p w14:paraId="3CED5FD4" w14:textId="46D27630" w:rsidR="004577CA" w:rsidRDefault="006879CD">
      <w:pPr>
        <w:pStyle w:val="NoSpacing"/>
        <w:spacing w:before="120" w:after="120"/>
        <w:ind w:firstLine="709"/>
        <w:jc w:val="both"/>
        <w:rPr>
          <w:sz w:val="28"/>
          <w:szCs w:val="28"/>
        </w:rPr>
      </w:pPr>
      <w:r>
        <w:rPr>
          <w:sz w:val="28"/>
          <w:szCs w:val="28"/>
        </w:rPr>
        <w:t xml:space="preserve">Chi cục Hải quan khu vực X đã thực hiện phân luồng hàng hóa xuất nhập khẩu tại các đơn vị hải quan trên địa bàn tỉnh Thanh Hóa, trong đó tỷ lệ luồng xanh cao hơn so với mục tiêu ngành Hải </w:t>
      </w:r>
      <w:r w:rsidR="00560FB1">
        <w:rPr>
          <w:sz w:val="28"/>
          <w:szCs w:val="28"/>
        </w:rPr>
        <w:t>q</w:t>
      </w:r>
      <w:r>
        <w:rPr>
          <w:sz w:val="28"/>
          <w:szCs w:val="28"/>
        </w:rPr>
        <w:t>uan (78% so với mục tiêu cả nước 70%). Đặc biệt, hệ thống quản lý hải quan tự động (VASSCM) đã được phủ kín tại tất cả các cảng biển, kho bãi trên địa bàn, kết nối đồng bộ giữa cơ quan hải quan và doanh nghiệp khai thác cảng. Sự minh bạch, nhanh chóng này đã rút ngắn đáng kể thời gian thông quan, tiết giảm chi phí lưu kho, bãi cho doanh nghiệp. Nhờ đó, Chỉ số Năng lực cạnh tranh cấp sở, ban, ngành (DDCI) của lĩnh vực hải quan liên tục đứng ở nhóm dẫn đầu (xếp thứ 1 năm 2022</w:t>
      </w:r>
      <w:r w:rsidR="00317470">
        <w:rPr>
          <w:sz w:val="28"/>
          <w:szCs w:val="28"/>
        </w:rPr>
        <w:t xml:space="preserve"> và 2025</w:t>
      </w:r>
      <w:r>
        <w:rPr>
          <w:sz w:val="28"/>
          <w:szCs w:val="28"/>
        </w:rPr>
        <w:t>, thứ 2 năm 2021 và 2024</w:t>
      </w:r>
      <w:r w:rsidR="00317470">
        <w:rPr>
          <w:sz w:val="28"/>
          <w:szCs w:val="28"/>
        </w:rPr>
        <w:t xml:space="preserve"> và thứ 3 năm 2023</w:t>
      </w:r>
      <w:r>
        <w:rPr>
          <w:sz w:val="28"/>
          <w:szCs w:val="28"/>
        </w:rPr>
        <w:t xml:space="preserve">), tạo lập niềm tin vững chắc cho cộng đồng doanh nghiệp xuất nhập khẩu và </w:t>
      </w:r>
      <w:r w:rsidR="00291F3C">
        <w:rPr>
          <w:sz w:val="28"/>
          <w:szCs w:val="28"/>
        </w:rPr>
        <w:t>logistics</w:t>
      </w:r>
      <w:r>
        <w:rPr>
          <w:sz w:val="28"/>
          <w:szCs w:val="28"/>
        </w:rPr>
        <w:t>.</w:t>
      </w:r>
    </w:p>
    <w:p w14:paraId="79822AFE" w14:textId="77777777" w:rsidR="004577CA" w:rsidRDefault="006879CD">
      <w:pPr>
        <w:spacing w:before="120" w:after="120"/>
        <w:ind w:firstLine="709"/>
        <w:jc w:val="both"/>
        <w:rPr>
          <w:b/>
          <w:bCs/>
          <w:sz w:val="28"/>
          <w:szCs w:val="28"/>
        </w:rPr>
      </w:pPr>
      <w:r>
        <w:rPr>
          <w:b/>
          <w:bCs/>
          <w:sz w:val="28"/>
          <w:szCs w:val="28"/>
        </w:rPr>
        <w:t>- Tổ chức thực thi pháp luật</w:t>
      </w:r>
    </w:p>
    <w:p w14:paraId="11B85075" w14:textId="77777777" w:rsidR="004577CA" w:rsidRDefault="006879CD">
      <w:pPr>
        <w:pStyle w:val="NoSpacing"/>
        <w:spacing w:before="120" w:after="120"/>
        <w:ind w:firstLine="709"/>
        <w:jc w:val="both"/>
        <w:rPr>
          <w:sz w:val="28"/>
          <w:szCs w:val="28"/>
        </w:rPr>
      </w:pPr>
      <w:r>
        <w:rPr>
          <w:sz w:val="28"/>
          <w:szCs w:val="28"/>
        </w:rPr>
        <w:t>Có sự phối hợp đồng bộ tại hiện trường giữa Chi cục Hải quan khu vực X, Cảng Vụ Hàng Hải Thanh Hóa và Ban Quản lý KKT Nghi Sơn đã phối hợp chặt chẽ với các doanh nghiệp kinh doanh cảng, kho bãi để giám sát hàng hóa, bảo đảm công tác quản lý nhà nước được thống nhất, thông suốt tại khu vực cảng biển, tạo điều kiện cho luồng hàng di chuyển không bị ách tắc.</w:t>
      </w:r>
    </w:p>
    <w:p w14:paraId="66F3477B" w14:textId="6F8A8B23" w:rsidR="004577CA" w:rsidRDefault="006879CD">
      <w:pPr>
        <w:pStyle w:val="NoSpacing"/>
        <w:spacing w:before="120" w:after="120"/>
        <w:ind w:firstLine="709"/>
        <w:jc w:val="both"/>
        <w:rPr>
          <w:sz w:val="28"/>
          <w:szCs w:val="28"/>
        </w:rPr>
      </w:pPr>
      <w:r>
        <w:rPr>
          <w:sz w:val="28"/>
          <w:szCs w:val="28"/>
        </w:rPr>
        <w:t xml:space="preserve">Sự vào cuộc của các Sở, ngành để phát triển dịch vụ </w:t>
      </w:r>
      <w:r w:rsidR="00291F3C">
        <w:rPr>
          <w:sz w:val="28"/>
          <w:szCs w:val="28"/>
        </w:rPr>
        <w:t>logistics</w:t>
      </w:r>
      <w:r>
        <w:rPr>
          <w:sz w:val="28"/>
          <w:szCs w:val="28"/>
        </w:rPr>
        <w:t>:</w:t>
      </w:r>
    </w:p>
    <w:p w14:paraId="1E0A359E" w14:textId="52210E9E" w:rsidR="004577CA" w:rsidRDefault="006879CD">
      <w:pPr>
        <w:pStyle w:val="NoSpacing"/>
        <w:spacing w:before="120" w:after="120"/>
        <w:ind w:firstLine="709"/>
        <w:jc w:val="both"/>
        <w:rPr>
          <w:sz w:val="28"/>
          <w:szCs w:val="28"/>
        </w:rPr>
      </w:pPr>
      <w:r>
        <w:rPr>
          <w:sz w:val="28"/>
          <w:szCs w:val="28"/>
        </w:rPr>
        <w:t xml:space="preserve">Sở Công Thương phối hợp với các ngành tổ chức 02 Hội nghị xúc tiến đầu tư vào hạ tầng </w:t>
      </w:r>
      <w:r w:rsidR="00291F3C">
        <w:rPr>
          <w:sz w:val="28"/>
          <w:szCs w:val="28"/>
        </w:rPr>
        <w:t>logistics</w:t>
      </w:r>
      <w:r>
        <w:rPr>
          <w:sz w:val="28"/>
          <w:szCs w:val="28"/>
        </w:rPr>
        <w:t xml:space="preserve"> và dịch vụ </w:t>
      </w:r>
      <w:r w:rsidR="00291F3C">
        <w:rPr>
          <w:sz w:val="28"/>
          <w:szCs w:val="28"/>
        </w:rPr>
        <w:t>logistics</w:t>
      </w:r>
      <w:r>
        <w:rPr>
          <w:sz w:val="28"/>
          <w:szCs w:val="28"/>
        </w:rPr>
        <w:t>.</w:t>
      </w:r>
    </w:p>
    <w:p w14:paraId="08B7B283" w14:textId="3C7D72FE" w:rsidR="004577CA" w:rsidRDefault="006879CD">
      <w:pPr>
        <w:pStyle w:val="NoSpacing"/>
        <w:spacing w:before="120" w:after="120"/>
        <w:ind w:firstLine="709"/>
        <w:jc w:val="both"/>
        <w:rPr>
          <w:sz w:val="28"/>
          <w:szCs w:val="28"/>
        </w:rPr>
      </w:pPr>
      <w:r>
        <w:rPr>
          <w:sz w:val="28"/>
          <w:szCs w:val="28"/>
        </w:rPr>
        <w:t xml:space="preserve">Sở Tài chính (trước đây là Sở Kế hoạch và Đầu tư) đã tham mưu cho Chủ tịch UBND tỉnh ban hành Quyết định số 371/QĐ-UBND ngày 21/01/2022 về phê duyệt danh mục dự án kêu gọi vốn đầu tư trực tiếp tỉnh Thanh Hóa giai đoạn 2021 - 2025, trong đó có 02 dự án thuộc lĩnh vực </w:t>
      </w:r>
      <w:r w:rsidR="00291F3C">
        <w:rPr>
          <w:sz w:val="28"/>
          <w:szCs w:val="28"/>
        </w:rPr>
        <w:t>logistics</w:t>
      </w:r>
      <w:r>
        <w:rPr>
          <w:sz w:val="28"/>
          <w:szCs w:val="28"/>
        </w:rPr>
        <w:t>.</w:t>
      </w:r>
    </w:p>
    <w:p w14:paraId="0A480357" w14:textId="327F2A88" w:rsidR="004577CA" w:rsidRDefault="006879CD">
      <w:pPr>
        <w:pStyle w:val="NoSpacing"/>
        <w:spacing w:before="120" w:after="120"/>
        <w:ind w:firstLine="709"/>
        <w:jc w:val="both"/>
        <w:rPr>
          <w:sz w:val="28"/>
          <w:szCs w:val="28"/>
        </w:rPr>
      </w:pPr>
      <w:r>
        <w:rPr>
          <w:sz w:val="28"/>
          <w:szCs w:val="28"/>
        </w:rPr>
        <w:t xml:space="preserve">Ngành Thuế: Thuế tỉnh Thanh Hóa đã chủ động hướng dẫn thực hiện các chính sách thuế, phí liên quan đến dịch vụ vận tải, kho bãi, giao nhận, tạo điều kiện cho doanh nghiệp </w:t>
      </w:r>
      <w:r w:rsidR="00291F3C">
        <w:rPr>
          <w:sz w:val="28"/>
          <w:szCs w:val="28"/>
        </w:rPr>
        <w:t>logistics</w:t>
      </w:r>
      <w:r>
        <w:rPr>
          <w:sz w:val="28"/>
          <w:szCs w:val="28"/>
        </w:rPr>
        <w:t xml:space="preserve"> kê khai thuận lợi.</w:t>
      </w:r>
    </w:p>
    <w:p w14:paraId="07B4D97B" w14:textId="3FF8EBC3" w:rsidR="004577CA" w:rsidRDefault="006879CD">
      <w:pPr>
        <w:pStyle w:val="NoSpacing"/>
        <w:spacing w:before="120" w:after="120"/>
        <w:ind w:firstLine="709"/>
        <w:jc w:val="both"/>
        <w:rPr>
          <w:sz w:val="28"/>
          <w:szCs w:val="28"/>
        </w:rPr>
      </w:pPr>
      <w:r>
        <w:rPr>
          <w:sz w:val="28"/>
          <w:szCs w:val="28"/>
        </w:rPr>
        <w:t xml:space="preserve">Ngành Thống kê: Cục Thống kê đã tiến hành thu thập, phân loại dữ liệu doanh nghiệp </w:t>
      </w:r>
      <w:r w:rsidR="00291F3C">
        <w:rPr>
          <w:sz w:val="28"/>
          <w:szCs w:val="28"/>
        </w:rPr>
        <w:t>logistics</w:t>
      </w:r>
      <w:r>
        <w:rPr>
          <w:sz w:val="28"/>
          <w:szCs w:val="28"/>
        </w:rPr>
        <w:t xml:space="preserve"> theo mã ngành, cung cấp thông tin số liệu về doanh thu, lao động và tỷ trọng đóng góp GRDP phục vụ công tác điều hành vĩ mô.  </w:t>
      </w:r>
    </w:p>
    <w:p w14:paraId="4007F1FD" w14:textId="4D8818A0" w:rsidR="004577CA" w:rsidRDefault="006879CD">
      <w:pPr>
        <w:pStyle w:val="NoSpacing"/>
        <w:spacing w:before="120" w:after="120"/>
        <w:ind w:firstLine="709"/>
        <w:jc w:val="both"/>
        <w:rPr>
          <w:sz w:val="28"/>
          <w:szCs w:val="28"/>
        </w:rPr>
      </w:pPr>
      <w:r>
        <w:rPr>
          <w:sz w:val="28"/>
          <w:szCs w:val="28"/>
        </w:rPr>
        <w:t xml:space="preserve">Ngành Khoa học và Công nghệ: Sở KH&amp;CN đã chủ trì thúc đẩy các đề tài, dự án ứng dụng công nghệ thông tin vào </w:t>
      </w:r>
      <w:r w:rsidR="00291F3C">
        <w:rPr>
          <w:sz w:val="28"/>
          <w:szCs w:val="28"/>
        </w:rPr>
        <w:t>logistics</w:t>
      </w:r>
      <w:r>
        <w:rPr>
          <w:sz w:val="28"/>
          <w:szCs w:val="28"/>
        </w:rPr>
        <w:t xml:space="preserve">, ví dụ như các dự án ứng </w:t>
      </w:r>
      <w:r>
        <w:rPr>
          <w:sz w:val="28"/>
          <w:szCs w:val="28"/>
        </w:rPr>
        <w:lastRenderedPageBreak/>
        <w:t xml:space="preserve">dụng IoT, trí tuệ nhân tạo trong theo dõi, quản lý kho hàng; đề tài phát triển nguồn nhân lực </w:t>
      </w:r>
      <w:r w:rsidR="00291F3C">
        <w:rPr>
          <w:sz w:val="28"/>
          <w:szCs w:val="28"/>
        </w:rPr>
        <w:t>logistics</w:t>
      </w:r>
      <w:r>
        <w:rPr>
          <w:sz w:val="28"/>
          <w:szCs w:val="28"/>
        </w:rPr>
        <w:t>.</w:t>
      </w:r>
    </w:p>
    <w:p w14:paraId="0BDB5A7E" w14:textId="24B9E1EF" w:rsidR="004577CA" w:rsidRDefault="006879CD">
      <w:pPr>
        <w:pStyle w:val="NoSpacing"/>
        <w:spacing w:before="120" w:after="120"/>
        <w:ind w:firstLine="709"/>
        <w:jc w:val="both"/>
        <w:rPr>
          <w:sz w:val="28"/>
          <w:szCs w:val="28"/>
        </w:rPr>
      </w:pPr>
      <w:r>
        <w:rPr>
          <w:sz w:val="28"/>
          <w:szCs w:val="28"/>
        </w:rPr>
        <w:t xml:space="preserve">Ngành Nông nghiệp: Sở Nông nghiệp và Phát triển Nông thôn (nay là Sở Nông nghiệp và Môi trường) đã đi tiên phong hướng dẫn áp dụng mã số vùng trồng, truy xuất nguồn gốc, và áp dụng </w:t>
      </w:r>
      <w:r w:rsidR="00291F3C">
        <w:rPr>
          <w:sz w:val="28"/>
          <w:szCs w:val="28"/>
        </w:rPr>
        <w:t>logistics</w:t>
      </w:r>
      <w:r>
        <w:rPr>
          <w:sz w:val="28"/>
          <w:szCs w:val="28"/>
        </w:rPr>
        <w:t xml:space="preserve"> trong chuỗi cung ứng nông sản để giảm hao hụt. Đặc biệt, đã bước đầu tuyên truyền về "</w:t>
      </w:r>
      <w:r w:rsidR="00291F3C">
        <w:rPr>
          <w:sz w:val="28"/>
          <w:szCs w:val="28"/>
        </w:rPr>
        <w:t>logistics</w:t>
      </w:r>
      <w:r>
        <w:rPr>
          <w:sz w:val="28"/>
          <w:szCs w:val="28"/>
        </w:rPr>
        <w:t xml:space="preserve"> xanh" nhằm giảm ô nhiễm, phát thải khí nhà kính từ hoạt động vận tải.  </w:t>
      </w:r>
    </w:p>
    <w:p w14:paraId="792B569B" w14:textId="77777777" w:rsidR="004577CA" w:rsidRDefault="006879CD">
      <w:pPr>
        <w:pStyle w:val="NoSpacing"/>
        <w:spacing w:before="120" w:after="120"/>
        <w:ind w:firstLine="709"/>
        <w:jc w:val="both"/>
        <w:rPr>
          <w:sz w:val="28"/>
          <w:szCs w:val="28"/>
        </w:rPr>
      </w:pPr>
      <w:r>
        <w:rPr>
          <w:sz w:val="28"/>
          <w:szCs w:val="28"/>
        </w:rPr>
        <w:t>Ngoài ra, chính quyền tỉnh đã thường xuyên tổ chức các hội nghị đối thoại, tiếp xúc tháo gỡ khó khăn cho các doanh nghiệp xuất nhập khẩu, doanh nghiệp vận tải biển và nhà đầu tư hạ tầng khu công nghiệp.</w:t>
      </w:r>
    </w:p>
    <w:p w14:paraId="0EA6796A" w14:textId="77777777" w:rsidR="004577CA" w:rsidRDefault="006879CD">
      <w:pPr>
        <w:spacing w:before="120" w:after="120"/>
        <w:ind w:firstLine="709"/>
        <w:jc w:val="both"/>
        <w:rPr>
          <w:b/>
          <w:bCs/>
          <w:sz w:val="28"/>
          <w:szCs w:val="28"/>
        </w:rPr>
      </w:pPr>
      <w:r>
        <w:rPr>
          <w:b/>
          <w:bCs/>
          <w:sz w:val="28"/>
          <w:szCs w:val="28"/>
        </w:rPr>
        <w:t>- Bộ máy và nhân sự quản lý nhà nước</w:t>
      </w:r>
    </w:p>
    <w:p w14:paraId="238C89C9" w14:textId="02E7EC94" w:rsidR="004577CA" w:rsidRDefault="006879CD">
      <w:pPr>
        <w:pStyle w:val="NoSpacing"/>
        <w:spacing w:before="120" w:after="120"/>
        <w:ind w:firstLine="709"/>
        <w:jc w:val="both"/>
        <w:rPr>
          <w:sz w:val="28"/>
          <w:szCs w:val="28"/>
        </w:rPr>
      </w:pPr>
      <w:r>
        <w:rPr>
          <w:sz w:val="28"/>
          <w:szCs w:val="28"/>
        </w:rPr>
        <w:t xml:space="preserve">Phân công trách nhiệm quản lý nhà nước từng bước được định hình thông qua Đề án phát triển </w:t>
      </w:r>
      <w:r w:rsidR="00291F3C">
        <w:rPr>
          <w:sz w:val="28"/>
          <w:szCs w:val="28"/>
        </w:rPr>
        <w:t>logistics</w:t>
      </w:r>
      <w:r>
        <w:rPr>
          <w:sz w:val="28"/>
          <w:szCs w:val="28"/>
        </w:rPr>
        <w:t xml:space="preserve">, qua văn bản chỉ đạo của UBND tỉnh (Sở Công Thương đóng vai trò thường trực phát triển dịch vụ </w:t>
      </w:r>
      <w:r w:rsidR="00291F3C">
        <w:rPr>
          <w:sz w:val="28"/>
          <w:szCs w:val="28"/>
        </w:rPr>
        <w:t>logistics</w:t>
      </w:r>
      <w:r>
        <w:rPr>
          <w:sz w:val="28"/>
          <w:szCs w:val="28"/>
        </w:rPr>
        <w:t>; Ban Quản lý KKT Nghi Sơn quản lý cụm cảng và KCN; Sở Xây dựng quản lý hạ tầng giao thông kết nối, ).</w:t>
      </w:r>
    </w:p>
    <w:p w14:paraId="618EB949" w14:textId="2EB8C637" w:rsidR="004577CA" w:rsidRDefault="006879CD">
      <w:pPr>
        <w:pStyle w:val="NoSpacing"/>
        <w:spacing w:before="120" w:after="120"/>
        <w:ind w:firstLine="709"/>
        <w:jc w:val="both"/>
        <w:rPr>
          <w:sz w:val="28"/>
          <w:szCs w:val="28"/>
        </w:rPr>
      </w:pPr>
      <w:r>
        <w:rPr>
          <w:sz w:val="28"/>
          <w:szCs w:val="28"/>
        </w:rPr>
        <w:t xml:space="preserve">Xác định con người là gốc rễ, tỉnh đã bắt đầu quan tâm đến chất lượng nhân sự </w:t>
      </w:r>
      <w:r w:rsidR="00291F3C">
        <w:rPr>
          <w:sz w:val="28"/>
          <w:szCs w:val="28"/>
        </w:rPr>
        <w:t>logistics</w:t>
      </w:r>
      <w:r>
        <w:rPr>
          <w:sz w:val="28"/>
          <w:szCs w:val="28"/>
        </w:rPr>
        <w:t xml:space="preserve"> thông qua việc đặt hàng các đề tài nghiên cứu khoa học. Tiêu biểu là việc giao Hội Doanh nhân trẻ tỉnh chủ trì đề tài "Nghiên cứu thực trạng và đề xuất giải pháp phát triển nguồn nhân lực </w:t>
      </w:r>
      <w:r w:rsidR="00291F3C">
        <w:rPr>
          <w:sz w:val="28"/>
          <w:szCs w:val="28"/>
        </w:rPr>
        <w:t>logistics</w:t>
      </w:r>
      <w:r>
        <w:rPr>
          <w:sz w:val="28"/>
          <w:szCs w:val="28"/>
        </w:rPr>
        <w:t xml:space="preserve"> cho doanh nghiệp tỉnh Thanh Hóa". Đồng thời, xác định rõ việc đẩy mạnh mô hình hợp tác “Nhà nước - Nhà trường - Doanh nghiệp” trong đào tạo, bồi dưỡng, thực hành, thực tập, nhằm tạo ra nguồn cán bộ, công chức có kỹ năng số, ngoại ngữ và trình độ trong quản trị </w:t>
      </w:r>
      <w:r w:rsidR="00291F3C">
        <w:rPr>
          <w:sz w:val="28"/>
          <w:szCs w:val="28"/>
        </w:rPr>
        <w:t>logistics</w:t>
      </w:r>
      <w:r>
        <w:rPr>
          <w:sz w:val="28"/>
          <w:szCs w:val="28"/>
        </w:rPr>
        <w:t xml:space="preserve">. </w:t>
      </w:r>
    </w:p>
    <w:p w14:paraId="3B671A7C" w14:textId="641436E5" w:rsidR="004577CA" w:rsidRDefault="006879CD">
      <w:pPr>
        <w:spacing w:before="120" w:after="120"/>
        <w:ind w:firstLine="709"/>
        <w:jc w:val="both"/>
        <w:outlineLvl w:val="0"/>
        <w:rPr>
          <w:b/>
          <w:bCs/>
          <w:sz w:val="28"/>
          <w:szCs w:val="28"/>
        </w:rPr>
      </w:pPr>
      <w:r>
        <w:rPr>
          <w:b/>
          <w:bCs/>
          <w:sz w:val="28"/>
          <w:szCs w:val="28"/>
        </w:rPr>
        <w:t xml:space="preserve">c) Hạ tầng </w:t>
      </w:r>
      <w:r w:rsidR="00291F3C">
        <w:rPr>
          <w:b/>
          <w:bCs/>
          <w:sz w:val="28"/>
          <w:szCs w:val="28"/>
        </w:rPr>
        <w:t>logistics</w:t>
      </w:r>
    </w:p>
    <w:p w14:paraId="7D6FCF46" w14:textId="77777777" w:rsidR="004577CA" w:rsidRDefault="006879CD">
      <w:pPr>
        <w:spacing w:before="120" w:after="120"/>
        <w:ind w:firstLine="709"/>
        <w:jc w:val="both"/>
        <w:outlineLvl w:val="0"/>
        <w:rPr>
          <w:b/>
          <w:bCs/>
          <w:sz w:val="28"/>
          <w:szCs w:val="28"/>
        </w:rPr>
      </w:pPr>
      <w:r>
        <w:rPr>
          <w:b/>
          <w:bCs/>
          <w:sz w:val="28"/>
          <w:szCs w:val="28"/>
        </w:rPr>
        <w:t>* Hạ tầng giao thông</w:t>
      </w:r>
    </w:p>
    <w:p w14:paraId="456FB487" w14:textId="77777777" w:rsidR="004577CA" w:rsidRDefault="006879CD">
      <w:pPr>
        <w:pStyle w:val="NoSpacing"/>
        <w:spacing w:before="120" w:after="120"/>
        <w:ind w:firstLine="709"/>
        <w:jc w:val="both"/>
        <w:rPr>
          <w:rStyle w:val="Strong"/>
          <w:b w:val="0"/>
          <w:sz w:val="28"/>
          <w:szCs w:val="28"/>
        </w:rPr>
      </w:pPr>
      <w:r>
        <w:rPr>
          <w:rStyle w:val="Strong"/>
          <w:b w:val="0"/>
          <w:sz w:val="28"/>
          <w:szCs w:val="28"/>
        </w:rPr>
        <w:t>Thanh Hóa là một trong số ít các địa phương trên cả nước hội tụ đầy đủ 5 phương thức vận tải: đường bộ, đường sắt, đường biển, đường thủy nội địa và đường hàng không. Sự đầu tư mạnh mẽ vào "hạ tầng cứng" đã tạo ra lợi thế cạnh tranh đa phương thức rõ rệt.</w:t>
      </w:r>
    </w:p>
    <w:p w14:paraId="696D81DF" w14:textId="70EC9721" w:rsidR="004577CA" w:rsidRDefault="006879CD">
      <w:pPr>
        <w:pStyle w:val="NoSpacing"/>
        <w:spacing w:before="120" w:after="120"/>
        <w:ind w:firstLine="709"/>
        <w:jc w:val="both"/>
        <w:rPr>
          <w:rStyle w:val="Strong"/>
          <w:b w:val="0"/>
          <w:sz w:val="28"/>
          <w:szCs w:val="28"/>
        </w:rPr>
      </w:pPr>
      <w:r>
        <w:rPr>
          <w:rStyle w:val="Strong"/>
          <w:b w:val="0"/>
          <w:sz w:val="28"/>
          <w:szCs w:val="28"/>
        </w:rPr>
        <w:t>- Về đường bộ: Mạng lưới giao thông đường bộ được phát triển liên hoàn, kết nối đồng bộ. Những năm qua tỉnh đã tập trung đầu tư phát triển mạng lưới giao thông kết nối liên vùng và hoàn thành nhiều dự án trọng điểm, nâng tổng chiều dài mạng lưới đường bộ chính yếu lên khoảng 3.024 km (đường cao tốc 98,8 km; đường quốc lộ 1381,4 km và đường tỉnh 1578,6 km). Đặc biệt, Tuyến đường bộ cao tốc phía Đông, QL.15, Đại lộ Đông - Tây TP. Thanh Hóa; đường nối trung tâm TP.</w:t>
      </w:r>
      <w:r w:rsidR="00413C30">
        <w:rPr>
          <w:rStyle w:val="Strong"/>
          <w:b w:val="0"/>
          <w:sz w:val="28"/>
          <w:szCs w:val="28"/>
        </w:rPr>
        <w:t xml:space="preserve"> </w:t>
      </w:r>
      <w:r>
        <w:rPr>
          <w:rStyle w:val="Strong"/>
          <w:b w:val="0"/>
          <w:sz w:val="28"/>
          <w:szCs w:val="28"/>
        </w:rPr>
        <w:t>Thanh Hóa đến đường từ Cảng hàng không Thọ Xuân đi KKT Nghi Sơn; Đường nối Quốc lộ 217 với Quốc lộ 45 và Quốc lộ 47;</w:t>
      </w:r>
      <w:r>
        <w:rPr>
          <w:sz w:val="28"/>
          <w:szCs w:val="28"/>
        </w:rPr>
        <w:t xml:space="preserve"> </w:t>
      </w:r>
      <w:r>
        <w:rPr>
          <w:rStyle w:val="Strong"/>
          <w:b w:val="0"/>
          <w:sz w:val="28"/>
          <w:szCs w:val="28"/>
        </w:rPr>
        <w:t xml:space="preserve">đường nối QL.47 với đường Hồ Chí Minh; đường Vạn Thiện – Bến En; đã giúp rút ngắn thời gian luân chuyển hàng hóa, tạo ra các hành lang </w:t>
      </w:r>
      <w:r w:rsidR="00291F3C">
        <w:rPr>
          <w:rStyle w:val="Strong"/>
          <w:b w:val="0"/>
          <w:sz w:val="28"/>
          <w:szCs w:val="28"/>
        </w:rPr>
        <w:t>logistics</w:t>
      </w:r>
      <w:r>
        <w:rPr>
          <w:rStyle w:val="Strong"/>
          <w:b w:val="0"/>
          <w:sz w:val="28"/>
          <w:szCs w:val="28"/>
        </w:rPr>
        <w:t xml:space="preserve"> thông suốt kết nối các cực tăng trưởng.</w:t>
      </w:r>
    </w:p>
    <w:p w14:paraId="291C3842" w14:textId="0B24680E" w:rsidR="004577CA" w:rsidRDefault="006879CD">
      <w:pPr>
        <w:pStyle w:val="NoSpacing"/>
        <w:spacing w:before="120" w:after="120"/>
        <w:ind w:firstLine="709"/>
        <w:jc w:val="both"/>
        <w:rPr>
          <w:rStyle w:val="Strong"/>
          <w:b w:val="0"/>
          <w:sz w:val="28"/>
          <w:szCs w:val="28"/>
        </w:rPr>
      </w:pPr>
      <w:r>
        <w:rPr>
          <w:rStyle w:val="Strong"/>
          <w:b w:val="0"/>
          <w:sz w:val="28"/>
          <w:szCs w:val="28"/>
        </w:rPr>
        <w:lastRenderedPageBreak/>
        <w:t>Hệ thống đường giao thông nông thôn có vai trò quan trọng trong phát triển kinh tế - xã hội ở khu vực nông thôn, ổn định đời sống an sinh xã hội, đảm bảo quốc phòng - an ninh trên địa bàn tỉnh. Hiện nay trên toàn tỉnh đường giao thông nông thôn có tổng chiều dài 24.076,3</w:t>
      </w:r>
      <w:r w:rsidR="00413C30">
        <w:rPr>
          <w:rStyle w:val="Strong"/>
          <w:b w:val="0"/>
          <w:sz w:val="28"/>
          <w:szCs w:val="28"/>
        </w:rPr>
        <w:t xml:space="preserve"> </w:t>
      </w:r>
      <w:r>
        <w:rPr>
          <w:rStyle w:val="Strong"/>
          <w:b w:val="0"/>
          <w:sz w:val="28"/>
          <w:szCs w:val="28"/>
        </w:rPr>
        <w:t>km chiếm 83,7% tổng chiều dài đường bộ trên địa bàn tỉnh; trong đó đường  xã có tổng chiều dài 6.576,4</w:t>
      </w:r>
      <w:r w:rsidR="00413C30">
        <w:rPr>
          <w:rStyle w:val="Strong"/>
          <w:b w:val="0"/>
          <w:sz w:val="28"/>
          <w:szCs w:val="28"/>
        </w:rPr>
        <w:t xml:space="preserve"> </w:t>
      </w:r>
      <w:r>
        <w:rPr>
          <w:rStyle w:val="Strong"/>
          <w:b w:val="0"/>
          <w:sz w:val="28"/>
          <w:szCs w:val="28"/>
        </w:rPr>
        <w:t>km, đường thôn, bản 11.648,7</w:t>
      </w:r>
      <w:r w:rsidR="00413C30">
        <w:rPr>
          <w:rStyle w:val="Strong"/>
          <w:b w:val="0"/>
          <w:sz w:val="28"/>
          <w:szCs w:val="28"/>
        </w:rPr>
        <w:t xml:space="preserve"> </w:t>
      </w:r>
      <w:r>
        <w:rPr>
          <w:rStyle w:val="Strong"/>
          <w:b w:val="0"/>
          <w:sz w:val="28"/>
          <w:szCs w:val="28"/>
        </w:rPr>
        <w:t>km.</w:t>
      </w:r>
    </w:p>
    <w:p w14:paraId="3AA6F333" w14:textId="77777777" w:rsidR="004577CA" w:rsidRDefault="006879CD">
      <w:pPr>
        <w:jc w:val="center"/>
        <w:rPr>
          <w:b/>
          <w:szCs w:val="22"/>
          <w:lang w:eastAsia="en-US"/>
        </w:rPr>
      </w:pPr>
      <w:r>
        <w:rPr>
          <w:b/>
          <w:szCs w:val="22"/>
          <w:lang w:eastAsia="en-US"/>
        </w:rPr>
        <w:t>Bảng. Hiện trạng hệ thống đường cao tốc, quốc lộ trên địa bàn tỉnh Thanh Hóa</w:t>
      </w:r>
    </w:p>
    <w:tbl>
      <w:tblPr>
        <w:tblW w:w="5000" w:type="pct"/>
        <w:jc w:val="center"/>
        <w:tblLook w:val="04A0" w:firstRow="1" w:lastRow="0" w:firstColumn="1" w:lastColumn="0" w:noHBand="0" w:noVBand="1"/>
      </w:tblPr>
      <w:tblGrid>
        <w:gridCol w:w="538"/>
        <w:gridCol w:w="2840"/>
        <w:gridCol w:w="1178"/>
        <w:gridCol w:w="1817"/>
        <w:gridCol w:w="1172"/>
        <w:gridCol w:w="1742"/>
      </w:tblGrid>
      <w:tr w:rsidR="004577CA" w14:paraId="24966F95" w14:textId="77777777">
        <w:trPr>
          <w:trHeight w:val="20"/>
          <w:tblHeader/>
          <w:jc w:val="center"/>
        </w:trPr>
        <w:tc>
          <w:tcPr>
            <w:tcW w:w="289" w:type="pct"/>
            <w:tcBorders>
              <w:top w:val="single" w:sz="4" w:space="0" w:color="auto"/>
              <w:left w:val="single" w:sz="4" w:space="0" w:color="auto"/>
              <w:bottom w:val="single" w:sz="4" w:space="0" w:color="auto"/>
              <w:right w:val="single" w:sz="4" w:space="0" w:color="auto"/>
            </w:tcBorders>
            <w:vAlign w:val="center"/>
          </w:tcPr>
          <w:p w14:paraId="31CCC059" w14:textId="77777777" w:rsidR="004577CA" w:rsidRDefault="006879CD">
            <w:pPr>
              <w:jc w:val="center"/>
              <w:rPr>
                <w:b/>
                <w:szCs w:val="22"/>
                <w:lang w:eastAsia="en-US"/>
              </w:rPr>
            </w:pPr>
            <w:r>
              <w:rPr>
                <w:b/>
                <w:szCs w:val="22"/>
                <w:lang w:eastAsia="en-US"/>
              </w:rPr>
              <w:t>TT</w:t>
            </w:r>
          </w:p>
        </w:tc>
        <w:tc>
          <w:tcPr>
            <w:tcW w:w="1529" w:type="pct"/>
            <w:tcBorders>
              <w:top w:val="single" w:sz="4" w:space="0" w:color="auto"/>
              <w:left w:val="nil"/>
              <w:bottom w:val="single" w:sz="4" w:space="0" w:color="auto"/>
              <w:right w:val="single" w:sz="4" w:space="0" w:color="auto"/>
            </w:tcBorders>
            <w:noWrap/>
            <w:vAlign w:val="center"/>
          </w:tcPr>
          <w:p w14:paraId="16FBE17D" w14:textId="77777777" w:rsidR="004577CA" w:rsidRDefault="006879CD">
            <w:pPr>
              <w:rPr>
                <w:b/>
                <w:szCs w:val="22"/>
                <w:lang w:eastAsia="en-US"/>
              </w:rPr>
            </w:pPr>
            <w:r>
              <w:rPr>
                <w:b/>
                <w:szCs w:val="22"/>
                <w:lang w:eastAsia="en-US"/>
              </w:rPr>
              <w:t>Tên đường</w:t>
            </w:r>
          </w:p>
        </w:tc>
        <w:tc>
          <w:tcPr>
            <w:tcW w:w="634" w:type="pct"/>
            <w:tcBorders>
              <w:top w:val="single" w:sz="4" w:space="0" w:color="auto"/>
              <w:left w:val="nil"/>
              <w:bottom w:val="single" w:sz="4" w:space="0" w:color="auto"/>
              <w:right w:val="single" w:sz="4" w:space="0" w:color="auto"/>
            </w:tcBorders>
            <w:noWrap/>
            <w:vAlign w:val="center"/>
          </w:tcPr>
          <w:p w14:paraId="58063301" w14:textId="77777777" w:rsidR="004577CA" w:rsidRDefault="006879CD">
            <w:pPr>
              <w:jc w:val="center"/>
              <w:rPr>
                <w:b/>
                <w:szCs w:val="22"/>
                <w:lang w:eastAsia="en-US"/>
              </w:rPr>
            </w:pPr>
            <w:r>
              <w:rPr>
                <w:b/>
                <w:szCs w:val="22"/>
                <w:lang w:eastAsia="en-US"/>
              </w:rPr>
              <w:t>Số hiệu</w:t>
            </w:r>
          </w:p>
        </w:tc>
        <w:tc>
          <w:tcPr>
            <w:tcW w:w="978" w:type="pct"/>
            <w:tcBorders>
              <w:top w:val="single" w:sz="4" w:space="0" w:color="auto"/>
              <w:left w:val="nil"/>
              <w:bottom w:val="single" w:sz="4" w:space="0" w:color="auto"/>
              <w:right w:val="single" w:sz="4" w:space="0" w:color="auto"/>
            </w:tcBorders>
            <w:noWrap/>
            <w:vAlign w:val="center"/>
          </w:tcPr>
          <w:p w14:paraId="00DF88DB" w14:textId="77777777" w:rsidR="004577CA" w:rsidRDefault="006879CD">
            <w:pPr>
              <w:jc w:val="center"/>
              <w:rPr>
                <w:b/>
                <w:szCs w:val="22"/>
                <w:lang w:eastAsia="en-US"/>
              </w:rPr>
            </w:pPr>
            <w:r>
              <w:rPr>
                <w:b/>
                <w:szCs w:val="22"/>
                <w:lang w:eastAsia="en-US"/>
              </w:rPr>
              <w:t>Chiều dài (Km)</w:t>
            </w:r>
          </w:p>
        </w:tc>
        <w:tc>
          <w:tcPr>
            <w:tcW w:w="631" w:type="pct"/>
            <w:tcBorders>
              <w:top w:val="single" w:sz="4" w:space="0" w:color="auto"/>
              <w:left w:val="nil"/>
              <w:bottom w:val="single" w:sz="4" w:space="0" w:color="auto"/>
              <w:right w:val="single" w:sz="4" w:space="0" w:color="auto"/>
            </w:tcBorders>
            <w:vAlign w:val="center"/>
          </w:tcPr>
          <w:p w14:paraId="1A91E4B8" w14:textId="77777777" w:rsidR="004577CA" w:rsidRDefault="006879CD">
            <w:pPr>
              <w:jc w:val="center"/>
              <w:rPr>
                <w:b/>
                <w:szCs w:val="22"/>
                <w:lang w:eastAsia="en-US"/>
              </w:rPr>
            </w:pPr>
            <w:r>
              <w:rPr>
                <w:b/>
                <w:szCs w:val="22"/>
                <w:lang w:eastAsia="en-US"/>
              </w:rPr>
              <w:t>Cấp đường</w:t>
            </w:r>
          </w:p>
        </w:tc>
        <w:tc>
          <w:tcPr>
            <w:tcW w:w="938" w:type="pct"/>
            <w:tcBorders>
              <w:top w:val="single" w:sz="4" w:space="0" w:color="auto"/>
              <w:left w:val="nil"/>
              <w:bottom w:val="single" w:sz="4" w:space="0" w:color="auto"/>
              <w:right w:val="single" w:sz="4" w:space="0" w:color="auto"/>
            </w:tcBorders>
          </w:tcPr>
          <w:p w14:paraId="6A00324C" w14:textId="77777777" w:rsidR="004577CA" w:rsidRDefault="006879CD">
            <w:pPr>
              <w:jc w:val="center"/>
              <w:rPr>
                <w:b/>
                <w:szCs w:val="22"/>
                <w:lang w:eastAsia="en-US"/>
              </w:rPr>
            </w:pPr>
            <w:r>
              <w:rPr>
                <w:b/>
                <w:szCs w:val="22"/>
                <w:lang w:eastAsia="en-US"/>
              </w:rPr>
              <w:t>Ghi chú</w:t>
            </w:r>
          </w:p>
        </w:tc>
      </w:tr>
      <w:tr w:rsidR="004577CA" w14:paraId="3B4D9F4E" w14:textId="77777777">
        <w:trPr>
          <w:trHeight w:val="20"/>
          <w:tblHeader/>
          <w:jc w:val="center"/>
        </w:trPr>
        <w:tc>
          <w:tcPr>
            <w:tcW w:w="289" w:type="pct"/>
            <w:tcBorders>
              <w:top w:val="nil"/>
              <w:left w:val="single" w:sz="4" w:space="0" w:color="auto"/>
              <w:bottom w:val="single" w:sz="4" w:space="0" w:color="auto"/>
              <w:right w:val="single" w:sz="4" w:space="0" w:color="auto"/>
            </w:tcBorders>
            <w:vAlign w:val="center"/>
          </w:tcPr>
          <w:p w14:paraId="3A435A61" w14:textId="77777777" w:rsidR="004577CA" w:rsidRDefault="006879CD">
            <w:pPr>
              <w:jc w:val="center"/>
              <w:rPr>
                <w:bCs/>
                <w:szCs w:val="22"/>
                <w:lang w:eastAsia="en-US"/>
              </w:rPr>
            </w:pPr>
            <w:r>
              <w:rPr>
                <w:bCs/>
                <w:szCs w:val="22"/>
                <w:lang w:eastAsia="en-US"/>
              </w:rPr>
              <w:t>(1)</w:t>
            </w:r>
          </w:p>
        </w:tc>
        <w:tc>
          <w:tcPr>
            <w:tcW w:w="1529" w:type="pct"/>
            <w:tcBorders>
              <w:top w:val="nil"/>
              <w:left w:val="nil"/>
              <w:bottom w:val="single" w:sz="4" w:space="0" w:color="auto"/>
              <w:right w:val="single" w:sz="4" w:space="0" w:color="auto"/>
            </w:tcBorders>
            <w:noWrap/>
            <w:vAlign w:val="center"/>
          </w:tcPr>
          <w:p w14:paraId="44EF1E5E" w14:textId="77777777" w:rsidR="004577CA" w:rsidRDefault="006879CD">
            <w:pPr>
              <w:jc w:val="center"/>
              <w:rPr>
                <w:bCs/>
                <w:szCs w:val="22"/>
                <w:lang w:eastAsia="en-US"/>
              </w:rPr>
            </w:pPr>
            <w:r>
              <w:rPr>
                <w:bCs/>
                <w:szCs w:val="22"/>
                <w:lang w:eastAsia="en-US"/>
              </w:rPr>
              <w:t>(2)</w:t>
            </w:r>
          </w:p>
        </w:tc>
        <w:tc>
          <w:tcPr>
            <w:tcW w:w="634" w:type="pct"/>
            <w:tcBorders>
              <w:top w:val="nil"/>
              <w:left w:val="nil"/>
              <w:bottom w:val="single" w:sz="4" w:space="0" w:color="auto"/>
              <w:right w:val="single" w:sz="4" w:space="0" w:color="auto"/>
            </w:tcBorders>
            <w:noWrap/>
            <w:vAlign w:val="center"/>
          </w:tcPr>
          <w:p w14:paraId="246CE1E7" w14:textId="77777777" w:rsidR="004577CA" w:rsidRDefault="006879CD">
            <w:pPr>
              <w:jc w:val="center"/>
              <w:rPr>
                <w:bCs/>
                <w:szCs w:val="22"/>
                <w:lang w:eastAsia="en-US"/>
              </w:rPr>
            </w:pPr>
            <w:r>
              <w:rPr>
                <w:bCs/>
                <w:szCs w:val="22"/>
                <w:lang w:eastAsia="en-US"/>
              </w:rPr>
              <w:t>(3)</w:t>
            </w:r>
          </w:p>
        </w:tc>
        <w:tc>
          <w:tcPr>
            <w:tcW w:w="978" w:type="pct"/>
            <w:tcBorders>
              <w:top w:val="nil"/>
              <w:left w:val="nil"/>
              <w:bottom w:val="single" w:sz="4" w:space="0" w:color="auto"/>
              <w:right w:val="single" w:sz="4" w:space="0" w:color="auto"/>
            </w:tcBorders>
            <w:noWrap/>
            <w:vAlign w:val="center"/>
          </w:tcPr>
          <w:p w14:paraId="00232806" w14:textId="77777777" w:rsidR="004577CA" w:rsidRDefault="006879CD">
            <w:pPr>
              <w:jc w:val="center"/>
              <w:rPr>
                <w:bCs/>
                <w:szCs w:val="22"/>
                <w:lang w:eastAsia="en-US"/>
              </w:rPr>
            </w:pPr>
            <w:r>
              <w:rPr>
                <w:bCs/>
                <w:szCs w:val="22"/>
                <w:lang w:eastAsia="en-US"/>
              </w:rPr>
              <w:t>(4)</w:t>
            </w:r>
          </w:p>
        </w:tc>
        <w:tc>
          <w:tcPr>
            <w:tcW w:w="631" w:type="pct"/>
            <w:tcBorders>
              <w:top w:val="nil"/>
              <w:left w:val="nil"/>
              <w:bottom w:val="single" w:sz="4" w:space="0" w:color="auto"/>
              <w:right w:val="single" w:sz="4" w:space="0" w:color="auto"/>
            </w:tcBorders>
            <w:vAlign w:val="center"/>
          </w:tcPr>
          <w:p w14:paraId="5FC31E22" w14:textId="77777777" w:rsidR="004577CA" w:rsidRDefault="006879CD">
            <w:pPr>
              <w:jc w:val="center"/>
              <w:rPr>
                <w:bCs/>
                <w:szCs w:val="22"/>
                <w:lang w:eastAsia="en-US"/>
              </w:rPr>
            </w:pPr>
            <w:r>
              <w:rPr>
                <w:bCs/>
                <w:szCs w:val="22"/>
                <w:lang w:eastAsia="en-US"/>
              </w:rPr>
              <w:t>(5)</w:t>
            </w:r>
          </w:p>
        </w:tc>
        <w:tc>
          <w:tcPr>
            <w:tcW w:w="938" w:type="pct"/>
            <w:tcBorders>
              <w:top w:val="nil"/>
              <w:left w:val="nil"/>
              <w:bottom w:val="single" w:sz="4" w:space="0" w:color="auto"/>
              <w:right w:val="single" w:sz="4" w:space="0" w:color="auto"/>
            </w:tcBorders>
          </w:tcPr>
          <w:p w14:paraId="5B67E1C8" w14:textId="77777777" w:rsidR="004577CA" w:rsidRDefault="006879CD">
            <w:pPr>
              <w:jc w:val="center"/>
              <w:rPr>
                <w:bCs/>
                <w:szCs w:val="22"/>
                <w:lang w:eastAsia="en-US"/>
              </w:rPr>
            </w:pPr>
            <w:r>
              <w:rPr>
                <w:bCs/>
                <w:szCs w:val="22"/>
                <w:lang w:eastAsia="en-US"/>
              </w:rPr>
              <w:t>(6)</w:t>
            </w:r>
          </w:p>
        </w:tc>
      </w:tr>
      <w:tr w:rsidR="004577CA" w14:paraId="1B00AA9A" w14:textId="77777777">
        <w:trPr>
          <w:trHeight w:val="20"/>
          <w:jc w:val="center"/>
        </w:trPr>
        <w:tc>
          <w:tcPr>
            <w:tcW w:w="289" w:type="pct"/>
            <w:tcBorders>
              <w:top w:val="nil"/>
              <w:left w:val="single" w:sz="4" w:space="0" w:color="auto"/>
              <w:bottom w:val="single" w:sz="4" w:space="0" w:color="auto"/>
              <w:right w:val="single" w:sz="4" w:space="0" w:color="auto"/>
            </w:tcBorders>
            <w:vAlign w:val="center"/>
          </w:tcPr>
          <w:p w14:paraId="2BE55186" w14:textId="77777777" w:rsidR="004577CA" w:rsidRDefault="006879CD">
            <w:pPr>
              <w:jc w:val="center"/>
              <w:rPr>
                <w:b/>
                <w:szCs w:val="22"/>
                <w:lang w:eastAsia="en-US"/>
              </w:rPr>
            </w:pPr>
            <w:r>
              <w:rPr>
                <w:b/>
                <w:szCs w:val="22"/>
                <w:lang w:eastAsia="en-US"/>
              </w:rPr>
              <w:t>I</w:t>
            </w:r>
          </w:p>
        </w:tc>
        <w:tc>
          <w:tcPr>
            <w:tcW w:w="1529" w:type="pct"/>
            <w:tcBorders>
              <w:top w:val="nil"/>
              <w:left w:val="nil"/>
              <w:bottom w:val="single" w:sz="4" w:space="0" w:color="auto"/>
              <w:right w:val="single" w:sz="4" w:space="0" w:color="auto"/>
            </w:tcBorders>
            <w:noWrap/>
            <w:vAlign w:val="center"/>
          </w:tcPr>
          <w:p w14:paraId="17754185" w14:textId="77777777" w:rsidR="004577CA" w:rsidRDefault="006879CD">
            <w:pPr>
              <w:rPr>
                <w:b/>
                <w:szCs w:val="22"/>
                <w:lang w:eastAsia="en-US"/>
              </w:rPr>
            </w:pPr>
            <w:r>
              <w:rPr>
                <w:b/>
                <w:szCs w:val="22"/>
                <w:lang w:eastAsia="en-US"/>
              </w:rPr>
              <w:t>Cao tốc</w:t>
            </w:r>
          </w:p>
        </w:tc>
        <w:tc>
          <w:tcPr>
            <w:tcW w:w="634" w:type="pct"/>
            <w:tcBorders>
              <w:top w:val="nil"/>
              <w:left w:val="nil"/>
              <w:bottom w:val="single" w:sz="4" w:space="0" w:color="auto"/>
              <w:right w:val="single" w:sz="4" w:space="0" w:color="auto"/>
            </w:tcBorders>
            <w:noWrap/>
            <w:vAlign w:val="center"/>
          </w:tcPr>
          <w:p w14:paraId="085F5BDE" w14:textId="77777777" w:rsidR="004577CA" w:rsidRDefault="004577CA">
            <w:pPr>
              <w:jc w:val="center"/>
              <w:rPr>
                <w:b/>
                <w:szCs w:val="22"/>
                <w:lang w:eastAsia="en-US"/>
              </w:rPr>
            </w:pPr>
          </w:p>
        </w:tc>
        <w:tc>
          <w:tcPr>
            <w:tcW w:w="978" w:type="pct"/>
            <w:tcBorders>
              <w:top w:val="nil"/>
              <w:left w:val="nil"/>
              <w:bottom w:val="single" w:sz="4" w:space="0" w:color="auto"/>
              <w:right w:val="single" w:sz="4" w:space="0" w:color="auto"/>
            </w:tcBorders>
            <w:noWrap/>
            <w:vAlign w:val="center"/>
          </w:tcPr>
          <w:p w14:paraId="4D54113D" w14:textId="77777777" w:rsidR="004577CA" w:rsidRDefault="006879CD">
            <w:pPr>
              <w:jc w:val="center"/>
              <w:rPr>
                <w:b/>
                <w:szCs w:val="22"/>
                <w:lang w:eastAsia="en-US"/>
              </w:rPr>
            </w:pPr>
            <w:r>
              <w:rPr>
                <w:b/>
                <w:szCs w:val="22"/>
                <w:lang w:eastAsia="en-US"/>
              </w:rPr>
              <w:t>98,8</w:t>
            </w:r>
          </w:p>
        </w:tc>
        <w:tc>
          <w:tcPr>
            <w:tcW w:w="631" w:type="pct"/>
            <w:tcBorders>
              <w:top w:val="nil"/>
              <w:left w:val="nil"/>
              <w:bottom w:val="single" w:sz="4" w:space="0" w:color="auto"/>
              <w:right w:val="single" w:sz="4" w:space="0" w:color="auto"/>
            </w:tcBorders>
            <w:vAlign w:val="center"/>
          </w:tcPr>
          <w:p w14:paraId="2D2636D7" w14:textId="77777777" w:rsidR="004577CA" w:rsidRDefault="006879CD">
            <w:pPr>
              <w:jc w:val="center"/>
              <w:rPr>
                <w:b/>
                <w:szCs w:val="22"/>
                <w:lang w:eastAsia="en-US"/>
              </w:rPr>
            </w:pPr>
            <w:r>
              <w:rPr>
                <w:b/>
                <w:szCs w:val="22"/>
                <w:lang w:eastAsia="en-US"/>
              </w:rPr>
              <w:t>4 làn xe</w:t>
            </w:r>
          </w:p>
        </w:tc>
        <w:tc>
          <w:tcPr>
            <w:tcW w:w="938" w:type="pct"/>
            <w:tcBorders>
              <w:top w:val="nil"/>
              <w:left w:val="nil"/>
              <w:bottom w:val="single" w:sz="4" w:space="0" w:color="auto"/>
              <w:right w:val="single" w:sz="4" w:space="0" w:color="auto"/>
            </w:tcBorders>
          </w:tcPr>
          <w:p w14:paraId="2E129C3D" w14:textId="77777777" w:rsidR="004577CA" w:rsidRDefault="004577CA">
            <w:pPr>
              <w:jc w:val="center"/>
              <w:rPr>
                <w:b/>
                <w:szCs w:val="22"/>
                <w:lang w:eastAsia="en-US"/>
              </w:rPr>
            </w:pPr>
          </w:p>
        </w:tc>
      </w:tr>
      <w:tr w:rsidR="004577CA" w14:paraId="1DF186CB" w14:textId="77777777">
        <w:trPr>
          <w:trHeight w:val="20"/>
          <w:jc w:val="center"/>
        </w:trPr>
        <w:tc>
          <w:tcPr>
            <w:tcW w:w="289" w:type="pct"/>
            <w:tcBorders>
              <w:top w:val="single" w:sz="4" w:space="0" w:color="auto"/>
              <w:left w:val="single" w:sz="4" w:space="0" w:color="auto"/>
              <w:bottom w:val="single" w:sz="4" w:space="0" w:color="auto"/>
              <w:right w:val="single" w:sz="4" w:space="0" w:color="auto"/>
            </w:tcBorders>
            <w:vAlign w:val="center"/>
          </w:tcPr>
          <w:p w14:paraId="039D92A4" w14:textId="77777777" w:rsidR="004577CA" w:rsidRDefault="006879CD">
            <w:pPr>
              <w:jc w:val="center"/>
              <w:rPr>
                <w:b/>
                <w:szCs w:val="22"/>
                <w:lang w:eastAsia="en-US"/>
              </w:rPr>
            </w:pPr>
            <w:r>
              <w:rPr>
                <w:b/>
                <w:szCs w:val="22"/>
                <w:lang w:eastAsia="en-US"/>
              </w:rPr>
              <w:t>II</w:t>
            </w:r>
          </w:p>
        </w:tc>
        <w:tc>
          <w:tcPr>
            <w:tcW w:w="1529" w:type="pct"/>
            <w:tcBorders>
              <w:top w:val="single" w:sz="4" w:space="0" w:color="auto"/>
              <w:left w:val="nil"/>
              <w:bottom w:val="single" w:sz="4" w:space="0" w:color="auto"/>
              <w:right w:val="single" w:sz="4" w:space="0" w:color="auto"/>
            </w:tcBorders>
            <w:noWrap/>
            <w:vAlign w:val="center"/>
          </w:tcPr>
          <w:p w14:paraId="4F0F5600" w14:textId="77777777" w:rsidR="004577CA" w:rsidRDefault="006879CD">
            <w:pPr>
              <w:rPr>
                <w:b/>
                <w:szCs w:val="22"/>
                <w:lang w:eastAsia="en-US"/>
              </w:rPr>
            </w:pPr>
            <w:r>
              <w:rPr>
                <w:b/>
                <w:szCs w:val="22"/>
                <w:lang w:eastAsia="en-US"/>
              </w:rPr>
              <w:t>Quốc lộ</w:t>
            </w:r>
          </w:p>
        </w:tc>
        <w:tc>
          <w:tcPr>
            <w:tcW w:w="634" w:type="pct"/>
            <w:tcBorders>
              <w:top w:val="single" w:sz="4" w:space="0" w:color="auto"/>
              <w:left w:val="nil"/>
              <w:bottom w:val="single" w:sz="4" w:space="0" w:color="auto"/>
              <w:right w:val="single" w:sz="4" w:space="0" w:color="auto"/>
            </w:tcBorders>
            <w:noWrap/>
            <w:vAlign w:val="center"/>
          </w:tcPr>
          <w:p w14:paraId="1A630F3A" w14:textId="77777777" w:rsidR="004577CA" w:rsidRDefault="004577CA">
            <w:pPr>
              <w:jc w:val="center"/>
              <w:rPr>
                <w:b/>
                <w:szCs w:val="22"/>
                <w:lang w:eastAsia="en-US"/>
              </w:rPr>
            </w:pPr>
          </w:p>
        </w:tc>
        <w:tc>
          <w:tcPr>
            <w:tcW w:w="978" w:type="pct"/>
            <w:tcBorders>
              <w:top w:val="single" w:sz="4" w:space="0" w:color="auto"/>
              <w:left w:val="nil"/>
              <w:bottom w:val="single" w:sz="4" w:space="0" w:color="auto"/>
              <w:right w:val="single" w:sz="4" w:space="0" w:color="auto"/>
            </w:tcBorders>
            <w:noWrap/>
            <w:vAlign w:val="center"/>
          </w:tcPr>
          <w:p w14:paraId="654BD3A6" w14:textId="77777777" w:rsidR="004577CA" w:rsidRDefault="006879CD">
            <w:pPr>
              <w:jc w:val="center"/>
              <w:rPr>
                <w:b/>
                <w:szCs w:val="22"/>
                <w:lang w:eastAsia="en-US"/>
              </w:rPr>
            </w:pPr>
            <w:r>
              <w:rPr>
                <w:b/>
                <w:szCs w:val="22"/>
                <w:lang w:eastAsia="en-US"/>
              </w:rPr>
              <w:t>1.381,4</w:t>
            </w:r>
          </w:p>
        </w:tc>
        <w:tc>
          <w:tcPr>
            <w:tcW w:w="631" w:type="pct"/>
            <w:tcBorders>
              <w:top w:val="single" w:sz="4" w:space="0" w:color="auto"/>
              <w:left w:val="nil"/>
              <w:bottom w:val="single" w:sz="4" w:space="0" w:color="auto"/>
              <w:right w:val="single" w:sz="4" w:space="0" w:color="auto"/>
            </w:tcBorders>
            <w:vAlign w:val="center"/>
          </w:tcPr>
          <w:p w14:paraId="29036E42" w14:textId="77777777" w:rsidR="004577CA" w:rsidRDefault="004577CA">
            <w:pPr>
              <w:jc w:val="center"/>
              <w:rPr>
                <w:b/>
                <w:szCs w:val="22"/>
                <w:lang w:eastAsia="en-US"/>
              </w:rPr>
            </w:pPr>
          </w:p>
        </w:tc>
        <w:tc>
          <w:tcPr>
            <w:tcW w:w="938" w:type="pct"/>
            <w:tcBorders>
              <w:top w:val="single" w:sz="4" w:space="0" w:color="auto"/>
              <w:left w:val="nil"/>
              <w:bottom w:val="single" w:sz="4" w:space="0" w:color="auto"/>
              <w:right w:val="single" w:sz="4" w:space="0" w:color="auto"/>
            </w:tcBorders>
          </w:tcPr>
          <w:p w14:paraId="03A9A37C" w14:textId="77777777" w:rsidR="004577CA" w:rsidRDefault="004577CA">
            <w:pPr>
              <w:jc w:val="center"/>
              <w:rPr>
                <w:b/>
                <w:szCs w:val="22"/>
                <w:lang w:eastAsia="en-US"/>
              </w:rPr>
            </w:pPr>
          </w:p>
        </w:tc>
      </w:tr>
      <w:tr w:rsidR="004577CA" w14:paraId="7F0A82EF" w14:textId="77777777">
        <w:trPr>
          <w:trHeight w:val="20"/>
          <w:jc w:val="center"/>
        </w:trPr>
        <w:tc>
          <w:tcPr>
            <w:tcW w:w="289" w:type="pct"/>
            <w:tcBorders>
              <w:top w:val="nil"/>
              <w:left w:val="single" w:sz="4" w:space="0" w:color="auto"/>
              <w:bottom w:val="single" w:sz="4" w:space="0" w:color="auto"/>
              <w:right w:val="single" w:sz="4" w:space="0" w:color="auto"/>
            </w:tcBorders>
            <w:vAlign w:val="center"/>
            <w:hideMark/>
          </w:tcPr>
          <w:p w14:paraId="55CCDCCE" w14:textId="77777777" w:rsidR="004577CA" w:rsidRDefault="006879CD">
            <w:pPr>
              <w:jc w:val="center"/>
              <w:rPr>
                <w:szCs w:val="22"/>
                <w:lang w:eastAsia="en-US"/>
              </w:rPr>
            </w:pPr>
            <w:r>
              <w:rPr>
                <w:szCs w:val="22"/>
                <w:lang w:eastAsia="en-US"/>
              </w:rPr>
              <w:t>1</w:t>
            </w:r>
          </w:p>
        </w:tc>
        <w:tc>
          <w:tcPr>
            <w:tcW w:w="1529" w:type="pct"/>
            <w:tcBorders>
              <w:top w:val="nil"/>
              <w:left w:val="nil"/>
              <w:bottom w:val="single" w:sz="4" w:space="0" w:color="auto"/>
              <w:right w:val="single" w:sz="4" w:space="0" w:color="auto"/>
            </w:tcBorders>
            <w:noWrap/>
            <w:vAlign w:val="center"/>
            <w:hideMark/>
          </w:tcPr>
          <w:p w14:paraId="2F3FBA7B" w14:textId="77777777" w:rsidR="004577CA" w:rsidRDefault="006879CD">
            <w:pPr>
              <w:rPr>
                <w:szCs w:val="22"/>
                <w:lang w:eastAsia="en-US"/>
              </w:rPr>
            </w:pPr>
            <w:r>
              <w:rPr>
                <w:szCs w:val="22"/>
                <w:lang w:eastAsia="en-US"/>
              </w:rPr>
              <w:t>Quốc lộ 1</w:t>
            </w:r>
          </w:p>
        </w:tc>
        <w:tc>
          <w:tcPr>
            <w:tcW w:w="634" w:type="pct"/>
            <w:tcBorders>
              <w:top w:val="nil"/>
              <w:left w:val="nil"/>
              <w:bottom w:val="single" w:sz="4" w:space="0" w:color="auto"/>
              <w:right w:val="single" w:sz="4" w:space="0" w:color="auto"/>
            </w:tcBorders>
            <w:noWrap/>
            <w:vAlign w:val="center"/>
            <w:hideMark/>
          </w:tcPr>
          <w:p w14:paraId="3AE1CCE3" w14:textId="77777777" w:rsidR="004577CA" w:rsidRDefault="006879CD">
            <w:pPr>
              <w:jc w:val="center"/>
              <w:rPr>
                <w:szCs w:val="22"/>
                <w:lang w:eastAsia="en-US"/>
              </w:rPr>
            </w:pPr>
            <w:r>
              <w:rPr>
                <w:szCs w:val="22"/>
                <w:lang w:eastAsia="en-US"/>
              </w:rPr>
              <w:t>QL.1</w:t>
            </w:r>
          </w:p>
        </w:tc>
        <w:tc>
          <w:tcPr>
            <w:tcW w:w="978" w:type="pct"/>
            <w:tcBorders>
              <w:top w:val="nil"/>
              <w:left w:val="nil"/>
              <w:bottom w:val="single" w:sz="4" w:space="0" w:color="auto"/>
              <w:right w:val="single" w:sz="4" w:space="0" w:color="auto"/>
            </w:tcBorders>
            <w:noWrap/>
            <w:vAlign w:val="center"/>
            <w:hideMark/>
          </w:tcPr>
          <w:p w14:paraId="037DEFE5" w14:textId="77777777" w:rsidR="004577CA" w:rsidRDefault="006879CD">
            <w:pPr>
              <w:jc w:val="center"/>
              <w:rPr>
                <w:szCs w:val="22"/>
                <w:lang w:eastAsia="en-US"/>
              </w:rPr>
            </w:pPr>
            <w:r>
              <w:rPr>
                <w:szCs w:val="22"/>
                <w:lang w:eastAsia="en-US"/>
              </w:rPr>
              <w:t>98</w:t>
            </w:r>
          </w:p>
        </w:tc>
        <w:tc>
          <w:tcPr>
            <w:tcW w:w="631" w:type="pct"/>
            <w:tcBorders>
              <w:top w:val="nil"/>
              <w:left w:val="nil"/>
              <w:bottom w:val="single" w:sz="4" w:space="0" w:color="auto"/>
              <w:right w:val="single" w:sz="4" w:space="0" w:color="auto"/>
            </w:tcBorders>
            <w:vAlign w:val="center"/>
            <w:hideMark/>
          </w:tcPr>
          <w:p w14:paraId="1168C5FD" w14:textId="77777777" w:rsidR="004577CA" w:rsidRDefault="006879CD">
            <w:pPr>
              <w:jc w:val="center"/>
              <w:rPr>
                <w:szCs w:val="22"/>
                <w:lang w:eastAsia="en-US"/>
              </w:rPr>
            </w:pPr>
            <w:r>
              <w:rPr>
                <w:szCs w:val="22"/>
                <w:lang w:eastAsia="en-US"/>
              </w:rPr>
              <w:t>III</w:t>
            </w:r>
          </w:p>
        </w:tc>
        <w:tc>
          <w:tcPr>
            <w:tcW w:w="938" w:type="pct"/>
            <w:tcBorders>
              <w:top w:val="nil"/>
              <w:left w:val="nil"/>
              <w:bottom w:val="single" w:sz="4" w:space="0" w:color="auto"/>
              <w:right w:val="single" w:sz="4" w:space="0" w:color="auto"/>
            </w:tcBorders>
          </w:tcPr>
          <w:p w14:paraId="7B802B4F" w14:textId="77777777" w:rsidR="004577CA" w:rsidRDefault="004577CA">
            <w:pPr>
              <w:jc w:val="center"/>
              <w:rPr>
                <w:szCs w:val="22"/>
                <w:lang w:eastAsia="en-US"/>
              </w:rPr>
            </w:pPr>
          </w:p>
        </w:tc>
      </w:tr>
      <w:tr w:rsidR="004577CA" w14:paraId="3AD0AE09" w14:textId="77777777">
        <w:trPr>
          <w:trHeight w:val="20"/>
          <w:jc w:val="center"/>
        </w:trPr>
        <w:tc>
          <w:tcPr>
            <w:tcW w:w="289" w:type="pct"/>
            <w:tcBorders>
              <w:top w:val="nil"/>
              <w:left w:val="single" w:sz="4" w:space="0" w:color="auto"/>
              <w:bottom w:val="single" w:sz="4" w:space="0" w:color="auto"/>
              <w:right w:val="single" w:sz="4" w:space="0" w:color="auto"/>
            </w:tcBorders>
            <w:vAlign w:val="center"/>
          </w:tcPr>
          <w:p w14:paraId="514E1A29" w14:textId="77777777" w:rsidR="004577CA" w:rsidRDefault="004577CA">
            <w:pPr>
              <w:jc w:val="center"/>
              <w:rPr>
                <w:szCs w:val="22"/>
                <w:lang w:eastAsia="en-US"/>
              </w:rPr>
            </w:pPr>
          </w:p>
        </w:tc>
        <w:tc>
          <w:tcPr>
            <w:tcW w:w="1529" w:type="pct"/>
            <w:tcBorders>
              <w:top w:val="nil"/>
              <w:left w:val="nil"/>
              <w:bottom w:val="single" w:sz="4" w:space="0" w:color="auto"/>
              <w:right w:val="single" w:sz="4" w:space="0" w:color="auto"/>
            </w:tcBorders>
            <w:noWrap/>
            <w:vAlign w:val="center"/>
          </w:tcPr>
          <w:p w14:paraId="3C4E832B" w14:textId="77777777" w:rsidR="004577CA" w:rsidRDefault="006879CD">
            <w:pPr>
              <w:rPr>
                <w:szCs w:val="22"/>
                <w:lang w:eastAsia="en-US"/>
              </w:rPr>
            </w:pPr>
            <w:r>
              <w:rPr>
                <w:szCs w:val="22"/>
                <w:lang w:eastAsia="en-US"/>
              </w:rPr>
              <w:t>Quốc lộ 1 (cũ)</w:t>
            </w:r>
          </w:p>
        </w:tc>
        <w:tc>
          <w:tcPr>
            <w:tcW w:w="634" w:type="pct"/>
            <w:tcBorders>
              <w:top w:val="nil"/>
              <w:left w:val="nil"/>
              <w:bottom w:val="single" w:sz="4" w:space="0" w:color="auto"/>
              <w:right w:val="single" w:sz="4" w:space="0" w:color="auto"/>
            </w:tcBorders>
            <w:vAlign w:val="center"/>
          </w:tcPr>
          <w:p w14:paraId="2B0ACE28" w14:textId="77777777" w:rsidR="004577CA" w:rsidRDefault="006879CD">
            <w:pPr>
              <w:jc w:val="center"/>
              <w:rPr>
                <w:szCs w:val="22"/>
                <w:lang w:eastAsia="en-US"/>
              </w:rPr>
            </w:pPr>
            <w:r>
              <w:rPr>
                <w:szCs w:val="22"/>
                <w:lang w:eastAsia="en-US"/>
              </w:rPr>
              <w:t>QL.1</w:t>
            </w:r>
          </w:p>
        </w:tc>
        <w:tc>
          <w:tcPr>
            <w:tcW w:w="978" w:type="pct"/>
            <w:tcBorders>
              <w:top w:val="nil"/>
              <w:left w:val="nil"/>
              <w:bottom w:val="single" w:sz="4" w:space="0" w:color="auto"/>
              <w:right w:val="single" w:sz="4" w:space="0" w:color="auto"/>
            </w:tcBorders>
            <w:noWrap/>
            <w:vAlign w:val="center"/>
          </w:tcPr>
          <w:p w14:paraId="58939D96" w14:textId="77777777" w:rsidR="004577CA" w:rsidRDefault="006879CD">
            <w:pPr>
              <w:jc w:val="center"/>
              <w:rPr>
                <w:szCs w:val="22"/>
                <w:lang w:eastAsia="en-US"/>
              </w:rPr>
            </w:pPr>
            <w:r>
              <w:rPr>
                <w:szCs w:val="22"/>
                <w:lang w:eastAsia="en-US"/>
              </w:rPr>
              <w:t>18,27</w:t>
            </w:r>
          </w:p>
        </w:tc>
        <w:tc>
          <w:tcPr>
            <w:tcW w:w="631" w:type="pct"/>
            <w:tcBorders>
              <w:top w:val="nil"/>
              <w:left w:val="nil"/>
              <w:bottom w:val="single" w:sz="4" w:space="0" w:color="auto"/>
              <w:right w:val="single" w:sz="4" w:space="0" w:color="auto"/>
            </w:tcBorders>
            <w:vAlign w:val="center"/>
          </w:tcPr>
          <w:p w14:paraId="32116127" w14:textId="77777777" w:rsidR="004577CA" w:rsidRDefault="006879CD">
            <w:pPr>
              <w:jc w:val="center"/>
              <w:rPr>
                <w:szCs w:val="22"/>
                <w:lang w:eastAsia="en-US"/>
              </w:rPr>
            </w:pPr>
            <w:r>
              <w:rPr>
                <w:szCs w:val="22"/>
                <w:lang w:eastAsia="en-US"/>
              </w:rPr>
              <w:t>III</w:t>
            </w:r>
          </w:p>
        </w:tc>
        <w:tc>
          <w:tcPr>
            <w:tcW w:w="938" w:type="pct"/>
            <w:tcBorders>
              <w:top w:val="nil"/>
              <w:left w:val="nil"/>
              <w:bottom w:val="single" w:sz="4" w:space="0" w:color="auto"/>
              <w:right w:val="single" w:sz="4" w:space="0" w:color="auto"/>
            </w:tcBorders>
          </w:tcPr>
          <w:p w14:paraId="5FC8F0F4" w14:textId="77777777" w:rsidR="004577CA" w:rsidRDefault="006879CD">
            <w:pPr>
              <w:jc w:val="center"/>
              <w:rPr>
                <w:szCs w:val="22"/>
                <w:lang w:eastAsia="en-US"/>
              </w:rPr>
            </w:pPr>
            <w:r>
              <w:rPr>
                <w:szCs w:val="22"/>
                <w:lang w:eastAsia="en-US"/>
              </w:rPr>
              <w:t>Đoạn tuyến QL.1 cũ (qua địa phận TP Thanh Hóa cũ)</w:t>
            </w:r>
          </w:p>
        </w:tc>
      </w:tr>
      <w:tr w:rsidR="004577CA" w14:paraId="1175CA2B" w14:textId="77777777">
        <w:trPr>
          <w:trHeight w:val="20"/>
          <w:jc w:val="center"/>
        </w:trPr>
        <w:tc>
          <w:tcPr>
            <w:tcW w:w="289" w:type="pct"/>
            <w:tcBorders>
              <w:top w:val="nil"/>
              <w:left w:val="single" w:sz="4" w:space="0" w:color="auto"/>
              <w:bottom w:val="single" w:sz="4" w:space="0" w:color="auto"/>
              <w:right w:val="single" w:sz="4" w:space="0" w:color="auto"/>
            </w:tcBorders>
            <w:vAlign w:val="center"/>
            <w:hideMark/>
          </w:tcPr>
          <w:p w14:paraId="72B17099" w14:textId="77777777" w:rsidR="004577CA" w:rsidRDefault="006879CD">
            <w:pPr>
              <w:jc w:val="center"/>
              <w:rPr>
                <w:szCs w:val="22"/>
                <w:lang w:eastAsia="en-US"/>
              </w:rPr>
            </w:pPr>
            <w:r>
              <w:rPr>
                <w:szCs w:val="22"/>
                <w:lang w:eastAsia="en-US"/>
              </w:rPr>
              <w:t>2</w:t>
            </w:r>
          </w:p>
        </w:tc>
        <w:tc>
          <w:tcPr>
            <w:tcW w:w="1529" w:type="pct"/>
            <w:tcBorders>
              <w:top w:val="nil"/>
              <w:left w:val="nil"/>
              <w:bottom w:val="single" w:sz="4" w:space="0" w:color="auto"/>
              <w:right w:val="single" w:sz="4" w:space="0" w:color="auto"/>
            </w:tcBorders>
            <w:noWrap/>
            <w:vAlign w:val="center"/>
            <w:hideMark/>
          </w:tcPr>
          <w:p w14:paraId="1C399BEA" w14:textId="77777777" w:rsidR="004577CA" w:rsidRDefault="006879CD">
            <w:pPr>
              <w:rPr>
                <w:szCs w:val="22"/>
                <w:lang w:eastAsia="en-US"/>
              </w:rPr>
            </w:pPr>
            <w:r>
              <w:rPr>
                <w:szCs w:val="22"/>
                <w:lang w:eastAsia="en-US"/>
              </w:rPr>
              <w:t>Đường Hồ Chí Minh</w:t>
            </w:r>
          </w:p>
        </w:tc>
        <w:tc>
          <w:tcPr>
            <w:tcW w:w="634" w:type="pct"/>
            <w:tcBorders>
              <w:top w:val="nil"/>
              <w:left w:val="nil"/>
              <w:bottom w:val="single" w:sz="4" w:space="0" w:color="auto"/>
              <w:right w:val="single" w:sz="4" w:space="0" w:color="auto"/>
            </w:tcBorders>
            <w:vAlign w:val="center"/>
            <w:hideMark/>
          </w:tcPr>
          <w:p w14:paraId="691F1D12" w14:textId="77777777" w:rsidR="004577CA" w:rsidRDefault="006879CD">
            <w:pPr>
              <w:jc w:val="center"/>
              <w:rPr>
                <w:szCs w:val="22"/>
                <w:lang w:eastAsia="en-US"/>
              </w:rPr>
            </w:pPr>
            <w:r>
              <w:rPr>
                <w:szCs w:val="22"/>
                <w:lang w:eastAsia="en-US"/>
              </w:rPr>
              <w:t>HCM</w:t>
            </w:r>
          </w:p>
        </w:tc>
        <w:tc>
          <w:tcPr>
            <w:tcW w:w="978" w:type="pct"/>
            <w:tcBorders>
              <w:top w:val="nil"/>
              <w:left w:val="nil"/>
              <w:bottom w:val="single" w:sz="4" w:space="0" w:color="auto"/>
              <w:right w:val="single" w:sz="4" w:space="0" w:color="auto"/>
            </w:tcBorders>
            <w:noWrap/>
            <w:vAlign w:val="center"/>
            <w:hideMark/>
          </w:tcPr>
          <w:p w14:paraId="69AB3D2A" w14:textId="77777777" w:rsidR="004577CA" w:rsidRDefault="006879CD">
            <w:pPr>
              <w:jc w:val="center"/>
              <w:rPr>
                <w:szCs w:val="22"/>
                <w:lang w:eastAsia="en-US"/>
              </w:rPr>
            </w:pPr>
            <w:r>
              <w:rPr>
                <w:szCs w:val="22"/>
                <w:lang w:eastAsia="en-US"/>
              </w:rPr>
              <w:t>129,6</w:t>
            </w:r>
          </w:p>
        </w:tc>
        <w:tc>
          <w:tcPr>
            <w:tcW w:w="631" w:type="pct"/>
            <w:tcBorders>
              <w:top w:val="nil"/>
              <w:left w:val="nil"/>
              <w:bottom w:val="single" w:sz="4" w:space="0" w:color="auto"/>
              <w:right w:val="single" w:sz="4" w:space="0" w:color="auto"/>
            </w:tcBorders>
            <w:vAlign w:val="center"/>
            <w:hideMark/>
          </w:tcPr>
          <w:p w14:paraId="6956573C" w14:textId="77777777" w:rsidR="004577CA" w:rsidRDefault="006879CD">
            <w:pPr>
              <w:jc w:val="center"/>
              <w:rPr>
                <w:szCs w:val="22"/>
                <w:lang w:eastAsia="en-US"/>
              </w:rPr>
            </w:pPr>
            <w:r>
              <w:rPr>
                <w:szCs w:val="22"/>
                <w:lang w:eastAsia="en-US"/>
              </w:rPr>
              <w:t>III</w:t>
            </w:r>
          </w:p>
        </w:tc>
        <w:tc>
          <w:tcPr>
            <w:tcW w:w="938" w:type="pct"/>
            <w:tcBorders>
              <w:top w:val="nil"/>
              <w:left w:val="nil"/>
              <w:bottom w:val="single" w:sz="4" w:space="0" w:color="auto"/>
              <w:right w:val="single" w:sz="4" w:space="0" w:color="auto"/>
            </w:tcBorders>
          </w:tcPr>
          <w:p w14:paraId="305D96FA" w14:textId="77777777" w:rsidR="004577CA" w:rsidRDefault="004577CA">
            <w:pPr>
              <w:jc w:val="center"/>
              <w:rPr>
                <w:szCs w:val="22"/>
                <w:lang w:eastAsia="en-US"/>
              </w:rPr>
            </w:pPr>
          </w:p>
        </w:tc>
      </w:tr>
      <w:tr w:rsidR="004577CA" w14:paraId="77D49840" w14:textId="77777777">
        <w:trPr>
          <w:trHeight w:val="20"/>
          <w:jc w:val="center"/>
        </w:trPr>
        <w:tc>
          <w:tcPr>
            <w:tcW w:w="289" w:type="pct"/>
            <w:tcBorders>
              <w:top w:val="nil"/>
              <w:left w:val="single" w:sz="4" w:space="0" w:color="auto"/>
              <w:bottom w:val="single" w:sz="4" w:space="0" w:color="auto"/>
              <w:right w:val="single" w:sz="4" w:space="0" w:color="auto"/>
            </w:tcBorders>
            <w:vAlign w:val="center"/>
            <w:hideMark/>
          </w:tcPr>
          <w:p w14:paraId="6ED982D3" w14:textId="77777777" w:rsidR="004577CA" w:rsidRDefault="006879CD">
            <w:pPr>
              <w:jc w:val="center"/>
              <w:rPr>
                <w:szCs w:val="22"/>
                <w:lang w:eastAsia="en-US"/>
              </w:rPr>
            </w:pPr>
            <w:r>
              <w:rPr>
                <w:szCs w:val="22"/>
                <w:lang w:eastAsia="en-US"/>
              </w:rPr>
              <w:t>3</w:t>
            </w:r>
          </w:p>
        </w:tc>
        <w:tc>
          <w:tcPr>
            <w:tcW w:w="1529" w:type="pct"/>
            <w:tcBorders>
              <w:top w:val="nil"/>
              <w:left w:val="nil"/>
              <w:bottom w:val="single" w:sz="4" w:space="0" w:color="auto"/>
              <w:right w:val="single" w:sz="4" w:space="0" w:color="auto"/>
            </w:tcBorders>
            <w:noWrap/>
            <w:vAlign w:val="center"/>
            <w:hideMark/>
          </w:tcPr>
          <w:p w14:paraId="297CC321" w14:textId="77777777" w:rsidR="004577CA" w:rsidRDefault="006879CD">
            <w:pPr>
              <w:rPr>
                <w:szCs w:val="22"/>
                <w:lang w:eastAsia="en-US"/>
              </w:rPr>
            </w:pPr>
            <w:r>
              <w:rPr>
                <w:szCs w:val="22"/>
                <w:lang w:eastAsia="en-US"/>
              </w:rPr>
              <w:t>Quốc lộ 10</w:t>
            </w:r>
          </w:p>
        </w:tc>
        <w:tc>
          <w:tcPr>
            <w:tcW w:w="634" w:type="pct"/>
            <w:tcBorders>
              <w:top w:val="nil"/>
              <w:left w:val="nil"/>
              <w:bottom w:val="single" w:sz="4" w:space="0" w:color="auto"/>
              <w:right w:val="single" w:sz="4" w:space="0" w:color="auto"/>
            </w:tcBorders>
            <w:noWrap/>
            <w:vAlign w:val="center"/>
            <w:hideMark/>
          </w:tcPr>
          <w:p w14:paraId="325680D0" w14:textId="77777777" w:rsidR="004577CA" w:rsidRDefault="006879CD">
            <w:pPr>
              <w:jc w:val="center"/>
              <w:rPr>
                <w:szCs w:val="22"/>
                <w:lang w:eastAsia="en-US"/>
              </w:rPr>
            </w:pPr>
            <w:r>
              <w:rPr>
                <w:szCs w:val="22"/>
                <w:lang w:eastAsia="en-US"/>
              </w:rPr>
              <w:t>QL.10</w:t>
            </w:r>
          </w:p>
        </w:tc>
        <w:tc>
          <w:tcPr>
            <w:tcW w:w="978" w:type="pct"/>
            <w:tcBorders>
              <w:top w:val="nil"/>
              <w:left w:val="nil"/>
              <w:bottom w:val="single" w:sz="4" w:space="0" w:color="auto"/>
              <w:right w:val="single" w:sz="4" w:space="0" w:color="auto"/>
            </w:tcBorders>
            <w:noWrap/>
            <w:vAlign w:val="center"/>
            <w:hideMark/>
          </w:tcPr>
          <w:p w14:paraId="3B986B67" w14:textId="77777777" w:rsidR="004577CA" w:rsidRDefault="006879CD">
            <w:pPr>
              <w:jc w:val="center"/>
              <w:rPr>
                <w:szCs w:val="22"/>
                <w:lang w:eastAsia="en-US"/>
              </w:rPr>
            </w:pPr>
            <w:r>
              <w:rPr>
                <w:szCs w:val="22"/>
                <w:lang w:eastAsia="en-US"/>
              </w:rPr>
              <w:t>43,52</w:t>
            </w:r>
          </w:p>
        </w:tc>
        <w:tc>
          <w:tcPr>
            <w:tcW w:w="631" w:type="pct"/>
            <w:tcBorders>
              <w:top w:val="nil"/>
              <w:left w:val="nil"/>
              <w:bottom w:val="single" w:sz="4" w:space="0" w:color="auto"/>
              <w:right w:val="single" w:sz="4" w:space="0" w:color="auto"/>
            </w:tcBorders>
            <w:vAlign w:val="center"/>
            <w:hideMark/>
          </w:tcPr>
          <w:p w14:paraId="615D1EF7" w14:textId="77777777" w:rsidR="004577CA" w:rsidRDefault="006879CD">
            <w:pPr>
              <w:jc w:val="center"/>
              <w:rPr>
                <w:szCs w:val="22"/>
                <w:lang w:eastAsia="en-US"/>
              </w:rPr>
            </w:pPr>
            <w:r>
              <w:rPr>
                <w:szCs w:val="22"/>
                <w:lang w:eastAsia="en-US"/>
              </w:rPr>
              <w:t>IV,V</w:t>
            </w:r>
          </w:p>
        </w:tc>
        <w:tc>
          <w:tcPr>
            <w:tcW w:w="938" w:type="pct"/>
            <w:tcBorders>
              <w:top w:val="nil"/>
              <w:left w:val="nil"/>
              <w:bottom w:val="single" w:sz="4" w:space="0" w:color="auto"/>
              <w:right w:val="single" w:sz="4" w:space="0" w:color="auto"/>
            </w:tcBorders>
          </w:tcPr>
          <w:p w14:paraId="4C79CDAF" w14:textId="77777777" w:rsidR="004577CA" w:rsidRDefault="004577CA">
            <w:pPr>
              <w:jc w:val="center"/>
              <w:rPr>
                <w:szCs w:val="22"/>
                <w:lang w:eastAsia="en-US"/>
              </w:rPr>
            </w:pPr>
          </w:p>
        </w:tc>
      </w:tr>
      <w:tr w:rsidR="004577CA" w14:paraId="36A78BD8" w14:textId="77777777">
        <w:trPr>
          <w:trHeight w:val="20"/>
          <w:jc w:val="center"/>
        </w:trPr>
        <w:tc>
          <w:tcPr>
            <w:tcW w:w="289" w:type="pct"/>
            <w:tcBorders>
              <w:top w:val="nil"/>
              <w:left w:val="single" w:sz="4" w:space="0" w:color="auto"/>
              <w:bottom w:val="single" w:sz="4" w:space="0" w:color="auto"/>
              <w:right w:val="single" w:sz="4" w:space="0" w:color="auto"/>
            </w:tcBorders>
            <w:vAlign w:val="center"/>
          </w:tcPr>
          <w:p w14:paraId="31E1BBBF" w14:textId="77777777" w:rsidR="004577CA" w:rsidRDefault="006879CD">
            <w:pPr>
              <w:jc w:val="center"/>
              <w:rPr>
                <w:szCs w:val="22"/>
                <w:lang w:eastAsia="en-US"/>
              </w:rPr>
            </w:pPr>
            <w:r>
              <w:rPr>
                <w:szCs w:val="22"/>
                <w:lang w:eastAsia="en-US"/>
              </w:rPr>
              <w:t>4</w:t>
            </w:r>
          </w:p>
        </w:tc>
        <w:tc>
          <w:tcPr>
            <w:tcW w:w="1529" w:type="pct"/>
            <w:tcBorders>
              <w:top w:val="nil"/>
              <w:left w:val="nil"/>
              <w:bottom w:val="single" w:sz="4" w:space="0" w:color="auto"/>
              <w:right w:val="single" w:sz="4" w:space="0" w:color="auto"/>
            </w:tcBorders>
            <w:noWrap/>
            <w:vAlign w:val="center"/>
            <w:hideMark/>
          </w:tcPr>
          <w:p w14:paraId="3BEC68D3" w14:textId="77777777" w:rsidR="004577CA" w:rsidRDefault="006879CD">
            <w:pPr>
              <w:rPr>
                <w:szCs w:val="22"/>
                <w:lang w:eastAsia="en-US"/>
              </w:rPr>
            </w:pPr>
            <w:r>
              <w:rPr>
                <w:szCs w:val="22"/>
                <w:lang w:eastAsia="en-US"/>
              </w:rPr>
              <w:t>Nghi Sơn – Bãi Trành</w:t>
            </w:r>
          </w:p>
        </w:tc>
        <w:tc>
          <w:tcPr>
            <w:tcW w:w="634" w:type="pct"/>
            <w:tcBorders>
              <w:top w:val="nil"/>
              <w:left w:val="nil"/>
              <w:bottom w:val="single" w:sz="4" w:space="0" w:color="auto"/>
              <w:right w:val="single" w:sz="4" w:space="0" w:color="auto"/>
            </w:tcBorders>
            <w:vAlign w:val="center"/>
            <w:hideMark/>
          </w:tcPr>
          <w:p w14:paraId="777E49B4" w14:textId="77777777" w:rsidR="004577CA" w:rsidRDefault="006879CD">
            <w:pPr>
              <w:jc w:val="center"/>
              <w:rPr>
                <w:szCs w:val="22"/>
                <w:lang w:eastAsia="en-US"/>
              </w:rPr>
            </w:pPr>
            <w:r>
              <w:rPr>
                <w:szCs w:val="22"/>
                <w:lang w:eastAsia="en-US"/>
              </w:rPr>
              <w:t>NS-BT</w:t>
            </w:r>
          </w:p>
        </w:tc>
        <w:tc>
          <w:tcPr>
            <w:tcW w:w="978" w:type="pct"/>
            <w:tcBorders>
              <w:top w:val="nil"/>
              <w:left w:val="nil"/>
              <w:bottom w:val="single" w:sz="4" w:space="0" w:color="auto"/>
              <w:right w:val="single" w:sz="4" w:space="0" w:color="auto"/>
            </w:tcBorders>
            <w:noWrap/>
            <w:vAlign w:val="center"/>
            <w:hideMark/>
          </w:tcPr>
          <w:p w14:paraId="42DE838A" w14:textId="77777777" w:rsidR="004577CA" w:rsidRDefault="006879CD">
            <w:pPr>
              <w:jc w:val="center"/>
              <w:rPr>
                <w:szCs w:val="22"/>
                <w:lang w:eastAsia="en-US"/>
              </w:rPr>
            </w:pPr>
            <w:r>
              <w:rPr>
                <w:szCs w:val="22"/>
                <w:lang w:eastAsia="en-US"/>
              </w:rPr>
              <w:t>46,51</w:t>
            </w:r>
          </w:p>
        </w:tc>
        <w:tc>
          <w:tcPr>
            <w:tcW w:w="631" w:type="pct"/>
            <w:tcBorders>
              <w:top w:val="nil"/>
              <w:left w:val="nil"/>
              <w:bottom w:val="single" w:sz="4" w:space="0" w:color="auto"/>
              <w:right w:val="single" w:sz="4" w:space="0" w:color="auto"/>
            </w:tcBorders>
            <w:vAlign w:val="center"/>
            <w:hideMark/>
          </w:tcPr>
          <w:p w14:paraId="6D69166D" w14:textId="77777777" w:rsidR="004577CA" w:rsidRDefault="006879CD">
            <w:pPr>
              <w:jc w:val="center"/>
              <w:rPr>
                <w:szCs w:val="22"/>
                <w:lang w:eastAsia="en-US"/>
              </w:rPr>
            </w:pPr>
            <w:r>
              <w:rPr>
                <w:szCs w:val="22"/>
                <w:lang w:eastAsia="en-US"/>
              </w:rPr>
              <w:t>IV</w:t>
            </w:r>
          </w:p>
        </w:tc>
        <w:tc>
          <w:tcPr>
            <w:tcW w:w="938" w:type="pct"/>
            <w:tcBorders>
              <w:top w:val="nil"/>
              <w:left w:val="nil"/>
              <w:bottom w:val="single" w:sz="4" w:space="0" w:color="auto"/>
              <w:right w:val="single" w:sz="4" w:space="0" w:color="auto"/>
            </w:tcBorders>
          </w:tcPr>
          <w:p w14:paraId="738E56DF" w14:textId="77777777" w:rsidR="004577CA" w:rsidRDefault="004577CA">
            <w:pPr>
              <w:jc w:val="center"/>
              <w:rPr>
                <w:szCs w:val="22"/>
                <w:lang w:eastAsia="en-US"/>
              </w:rPr>
            </w:pPr>
          </w:p>
        </w:tc>
      </w:tr>
      <w:tr w:rsidR="004577CA" w14:paraId="0BC94E6C" w14:textId="77777777">
        <w:trPr>
          <w:trHeight w:val="20"/>
          <w:jc w:val="center"/>
        </w:trPr>
        <w:tc>
          <w:tcPr>
            <w:tcW w:w="289" w:type="pct"/>
            <w:tcBorders>
              <w:top w:val="nil"/>
              <w:left w:val="single" w:sz="4" w:space="0" w:color="auto"/>
              <w:bottom w:val="single" w:sz="4" w:space="0" w:color="auto"/>
              <w:right w:val="single" w:sz="4" w:space="0" w:color="auto"/>
            </w:tcBorders>
            <w:vAlign w:val="center"/>
          </w:tcPr>
          <w:p w14:paraId="54ACA76C" w14:textId="77777777" w:rsidR="004577CA" w:rsidRDefault="006879CD">
            <w:pPr>
              <w:jc w:val="center"/>
              <w:rPr>
                <w:szCs w:val="22"/>
                <w:lang w:eastAsia="en-US"/>
              </w:rPr>
            </w:pPr>
            <w:r>
              <w:rPr>
                <w:szCs w:val="22"/>
                <w:lang w:eastAsia="en-US"/>
              </w:rPr>
              <w:t>5</w:t>
            </w:r>
          </w:p>
        </w:tc>
        <w:tc>
          <w:tcPr>
            <w:tcW w:w="1529" w:type="pct"/>
            <w:tcBorders>
              <w:top w:val="nil"/>
              <w:left w:val="nil"/>
              <w:bottom w:val="single" w:sz="4" w:space="0" w:color="auto"/>
              <w:right w:val="single" w:sz="4" w:space="0" w:color="auto"/>
            </w:tcBorders>
            <w:noWrap/>
            <w:vAlign w:val="center"/>
            <w:hideMark/>
          </w:tcPr>
          <w:p w14:paraId="7E9FBEC9" w14:textId="77777777" w:rsidR="004577CA" w:rsidRDefault="006879CD">
            <w:pPr>
              <w:rPr>
                <w:szCs w:val="22"/>
                <w:lang w:eastAsia="en-US"/>
              </w:rPr>
            </w:pPr>
            <w:r>
              <w:rPr>
                <w:szCs w:val="22"/>
                <w:lang w:eastAsia="en-US"/>
              </w:rPr>
              <w:t>Quốc lộ 45</w:t>
            </w:r>
          </w:p>
        </w:tc>
        <w:tc>
          <w:tcPr>
            <w:tcW w:w="634" w:type="pct"/>
            <w:tcBorders>
              <w:top w:val="nil"/>
              <w:left w:val="nil"/>
              <w:bottom w:val="single" w:sz="4" w:space="0" w:color="auto"/>
              <w:right w:val="single" w:sz="4" w:space="0" w:color="auto"/>
            </w:tcBorders>
            <w:noWrap/>
            <w:vAlign w:val="center"/>
            <w:hideMark/>
          </w:tcPr>
          <w:p w14:paraId="51671C14" w14:textId="77777777" w:rsidR="004577CA" w:rsidRDefault="006879CD">
            <w:pPr>
              <w:jc w:val="center"/>
              <w:rPr>
                <w:szCs w:val="22"/>
                <w:lang w:eastAsia="en-US"/>
              </w:rPr>
            </w:pPr>
            <w:r>
              <w:rPr>
                <w:szCs w:val="22"/>
                <w:lang w:eastAsia="en-US"/>
              </w:rPr>
              <w:t>QL.45</w:t>
            </w:r>
          </w:p>
        </w:tc>
        <w:tc>
          <w:tcPr>
            <w:tcW w:w="978" w:type="pct"/>
            <w:tcBorders>
              <w:top w:val="nil"/>
              <w:left w:val="nil"/>
              <w:bottom w:val="single" w:sz="4" w:space="0" w:color="auto"/>
              <w:right w:val="single" w:sz="4" w:space="0" w:color="auto"/>
            </w:tcBorders>
            <w:noWrap/>
            <w:vAlign w:val="center"/>
            <w:hideMark/>
          </w:tcPr>
          <w:p w14:paraId="7BAD1D3A" w14:textId="77777777" w:rsidR="004577CA" w:rsidRDefault="006879CD">
            <w:pPr>
              <w:jc w:val="center"/>
              <w:rPr>
                <w:szCs w:val="22"/>
                <w:lang w:eastAsia="en-US"/>
              </w:rPr>
            </w:pPr>
            <w:r>
              <w:rPr>
                <w:szCs w:val="22"/>
                <w:lang w:eastAsia="en-US"/>
              </w:rPr>
              <w:t>123,74</w:t>
            </w:r>
          </w:p>
        </w:tc>
        <w:tc>
          <w:tcPr>
            <w:tcW w:w="631" w:type="pct"/>
            <w:tcBorders>
              <w:top w:val="nil"/>
              <w:left w:val="nil"/>
              <w:bottom w:val="single" w:sz="4" w:space="0" w:color="auto"/>
              <w:right w:val="single" w:sz="4" w:space="0" w:color="auto"/>
            </w:tcBorders>
            <w:vAlign w:val="center"/>
            <w:hideMark/>
          </w:tcPr>
          <w:p w14:paraId="3B4744D7" w14:textId="77777777" w:rsidR="004577CA" w:rsidRDefault="006879CD">
            <w:pPr>
              <w:jc w:val="center"/>
              <w:rPr>
                <w:szCs w:val="22"/>
                <w:lang w:eastAsia="en-US"/>
              </w:rPr>
            </w:pPr>
            <w:r>
              <w:rPr>
                <w:szCs w:val="22"/>
                <w:lang w:eastAsia="en-US"/>
              </w:rPr>
              <w:t>III, IV</w:t>
            </w:r>
          </w:p>
        </w:tc>
        <w:tc>
          <w:tcPr>
            <w:tcW w:w="938" w:type="pct"/>
            <w:tcBorders>
              <w:top w:val="nil"/>
              <w:left w:val="nil"/>
              <w:bottom w:val="single" w:sz="4" w:space="0" w:color="auto"/>
              <w:right w:val="single" w:sz="4" w:space="0" w:color="auto"/>
            </w:tcBorders>
          </w:tcPr>
          <w:p w14:paraId="3828AEDE" w14:textId="77777777" w:rsidR="004577CA" w:rsidRDefault="004577CA">
            <w:pPr>
              <w:jc w:val="center"/>
              <w:rPr>
                <w:szCs w:val="22"/>
                <w:lang w:eastAsia="en-US"/>
              </w:rPr>
            </w:pPr>
          </w:p>
        </w:tc>
      </w:tr>
      <w:tr w:rsidR="004577CA" w14:paraId="7610F7E3" w14:textId="77777777">
        <w:trPr>
          <w:trHeight w:val="20"/>
          <w:jc w:val="center"/>
        </w:trPr>
        <w:tc>
          <w:tcPr>
            <w:tcW w:w="289" w:type="pct"/>
            <w:tcBorders>
              <w:top w:val="nil"/>
              <w:left w:val="single" w:sz="4" w:space="0" w:color="auto"/>
              <w:bottom w:val="single" w:sz="4" w:space="0" w:color="auto"/>
              <w:right w:val="single" w:sz="4" w:space="0" w:color="auto"/>
            </w:tcBorders>
            <w:vAlign w:val="center"/>
          </w:tcPr>
          <w:p w14:paraId="44D23B8F" w14:textId="77777777" w:rsidR="004577CA" w:rsidRDefault="006879CD">
            <w:pPr>
              <w:jc w:val="center"/>
              <w:rPr>
                <w:szCs w:val="22"/>
                <w:lang w:eastAsia="en-US"/>
              </w:rPr>
            </w:pPr>
            <w:r>
              <w:rPr>
                <w:szCs w:val="22"/>
                <w:lang w:eastAsia="en-US"/>
              </w:rPr>
              <w:t>6</w:t>
            </w:r>
          </w:p>
        </w:tc>
        <w:tc>
          <w:tcPr>
            <w:tcW w:w="1529" w:type="pct"/>
            <w:tcBorders>
              <w:top w:val="nil"/>
              <w:left w:val="nil"/>
              <w:bottom w:val="single" w:sz="4" w:space="0" w:color="auto"/>
              <w:right w:val="single" w:sz="4" w:space="0" w:color="auto"/>
            </w:tcBorders>
            <w:noWrap/>
            <w:vAlign w:val="center"/>
            <w:hideMark/>
          </w:tcPr>
          <w:p w14:paraId="5043AAE0" w14:textId="77777777" w:rsidR="004577CA" w:rsidRDefault="006879CD">
            <w:pPr>
              <w:rPr>
                <w:szCs w:val="22"/>
                <w:lang w:eastAsia="en-US"/>
              </w:rPr>
            </w:pPr>
            <w:r>
              <w:rPr>
                <w:szCs w:val="22"/>
                <w:lang w:eastAsia="en-US"/>
              </w:rPr>
              <w:t>Quốc lộ 15</w:t>
            </w:r>
          </w:p>
        </w:tc>
        <w:tc>
          <w:tcPr>
            <w:tcW w:w="634" w:type="pct"/>
            <w:tcBorders>
              <w:top w:val="nil"/>
              <w:left w:val="nil"/>
              <w:bottom w:val="single" w:sz="4" w:space="0" w:color="auto"/>
              <w:right w:val="single" w:sz="4" w:space="0" w:color="auto"/>
            </w:tcBorders>
            <w:noWrap/>
            <w:vAlign w:val="center"/>
            <w:hideMark/>
          </w:tcPr>
          <w:p w14:paraId="4EFF299E" w14:textId="77777777" w:rsidR="004577CA" w:rsidRDefault="006879CD">
            <w:pPr>
              <w:jc w:val="center"/>
              <w:rPr>
                <w:szCs w:val="22"/>
                <w:lang w:eastAsia="en-US"/>
              </w:rPr>
            </w:pPr>
            <w:r>
              <w:rPr>
                <w:szCs w:val="22"/>
                <w:lang w:eastAsia="en-US"/>
              </w:rPr>
              <w:t>QL.15</w:t>
            </w:r>
          </w:p>
        </w:tc>
        <w:tc>
          <w:tcPr>
            <w:tcW w:w="978" w:type="pct"/>
            <w:tcBorders>
              <w:top w:val="nil"/>
              <w:left w:val="nil"/>
              <w:bottom w:val="single" w:sz="4" w:space="0" w:color="auto"/>
              <w:right w:val="single" w:sz="4" w:space="0" w:color="auto"/>
            </w:tcBorders>
            <w:noWrap/>
            <w:vAlign w:val="center"/>
            <w:hideMark/>
          </w:tcPr>
          <w:p w14:paraId="2DEC6EDD" w14:textId="77777777" w:rsidR="004577CA" w:rsidRDefault="006879CD">
            <w:pPr>
              <w:jc w:val="center"/>
              <w:rPr>
                <w:szCs w:val="22"/>
                <w:lang w:eastAsia="en-US"/>
              </w:rPr>
            </w:pPr>
            <w:r>
              <w:rPr>
                <w:szCs w:val="22"/>
                <w:lang w:eastAsia="en-US"/>
              </w:rPr>
              <w:t>82,61</w:t>
            </w:r>
          </w:p>
        </w:tc>
        <w:tc>
          <w:tcPr>
            <w:tcW w:w="631" w:type="pct"/>
            <w:tcBorders>
              <w:top w:val="nil"/>
              <w:left w:val="nil"/>
              <w:bottom w:val="single" w:sz="4" w:space="0" w:color="auto"/>
              <w:right w:val="single" w:sz="4" w:space="0" w:color="auto"/>
            </w:tcBorders>
            <w:vAlign w:val="center"/>
            <w:hideMark/>
          </w:tcPr>
          <w:p w14:paraId="6265CD4E" w14:textId="77777777" w:rsidR="004577CA" w:rsidRDefault="006879CD">
            <w:pPr>
              <w:jc w:val="center"/>
              <w:rPr>
                <w:szCs w:val="22"/>
                <w:lang w:eastAsia="en-US"/>
              </w:rPr>
            </w:pPr>
            <w:r>
              <w:rPr>
                <w:szCs w:val="22"/>
                <w:lang w:eastAsia="en-US"/>
              </w:rPr>
              <w:t>III</w:t>
            </w:r>
          </w:p>
        </w:tc>
        <w:tc>
          <w:tcPr>
            <w:tcW w:w="938" w:type="pct"/>
            <w:tcBorders>
              <w:top w:val="nil"/>
              <w:left w:val="nil"/>
              <w:bottom w:val="single" w:sz="4" w:space="0" w:color="auto"/>
              <w:right w:val="single" w:sz="4" w:space="0" w:color="auto"/>
            </w:tcBorders>
          </w:tcPr>
          <w:p w14:paraId="76820BF0" w14:textId="77777777" w:rsidR="004577CA" w:rsidRDefault="004577CA">
            <w:pPr>
              <w:jc w:val="center"/>
              <w:rPr>
                <w:szCs w:val="22"/>
                <w:lang w:eastAsia="en-US"/>
              </w:rPr>
            </w:pPr>
          </w:p>
        </w:tc>
      </w:tr>
      <w:tr w:rsidR="004577CA" w14:paraId="22AA658A" w14:textId="77777777">
        <w:trPr>
          <w:trHeight w:val="20"/>
          <w:jc w:val="center"/>
        </w:trPr>
        <w:tc>
          <w:tcPr>
            <w:tcW w:w="289" w:type="pct"/>
            <w:tcBorders>
              <w:top w:val="nil"/>
              <w:left w:val="single" w:sz="4" w:space="0" w:color="auto"/>
              <w:bottom w:val="single" w:sz="4" w:space="0" w:color="auto"/>
              <w:right w:val="single" w:sz="4" w:space="0" w:color="auto"/>
            </w:tcBorders>
            <w:vAlign w:val="center"/>
          </w:tcPr>
          <w:p w14:paraId="0402A97E" w14:textId="77777777" w:rsidR="004577CA" w:rsidRDefault="006879CD">
            <w:pPr>
              <w:jc w:val="center"/>
              <w:rPr>
                <w:szCs w:val="22"/>
                <w:lang w:eastAsia="en-US"/>
              </w:rPr>
            </w:pPr>
            <w:r>
              <w:rPr>
                <w:szCs w:val="22"/>
                <w:lang w:eastAsia="en-US"/>
              </w:rPr>
              <w:t>7</w:t>
            </w:r>
          </w:p>
        </w:tc>
        <w:tc>
          <w:tcPr>
            <w:tcW w:w="1529" w:type="pct"/>
            <w:tcBorders>
              <w:top w:val="nil"/>
              <w:left w:val="nil"/>
              <w:bottom w:val="single" w:sz="4" w:space="0" w:color="auto"/>
              <w:right w:val="single" w:sz="4" w:space="0" w:color="auto"/>
            </w:tcBorders>
            <w:noWrap/>
            <w:vAlign w:val="center"/>
            <w:hideMark/>
          </w:tcPr>
          <w:p w14:paraId="752CFB25" w14:textId="77777777" w:rsidR="004577CA" w:rsidRDefault="006879CD">
            <w:pPr>
              <w:rPr>
                <w:szCs w:val="22"/>
                <w:lang w:eastAsia="en-US"/>
              </w:rPr>
            </w:pPr>
            <w:r>
              <w:rPr>
                <w:szCs w:val="22"/>
                <w:lang w:eastAsia="en-US"/>
              </w:rPr>
              <w:t>Quốc lộ 47</w:t>
            </w:r>
          </w:p>
        </w:tc>
        <w:tc>
          <w:tcPr>
            <w:tcW w:w="634" w:type="pct"/>
            <w:tcBorders>
              <w:top w:val="nil"/>
              <w:left w:val="nil"/>
              <w:bottom w:val="single" w:sz="4" w:space="0" w:color="auto"/>
              <w:right w:val="single" w:sz="4" w:space="0" w:color="auto"/>
            </w:tcBorders>
            <w:noWrap/>
            <w:vAlign w:val="center"/>
            <w:hideMark/>
          </w:tcPr>
          <w:p w14:paraId="59ABB95E" w14:textId="77777777" w:rsidR="004577CA" w:rsidRDefault="006879CD">
            <w:pPr>
              <w:jc w:val="center"/>
              <w:rPr>
                <w:szCs w:val="22"/>
                <w:lang w:eastAsia="en-US"/>
              </w:rPr>
            </w:pPr>
            <w:r>
              <w:rPr>
                <w:szCs w:val="22"/>
                <w:lang w:eastAsia="en-US"/>
              </w:rPr>
              <w:t>QL.47</w:t>
            </w:r>
          </w:p>
        </w:tc>
        <w:tc>
          <w:tcPr>
            <w:tcW w:w="978" w:type="pct"/>
            <w:tcBorders>
              <w:top w:val="nil"/>
              <w:left w:val="nil"/>
              <w:bottom w:val="single" w:sz="4" w:space="0" w:color="auto"/>
              <w:right w:val="single" w:sz="4" w:space="0" w:color="auto"/>
            </w:tcBorders>
            <w:vAlign w:val="center"/>
            <w:hideMark/>
          </w:tcPr>
          <w:p w14:paraId="2BF33FF7" w14:textId="77777777" w:rsidR="004577CA" w:rsidRDefault="006879CD">
            <w:pPr>
              <w:jc w:val="center"/>
              <w:rPr>
                <w:szCs w:val="22"/>
                <w:lang w:eastAsia="en-US"/>
              </w:rPr>
            </w:pPr>
            <w:r>
              <w:rPr>
                <w:szCs w:val="22"/>
                <w:lang w:eastAsia="en-US"/>
              </w:rPr>
              <w:t>138,5</w:t>
            </w:r>
          </w:p>
        </w:tc>
        <w:tc>
          <w:tcPr>
            <w:tcW w:w="631" w:type="pct"/>
            <w:tcBorders>
              <w:top w:val="nil"/>
              <w:left w:val="nil"/>
              <w:bottom w:val="single" w:sz="4" w:space="0" w:color="auto"/>
              <w:right w:val="single" w:sz="4" w:space="0" w:color="auto"/>
            </w:tcBorders>
            <w:vAlign w:val="center"/>
            <w:hideMark/>
          </w:tcPr>
          <w:p w14:paraId="2DE9A107" w14:textId="77777777" w:rsidR="004577CA" w:rsidRDefault="006879CD">
            <w:pPr>
              <w:jc w:val="center"/>
              <w:rPr>
                <w:szCs w:val="22"/>
                <w:lang w:eastAsia="en-US"/>
              </w:rPr>
            </w:pPr>
            <w:r>
              <w:rPr>
                <w:szCs w:val="22"/>
                <w:lang w:eastAsia="en-US"/>
              </w:rPr>
              <w:t>III, IV</w:t>
            </w:r>
          </w:p>
        </w:tc>
        <w:tc>
          <w:tcPr>
            <w:tcW w:w="938" w:type="pct"/>
            <w:tcBorders>
              <w:top w:val="nil"/>
              <w:left w:val="nil"/>
              <w:bottom w:val="single" w:sz="4" w:space="0" w:color="auto"/>
              <w:right w:val="single" w:sz="4" w:space="0" w:color="auto"/>
            </w:tcBorders>
          </w:tcPr>
          <w:p w14:paraId="76D34927" w14:textId="77777777" w:rsidR="004577CA" w:rsidRDefault="004577CA">
            <w:pPr>
              <w:jc w:val="center"/>
              <w:rPr>
                <w:szCs w:val="22"/>
                <w:lang w:eastAsia="en-US"/>
              </w:rPr>
            </w:pPr>
          </w:p>
        </w:tc>
      </w:tr>
      <w:tr w:rsidR="004577CA" w14:paraId="0AB54A57" w14:textId="77777777">
        <w:trPr>
          <w:trHeight w:val="20"/>
          <w:jc w:val="center"/>
        </w:trPr>
        <w:tc>
          <w:tcPr>
            <w:tcW w:w="289" w:type="pct"/>
            <w:tcBorders>
              <w:top w:val="nil"/>
              <w:left w:val="single" w:sz="4" w:space="0" w:color="auto"/>
              <w:bottom w:val="single" w:sz="4" w:space="0" w:color="auto"/>
              <w:right w:val="single" w:sz="4" w:space="0" w:color="auto"/>
            </w:tcBorders>
            <w:vAlign w:val="center"/>
          </w:tcPr>
          <w:p w14:paraId="7E062915" w14:textId="77777777" w:rsidR="004577CA" w:rsidRDefault="006879CD">
            <w:pPr>
              <w:jc w:val="center"/>
              <w:rPr>
                <w:szCs w:val="22"/>
                <w:lang w:eastAsia="en-US"/>
              </w:rPr>
            </w:pPr>
            <w:r>
              <w:rPr>
                <w:szCs w:val="22"/>
                <w:lang w:eastAsia="en-US"/>
              </w:rPr>
              <w:t>8</w:t>
            </w:r>
          </w:p>
        </w:tc>
        <w:tc>
          <w:tcPr>
            <w:tcW w:w="1529" w:type="pct"/>
            <w:tcBorders>
              <w:top w:val="nil"/>
              <w:left w:val="nil"/>
              <w:bottom w:val="single" w:sz="4" w:space="0" w:color="auto"/>
              <w:right w:val="single" w:sz="4" w:space="0" w:color="auto"/>
            </w:tcBorders>
            <w:vAlign w:val="center"/>
            <w:hideMark/>
          </w:tcPr>
          <w:p w14:paraId="4D63158C" w14:textId="77777777" w:rsidR="004577CA" w:rsidRDefault="006879CD">
            <w:pPr>
              <w:rPr>
                <w:szCs w:val="22"/>
                <w:lang w:eastAsia="en-US"/>
              </w:rPr>
            </w:pPr>
            <w:r>
              <w:rPr>
                <w:szCs w:val="22"/>
                <w:lang w:eastAsia="en-US"/>
              </w:rPr>
              <w:t>Quốc lộ 47B</w:t>
            </w:r>
          </w:p>
        </w:tc>
        <w:tc>
          <w:tcPr>
            <w:tcW w:w="634" w:type="pct"/>
            <w:tcBorders>
              <w:top w:val="nil"/>
              <w:left w:val="nil"/>
              <w:bottom w:val="single" w:sz="4" w:space="0" w:color="auto"/>
              <w:right w:val="single" w:sz="4" w:space="0" w:color="auto"/>
            </w:tcBorders>
            <w:vAlign w:val="center"/>
            <w:hideMark/>
          </w:tcPr>
          <w:p w14:paraId="6D3E6CB4" w14:textId="77777777" w:rsidR="004577CA" w:rsidRDefault="006879CD">
            <w:pPr>
              <w:jc w:val="center"/>
              <w:rPr>
                <w:szCs w:val="22"/>
                <w:lang w:eastAsia="en-US"/>
              </w:rPr>
            </w:pPr>
            <w:r>
              <w:rPr>
                <w:szCs w:val="22"/>
                <w:lang w:eastAsia="en-US"/>
              </w:rPr>
              <w:t>QL.47B</w:t>
            </w:r>
          </w:p>
        </w:tc>
        <w:tc>
          <w:tcPr>
            <w:tcW w:w="978" w:type="pct"/>
            <w:tcBorders>
              <w:top w:val="nil"/>
              <w:left w:val="nil"/>
              <w:bottom w:val="single" w:sz="4" w:space="0" w:color="auto"/>
              <w:right w:val="single" w:sz="4" w:space="0" w:color="auto"/>
            </w:tcBorders>
            <w:vAlign w:val="center"/>
            <w:hideMark/>
          </w:tcPr>
          <w:p w14:paraId="0EDD3539" w14:textId="77777777" w:rsidR="004577CA" w:rsidRDefault="006879CD">
            <w:pPr>
              <w:jc w:val="center"/>
              <w:rPr>
                <w:szCs w:val="22"/>
                <w:lang w:eastAsia="en-US"/>
              </w:rPr>
            </w:pPr>
            <w:r>
              <w:rPr>
                <w:szCs w:val="22"/>
                <w:lang w:eastAsia="en-US"/>
              </w:rPr>
              <w:t>90,5</w:t>
            </w:r>
          </w:p>
        </w:tc>
        <w:tc>
          <w:tcPr>
            <w:tcW w:w="631" w:type="pct"/>
            <w:tcBorders>
              <w:top w:val="nil"/>
              <w:left w:val="nil"/>
              <w:bottom w:val="single" w:sz="4" w:space="0" w:color="auto"/>
              <w:right w:val="single" w:sz="4" w:space="0" w:color="auto"/>
            </w:tcBorders>
            <w:vAlign w:val="center"/>
            <w:hideMark/>
          </w:tcPr>
          <w:p w14:paraId="574F7AB0" w14:textId="77777777" w:rsidR="004577CA" w:rsidRDefault="006879CD">
            <w:pPr>
              <w:jc w:val="center"/>
              <w:rPr>
                <w:szCs w:val="22"/>
                <w:lang w:eastAsia="en-US"/>
              </w:rPr>
            </w:pPr>
            <w:r>
              <w:rPr>
                <w:szCs w:val="22"/>
                <w:lang w:eastAsia="en-US"/>
              </w:rPr>
              <w:t>III, IV,V</w:t>
            </w:r>
          </w:p>
        </w:tc>
        <w:tc>
          <w:tcPr>
            <w:tcW w:w="938" w:type="pct"/>
            <w:tcBorders>
              <w:top w:val="nil"/>
              <w:left w:val="nil"/>
              <w:bottom w:val="single" w:sz="4" w:space="0" w:color="auto"/>
              <w:right w:val="single" w:sz="4" w:space="0" w:color="auto"/>
            </w:tcBorders>
          </w:tcPr>
          <w:p w14:paraId="1F228782" w14:textId="77777777" w:rsidR="004577CA" w:rsidRDefault="004577CA">
            <w:pPr>
              <w:jc w:val="center"/>
              <w:rPr>
                <w:szCs w:val="22"/>
                <w:lang w:eastAsia="en-US"/>
              </w:rPr>
            </w:pPr>
          </w:p>
        </w:tc>
      </w:tr>
      <w:tr w:rsidR="004577CA" w14:paraId="5B7DB3DC" w14:textId="77777777">
        <w:trPr>
          <w:trHeight w:val="20"/>
          <w:jc w:val="center"/>
        </w:trPr>
        <w:tc>
          <w:tcPr>
            <w:tcW w:w="289" w:type="pct"/>
            <w:tcBorders>
              <w:top w:val="nil"/>
              <w:left w:val="single" w:sz="4" w:space="0" w:color="auto"/>
              <w:bottom w:val="single" w:sz="4" w:space="0" w:color="auto"/>
              <w:right w:val="single" w:sz="4" w:space="0" w:color="auto"/>
            </w:tcBorders>
            <w:vAlign w:val="center"/>
          </w:tcPr>
          <w:p w14:paraId="67F1A35A" w14:textId="77777777" w:rsidR="004577CA" w:rsidRDefault="006879CD">
            <w:pPr>
              <w:jc w:val="center"/>
              <w:rPr>
                <w:szCs w:val="22"/>
                <w:lang w:eastAsia="en-US"/>
              </w:rPr>
            </w:pPr>
            <w:r>
              <w:rPr>
                <w:szCs w:val="22"/>
                <w:lang w:eastAsia="en-US"/>
              </w:rPr>
              <w:t>9</w:t>
            </w:r>
          </w:p>
        </w:tc>
        <w:tc>
          <w:tcPr>
            <w:tcW w:w="1529" w:type="pct"/>
            <w:tcBorders>
              <w:top w:val="nil"/>
              <w:left w:val="nil"/>
              <w:bottom w:val="single" w:sz="4" w:space="0" w:color="auto"/>
              <w:right w:val="single" w:sz="4" w:space="0" w:color="auto"/>
            </w:tcBorders>
            <w:vAlign w:val="center"/>
            <w:hideMark/>
          </w:tcPr>
          <w:p w14:paraId="3C1492EE" w14:textId="77777777" w:rsidR="004577CA" w:rsidRDefault="006879CD">
            <w:pPr>
              <w:rPr>
                <w:szCs w:val="22"/>
                <w:lang w:eastAsia="en-US"/>
              </w:rPr>
            </w:pPr>
            <w:r>
              <w:rPr>
                <w:szCs w:val="22"/>
                <w:lang w:eastAsia="en-US"/>
              </w:rPr>
              <w:t>Quốc lộ 47C</w:t>
            </w:r>
          </w:p>
        </w:tc>
        <w:tc>
          <w:tcPr>
            <w:tcW w:w="634" w:type="pct"/>
            <w:tcBorders>
              <w:top w:val="nil"/>
              <w:left w:val="nil"/>
              <w:bottom w:val="single" w:sz="4" w:space="0" w:color="auto"/>
              <w:right w:val="single" w:sz="4" w:space="0" w:color="auto"/>
            </w:tcBorders>
            <w:vAlign w:val="center"/>
            <w:hideMark/>
          </w:tcPr>
          <w:p w14:paraId="7C558920" w14:textId="77777777" w:rsidR="004577CA" w:rsidRDefault="006879CD">
            <w:pPr>
              <w:jc w:val="center"/>
              <w:rPr>
                <w:szCs w:val="22"/>
                <w:lang w:eastAsia="en-US"/>
              </w:rPr>
            </w:pPr>
            <w:r>
              <w:rPr>
                <w:szCs w:val="22"/>
                <w:lang w:eastAsia="en-US"/>
              </w:rPr>
              <w:t>QL.47C</w:t>
            </w:r>
          </w:p>
        </w:tc>
        <w:tc>
          <w:tcPr>
            <w:tcW w:w="978" w:type="pct"/>
            <w:tcBorders>
              <w:top w:val="nil"/>
              <w:left w:val="nil"/>
              <w:bottom w:val="single" w:sz="4" w:space="0" w:color="auto"/>
              <w:right w:val="single" w:sz="4" w:space="0" w:color="auto"/>
            </w:tcBorders>
            <w:vAlign w:val="center"/>
            <w:hideMark/>
          </w:tcPr>
          <w:p w14:paraId="787A9A91" w14:textId="77777777" w:rsidR="004577CA" w:rsidRDefault="006879CD">
            <w:pPr>
              <w:jc w:val="center"/>
              <w:rPr>
                <w:szCs w:val="22"/>
                <w:lang w:eastAsia="en-US"/>
              </w:rPr>
            </w:pPr>
            <w:r>
              <w:rPr>
                <w:szCs w:val="22"/>
                <w:lang w:eastAsia="en-US"/>
              </w:rPr>
              <w:t>53,0</w:t>
            </w:r>
          </w:p>
        </w:tc>
        <w:tc>
          <w:tcPr>
            <w:tcW w:w="631" w:type="pct"/>
            <w:tcBorders>
              <w:top w:val="nil"/>
              <w:left w:val="nil"/>
              <w:bottom w:val="single" w:sz="4" w:space="0" w:color="auto"/>
              <w:right w:val="single" w:sz="4" w:space="0" w:color="auto"/>
            </w:tcBorders>
            <w:vAlign w:val="center"/>
            <w:hideMark/>
          </w:tcPr>
          <w:p w14:paraId="128895F4" w14:textId="77777777" w:rsidR="004577CA" w:rsidRDefault="006879CD">
            <w:pPr>
              <w:jc w:val="center"/>
              <w:rPr>
                <w:szCs w:val="22"/>
                <w:lang w:eastAsia="en-US"/>
              </w:rPr>
            </w:pPr>
            <w:r>
              <w:rPr>
                <w:szCs w:val="22"/>
                <w:lang w:eastAsia="en-US"/>
              </w:rPr>
              <w:t>IV, V</w:t>
            </w:r>
          </w:p>
        </w:tc>
        <w:tc>
          <w:tcPr>
            <w:tcW w:w="938" w:type="pct"/>
            <w:tcBorders>
              <w:top w:val="nil"/>
              <w:left w:val="nil"/>
              <w:bottom w:val="single" w:sz="4" w:space="0" w:color="auto"/>
              <w:right w:val="single" w:sz="4" w:space="0" w:color="auto"/>
            </w:tcBorders>
          </w:tcPr>
          <w:p w14:paraId="1CED6D10" w14:textId="77777777" w:rsidR="004577CA" w:rsidRDefault="004577CA">
            <w:pPr>
              <w:jc w:val="center"/>
              <w:rPr>
                <w:szCs w:val="22"/>
                <w:lang w:eastAsia="en-US"/>
              </w:rPr>
            </w:pPr>
          </w:p>
        </w:tc>
      </w:tr>
      <w:tr w:rsidR="004577CA" w14:paraId="4C88C24B" w14:textId="77777777">
        <w:trPr>
          <w:trHeight w:val="20"/>
          <w:jc w:val="center"/>
        </w:trPr>
        <w:tc>
          <w:tcPr>
            <w:tcW w:w="289" w:type="pct"/>
            <w:tcBorders>
              <w:top w:val="nil"/>
              <w:left w:val="single" w:sz="4" w:space="0" w:color="auto"/>
              <w:bottom w:val="single" w:sz="4" w:space="0" w:color="auto"/>
              <w:right w:val="single" w:sz="4" w:space="0" w:color="auto"/>
            </w:tcBorders>
            <w:vAlign w:val="center"/>
          </w:tcPr>
          <w:p w14:paraId="0069EFD8" w14:textId="77777777" w:rsidR="004577CA" w:rsidRDefault="006879CD">
            <w:pPr>
              <w:jc w:val="center"/>
              <w:rPr>
                <w:szCs w:val="22"/>
                <w:lang w:eastAsia="en-US"/>
              </w:rPr>
            </w:pPr>
            <w:r>
              <w:rPr>
                <w:szCs w:val="22"/>
                <w:lang w:eastAsia="en-US"/>
              </w:rPr>
              <w:t>10</w:t>
            </w:r>
          </w:p>
        </w:tc>
        <w:tc>
          <w:tcPr>
            <w:tcW w:w="1529" w:type="pct"/>
            <w:tcBorders>
              <w:top w:val="nil"/>
              <w:left w:val="nil"/>
              <w:bottom w:val="single" w:sz="4" w:space="0" w:color="auto"/>
              <w:right w:val="single" w:sz="4" w:space="0" w:color="auto"/>
            </w:tcBorders>
            <w:noWrap/>
            <w:vAlign w:val="center"/>
            <w:hideMark/>
          </w:tcPr>
          <w:p w14:paraId="7B22DAAD" w14:textId="77777777" w:rsidR="004577CA" w:rsidRDefault="006879CD">
            <w:pPr>
              <w:rPr>
                <w:szCs w:val="22"/>
                <w:lang w:eastAsia="en-US"/>
              </w:rPr>
            </w:pPr>
            <w:r>
              <w:rPr>
                <w:szCs w:val="22"/>
                <w:lang w:eastAsia="en-US"/>
              </w:rPr>
              <w:t>Quốc lộ 217</w:t>
            </w:r>
          </w:p>
        </w:tc>
        <w:tc>
          <w:tcPr>
            <w:tcW w:w="634" w:type="pct"/>
            <w:tcBorders>
              <w:top w:val="nil"/>
              <w:left w:val="nil"/>
              <w:bottom w:val="single" w:sz="4" w:space="0" w:color="auto"/>
              <w:right w:val="single" w:sz="4" w:space="0" w:color="auto"/>
            </w:tcBorders>
            <w:noWrap/>
            <w:vAlign w:val="center"/>
            <w:hideMark/>
          </w:tcPr>
          <w:p w14:paraId="032C1B4F" w14:textId="77777777" w:rsidR="004577CA" w:rsidRDefault="006879CD">
            <w:pPr>
              <w:jc w:val="center"/>
              <w:rPr>
                <w:szCs w:val="22"/>
                <w:lang w:eastAsia="en-US"/>
              </w:rPr>
            </w:pPr>
            <w:r>
              <w:rPr>
                <w:szCs w:val="22"/>
                <w:lang w:eastAsia="en-US"/>
              </w:rPr>
              <w:t>QL.217</w:t>
            </w:r>
          </w:p>
        </w:tc>
        <w:tc>
          <w:tcPr>
            <w:tcW w:w="978" w:type="pct"/>
            <w:tcBorders>
              <w:top w:val="nil"/>
              <w:left w:val="nil"/>
              <w:bottom w:val="single" w:sz="4" w:space="0" w:color="auto"/>
              <w:right w:val="single" w:sz="4" w:space="0" w:color="auto"/>
            </w:tcBorders>
            <w:vAlign w:val="center"/>
            <w:hideMark/>
          </w:tcPr>
          <w:p w14:paraId="4E205C52" w14:textId="77777777" w:rsidR="004577CA" w:rsidRDefault="006879CD">
            <w:pPr>
              <w:jc w:val="center"/>
              <w:rPr>
                <w:szCs w:val="22"/>
                <w:lang w:eastAsia="en-US"/>
              </w:rPr>
            </w:pPr>
            <w:r>
              <w:rPr>
                <w:szCs w:val="22"/>
                <w:lang w:eastAsia="en-US"/>
              </w:rPr>
              <w:t>198,4</w:t>
            </w:r>
          </w:p>
        </w:tc>
        <w:tc>
          <w:tcPr>
            <w:tcW w:w="631" w:type="pct"/>
            <w:tcBorders>
              <w:top w:val="nil"/>
              <w:left w:val="nil"/>
              <w:bottom w:val="single" w:sz="4" w:space="0" w:color="auto"/>
              <w:right w:val="single" w:sz="4" w:space="0" w:color="auto"/>
            </w:tcBorders>
            <w:vAlign w:val="center"/>
            <w:hideMark/>
          </w:tcPr>
          <w:p w14:paraId="4A829F97" w14:textId="77777777" w:rsidR="004577CA" w:rsidRDefault="006879CD">
            <w:pPr>
              <w:jc w:val="center"/>
              <w:rPr>
                <w:szCs w:val="22"/>
                <w:lang w:eastAsia="en-US"/>
              </w:rPr>
            </w:pPr>
            <w:r>
              <w:rPr>
                <w:szCs w:val="22"/>
                <w:lang w:eastAsia="en-US"/>
              </w:rPr>
              <w:t>III, IV</w:t>
            </w:r>
          </w:p>
        </w:tc>
        <w:tc>
          <w:tcPr>
            <w:tcW w:w="938" w:type="pct"/>
            <w:tcBorders>
              <w:top w:val="nil"/>
              <w:left w:val="nil"/>
              <w:bottom w:val="single" w:sz="4" w:space="0" w:color="auto"/>
              <w:right w:val="single" w:sz="4" w:space="0" w:color="auto"/>
            </w:tcBorders>
          </w:tcPr>
          <w:p w14:paraId="1031409F" w14:textId="77777777" w:rsidR="004577CA" w:rsidRDefault="004577CA">
            <w:pPr>
              <w:jc w:val="center"/>
              <w:rPr>
                <w:szCs w:val="22"/>
                <w:lang w:eastAsia="en-US"/>
              </w:rPr>
            </w:pPr>
          </w:p>
        </w:tc>
      </w:tr>
      <w:tr w:rsidR="004577CA" w14:paraId="6019C37C" w14:textId="77777777">
        <w:trPr>
          <w:trHeight w:val="20"/>
          <w:jc w:val="center"/>
        </w:trPr>
        <w:tc>
          <w:tcPr>
            <w:tcW w:w="289" w:type="pct"/>
            <w:tcBorders>
              <w:top w:val="nil"/>
              <w:left w:val="single" w:sz="4" w:space="0" w:color="auto"/>
              <w:bottom w:val="single" w:sz="4" w:space="0" w:color="auto"/>
              <w:right w:val="single" w:sz="4" w:space="0" w:color="auto"/>
            </w:tcBorders>
            <w:vAlign w:val="center"/>
          </w:tcPr>
          <w:p w14:paraId="3592895E" w14:textId="77777777" w:rsidR="004577CA" w:rsidRDefault="006879CD">
            <w:pPr>
              <w:jc w:val="center"/>
              <w:rPr>
                <w:szCs w:val="22"/>
                <w:lang w:eastAsia="en-US"/>
              </w:rPr>
            </w:pPr>
            <w:r>
              <w:rPr>
                <w:szCs w:val="22"/>
                <w:lang w:eastAsia="en-US"/>
              </w:rPr>
              <w:t>11</w:t>
            </w:r>
          </w:p>
        </w:tc>
        <w:tc>
          <w:tcPr>
            <w:tcW w:w="1529" w:type="pct"/>
            <w:tcBorders>
              <w:top w:val="nil"/>
              <w:left w:val="nil"/>
              <w:bottom w:val="single" w:sz="4" w:space="0" w:color="auto"/>
              <w:right w:val="single" w:sz="4" w:space="0" w:color="auto"/>
            </w:tcBorders>
            <w:vAlign w:val="center"/>
            <w:hideMark/>
          </w:tcPr>
          <w:p w14:paraId="51ACB7FC" w14:textId="77777777" w:rsidR="004577CA" w:rsidRDefault="006879CD">
            <w:pPr>
              <w:rPr>
                <w:szCs w:val="22"/>
                <w:lang w:eastAsia="en-US"/>
              </w:rPr>
            </w:pPr>
            <w:r>
              <w:rPr>
                <w:szCs w:val="22"/>
                <w:lang w:eastAsia="en-US"/>
              </w:rPr>
              <w:t>Quốc lộ 217B</w:t>
            </w:r>
          </w:p>
        </w:tc>
        <w:tc>
          <w:tcPr>
            <w:tcW w:w="634" w:type="pct"/>
            <w:tcBorders>
              <w:top w:val="nil"/>
              <w:left w:val="nil"/>
              <w:bottom w:val="single" w:sz="4" w:space="0" w:color="auto"/>
              <w:right w:val="single" w:sz="4" w:space="0" w:color="auto"/>
            </w:tcBorders>
            <w:vAlign w:val="center"/>
            <w:hideMark/>
          </w:tcPr>
          <w:p w14:paraId="6A1B1A68" w14:textId="77777777" w:rsidR="004577CA" w:rsidRDefault="006879CD">
            <w:pPr>
              <w:jc w:val="center"/>
              <w:rPr>
                <w:szCs w:val="22"/>
                <w:lang w:eastAsia="en-US"/>
              </w:rPr>
            </w:pPr>
            <w:r>
              <w:rPr>
                <w:szCs w:val="22"/>
                <w:lang w:eastAsia="en-US"/>
              </w:rPr>
              <w:t>QL.217B</w:t>
            </w:r>
          </w:p>
        </w:tc>
        <w:tc>
          <w:tcPr>
            <w:tcW w:w="978" w:type="pct"/>
            <w:tcBorders>
              <w:top w:val="nil"/>
              <w:left w:val="nil"/>
              <w:bottom w:val="single" w:sz="4" w:space="0" w:color="auto"/>
              <w:right w:val="single" w:sz="4" w:space="0" w:color="auto"/>
            </w:tcBorders>
            <w:vAlign w:val="center"/>
            <w:hideMark/>
          </w:tcPr>
          <w:p w14:paraId="2CD0FC25" w14:textId="77777777" w:rsidR="004577CA" w:rsidRDefault="006879CD">
            <w:pPr>
              <w:jc w:val="center"/>
              <w:rPr>
                <w:szCs w:val="22"/>
                <w:lang w:eastAsia="en-US"/>
              </w:rPr>
            </w:pPr>
            <w:r>
              <w:rPr>
                <w:szCs w:val="22"/>
                <w:lang w:eastAsia="en-US"/>
              </w:rPr>
              <w:t>50,7</w:t>
            </w:r>
          </w:p>
        </w:tc>
        <w:tc>
          <w:tcPr>
            <w:tcW w:w="631" w:type="pct"/>
            <w:tcBorders>
              <w:top w:val="nil"/>
              <w:left w:val="nil"/>
              <w:bottom w:val="single" w:sz="4" w:space="0" w:color="auto"/>
              <w:right w:val="single" w:sz="4" w:space="0" w:color="auto"/>
            </w:tcBorders>
            <w:vAlign w:val="center"/>
            <w:hideMark/>
          </w:tcPr>
          <w:p w14:paraId="6865F4A6" w14:textId="77777777" w:rsidR="004577CA" w:rsidRDefault="006879CD">
            <w:pPr>
              <w:jc w:val="center"/>
              <w:rPr>
                <w:szCs w:val="22"/>
                <w:lang w:eastAsia="en-US"/>
              </w:rPr>
            </w:pPr>
            <w:r>
              <w:rPr>
                <w:szCs w:val="22"/>
                <w:lang w:eastAsia="en-US"/>
              </w:rPr>
              <w:t>III, IV</w:t>
            </w:r>
          </w:p>
        </w:tc>
        <w:tc>
          <w:tcPr>
            <w:tcW w:w="938" w:type="pct"/>
            <w:tcBorders>
              <w:top w:val="nil"/>
              <w:left w:val="nil"/>
              <w:bottom w:val="single" w:sz="4" w:space="0" w:color="auto"/>
              <w:right w:val="single" w:sz="4" w:space="0" w:color="auto"/>
            </w:tcBorders>
          </w:tcPr>
          <w:p w14:paraId="2A678303" w14:textId="77777777" w:rsidR="004577CA" w:rsidRDefault="004577CA">
            <w:pPr>
              <w:jc w:val="center"/>
              <w:rPr>
                <w:szCs w:val="22"/>
                <w:lang w:eastAsia="en-US"/>
              </w:rPr>
            </w:pPr>
          </w:p>
        </w:tc>
      </w:tr>
      <w:tr w:rsidR="004577CA" w14:paraId="58E2D639" w14:textId="77777777">
        <w:trPr>
          <w:trHeight w:val="20"/>
          <w:jc w:val="center"/>
        </w:trPr>
        <w:tc>
          <w:tcPr>
            <w:tcW w:w="289" w:type="pct"/>
            <w:tcBorders>
              <w:top w:val="nil"/>
              <w:left w:val="single" w:sz="4" w:space="0" w:color="auto"/>
              <w:bottom w:val="single" w:sz="4" w:space="0" w:color="auto"/>
              <w:right w:val="single" w:sz="4" w:space="0" w:color="auto"/>
            </w:tcBorders>
            <w:vAlign w:val="center"/>
          </w:tcPr>
          <w:p w14:paraId="576D4B21" w14:textId="77777777" w:rsidR="004577CA" w:rsidRDefault="006879CD">
            <w:pPr>
              <w:jc w:val="center"/>
              <w:rPr>
                <w:szCs w:val="22"/>
                <w:lang w:eastAsia="en-US"/>
              </w:rPr>
            </w:pPr>
            <w:r>
              <w:rPr>
                <w:szCs w:val="22"/>
                <w:lang w:eastAsia="en-US"/>
              </w:rPr>
              <w:t>12</w:t>
            </w:r>
          </w:p>
        </w:tc>
        <w:tc>
          <w:tcPr>
            <w:tcW w:w="1529" w:type="pct"/>
            <w:tcBorders>
              <w:top w:val="nil"/>
              <w:left w:val="nil"/>
              <w:bottom w:val="single" w:sz="4" w:space="0" w:color="auto"/>
              <w:right w:val="single" w:sz="4" w:space="0" w:color="auto"/>
            </w:tcBorders>
            <w:noWrap/>
            <w:vAlign w:val="center"/>
            <w:hideMark/>
          </w:tcPr>
          <w:p w14:paraId="16E81E16" w14:textId="77777777" w:rsidR="004577CA" w:rsidRDefault="006879CD">
            <w:pPr>
              <w:rPr>
                <w:szCs w:val="22"/>
                <w:lang w:eastAsia="en-US"/>
              </w:rPr>
            </w:pPr>
            <w:r>
              <w:rPr>
                <w:szCs w:val="22"/>
                <w:lang w:eastAsia="en-US"/>
              </w:rPr>
              <w:t>Quốc lộ 15C</w:t>
            </w:r>
          </w:p>
        </w:tc>
        <w:tc>
          <w:tcPr>
            <w:tcW w:w="634" w:type="pct"/>
            <w:tcBorders>
              <w:top w:val="nil"/>
              <w:left w:val="nil"/>
              <w:bottom w:val="single" w:sz="4" w:space="0" w:color="auto"/>
              <w:right w:val="single" w:sz="4" w:space="0" w:color="auto"/>
            </w:tcBorders>
            <w:noWrap/>
            <w:vAlign w:val="center"/>
            <w:hideMark/>
          </w:tcPr>
          <w:p w14:paraId="61D6F773" w14:textId="77777777" w:rsidR="004577CA" w:rsidRDefault="006879CD">
            <w:pPr>
              <w:jc w:val="center"/>
              <w:rPr>
                <w:szCs w:val="22"/>
                <w:lang w:eastAsia="en-US"/>
              </w:rPr>
            </w:pPr>
            <w:r>
              <w:rPr>
                <w:szCs w:val="22"/>
                <w:lang w:eastAsia="en-US"/>
              </w:rPr>
              <w:t>QL.15C</w:t>
            </w:r>
          </w:p>
        </w:tc>
        <w:tc>
          <w:tcPr>
            <w:tcW w:w="978" w:type="pct"/>
            <w:tcBorders>
              <w:top w:val="nil"/>
              <w:left w:val="nil"/>
              <w:bottom w:val="single" w:sz="4" w:space="0" w:color="auto"/>
              <w:right w:val="single" w:sz="4" w:space="0" w:color="auto"/>
            </w:tcBorders>
            <w:vAlign w:val="center"/>
            <w:hideMark/>
          </w:tcPr>
          <w:p w14:paraId="0EDFDF3B" w14:textId="77777777" w:rsidR="004577CA" w:rsidRDefault="006879CD">
            <w:pPr>
              <w:jc w:val="center"/>
              <w:rPr>
                <w:szCs w:val="22"/>
                <w:lang w:eastAsia="en-US"/>
              </w:rPr>
            </w:pPr>
            <w:r>
              <w:rPr>
                <w:szCs w:val="22"/>
                <w:lang w:eastAsia="en-US"/>
              </w:rPr>
              <w:t>112,4</w:t>
            </w:r>
          </w:p>
        </w:tc>
        <w:tc>
          <w:tcPr>
            <w:tcW w:w="631" w:type="pct"/>
            <w:tcBorders>
              <w:top w:val="nil"/>
              <w:left w:val="nil"/>
              <w:bottom w:val="single" w:sz="4" w:space="0" w:color="auto"/>
              <w:right w:val="single" w:sz="4" w:space="0" w:color="auto"/>
            </w:tcBorders>
            <w:vAlign w:val="center"/>
            <w:hideMark/>
          </w:tcPr>
          <w:p w14:paraId="3D8395DA" w14:textId="77777777" w:rsidR="004577CA" w:rsidRDefault="006879CD">
            <w:pPr>
              <w:jc w:val="center"/>
              <w:rPr>
                <w:szCs w:val="22"/>
                <w:lang w:eastAsia="en-US"/>
              </w:rPr>
            </w:pPr>
            <w:r>
              <w:rPr>
                <w:szCs w:val="22"/>
                <w:lang w:eastAsia="en-US"/>
              </w:rPr>
              <w:t xml:space="preserve">IV </w:t>
            </w:r>
          </w:p>
        </w:tc>
        <w:tc>
          <w:tcPr>
            <w:tcW w:w="938" w:type="pct"/>
            <w:tcBorders>
              <w:top w:val="nil"/>
              <w:left w:val="nil"/>
              <w:bottom w:val="single" w:sz="4" w:space="0" w:color="auto"/>
              <w:right w:val="single" w:sz="4" w:space="0" w:color="auto"/>
            </w:tcBorders>
          </w:tcPr>
          <w:p w14:paraId="7C18A79B" w14:textId="77777777" w:rsidR="004577CA" w:rsidRDefault="004577CA">
            <w:pPr>
              <w:jc w:val="center"/>
              <w:rPr>
                <w:szCs w:val="22"/>
                <w:lang w:eastAsia="en-US"/>
              </w:rPr>
            </w:pPr>
          </w:p>
        </w:tc>
      </w:tr>
      <w:tr w:rsidR="004577CA" w14:paraId="107A41DE" w14:textId="77777777">
        <w:trPr>
          <w:trHeight w:val="20"/>
          <w:jc w:val="center"/>
        </w:trPr>
        <w:tc>
          <w:tcPr>
            <w:tcW w:w="289" w:type="pct"/>
            <w:tcBorders>
              <w:top w:val="nil"/>
              <w:left w:val="single" w:sz="4" w:space="0" w:color="auto"/>
              <w:bottom w:val="single" w:sz="4" w:space="0" w:color="auto"/>
              <w:right w:val="single" w:sz="4" w:space="0" w:color="auto"/>
            </w:tcBorders>
            <w:vAlign w:val="center"/>
          </w:tcPr>
          <w:p w14:paraId="11413EB9" w14:textId="77777777" w:rsidR="004577CA" w:rsidRDefault="006879CD">
            <w:pPr>
              <w:jc w:val="center"/>
              <w:rPr>
                <w:szCs w:val="22"/>
                <w:lang w:eastAsia="en-US"/>
              </w:rPr>
            </w:pPr>
            <w:r>
              <w:rPr>
                <w:szCs w:val="22"/>
                <w:lang w:eastAsia="en-US"/>
              </w:rPr>
              <w:t>13</w:t>
            </w:r>
          </w:p>
        </w:tc>
        <w:tc>
          <w:tcPr>
            <w:tcW w:w="1529" w:type="pct"/>
            <w:tcBorders>
              <w:top w:val="nil"/>
              <w:left w:val="nil"/>
              <w:bottom w:val="single" w:sz="4" w:space="0" w:color="auto"/>
              <w:right w:val="single" w:sz="4" w:space="0" w:color="auto"/>
            </w:tcBorders>
            <w:vAlign w:val="center"/>
            <w:hideMark/>
          </w:tcPr>
          <w:p w14:paraId="0F0FF5E8" w14:textId="77777777" w:rsidR="004577CA" w:rsidRDefault="006879CD">
            <w:pPr>
              <w:rPr>
                <w:szCs w:val="22"/>
                <w:lang w:eastAsia="en-US"/>
              </w:rPr>
            </w:pPr>
            <w:r>
              <w:rPr>
                <w:szCs w:val="22"/>
                <w:lang w:eastAsia="en-US"/>
              </w:rPr>
              <w:t>Quốc lộ 16</w:t>
            </w:r>
          </w:p>
        </w:tc>
        <w:tc>
          <w:tcPr>
            <w:tcW w:w="634" w:type="pct"/>
            <w:tcBorders>
              <w:top w:val="nil"/>
              <w:left w:val="nil"/>
              <w:bottom w:val="single" w:sz="4" w:space="0" w:color="auto"/>
              <w:right w:val="single" w:sz="4" w:space="0" w:color="auto"/>
            </w:tcBorders>
            <w:vAlign w:val="center"/>
            <w:hideMark/>
          </w:tcPr>
          <w:p w14:paraId="72598FAF" w14:textId="77777777" w:rsidR="004577CA" w:rsidRDefault="006879CD">
            <w:pPr>
              <w:jc w:val="center"/>
              <w:rPr>
                <w:szCs w:val="22"/>
                <w:lang w:eastAsia="en-US"/>
              </w:rPr>
            </w:pPr>
            <w:r>
              <w:rPr>
                <w:szCs w:val="22"/>
                <w:lang w:eastAsia="en-US"/>
              </w:rPr>
              <w:t>QL.16</w:t>
            </w:r>
          </w:p>
        </w:tc>
        <w:tc>
          <w:tcPr>
            <w:tcW w:w="978" w:type="pct"/>
            <w:tcBorders>
              <w:top w:val="nil"/>
              <w:left w:val="nil"/>
              <w:bottom w:val="single" w:sz="4" w:space="0" w:color="auto"/>
              <w:right w:val="single" w:sz="4" w:space="0" w:color="auto"/>
            </w:tcBorders>
            <w:vAlign w:val="center"/>
            <w:hideMark/>
          </w:tcPr>
          <w:p w14:paraId="70EA1492" w14:textId="77777777" w:rsidR="004577CA" w:rsidRDefault="006879CD">
            <w:pPr>
              <w:jc w:val="center"/>
              <w:rPr>
                <w:szCs w:val="22"/>
                <w:lang w:eastAsia="en-US"/>
              </w:rPr>
            </w:pPr>
            <w:r>
              <w:rPr>
                <w:szCs w:val="22"/>
                <w:lang w:eastAsia="en-US"/>
              </w:rPr>
              <w:t>195,70</w:t>
            </w:r>
          </w:p>
        </w:tc>
        <w:tc>
          <w:tcPr>
            <w:tcW w:w="631" w:type="pct"/>
            <w:tcBorders>
              <w:top w:val="nil"/>
              <w:left w:val="nil"/>
              <w:bottom w:val="single" w:sz="4" w:space="0" w:color="auto"/>
              <w:right w:val="single" w:sz="4" w:space="0" w:color="auto"/>
            </w:tcBorders>
            <w:vAlign w:val="center"/>
            <w:hideMark/>
          </w:tcPr>
          <w:p w14:paraId="5F2429BC" w14:textId="77777777" w:rsidR="004577CA" w:rsidRDefault="006879CD">
            <w:pPr>
              <w:jc w:val="center"/>
              <w:rPr>
                <w:szCs w:val="22"/>
                <w:lang w:eastAsia="en-US"/>
              </w:rPr>
            </w:pPr>
            <w:r>
              <w:rPr>
                <w:szCs w:val="22"/>
                <w:lang w:eastAsia="en-US"/>
              </w:rPr>
              <w:t>V, VI</w:t>
            </w:r>
          </w:p>
        </w:tc>
        <w:tc>
          <w:tcPr>
            <w:tcW w:w="938" w:type="pct"/>
            <w:tcBorders>
              <w:top w:val="nil"/>
              <w:left w:val="nil"/>
              <w:bottom w:val="single" w:sz="4" w:space="0" w:color="auto"/>
              <w:right w:val="single" w:sz="4" w:space="0" w:color="auto"/>
            </w:tcBorders>
          </w:tcPr>
          <w:p w14:paraId="09620584" w14:textId="77777777" w:rsidR="004577CA" w:rsidRDefault="004577CA">
            <w:pPr>
              <w:jc w:val="center"/>
              <w:rPr>
                <w:szCs w:val="22"/>
                <w:lang w:eastAsia="en-US"/>
              </w:rPr>
            </w:pPr>
          </w:p>
        </w:tc>
      </w:tr>
    </w:tbl>
    <w:p w14:paraId="3D3D9BDE" w14:textId="50D845C5" w:rsidR="004577CA" w:rsidRDefault="006879CD">
      <w:pPr>
        <w:pStyle w:val="NoSpacing"/>
        <w:spacing w:before="120" w:after="120"/>
        <w:ind w:firstLine="709"/>
        <w:jc w:val="both"/>
        <w:rPr>
          <w:rStyle w:val="Strong"/>
          <w:b w:val="0"/>
          <w:sz w:val="28"/>
          <w:szCs w:val="28"/>
        </w:rPr>
      </w:pPr>
      <w:r>
        <w:rPr>
          <w:rStyle w:val="Strong"/>
          <w:b w:val="0"/>
          <w:sz w:val="28"/>
          <w:szCs w:val="28"/>
        </w:rPr>
        <w:t xml:space="preserve">Hiện nay, một số dự án lớn đang tiếp tục triển khai thực hiện như: Tuyến đường bộ Ven biển, đường giao thông từ Khu công nghiệp Bỉm Sơn đến đường bộ ven biển đoạn Nga Sơn - Hoằng Hóa, đường giao thông từ Ngã ba Voi đi Sầm Sơn, Đại lộ Nam Sông Mã giai đoạn 2. Các dự án hoàn thành đưa vào khai thác sử dụng tạo thuận lợi cho việc đi lại, phát triển kinh tế - xã hội, góp phần bảo đảm quốc phòng, an ninh trên địa bàn tỉnh đặc biệt là giảm chi phí dịch vụ </w:t>
      </w:r>
      <w:r w:rsidR="00291F3C">
        <w:rPr>
          <w:rStyle w:val="Strong"/>
          <w:b w:val="0"/>
          <w:sz w:val="28"/>
          <w:szCs w:val="28"/>
        </w:rPr>
        <w:t>logistics</w:t>
      </w:r>
      <w:r>
        <w:rPr>
          <w:rStyle w:val="Strong"/>
          <w:b w:val="0"/>
          <w:sz w:val="28"/>
          <w:szCs w:val="28"/>
        </w:rPr>
        <w:t xml:space="preserve"> cho các doanh nghiệp.</w:t>
      </w:r>
    </w:p>
    <w:p w14:paraId="7F9172A7" w14:textId="637C95E6" w:rsidR="004577CA" w:rsidRDefault="006879CD">
      <w:pPr>
        <w:pStyle w:val="NoSpacing"/>
        <w:spacing w:before="120" w:after="120"/>
        <w:ind w:firstLine="709"/>
        <w:jc w:val="both"/>
        <w:rPr>
          <w:rStyle w:val="Strong"/>
          <w:b w:val="0"/>
          <w:sz w:val="28"/>
          <w:szCs w:val="28"/>
        </w:rPr>
      </w:pPr>
      <w:r>
        <w:rPr>
          <w:rStyle w:val="Strong"/>
          <w:b w:val="0"/>
          <w:sz w:val="28"/>
          <w:szCs w:val="28"/>
        </w:rPr>
        <w:t xml:space="preserve">- Về đường hàng không: Cảng hàng không Thọ Xuân đã được nâng cấp công suất lên 2 triệu hành khách/năm từ tháng 7/2025, và đang được quy hoạch hướng tới công suất 5 triệu hành khách/năm cùng 27.000 tấn hàng hóa/năm, mở ra cơ hội lớn cho </w:t>
      </w:r>
      <w:r w:rsidR="00291F3C">
        <w:rPr>
          <w:rStyle w:val="Strong"/>
          <w:b w:val="0"/>
          <w:sz w:val="28"/>
          <w:szCs w:val="28"/>
        </w:rPr>
        <w:t>logistics</w:t>
      </w:r>
      <w:r>
        <w:rPr>
          <w:rStyle w:val="Strong"/>
          <w:b w:val="0"/>
          <w:sz w:val="28"/>
          <w:szCs w:val="28"/>
        </w:rPr>
        <w:t xml:space="preserve"> hàng không (air cargo) đối với các mặt hàng nông sản, linh kiện điện tử giá trị cao; Hiện nay, Chủ tịch UBND tỉnh</w:t>
      </w:r>
      <w:r>
        <w:rPr>
          <w:sz w:val="28"/>
          <w:szCs w:val="28"/>
        </w:rPr>
        <w:t xml:space="preserve"> </w:t>
      </w:r>
      <w:r>
        <w:rPr>
          <w:rStyle w:val="Strong"/>
          <w:b w:val="0"/>
          <w:sz w:val="28"/>
          <w:szCs w:val="28"/>
        </w:rPr>
        <w:t>đang giao cho Ban QLDA ĐT CT Giao thông lập báo cáo nghiên cứu tiền khả thi dự án Nâng cấp cảng hàng không Thọ Xuân, làm cơ sở kêu gọi nhà đầu tư.</w:t>
      </w:r>
    </w:p>
    <w:p w14:paraId="09E87D2A" w14:textId="77777777" w:rsidR="004577CA" w:rsidRDefault="006879CD">
      <w:pPr>
        <w:pStyle w:val="NoSpacing"/>
        <w:spacing w:before="120" w:after="120"/>
        <w:ind w:firstLine="709"/>
        <w:jc w:val="both"/>
        <w:rPr>
          <w:rStyle w:val="Strong"/>
          <w:b w:val="0"/>
          <w:sz w:val="28"/>
          <w:szCs w:val="28"/>
        </w:rPr>
      </w:pPr>
      <w:r>
        <w:rPr>
          <w:rStyle w:val="Strong"/>
          <w:b w:val="0"/>
          <w:sz w:val="28"/>
          <w:szCs w:val="28"/>
        </w:rPr>
        <w:t xml:space="preserve">- Về đường sắt: Tuyến đường sắt Bắc - Nam trải dài qua tỉnh với chiều dài 103,2 km, bao gồm 10 ga (2 ga chính, 8 ga phụ); trong đó, ga Thanh Hóa và ga </w:t>
      </w:r>
      <w:r>
        <w:rPr>
          <w:rStyle w:val="Strong"/>
          <w:b w:val="0"/>
          <w:sz w:val="28"/>
          <w:szCs w:val="28"/>
        </w:rPr>
        <w:lastRenderedPageBreak/>
        <w:t>Bỉm Sơn là 2 ga đầu mối lớn, nơi tiếp nhận và trung chuyển hàng hóa và hành khách; đồng thời là trung tâm kinh tế, trung tâm hành chính, đô thị.</w:t>
      </w:r>
    </w:p>
    <w:p w14:paraId="3716578D" w14:textId="77777777" w:rsidR="004577CA" w:rsidRDefault="006879CD">
      <w:pPr>
        <w:pStyle w:val="NoSpacing"/>
        <w:spacing w:before="120" w:after="120"/>
        <w:ind w:firstLine="709"/>
        <w:jc w:val="both"/>
        <w:rPr>
          <w:rStyle w:val="Strong"/>
          <w:b w:val="0"/>
          <w:sz w:val="28"/>
          <w:szCs w:val="28"/>
        </w:rPr>
      </w:pPr>
      <w:r>
        <w:rPr>
          <w:rStyle w:val="Strong"/>
          <w:b w:val="0"/>
          <w:sz w:val="28"/>
          <w:szCs w:val="28"/>
        </w:rPr>
        <w:t>Hiện trạng kết cấu hạ tầng đường sắt trên địa bàn tỉnh Thanh Hóa có vai trò quan trọng, góp phần phát triển kinh tế - xã hội của địa phương; tuy nhiên còn hạn chế về năng lực kỹ thuật như khổ ray, tốc độ, năng lực bốc dỡ hàng hóa và hạ tầng phụ trợ chưa đồng bộ như các bãi hàng, kho bãi gần ga, kết nối với các trung tâm còn yếu.</w:t>
      </w:r>
    </w:p>
    <w:p w14:paraId="6F2984E7" w14:textId="77777777" w:rsidR="004577CA" w:rsidRDefault="006879CD">
      <w:pPr>
        <w:pStyle w:val="NoSpacing"/>
        <w:spacing w:before="120" w:after="120"/>
        <w:ind w:firstLine="709"/>
        <w:jc w:val="both"/>
        <w:rPr>
          <w:rStyle w:val="Strong"/>
          <w:b w:val="0"/>
          <w:sz w:val="28"/>
          <w:szCs w:val="28"/>
        </w:rPr>
      </w:pPr>
      <w:r>
        <w:rPr>
          <w:rStyle w:val="Strong"/>
          <w:b w:val="0"/>
          <w:sz w:val="28"/>
          <w:szCs w:val="28"/>
        </w:rPr>
        <w:t>- Về kết cấu hạ tầng đường biển:</w:t>
      </w:r>
    </w:p>
    <w:p w14:paraId="26DC731A" w14:textId="77777777" w:rsidR="004577CA" w:rsidRDefault="006879CD">
      <w:pPr>
        <w:pStyle w:val="NoSpacing"/>
        <w:spacing w:before="120" w:after="120"/>
        <w:ind w:firstLine="709"/>
        <w:jc w:val="both"/>
        <w:rPr>
          <w:rStyle w:val="Strong"/>
          <w:b w:val="0"/>
          <w:sz w:val="28"/>
          <w:szCs w:val="28"/>
        </w:rPr>
      </w:pPr>
      <w:r>
        <w:rPr>
          <w:rStyle w:val="Strong"/>
          <w:b w:val="0"/>
          <w:sz w:val="28"/>
          <w:szCs w:val="28"/>
        </w:rPr>
        <w:t>+ Tuyến luồng Nam Nghi Sơn: có chiều dài 5,2 km, bề rộng luồng 150 m, cao độ đáy -12,5 mHĐ, vũng quay trở tàu dùng chung (khu vực ngã 3 trước khu bến tổng hợp số 1, số 2 với tuyến luồng vào bến cảng nhiệt điện) có đường kính 450 m; các tuyến luồng nhánh và khu quay trở vào các bến cảng quốc tế Nghi Sơn, Long Sơn, Nhà máy nhiệt điện Nghi Sơn 1&amp;2.</w:t>
      </w:r>
    </w:p>
    <w:p w14:paraId="7238768C" w14:textId="77777777" w:rsidR="004577CA" w:rsidRDefault="006879CD">
      <w:pPr>
        <w:pStyle w:val="NoSpacing"/>
        <w:spacing w:before="120" w:after="120"/>
        <w:ind w:firstLine="709"/>
        <w:jc w:val="both"/>
        <w:rPr>
          <w:rStyle w:val="Strong"/>
          <w:b w:val="0"/>
          <w:sz w:val="28"/>
          <w:szCs w:val="28"/>
        </w:rPr>
      </w:pPr>
      <w:r>
        <w:rPr>
          <w:rStyle w:val="Strong"/>
          <w:b w:val="0"/>
          <w:sz w:val="28"/>
          <w:szCs w:val="28"/>
        </w:rPr>
        <w:t>+ Tuyến luồng Nhà máy lọc hóa dầu Nghi Sơn: có chiều dài 6,775 km, bề rộng 150 m, cao độ đáy -14,8 mHĐ.</w:t>
      </w:r>
    </w:p>
    <w:p w14:paraId="7B28CB59" w14:textId="77777777" w:rsidR="004577CA" w:rsidRDefault="006879CD">
      <w:pPr>
        <w:pStyle w:val="NoSpacing"/>
        <w:spacing w:before="120" w:after="120"/>
        <w:ind w:firstLine="709"/>
        <w:jc w:val="both"/>
        <w:rPr>
          <w:rStyle w:val="Strong"/>
          <w:b w:val="0"/>
          <w:sz w:val="28"/>
          <w:szCs w:val="28"/>
        </w:rPr>
      </w:pPr>
      <w:r>
        <w:rPr>
          <w:rStyle w:val="Strong"/>
          <w:b w:val="0"/>
          <w:sz w:val="28"/>
          <w:szCs w:val="28"/>
        </w:rPr>
        <w:t>+ Tuyến luồng Nhà máy xi măng Nghi Sơn: có chiều dài 4,8 km, bề rộng 190 m, cao độ đáy -12 mHĐ.</w:t>
      </w:r>
    </w:p>
    <w:p w14:paraId="670E0426" w14:textId="77777777" w:rsidR="004577CA" w:rsidRDefault="006879CD">
      <w:pPr>
        <w:pStyle w:val="NoSpacing"/>
        <w:spacing w:before="120" w:after="120"/>
        <w:ind w:firstLine="709"/>
        <w:jc w:val="both"/>
        <w:rPr>
          <w:rStyle w:val="Strong"/>
          <w:b w:val="0"/>
          <w:sz w:val="28"/>
          <w:szCs w:val="28"/>
        </w:rPr>
      </w:pPr>
      <w:r>
        <w:rPr>
          <w:rStyle w:val="Strong"/>
          <w:b w:val="0"/>
          <w:sz w:val="28"/>
          <w:szCs w:val="28"/>
        </w:rPr>
        <w:t>+ Tuyến luồng Lệ Môn: có chiều dài 22,2 km, bề rộng luồng 50 m, cao độ đáy thay đổi từ -0,3 mHĐ, có nhiều đoạn cạn và nông.</w:t>
      </w:r>
    </w:p>
    <w:p w14:paraId="1FC21886" w14:textId="77777777" w:rsidR="004577CA" w:rsidRDefault="006879CD">
      <w:pPr>
        <w:pStyle w:val="NoSpacing"/>
        <w:spacing w:before="120" w:after="120"/>
        <w:ind w:firstLine="709"/>
        <w:jc w:val="both"/>
        <w:rPr>
          <w:rStyle w:val="Strong"/>
          <w:b w:val="0"/>
          <w:sz w:val="28"/>
          <w:szCs w:val="28"/>
        </w:rPr>
      </w:pPr>
      <w:r>
        <w:rPr>
          <w:rStyle w:val="Strong"/>
          <w:b w:val="0"/>
          <w:sz w:val="28"/>
          <w:szCs w:val="28"/>
        </w:rPr>
        <w:t>- Về hệ thống cảng biển:</w:t>
      </w:r>
    </w:p>
    <w:p w14:paraId="743383AD" w14:textId="77777777" w:rsidR="004577CA" w:rsidRDefault="006879CD">
      <w:pPr>
        <w:pStyle w:val="NoSpacing"/>
        <w:spacing w:before="120" w:after="120"/>
        <w:ind w:firstLine="709"/>
        <w:jc w:val="both"/>
        <w:rPr>
          <w:rStyle w:val="Strong"/>
          <w:b w:val="0"/>
          <w:sz w:val="28"/>
          <w:szCs w:val="28"/>
        </w:rPr>
      </w:pPr>
      <w:r>
        <w:rPr>
          <w:rStyle w:val="Strong"/>
          <w:b w:val="0"/>
          <w:sz w:val="28"/>
          <w:szCs w:val="28"/>
        </w:rPr>
        <w:t>Cảng biển Thanh Hóa gồm các khu bến: Khu bến Nam Nghi Sơn, Khu bến Bắc Nghi Sơn, Khu bến đảo Hòn Mê và các khu bến khu vực Lễ Môn, Quảng Châu; hiện đang khai thác 37 cầu cảng, bến phao, khu neo đậu chuyển tải với tổng chiều dài 5.148 m. Đã tiếp nhận tàu lớn nhất có trọng tải 320.000 tấn tại bến phao SPM; tàu tổng hợp, rời có trọng tải đến 70.000 tấn (giảm tải) tại cầu bến; lượng hành hóa thông qua cảng năm 2025 đạt 62,18 triệu tấn.</w:t>
      </w:r>
    </w:p>
    <w:p w14:paraId="774F6A1F" w14:textId="3D95489D" w:rsidR="004577CA" w:rsidRDefault="006879CD">
      <w:pPr>
        <w:pStyle w:val="NoSpacing"/>
        <w:spacing w:before="120" w:after="120"/>
        <w:ind w:firstLine="709"/>
        <w:jc w:val="both"/>
        <w:rPr>
          <w:rStyle w:val="Strong"/>
          <w:b w:val="0"/>
          <w:sz w:val="28"/>
          <w:szCs w:val="28"/>
        </w:rPr>
      </w:pPr>
      <w:r>
        <w:rPr>
          <w:rStyle w:val="Strong"/>
          <w:b w:val="0"/>
          <w:sz w:val="28"/>
          <w:szCs w:val="28"/>
        </w:rPr>
        <w:t>- Về đường thủy: Đồng thời, mạng lưới đường thủy nội địa với 23 tuyến dài 761 km (trong đó có 7 tuyến đường thủy nội địa quốc gia dài 187,5</w:t>
      </w:r>
      <w:r w:rsidR="00F10280">
        <w:rPr>
          <w:rStyle w:val="Strong"/>
          <w:b w:val="0"/>
          <w:sz w:val="28"/>
          <w:szCs w:val="28"/>
        </w:rPr>
        <w:t xml:space="preserve"> </w:t>
      </w:r>
      <w:r>
        <w:rPr>
          <w:rStyle w:val="Strong"/>
          <w:b w:val="0"/>
          <w:sz w:val="28"/>
          <w:szCs w:val="28"/>
        </w:rPr>
        <w:t>km và 15 tuyến đường thủy nội địa dài 573,5</w:t>
      </w:r>
      <w:r w:rsidR="00F10280">
        <w:rPr>
          <w:rStyle w:val="Strong"/>
          <w:b w:val="0"/>
          <w:sz w:val="28"/>
          <w:szCs w:val="28"/>
        </w:rPr>
        <w:t xml:space="preserve"> </w:t>
      </w:r>
      <w:r>
        <w:rPr>
          <w:rStyle w:val="Strong"/>
          <w:b w:val="0"/>
          <w:sz w:val="28"/>
          <w:szCs w:val="28"/>
        </w:rPr>
        <w:t>km) đang được khai thác, tạo dư địa lớn để san sẻ gánh nặng cho vận tải đường bộ. T</w:t>
      </w:r>
      <w:r>
        <w:rPr>
          <w:spacing w:val="-6"/>
          <w:sz w:val="28"/>
          <w:lang w:eastAsia="en-US"/>
        </w:rPr>
        <w:t>rên địa bàn tỉnh chưa có Cảng thủy nội địa; hiện tại, đang đầu tư xây dựng cảng tổng hợp Bình Minh trên sông Bạng; đã cấp phép hoạt động 55 bến th</w:t>
      </w:r>
      <w:r w:rsidR="00D83287">
        <w:rPr>
          <w:spacing w:val="-6"/>
          <w:sz w:val="28"/>
          <w:lang w:eastAsia="en-US"/>
        </w:rPr>
        <w:t>ủy</w:t>
      </w:r>
      <w:r>
        <w:rPr>
          <w:spacing w:val="-6"/>
          <w:sz w:val="28"/>
          <w:lang w:eastAsia="en-US"/>
        </w:rPr>
        <w:t xml:space="preserve"> nội địa.</w:t>
      </w:r>
    </w:p>
    <w:p w14:paraId="3CA72537" w14:textId="47297011" w:rsidR="004577CA" w:rsidRDefault="006879CD">
      <w:pPr>
        <w:pStyle w:val="NoSpacing"/>
        <w:spacing w:before="120" w:after="120"/>
        <w:ind w:firstLine="709"/>
        <w:jc w:val="both"/>
        <w:rPr>
          <w:rStyle w:val="Strong"/>
          <w:b w:val="0"/>
          <w:sz w:val="28"/>
          <w:szCs w:val="28"/>
        </w:rPr>
      </w:pPr>
      <w:r>
        <w:rPr>
          <w:rStyle w:val="Strong"/>
          <w:b w:val="0"/>
          <w:sz w:val="28"/>
          <w:szCs w:val="28"/>
        </w:rPr>
        <w:t xml:space="preserve">- Về kết nối biên mậu: Cửa khẩu quốc tế Na Mèo trên Quốc lộ 217 đóng vai trò then chốt trong tuyến vận tải quá cảnh Việt Nam – Lào; </w:t>
      </w:r>
      <w:r>
        <w:rPr>
          <w:sz w:val="28"/>
          <w:szCs w:val="28"/>
        </w:rPr>
        <w:t xml:space="preserve">ngoài ra còn các cửa khẩu khác kết nối với nước bạn Lào như: Cửa khẩu Khẹo trên QL.47, cửa khẩu Tén Tằn trên QL.15C tạo điều kiện thuận lợi cho các hoạt động </w:t>
      </w:r>
      <w:r w:rsidR="00291F3C">
        <w:rPr>
          <w:sz w:val="28"/>
          <w:szCs w:val="28"/>
        </w:rPr>
        <w:t>logistics</w:t>
      </w:r>
      <w:r>
        <w:rPr>
          <w:sz w:val="28"/>
          <w:szCs w:val="28"/>
        </w:rPr>
        <w:t xml:space="preserve"> xuyên biên giới</w:t>
      </w:r>
      <w:r>
        <w:rPr>
          <w:rStyle w:val="Strong"/>
          <w:b w:val="0"/>
          <w:sz w:val="28"/>
          <w:szCs w:val="28"/>
        </w:rPr>
        <w:t>.</w:t>
      </w:r>
    </w:p>
    <w:p w14:paraId="734B95DB" w14:textId="3D50882A" w:rsidR="004577CA" w:rsidRDefault="006879CD">
      <w:pPr>
        <w:spacing w:before="120" w:after="120"/>
        <w:ind w:firstLine="709"/>
        <w:jc w:val="both"/>
        <w:outlineLvl w:val="0"/>
        <w:rPr>
          <w:b/>
          <w:bCs/>
          <w:sz w:val="28"/>
          <w:szCs w:val="28"/>
        </w:rPr>
      </w:pPr>
      <w:r>
        <w:rPr>
          <w:b/>
          <w:bCs/>
          <w:sz w:val="28"/>
          <w:szCs w:val="28"/>
        </w:rPr>
        <w:t xml:space="preserve">* Trung tâm </w:t>
      </w:r>
      <w:r w:rsidR="00291F3C">
        <w:rPr>
          <w:b/>
          <w:bCs/>
          <w:sz w:val="28"/>
          <w:szCs w:val="28"/>
        </w:rPr>
        <w:t>logistics</w:t>
      </w:r>
      <w:r>
        <w:rPr>
          <w:b/>
          <w:bCs/>
          <w:sz w:val="28"/>
          <w:szCs w:val="28"/>
        </w:rPr>
        <w:t xml:space="preserve"> và Kho bãi</w:t>
      </w:r>
    </w:p>
    <w:p w14:paraId="35C0DB76" w14:textId="57D29903" w:rsidR="004577CA" w:rsidRDefault="006879CD">
      <w:pPr>
        <w:pStyle w:val="NoSpacing"/>
        <w:spacing w:before="120" w:after="120"/>
        <w:ind w:firstLine="709"/>
        <w:jc w:val="both"/>
        <w:rPr>
          <w:rStyle w:val="Strong"/>
          <w:b w:val="0"/>
          <w:sz w:val="28"/>
          <w:szCs w:val="28"/>
        </w:rPr>
      </w:pPr>
      <w:r>
        <w:rPr>
          <w:rStyle w:val="Strong"/>
          <w:b w:val="0"/>
          <w:sz w:val="28"/>
          <w:szCs w:val="28"/>
        </w:rPr>
        <w:lastRenderedPageBreak/>
        <w:t xml:space="preserve">Hiện nay, tỉnh Thanh Hóa chưa hình thành Trung tâm </w:t>
      </w:r>
      <w:r w:rsidR="00291F3C">
        <w:rPr>
          <w:rStyle w:val="Strong"/>
          <w:b w:val="0"/>
          <w:sz w:val="28"/>
          <w:szCs w:val="28"/>
        </w:rPr>
        <w:t>logistics</w:t>
      </w:r>
      <w:r>
        <w:rPr>
          <w:rStyle w:val="Strong"/>
          <w:b w:val="0"/>
          <w:sz w:val="28"/>
          <w:szCs w:val="28"/>
        </w:rPr>
        <w:t>, Cảng cạn ICD hiện chỉ có các kho bãi của các doanh nghiệp vận tải; các kho bãi lớn tập trung trong Khu kinh tế Nghi Sơn.</w:t>
      </w:r>
    </w:p>
    <w:p w14:paraId="42AFFCBB" w14:textId="77777777" w:rsidR="004577CA" w:rsidRDefault="006879CD">
      <w:pPr>
        <w:pStyle w:val="NoSpacing"/>
        <w:spacing w:before="120" w:after="120"/>
        <w:ind w:firstLine="709"/>
        <w:jc w:val="both"/>
        <w:rPr>
          <w:rStyle w:val="Strong"/>
          <w:b w:val="0"/>
          <w:sz w:val="28"/>
          <w:szCs w:val="28"/>
        </w:rPr>
      </w:pPr>
      <w:r>
        <w:rPr>
          <w:rStyle w:val="Strong"/>
          <w:b w:val="0"/>
          <w:sz w:val="28"/>
          <w:szCs w:val="28"/>
        </w:rPr>
        <w:t>Về bảo quản nông sản, trên địa bàn tỉnh có 218 kho bảo quản nông sản với tổng công suất bảo quản 49.536 tấn, gồm: 184 kho cấp đông trữ lạnh thủy sản với tổng công suất 42.811 tấn (75 kho của 20 cơ sở có khả năng cấp đông trữ lạnh với công suất từ 100 tấn trở lên); 19 kho bảo quản nông sản với tổng công suất 5.475 tấn (có 05 kho của 05 cơ sở bảo quản nông sản với công suất từ 200 tấn trở lên) và 15 kho bảo quản đá lạnh với tổng công suất 1.250 tấn (có 06 kho của 06 cơ sở bảo quản đá lạnh với công suất từ 100 tấn trở lên). Phần lớn các kho bảo quản trên là của các doanh nghiệp đầu tư lắp đặt để phục vụ sản xuất, kinh doanh của doanh nghiệp, chưa có sự liên kết để bảo quản nông sản cho nông dân sau thu hoạch nhằm giảm tổn thất sau thu hoạch, bảo quản chất lượng và nâng cao giá trị gia tăng cho nông sản.</w:t>
      </w:r>
    </w:p>
    <w:p w14:paraId="747F7AFB" w14:textId="77777777" w:rsidR="004577CA" w:rsidRDefault="006879CD">
      <w:pPr>
        <w:spacing w:before="120" w:after="120"/>
        <w:ind w:firstLine="709"/>
        <w:jc w:val="both"/>
        <w:outlineLvl w:val="0"/>
        <w:rPr>
          <w:b/>
          <w:bCs/>
          <w:sz w:val="28"/>
          <w:szCs w:val="28"/>
        </w:rPr>
      </w:pPr>
      <w:r>
        <w:rPr>
          <w:b/>
          <w:bCs/>
          <w:sz w:val="28"/>
          <w:szCs w:val="28"/>
        </w:rPr>
        <w:t>* Hạ tầng bưu chính</w:t>
      </w:r>
    </w:p>
    <w:p w14:paraId="599DE259" w14:textId="026D8D2B" w:rsidR="004577CA" w:rsidRDefault="006879CD">
      <w:pPr>
        <w:pStyle w:val="NoSpacing"/>
        <w:spacing w:before="120" w:after="120"/>
        <w:ind w:firstLine="709"/>
        <w:jc w:val="both"/>
        <w:rPr>
          <w:rStyle w:val="Strong"/>
          <w:b w:val="0"/>
          <w:sz w:val="28"/>
          <w:szCs w:val="28"/>
        </w:rPr>
      </w:pPr>
      <w:r>
        <w:rPr>
          <w:rStyle w:val="Strong"/>
          <w:b w:val="0"/>
          <w:sz w:val="28"/>
          <w:szCs w:val="28"/>
        </w:rPr>
        <w:t xml:space="preserve">Trong giai đoạn 2021–2025, lĩnh vực bưu chính của tỉnh Thanh Hóa có những bước chuyển dịch mạnh mẽ cả về vai trò và phương thức tổ chức cung ứng dịch vụ. Mạng bưu chính không chỉ thực hiện chức năng chuyển phát truyền thống mà ngày càng trở thành nền tảng thiết yếu của thương mại điện tử (TMĐT), góp phần bảo đảm tính ổn định, liền mạch của dòng chảy hàng hóa và tham gia sâu hơn vào chuỗi cung ứng </w:t>
      </w:r>
      <w:r w:rsidR="00291F3C">
        <w:rPr>
          <w:rStyle w:val="Strong"/>
          <w:b w:val="0"/>
          <w:sz w:val="28"/>
          <w:szCs w:val="28"/>
        </w:rPr>
        <w:t>logistics</w:t>
      </w:r>
      <w:r>
        <w:rPr>
          <w:rStyle w:val="Strong"/>
          <w:b w:val="0"/>
          <w:sz w:val="28"/>
          <w:szCs w:val="28"/>
        </w:rPr>
        <w:t>. Trên địa bàn tỉnh hiện có 26 doanh nghiệp cung ứng dịch vụ bưu chính với 874 điểm cung ứng dịch vụ, bán kính phục vụ bình quân khoảng 02 km/điểm phục vụ; với lưu lượng hàng hóa thông qua đạt 37.600 gói hàng hóa; khả năng giao hàng đúng hẹn lên tới 98%; khả năng truy xuất vị trí hàng hóa của doanh nghiệp bưu chính đạt 100%.</w:t>
      </w:r>
    </w:p>
    <w:p w14:paraId="19015138" w14:textId="77777777" w:rsidR="004577CA" w:rsidRDefault="006879CD">
      <w:pPr>
        <w:pStyle w:val="NoSpacing"/>
        <w:spacing w:before="120" w:after="120"/>
        <w:ind w:firstLine="709"/>
        <w:jc w:val="both"/>
        <w:rPr>
          <w:rStyle w:val="Strong"/>
          <w:b w:val="0"/>
          <w:sz w:val="28"/>
          <w:szCs w:val="28"/>
        </w:rPr>
      </w:pPr>
      <w:r>
        <w:rPr>
          <w:rStyle w:val="Strong"/>
          <w:b w:val="0"/>
          <w:sz w:val="28"/>
          <w:szCs w:val="28"/>
        </w:rPr>
        <w:t>- Mạng bưu chính công cộng do Bưu điện tỉnh quản lý, xây dựng và phát triển hiện có 656 điểm phục vụ, gồm 574 điểm Bưu điện – Văn hóa xã, 01 Bưu cục cấp 1, 26 Bưu cục cấp 2 và 55 Bưu cục cấp 3. Đây là cấu phần nòng cốt của mạng bưu chính trên địa bàn, bảo đảm cung ứng dịch vụ bưu chính phổ cập đến khu vực đô thị, nông thôn và miền núi. Bên cạnh các dịch vụ truyền thống, mạng bưu chính công cộng được giao thực hiện nhiều nhiệm vụ phục vụ sự lãnh đạo, chỉ đạo của Đảng và Nhà nước, cụ thể như: thiết lập và kết nối mạng lưới cung ứng dịch vụ bưu chính phục vụ cơ quan Đảng, Nhà nước; triển khai một số dịch vụ hành chính công (trả căn cước công dân, bằng lái xe, hộ chiếu…); và chi trả các chính sách an sinh xã hội.</w:t>
      </w:r>
    </w:p>
    <w:p w14:paraId="62957F7F" w14:textId="418C1A31" w:rsidR="004577CA" w:rsidRDefault="006879CD">
      <w:pPr>
        <w:pStyle w:val="NoSpacing"/>
        <w:spacing w:before="120" w:after="120"/>
        <w:ind w:firstLine="709"/>
        <w:jc w:val="both"/>
        <w:rPr>
          <w:rStyle w:val="Strong"/>
          <w:b w:val="0"/>
          <w:sz w:val="28"/>
          <w:szCs w:val="28"/>
        </w:rPr>
      </w:pPr>
      <w:r>
        <w:rPr>
          <w:rStyle w:val="Strong"/>
          <w:b w:val="0"/>
          <w:sz w:val="28"/>
          <w:szCs w:val="28"/>
        </w:rPr>
        <w:t xml:space="preserve">Việc mở rộng chức năng của mạng bưu chính công cộng cho thấy hệ thống này đang chuyển từ vai trò thuần túy thương mại sang vai trò kết hợp hạ tầng dịch vụ công – an sinh – </w:t>
      </w:r>
      <w:r w:rsidR="00291F3C">
        <w:rPr>
          <w:rStyle w:val="Strong"/>
          <w:b w:val="0"/>
          <w:sz w:val="28"/>
          <w:szCs w:val="28"/>
        </w:rPr>
        <w:t>logistics</w:t>
      </w:r>
      <w:r>
        <w:rPr>
          <w:rStyle w:val="Strong"/>
          <w:b w:val="0"/>
          <w:sz w:val="28"/>
          <w:szCs w:val="28"/>
        </w:rPr>
        <w:t>, góp phần giảm tải cho cơ quan nhà nước và nâng cao khả năng tiếp cận dịch vụ của người dân, đặc biệt tại khu vực cơ sở.</w:t>
      </w:r>
    </w:p>
    <w:p w14:paraId="1C492725" w14:textId="77777777" w:rsidR="004577CA" w:rsidRDefault="006879CD">
      <w:pPr>
        <w:pStyle w:val="NoSpacing"/>
        <w:spacing w:before="120" w:after="120"/>
        <w:ind w:firstLine="709"/>
        <w:jc w:val="both"/>
        <w:rPr>
          <w:rStyle w:val="Strong"/>
          <w:b w:val="0"/>
          <w:sz w:val="28"/>
          <w:szCs w:val="28"/>
        </w:rPr>
      </w:pPr>
      <w:r>
        <w:rPr>
          <w:rStyle w:val="Strong"/>
          <w:b w:val="0"/>
          <w:sz w:val="28"/>
          <w:szCs w:val="28"/>
        </w:rPr>
        <w:t xml:space="preserve">Mạng đường thư và vận chuyển bưu chính được tổ chức linh hoạt, kết hợp nhiều phương thức vận tải như đường bộ, đường thủy và đường sắt, bảo đảm </w:t>
      </w:r>
      <w:r>
        <w:rPr>
          <w:rStyle w:val="Strong"/>
          <w:b w:val="0"/>
          <w:sz w:val="28"/>
          <w:szCs w:val="28"/>
        </w:rPr>
        <w:lastRenderedPageBreak/>
        <w:t>duy trì nhịp độ vận chuyển – phát trên toàn tỉnh, đồng thời kết nối thông suốt với mạng bưu chính quốc gia.</w:t>
      </w:r>
    </w:p>
    <w:p w14:paraId="3D6F8185" w14:textId="4C99D713" w:rsidR="004577CA" w:rsidRDefault="006879CD">
      <w:pPr>
        <w:pStyle w:val="NoSpacing"/>
        <w:spacing w:before="120" w:after="120"/>
        <w:ind w:firstLine="709"/>
        <w:jc w:val="both"/>
        <w:rPr>
          <w:rStyle w:val="Strong"/>
          <w:b w:val="0"/>
          <w:sz w:val="28"/>
          <w:szCs w:val="28"/>
        </w:rPr>
      </w:pPr>
      <w:r>
        <w:rPr>
          <w:rStyle w:val="Strong"/>
          <w:b w:val="0"/>
          <w:sz w:val="28"/>
          <w:szCs w:val="28"/>
        </w:rPr>
        <w:t xml:space="preserve">- Ngoài Bưu </w:t>
      </w:r>
      <w:r w:rsidR="005C33BD">
        <w:rPr>
          <w:rStyle w:val="Strong"/>
          <w:b w:val="0"/>
          <w:sz w:val="28"/>
          <w:szCs w:val="28"/>
        </w:rPr>
        <w:t>đ</w:t>
      </w:r>
      <w:r>
        <w:rPr>
          <w:rStyle w:val="Strong"/>
          <w:b w:val="0"/>
          <w:sz w:val="28"/>
          <w:szCs w:val="28"/>
        </w:rPr>
        <w:t xml:space="preserve">iện tỉnh, còn nhiều doanh nghiệp khai thác bưu chính công cộng như Viettel Post, Công ty cổ phần dịch vụ Giao hàng nhanh, Công ty cổ phần Giao hàng tiết kiệm,… và nhiều doanh nghiệp khác đã khẳng định vị thế là "động lực tăng trưởng" chính của ngành nhờ sự năng động và khả năng thích ứng với thương mại điện tử. Với tốc độ tăng trưởng nhanh và mạnh, các doanh nghiệp bưu chính khác đang cùng với các doanh nghiệp bưu chính có vốn nhà nước (Vnpost, ViettelPost) xây dựng nên hạ tầng </w:t>
      </w:r>
      <w:r w:rsidR="00291F3C">
        <w:rPr>
          <w:rStyle w:val="Strong"/>
          <w:b w:val="0"/>
          <w:sz w:val="28"/>
          <w:szCs w:val="28"/>
        </w:rPr>
        <w:t>logistics</w:t>
      </w:r>
      <w:r>
        <w:rPr>
          <w:rStyle w:val="Strong"/>
          <w:b w:val="0"/>
          <w:sz w:val="28"/>
          <w:szCs w:val="28"/>
        </w:rPr>
        <w:t xml:space="preserve"> số vững chắc phục vụ sự phát triển của nền kinh tế trong giai đoạn mới.</w:t>
      </w:r>
    </w:p>
    <w:p w14:paraId="79C8A54D" w14:textId="77777777" w:rsidR="004577CA" w:rsidRDefault="006879CD">
      <w:pPr>
        <w:pStyle w:val="NoSpacing"/>
        <w:spacing w:before="120" w:after="120"/>
        <w:ind w:firstLine="709"/>
        <w:jc w:val="both"/>
        <w:rPr>
          <w:rStyle w:val="Strong"/>
          <w:b w:val="0"/>
          <w:sz w:val="28"/>
          <w:szCs w:val="28"/>
        </w:rPr>
      </w:pPr>
      <w:r>
        <w:rPr>
          <w:rStyle w:val="Strong"/>
          <w:b w:val="0"/>
          <w:sz w:val="28"/>
          <w:szCs w:val="28"/>
        </w:rPr>
        <w:t>Phương tiện vận chuyển phục vụ bưu chính đa dạng, kết hợp các loại hình vận tải đường bộ, đường thủy, đường sắt để vận chuyển bưu gửi trong tỉnh cũng như trong nước và quốc tế.</w:t>
      </w:r>
    </w:p>
    <w:p w14:paraId="217A80F2" w14:textId="77777777" w:rsidR="004577CA" w:rsidRDefault="006879CD">
      <w:pPr>
        <w:pStyle w:val="NoSpacing"/>
        <w:spacing w:before="120" w:after="120"/>
        <w:ind w:firstLine="709"/>
        <w:jc w:val="both"/>
        <w:rPr>
          <w:rStyle w:val="Strong"/>
          <w:b w:val="0"/>
          <w:sz w:val="28"/>
          <w:szCs w:val="28"/>
        </w:rPr>
      </w:pPr>
      <w:r>
        <w:rPr>
          <w:rStyle w:val="Strong"/>
          <w:b w:val="0"/>
          <w:sz w:val="28"/>
          <w:szCs w:val="28"/>
        </w:rPr>
        <w:t>Đối với thị trường giao hàng chặng cuối có sự tham gia của rất nhiều doanh nghiệp trong và ngoài tỉnh, sử dụng các nền tảng công nghệ, hạ tầng chia sẻ (huy động phương tiện vận chuyển xã hội) như Giao hàng tiết kiệm, Giao hàng nhanh, J&amp;T Express, Best Express, ...</w:t>
      </w:r>
    </w:p>
    <w:p w14:paraId="73B1950F" w14:textId="77777777" w:rsidR="004577CA" w:rsidRDefault="006879CD">
      <w:pPr>
        <w:pStyle w:val="NoSpacing"/>
        <w:spacing w:before="120" w:after="120"/>
        <w:ind w:firstLine="709"/>
        <w:jc w:val="both"/>
        <w:rPr>
          <w:rStyle w:val="Strong"/>
          <w:b w:val="0"/>
          <w:sz w:val="28"/>
          <w:szCs w:val="28"/>
        </w:rPr>
      </w:pPr>
      <w:r>
        <w:rPr>
          <w:rStyle w:val="Strong"/>
          <w:b w:val="0"/>
          <w:sz w:val="28"/>
          <w:szCs w:val="28"/>
        </w:rPr>
        <w:t>Hiện nay, các doanh nghiệp trên thị trường tỉnh cam kết giao hàng trên phạm vi nội tỉnh trong vòng 24h. Đối với dịch vụ giao hàng liên tỉnh, giao hàng Bắc - Nam các doanh nghiệp có nguồn vốn vững vàng đẩy mạnh đầu tư phủ mạng lưới bưu cục toàn bộ 34 tỉnh, thành phố toàn quốc để tiếp cận khách hàng, và cam kết giao hàng trong vòng 2-3 ngày.</w:t>
      </w:r>
    </w:p>
    <w:p w14:paraId="7EB055C9" w14:textId="77777777" w:rsidR="004577CA" w:rsidRDefault="006879CD">
      <w:pPr>
        <w:pStyle w:val="NoSpacing"/>
        <w:spacing w:before="120" w:after="120"/>
        <w:ind w:firstLine="709"/>
        <w:jc w:val="both"/>
        <w:rPr>
          <w:rStyle w:val="Strong"/>
          <w:b w:val="0"/>
          <w:sz w:val="28"/>
          <w:szCs w:val="28"/>
        </w:rPr>
      </w:pPr>
      <w:r>
        <w:rPr>
          <w:rStyle w:val="Strong"/>
          <w:b w:val="0"/>
          <w:sz w:val="28"/>
          <w:szCs w:val="28"/>
        </w:rPr>
        <w:t>Các doanh nghiệp bưu chính tăng cường đầu tư vào công nghệ nhằm hiện đại hóa hạ tầng mạng lưới. Các hệ thống chia chọn tự động được nghiên cứu và đưa vào ứng dụng nhằm tối ưu năng suất lao động, rút ngắn thời gian chia chọn, nâng cao chất lượng cạnh tranh.</w:t>
      </w:r>
    </w:p>
    <w:p w14:paraId="4DD7EB3E" w14:textId="77777777" w:rsidR="004577CA" w:rsidRDefault="006879CD">
      <w:pPr>
        <w:pStyle w:val="NoSpacing"/>
        <w:spacing w:before="120" w:after="120"/>
        <w:ind w:firstLine="709"/>
        <w:jc w:val="both"/>
        <w:rPr>
          <w:rStyle w:val="Strong"/>
          <w:b w:val="0"/>
          <w:sz w:val="28"/>
          <w:szCs w:val="28"/>
        </w:rPr>
      </w:pPr>
      <w:r>
        <w:rPr>
          <w:rStyle w:val="Strong"/>
          <w:b w:val="0"/>
          <w:sz w:val="28"/>
          <w:szCs w:val="28"/>
        </w:rPr>
        <w:t>Bên cạnh đó, chuyển đổi số được đưa vào áp dụng tại các điểm bưu cục, với định hướng trong tương lai hình thành các “bưu cục không giấy”. Các giải pháp công nghệ được đưa vào ứng dụng có thể kể đến như phần mềm tạo đơn hàng nhanh triển khai trên hệ thống Tablet, Mobile app, thiết bị máy in không dây kết hợp giải pháp in kết nối QR Code, giúp tăng hiệu suất làm việc và trải nghiệm khách hàng.</w:t>
      </w:r>
    </w:p>
    <w:p w14:paraId="6F6880AA" w14:textId="04A5000A" w:rsidR="004577CA" w:rsidRDefault="006879CD">
      <w:pPr>
        <w:spacing w:before="120" w:after="120"/>
        <w:ind w:firstLine="709"/>
        <w:jc w:val="both"/>
        <w:outlineLvl w:val="0"/>
        <w:rPr>
          <w:b/>
          <w:bCs/>
          <w:sz w:val="28"/>
          <w:szCs w:val="28"/>
        </w:rPr>
      </w:pPr>
      <w:r>
        <w:rPr>
          <w:b/>
          <w:bCs/>
          <w:sz w:val="28"/>
          <w:szCs w:val="28"/>
        </w:rPr>
        <w:t xml:space="preserve">d) Doanh nghiệp và Dịch vụ </w:t>
      </w:r>
      <w:r w:rsidR="00291F3C">
        <w:rPr>
          <w:b/>
          <w:bCs/>
          <w:sz w:val="28"/>
          <w:szCs w:val="28"/>
        </w:rPr>
        <w:t>logistics</w:t>
      </w:r>
    </w:p>
    <w:p w14:paraId="171CDD1E" w14:textId="1C61FFB0" w:rsidR="004577CA" w:rsidRDefault="006879CD">
      <w:pPr>
        <w:pStyle w:val="NoSpacing"/>
        <w:spacing w:before="120" w:after="120"/>
        <w:ind w:firstLine="709"/>
        <w:jc w:val="both"/>
        <w:rPr>
          <w:sz w:val="28"/>
          <w:szCs w:val="28"/>
        </w:rPr>
      </w:pPr>
      <w:r>
        <w:rPr>
          <w:sz w:val="28"/>
          <w:szCs w:val="28"/>
        </w:rPr>
        <w:t xml:space="preserve">- Về phía doanh nghiệp dịch vụ </w:t>
      </w:r>
      <w:r w:rsidR="00291F3C">
        <w:rPr>
          <w:sz w:val="28"/>
          <w:szCs w:val="28"/>
        </w:rPr>
        <w:t>logistics</w:t>
      </w:r>
      <w:r>
        <w:rPr>
          <w:sz w:val="28"/>
          <w:szCs w:val="28"/>
        </w:rPr>
        <w:t xml:space="preserve">, giai đoạn 2021-2025, toàn tỉnh có khoảng 1.800 doanh nghiệp đăng ký mới hoạt động trong lĩnh vực dịch vụ </w:t>
      </w:r>
      <w:r w:rsidR="00291F3C">
        <w:rPr>
          <w:sz w:val="28"/>
          <w:szCs w:val="28"/>
        </w:rPr>
        <w:t>logistics</w:t>
      </w:r>
      <w:r>
        <w:rPr>
          <w:sz w:val="28"/>
          <w:szCs w:val="28"/>
        </w:rPr>
        <w:t xml:space="preserve">, cho thấy sự sôi động và sức hút ngày càng lớn của thị trường </w:t>
      </w:r>
      <w:r w:rsidR="00291F3C">
        <w:rPr>
          <w:sz w:val="28"/>
          <w:szCs w:val="28"/>
        </w:rPr>
        <w:t>logistics</w:t>
      </w:r>
      <w:r>
        <w:rPr>
          <w:sz w:val="28"/>
          <w:szCs w:val="28"/>
        </w:rPr>
        <w:t xml:space="preserve"> Thanh Hóa. Tuy nhiên số lượng doanh nghiệp tạm dừng kinh doanh lên đến 406 doanh nghiệp; doanh nghiệp đăng ký giải thể là 854 doanh nghiệp. Hiện nay, số doanh nghiệp hoạt động trong lĩnh vực này đạt 1</w:t>
      </w:r>
      <w:r w:rsidR="005C33BD">
        <w:rPr>
          <w:sz w:val="28"/>
          <w:szCs w:val="28"/>
        </w:rPr>
        <w:t>.</w:t>
      </w:r>
      <w:r>
        <w:rPr>
          <w:sz w:val="28"/>
          <w:szCs w:val="28"/>
        </w:rPr>
        <w:t>829 doanh nghiệp.</w:t>
      </w:r>
    </w:p>
    <w:p w14:paraId="495B75FB" w14:textId="65854C4C" w:rsidR="004577CA" w:rsidRDefault="006879CD">
      <w:pPr>
        <w:pStyle w:val="NoSpacing"/>
        <w:spacing w:before="120" w:after="120"/>
        <w:ind w:firstLine="709"/>
        <w:jc w:val="both"/>
        <w:rPr>
          <w:sz w:val="28"/>
          <w:szCs w:val="28"/>
        </w:rPr>
      </w:pPr>
      <w:r>
        <w:rPr>
          <w:sz w:val="28"/>
          <w:szCs w:val="28"/>
        </w:rPr>
        <w:t xml:space="preserve">Tuy nhiên, số lượng doanh nghiệp đăng ký kinh doanh và có phát sinh doanh thu năm 2024 trong lĩnh vực </w:t>
      </w:r>
      <w:r w:rsidR="00291F3C">
        <w:rPr>
          <w:sz w:val="28"/>
          <w:szCs w:val="28"/>
        </w:rPr>
        <w:t>logistics</w:t>
      </w:r>
      <w:r>
        <w:rPr>
          <w:sz w:val="28"/>
          <w:szCs w:val="28"/>
        </w:rPr>
        <w:t xml:space="preserve"> chỉ khoảng 649 doanh nghiệp dịch </w:t>
      </w:r>
      <w:r>
        <w:rPr>
          <w:sz w:val="28"/>
          <w:szCs w:val="28"/>
        </w:rPr>
        <w:lastRenderedPageBreak/>
        <w:t xml:space="preserve">vụ </w:t>
      </w:r>
      <w:r w:rsidR="00291F3C">
        <w:rPr>
          <w:sz w:val="28"/>
          <w:szCs w:val="28"/>
        </w:rPr>
        <w:t>logistics</w:t>
      </w:r>
      <w:r>
        <w:rPr>
          <w:sz w:val="28"/>
          <w:szCs w:val="28"/>
        </w:rPr>
        <w:t xml:space="preserve"> (số liệu Trung tâm thông tin công nghiệp và thương mại (vitic) - Bộ Công thương); theo Thuế tỉnh Thanh Hóa báo cáo có 903 doanh nghiệp (đăng ký ngành nghề chính là các dịch vụ </w:t>
      </w:r>
      <w:r w:rsidR="00291F3C">
        <w:rPr>
          <w:sz w:val="28"/>
          <w:szCs w:val="28"/>
        </w:rPr>
        <w:t>logistics</w:t>
      </w:r>
      <w:r>
        <w:rPr>
          <w:sz w:val="28"/>
          <w:szCs w:val="28"/>
        </w:rPr>
        <w:t>) có phát sinh số  nộp ngân sách nhà nước các khoản thu do cơ quan thuế quản lý.</w:t>
      </w:r>
    </w:p>
    <w:p w14:paraId="54C9ECDB" w14:textId="30251EE9" w:rsidR="004577CA" w:rsidRDefault="006879CD">
      <w:pPr>
        <w:pStyle w:val="NoSpacing"/>
        <w:spacing w:before="120" w:after="120"/>
        <w:ind w:firstLine="709"/>
        <w:jc w:val="both"/>
        <w:rPr>
          <w:sz w:val="28"/>
          <w:szCs w:val="28"/>
        </w:rPr>
      </w:pPr>
      <w:r>
        <w:rPr>
          <w:sz w:val="28"/>
          <w:szCs w:val="28"/>
        </w:rPr>
        <w:t xml:space="preserve">Số thu ngân sách của tổ chức, doanh nghiệp đăng ký ngành nghề chính là các ngành nghề dịch vụ </w:t>
      </w:r>
      <w:r w:rsidR="00291F3C">
        <w:rPr>
          <w:sz w:val="28"/>
          <w:szCs w:val="28"/>
        </w:rPr>
        <w:t>logistics</w:t>
      </w:r>
      <w:r>
        <w:rPr>
          <w:sz w:val="28"/>
          <w:szCs w:val="28"/>
        </w:rPr>
        <w:t xml:space="preserve"> theo Nghị định số 163/2018/NĐ-CP, trong giai đoạn 2021-2025 tăng trưởng 21,7% năm, tăng từ 145,9 tỷ đồng năm 2021, đạt 389,6 tỷ đồng vào năm 2025.</w:t>
      </w:r>
    </w:p>
    <w:p w14:paraId="6190831F" w14:textId="27DC543B" w:rsidR="004577CA" w:rsidRDefault="006879CD">
      <w:pPr>
        <w:pStyle w:val="NoSpacing"/>
        <w:spacing w:before="120" w:after="120"/>
        <w:ind w:firstLine="709"/>
        <w:jc w:val="both"/>
        <w:rPr>
          <w:b/>
          <w:sz w:val="28"/>
          <w:szCs w:val="28"/>
        </w:rPr>
      </w:pPr>
      <w:r>
        <w:rPr>
          <w:b/>
          <w:sz w:val="28"/>
          <w:szCs w:val="28"/>
        </w:rPr>
        <w:t xml:space="preserve">Đóng góp ngân sách của các doanh nghiệp dịch vụ </w:t>
      </w:r>
      <w:r w:rsidR="00291F3C">
        <w:rPr>
          <w:b/>
          <w:sz w:val="28"/>
          <w:szCs w:val="28"/>
        </w:rPr>
        <w:t>logistics</w:t>
      </w:r>
    </w:p>
    <w:tbl>
      <w:tblPr>
        <w:tblStyle w:val="TableGrid"/>
        <w:tblW w:w="9779" w:type="dxa"/>
        <w:tblInd w:w="-572" w:type="dxa"/>
        <w:tblLook w:val="04A0" w:firstRow="1" w:lastRow="0" w:firstColumn="1" w:lastColumn="0" w:noHBand="0" w:noVBand="1"/>
      </w:tblPr>
      <w:tblGrid>
        <w:gridCol w:w="746"/>
        <w:gridCol w:w="3537"/>
        <w:gridCol w:w="1116"/>
        <w:gridCol w:w="876"/>
        <w:gridCol w:w="876"/>
        <w:gridCol w:w="876"/>
        <w:gridCol w:w="876"/>
        <w:gridCol w:w="876"/>
      </w:tblGrid>
      <w:tr w:rsidR="004577CA" w14:paraId="0F2DA1EC" w14:textId="77777777">
        <w:tc>
          <w:tcPr>
            <w:tcW w:w="746" w:type="dxa"/>
            <w:vMerge w:val="restart"/>
            <w:vAlign w:val="center"/>
          </w:tcPr>
          <w:p w14:paraId="000315E1" w14:textId="77777777" w:rsidR="004577CA" w:rsidRDefault="006879CD">
            <w:pPr>
              <w:pStyle w:val="NoSpacing"/>
              <w:spacing w:before="120" w:after="120"/>
              <w:jc w:val="center"/>
              <w:rPr>
                <w:b/>
                <w:bCs/>
                <w:sz w:val="28"/>
                <w:szCs w:val="28"/>
              </w:rPr>
            </w:pPr>
            <w:r>
              <w:rPr>
                <w:b/>
                <w:bCs/>
                <w:sz w:val="28"/>
                <w:szCs w:val="28"/>
              </w:rPr>
              <w:t>STT</w:t>
            </w:r>
          </w:p>
        </w:tc>
        <w:tc>
          <w:tcPr>
            <w:tcW w:w="3649" w:type="dxa"/>
            <w:vMerge w:val="restart"/>
            <w:vAlign w:val="center"/>
          </w:tcPr>
          <w:p w14:paraId="116B1582" w14:textId="77777777" w:rsidR="004577CA" w:rsidRDefault="006879CD">
            <w:pPr>
              <w:pStyle w:val="NoSpacing"/>
              <w:spacing w:before="120" w:after="120"/>
              <w:jc w:val="center"/>
              <w:rPr>
                <w:b/>
                <w:bCs/>
                <w:sz w:val="28"/>
                <w:szCs w:val="28"/>
              </w:rPr>
            </w:pPr>
            <w:r>
              <w:rPr>
                <w:b/>
                <w:bCs/>
                <w:sz w:val="28"/>
                <w:szCs w:val="28"/>
              </w:rPr>
              <w:t>Chỉ số</w:t>
            </w:r>
          </w:p>
        </w:tc>
        <w:tc>
          <w:tcPr>
            <w:tcW w:w="1134" w:type="dxa"/>
            <w:vMerge w:val="restart"/>
            <w:vAlign w:val="center"/>
          </w:tcPr>
          <w:p w14:paraId="5424DB9E" w14:textId="77777777" w:rsidR="004577CA" w:rsidRDefault="006879CD">
            <w:pPr>
              <w:pStyle w:val="NoSpacing"/>
              <w:spacing w:before="120" w:after="120"/>
              <w:jc w:val="center"/>
              <w:rPr>
                <w:b/>
                <w:bCs/>
                <w:sz w:val="28"/>
                <w:szCs w:val="28"/>
              </w:rPr>
            </w:pPr>
            <w:r>
              <w:rPr>
                <w:b/>
                <w:bCs/>
                <w:sz w:val="28"/>
                <w:szCs w:val="28"/>
              </w:rPr>
              <w:t>Đơn vị</w:t>
            </w:r>
          </w:p>
        </w:tc>
        <w:tc>
          <w:tcPr>
            <w:tcW w:w="4250" w:type="dxa"/>
            <w:gridSpan w:val="5"/>
            <w:vAlign w:val="center"/>
          </w:tcPr>
          <w:p w14:paraId="250A1753" w14:textId="77777777" w:rsidR="004577CA" w:rsidRDefault="006879CD">
            <w:pPr>
              <w:pStyle w:val="NoSpacing"/>
              <w:spacing w:before="120" w:after="120"/>
              <w:jc w:val="center"/>
              <w:rPr>
                <w:b/>
                <w:bCs/>
                <w:sz w:val="28"/>
                <w:szCs w:val="28"/>
              </w:rPr>
            </w:pPr>
            <w:r>
              <w:rPr>
                <w:b/>
                <w:bCs/>
                <w:sz w:val="28"/>
                <w:szCs w:val="28"/>
              </w:rPr>
              <w:t>Năm</w:t>
            </w:r>
          </w:p>
        </w:tc>
      </w:tr>
      <w:tr w:rsidR="004577CA" w14:paraId="5694F535" w14:textId="77777777">
        <w:tc>
          <w:tcPr>
            <w:tcW w:w="746" w:type="dxa"/>
            <w:vMerge/>
            <w:vAlign w:val="center"/>
          </w:tcPr>
          <w:p w14:paraId="64A99B3F" w14:textId="77777777" w:rsidR="004577CA" w:rsidRDefault="004577CA">
            <w:pPr>
              <w:pStyle w:val="NoSpacing"/>
              <w:spacing w:before="120" w:after="120"/>
              <w:jc w:val="center"/>
              <w:rPr>
                <w:b/>
                <w:bCs/>
                <w:sz w:val="28"/>
                <w:szCs w:val="28"/>
              </w:rPr>
            </w:pPr>
          </w:p>
        </w:tc>
        <w:tc>
          <w:tcPr>
            <w:tcW w:w="3649" w:type="dxa"/>
            <w:vMerge/>
            <w:vAlign w:val="center"/>
          </w:tcPr>
          <w:p w14:paraId="59B5A8C9" w14:textId="77777777" w:rsidR="004577CA" w:rsidRDefault="004577CA">
            <w:pPr>
              <w:pStyle w:val="NoSpacing"/>
              <w:spacing w:before="120" w:after="120"/>
              <w:jc w:val="center"/>
              <w:rPr>
                <w:b/>
                <w:bCs/>
                <w:sz w:val="28"/>
                <w:szCs w:val="28"/>
              </w:rPr>
            </w:pPr>
          </w:p>
        </w:tc>
        <w:tc>
          <w:tcPr>
            <w:tcW w:w="1134" w:type="dxa"/>
            <w:vMerge/>
            <w:vAlign w:val="center"/>
          </w:tcPr>
          <w:p w14:paraId="29190C40" w14:textId="77777777" w:rsidR="004577CA" w:rsidRDefault="004577CA">
            <w:pPr>
              <w:pStyle w:val="NoSpacing"/>
              <w:spacing w:before="120" w:after="120"/>
              <w:jc w:val="center"/>
              <w:rPr>
                <w:b/>
                <w:bCs/>
                <w:sz w:val="28"/>
                <w:szCs w:val="28"/>
              </w:rPr>
            </w:pPr>
          </w:p>
        </w:tc>
        <w:tc>
          <w:tcPr>
            <w:tcW w:w="850" w:type="dxa"/>
            <w:vAlign w:val="center"/>
          </w:tcPr>
          <w:p w14:paraId="40F7B5F0" w14:textId="77777777" w:rsidR="004577CA" w:rsidRDefault="006879CD">
            <w:pPr>
              <w:pStyle w:val="NoSpacing"/>
              <w:spacing w:before="120" w:after="120"/>
              <w:jc w:val="center"/>
              <w:rPr>
                <w:b/>
                <w:bCs/>
                <w:sz w:val="28"/>
                <w:szCs w:val="28"/>
              </w:rPr>
            </w:pPr>
            <w:r>
              <w:rPr>
                <w:b/>
                <w:bCs/>
                <w:sz w:val="28"/>
                <w:szCs w:val="28"/>
              </w:rPr>
              <w:t>2021</w:t>
            </w:r>
          </w:p>
        </w:tc>
        <w:tc>
          <w:tcPr>
            <w:tcW w:w="850" w:type="dxa"/>
            <w:vAlign w:val="center"/>
          </w:tcPr>
          <w:p w14:paraId="7A0B84FC" w14:textId="77777777" w:rsidR="004577CA" w:rsidRDefault="006879CD">
            <w:pPr>
              <w:pStyle w:val="NoSpacing"/>
              <w:spacing w:before="120" w:after="120"/>
              <w:jc w:val="center"/>
              <w:rPr>
                <w:b/>
                <w:bCs/>
                <w:sz w:val="28"/>
                <w:szCs w:val="28"/>
              </w:rPr>
            </w:pPr>
            <w:r>
              <w:rPr>
                <w:b/>
                <w:bCs/>
                <w:sz w:val="28"/>
                <w:szCs w:val="28"/>
              </w:rPr>
              <w:t>2022</w:t>
            </w:r>
          </w:p>
        </w:tc>
        <w:tc>
          <w:tcPr>
            <w:tcW w:w="850" w:type="dxa"/>
            <w:vAlign w:val="center"/>
          </w:tcPr>
          <w:p w14:paraId="26F9BEB8" w14:textId="77777777" w:rsidR="004577CA" w:rsidRDefault="006879CD">
            <w:pPr>
              <w:pStyle w:val="NoSpacing"/>
              <w:spacing w:before="120" w:after="120"/>
              <w:jc w:val="center"/>
              <w:rPr>
                <w:b/>
                <w:bCs/>
                <w:sz w:val="28"/>
                <w:szCs w:val="28"/>
              </w:rPr>
            </w:pPr>
            <w:r>
              <w:rPr>
                <w:b/>
                <w:bCs/>
                <w:sz w:val="28"/>
                <w:szCs w:val="28"/>
              </w:rPr>
              <w:t>2023</w:t>
            </w:r>
          </w:p>
        </w:tc>
        <w:tc>
          <w:tcPr>
            <w:tcW w:w="850" w:type="dxa"/>
            <w:vAlign w:val="center"/>
          </w:tcPr>
          <w:p w14:paraId="56166665" w14:textId="77777777" w:rsidR="004577CA" w:rsidRDefault="006879CD">
            <w:pPr>
              <w:pStyle w:val="NoSpacing"/>
              <w:spacing w:before="120" w:after="120"/>
              <w:jc w:val="center"/>
              <w:rPr>
                <w:b/>
                <w:bCs/>
                <w:sz w:val="28"/>
                <w:szCs w:val="28"/>
              </w:rPr>
            </w:pPr>
            <w:r>
              <w:rPr>
                <w:b/>
                <w:bCs/>
                <w:sz w:val="28"/>
                <w:szCs w:val="28"/>
              </w:rPr>
              <w:t>2024</w:t>
            </w:r>
          </w:p>
        </w:tc>
        <w:tc>
          <w:tcPr>
            <w:tcW w:w="850" w:type="dxa"/>
            <w:vAlign w:val="center"/>
          </w:tcPr>
          <w:p w14:paraId="34630A75" w14:textId="77777777" w:rsidR="004577CA" w:rsidRDefault="006879CD">
            <w:pPr>
              <w:pStyle w:val="NoSpacing"/>
              <w:spacing w:before="120" w:after="120"/>
              <w:jc w:val="center"/>
              <w:rPr>
                <w:b/>
                <w:bCs/>
                <w:sz w:val="28"/>
                <w:szCs w:val="28"/>
              </w:rPr>
            </w:pPr>
            <w:r>
              <w:rPr>
                <w:b/>
                <w:bCs/>
                <w:sz w:val="28"/>
                <w:szCs w:val="28"/>
              </w:rPr>
              <w:t>2025</w:t>
            </w:r>
          </w:p>
        </w:tc>
      </w:tr>
      <w:tr w:rsidR="004577CA" w14:paraId="4D0849D7" w14:textId="77777777">
        <w:tc>
          <w:tcPr>
            <w:tcW w:w="746" w:type="dxa"/>
            <w:vAlign w:val="center"/>
          </w:tcPr>
          <w:p w14:paraId="2B8FCFC4" w14:textId="77777777" w:rsidR="004577CA" w:rsidRDefault="006879CD">
            <w:pPr>
              <w:pStyle w:val="NoSpacing"/>
              <w:spacing w:before="120" w:after="120"/>
              <w:jc w:val="center"/>
            </w:pPr>
            <w:r>
              <w:t>1</w:t>
            </w:r>
          </w:p>
        </w:tc>
        <w:tc>
          <w:tcPr>
            <w:tcW w:w="3649" w:type="dxa"/>
            <w:vAlign w:val="center"/>
          </w:tcPr>
          <w:p w14:paraId="4722600E" w14:textId="77777777" w:rsidR="004577CA" w:rsidRDefault="006879CD">
            <w:pPr>
              <w:pStyle w:val="NoSpacing"/>
              <w:spacing w:before="120" w:after="120"/>
              <w:jc w:val="center"/>
            </w:pPr>
            <w:r>
              <w:t>Số doanh nghiệp phát sinh số nộp NSNN</w:t>
            </w:r>
          </w:p>
        </w:tc>
        <w:tc>
          <w:tcPr>
            <w:tcW w:w="1134" w:type="dxa"/>
            <w:vAlign w:val="center"/>
          </w:tcPr>
          <w:p w14:paraId="0CCBC85D" w14:textId="77777777" w:rsidR="004577CA" w:rsidRDefault="006879CD">
            <w:pPr>
              <w:pStyle w:val="NoSpacing"/>
              <w:spacing w:before="120" w:after="120"/>
              <w:jc w:val="center"/>
            </w:pPr>
            <w:r>
              <w:t>DN</w:t>
            </w:r>
          </w:p>
        </w:tc>
        <w:tc>
          <w:tcPr>
            <w:tcW w:w="850" w:type="dxa"/>
            <w:vAlign w:val="center"/>
          </w:tcPr>
          <w:p w14:paraId="00D25202" w14:textId="77777777" w:rsidR="004577CA" w:rsidRDefault="006879CD">
            <w:pPr>
              <w:pStyle w:val="NoSpacing"/>
              <w:spacing w:before="120" w:after="120"/>
              <w:jc w:val="center"/>
            </w:pPr>
            <w:r>
              <w:t>600</w:t>
            </w:r>
          </w:p>
        </w:tc>
        <w:tc>
          <w:tcPr>
            <w:tcW w:w="850" w:type="dxa"/>
            <w:vAlign w:val="center"/>
          </w:tcPr>
          <w:p w14:paraId="1FA0CF60" w14:textId="77777777" w:rsidR="004577CA" w:rsidRDefault="006879CD">
            <w:pPr>
              <w:pStyle w:val="NoSpacing"/>
              <w:spacing w:before="120" w:after="120"/>
              <w:jc w:val="center"/>
            </w:pPr>
            <w:r>
              <w:t>628</w:t>
            </w:r>
          </w:p>
        </w:tc>
        <w:tc>
          <w:tcPr>
            <w:tcW w:w="850" w:type="dxa"/>
            <w:vAlign w:val="center"/>
          </w:tcPr>
          <w:p w14:paraId="774055A3" w14:textId="77777777" w:rsidR="004577CA" w:rsidRDefault="006879CD">
            <w:pPr>
              <w:pStyle w:val="NoSpacing"/>
              <w:spacing w:before="120" w:after="120"/>
              <w:jc w:val="center"/>
            </w:pPr>
            <w:r>
              <w:t>663</w:t>
            </w:r>
          </w:p>
        </w:tc>
        <w:tc>
          <w:tcPr>
            <w:tcW w:w="850" w:type="dxa"/>
            <w:vAlign w:val="center"/>
          </w:tcPr>
          <w:p w14:paraId="7A2249A8" w14:textId="77777777" w:rsidR="004577CA" w:rsidRDefault="006879CD">
            <w:pPr>
              <w:pStyle w:val="NoSpacing"/>
              <w:spacing w:before="120" w:after="120"/>
              <w:jc w:val="center"/>
            </w:pPr>
            <w:r>
              <w:t>729</w:t>
            </w:r>
          </w:p>
        </w:tc>
        <w:tc>
          <w:tcPr>
            <w:tcW w:w="850" w:type="dxa"/>
            <w:vAlign w:val="center"/>
          </w:tcPr>
          <w:p w14:paraId="1070A8CC" w14:textId="77777777" w:rsidR="004577CA" w:rsidRDefault="006879CD">
            <w:pPr>
              <w:pStyle w:val="NoSpacing"/>
              <w:spacing w:before="120" w:after="120"/>
              <w:jc w:val="center"/>
            </w:pPr>
            <w:r>
              <w:t>903</w:t>
            </w:r>
          </w:p>
        </w:tc>
      </w:tr>
      <w:tr w:rsidR="004577CA" w14:paraId="1287C10B" w14:textId="77777777">
        <w:tc>
          <w:tcPr>
            <w:tcW w:w="746" w:type="dxa"/>
            <w:vAlign w:val="center"/>
          </w:tcPr>
          <w:p w14:paraId="52058BA1" w14:textId="77777777" w:rsidR="004577CA" w:rsidRDefault="006879CD">
            <w:pPr>
              <w:pStyle w:val="NoSpacing"/>
              <w:spacing w:before="120" w:after="120"/>
              <w:jc w:val="center"/>
            </w:pPr>
            <w:r>
              <w:t>2</w:t>
            </w:r>
          </w:p>
        </w:tc>
        <w:tc>
          <w:tcPr>
            <w:tcW w:w="3649" w:type="dxa"/>
            <w:vAlign w:val="center"/>
          </w:tcPr>
          <w:p w14:paraId="39CA871D" w14:textId="49A88DFA" w:rsidR="004577CA" w:rsidRDefault="006879CD">
            <w:pPr>
              <w:pStyle w:val="NoSpacing"/>
              <w:spacing w:before="120" w:after="120"/>
              <w:jc w:val="center"/>
            </w:pPr>
            <w:r>
              <w:t xml:space="preserve">Số thu NSNN của DN </w:t>
            </w:r>
            <w:r w:rsidR="00291F3C">
              <w:t>Logistics</w:t>
            </w:r>
          </w:p>
        </w:tc>
        <w:tc>
          <w:tcPr>
            <w:tcW w:w="1134" w:type="dxa"/>
            <w:vAlign w:val="center"/>
          </w:tcPr>
          <w:p w14:paraId="29AE4565" w14:textId="77777777" w:rsidR="004577CA" w:rsidRDefault="006879CD">
            <w:pPr>
              <w:pStyle w:val="NoSpacing"/>
              <w:spacing w:before="120" w:after="120"/>
              <w:jc w:val="center"/>
            </w:pPr>
            <w:r>
              <w:t>Tỷ</w:t>
            </w:r>
          </w:p>
        </w:tc>
        <w:tc>
          <w:tcPr>
            <w:tcW w:w="850" w:type="dxa"/>
            <w:vAlign w:val="center"/>
          </w:tcPr>
          <w:p w14:paraId="1DA8EFB6" w14:textId="77777777" w:rsidR="004577CA" w:rsidRDefault="006879CD">
            <w:pPr>
              <w:pStyle w:val="NoSpacing"/>
              <w:spacing w:before="120" w:after="120"/>
              <w:jc w:val="center"/>
            </w:pPr>
            <w:r>
              <w:t>145,9</w:t>
            </w:r>
          </w:p>
        </w:tc>
        <w:tc>
          <w:tcPr>
            <w:tcW w:w="850" w:type="dxa"/>
            <w:vAlign w:val="center"/>
          </w:tcPr>
          <w:p w14:paraId="7500DF8C" w14:textId="77777777" w:rsidR="004577CA" w:rsidRDefault="006879CD">
            <w:pPr>
              <w:pStyle w:val="NoSpacing"/>
              <w:spacing w:before="120" w:after="120"/>
              <w:jc w:val="center"/>
            </w:pPr>
            <w:r>
              <w:t>128,2</w:t>
            </w:r>
          </w:p>
        </w:tc>
        <w:tc>
          <w:tcPr>
            <w:tcW w:w="850" w:type="dxa"/>
            <w:vAlign w:val="center"/>
          </w:tcPr>
          <w:p w14:paraId="3D8CF42C" w14:textId="77777777" w:rsidR="004577CA" w:rsidRDefault="006879CD">
            <w:pPr>
              <w:pStyle w:val="NoSpacing"/>
              <w:spacing w:before="120" w:after="120"/>
              <w:jc w:val="center"/>
            </w:pPr>
            <w:r>
              <w:t>191,0</w:t>
            </w:r>
          </w:p>
        </w:tc>
        <w:tc>
          <w:tcPr>
            <w:tcW w:w="850" w:type="dxa"/>
            <w:vAlign w:val="center"/>
          </w:tcPr>
          <w:p w14:paraId="63800EA1" w14:textId="77777777" w:rsidR="004577CA" w:rsidRDefault="006879CD">
            <w:pPr>
              <w:pStyle w:val="NoSpacing"/>
              <w:spacing w:before="120" w:after="120"/>
              <w:jc w:val="center"/>
            </w:pPr>
            <w:r>
              <w:t>209,2</w:t>
            </w:r>
          </w:p>
        </w:tc>
        <w:tc>
          <w:tcPr>
            <w:tcW w:w="850" w:type="dxa"/>
            <w:vAlign w:val="center"/>
          </w:tcPr>
          <w:p w14:paraId="42BE1DBD" w14:textId="77777777" w:rsidR="004577CA" w:rsidRDefault="006879CD">
            <w:pPr>
              <w:pStyle w:val="NoSpacing"/>
              <w:spacing w:before="120" w:after="120"/>
              <w:jc w:val="center"/>
            </w:pPr>
            <w:r>
              <w:t>389,6</w:t>
            </w:r>
          </w:p>
        </w:tc>
      </w:tr>
      <w:tr w:rsidR="004577CA" w14:paraId="47F3B58B" w14:textId="77777777">
        <w:tc>
          <w:tcPr>
            <w:tcW w:w="746" w:type="dxa"/>
            <w:vAlign w:val="center"/>
          </w:tcPr>
          <w:p w14:paraId="7D056D41" w14:textId="77777777" w:rsidR="004577CA" w:rsidRDefault="006879CD">
            <w:pPr>
              <w:pStyle w:val="NoSpacing"/>
              <w:spacing w:before="120" w:after="120"/>
              <w:jc w:val="center"/>
            </w:pPr>
            <w:r>
              <w:t>3</w:t>
            </w:r>
          </w:p>
        </w:tc>
        <w:tc>
          <w:tcPr>
            <w:tcW w:w="3649" w:type="dxa"/>
            <w:vAlign w:val="center"/>
          </w:tcPr>
          <w:p w14:paraId="543D4189" w14:textId="77777777" w:rsidR="004577CA" w:rsidRDefault="006879CD">
            <w:pPr>
              <w:pStyle w:val="NoSpacing"/>
              <w:spacing w:before="120" w:after="120"/>
              <w:jc w:val="center"/>
            </w:pPr>
            <w:r>
              <w:t>Tổng thu NSNN</w:t>
            </w:r>
          </w:p>
        </w:tc>
        <w:tc>
          <w:tcPr>
            <w:tcW w:w="1134" w:type="dxa"/>
            <w:vAlign w:val="center"/>
          </w:tcPr>
          <w:p w14:paraId="4D080667" w14:textId="77777777" w:rsidR="004577CA" w:rsidRDefault="006879CD">
            <w:pPr>
              <w:pStyle w:val="NoSpacing"/>
              <w:spacing w:before="120" w:after="120"/>
              <w:jc w:val="center"/>
            </w:pPr>
            <w:r>
              <w:t>Tỷ</w:t>
            </w:r>
          </w:p>
        </w:tc>
        <w:tc>
          <w:tcPr>
            <w:tcW w:w="850" w:type="dxa"/>
            <w:vAlign w:val="center"/>
          </w:tcPr>
          <w:p w14:paraId="47EA6AE5" w14:textId="77777777" w:rsidR="004577CA" w:rsidRDefault="006879CD">
            <w:pPr>
              <w:pStyle w:val="NoSpacing"/>
              <w:spacing w:before="120" w:after="120"/>
              <w:jc w:val="center"/>
            </w:pPr>
            <w:r>
              <w:t>28.529</w:t>
            </w:r>
          </w:p>
        </w:tc>
        <w:tc>
          <w:tcPr>
            <w:tcW w:w="850" w:type="dxa"/>
            <w:vAlign w:val="center"/>
          </w:tcPr>
          <w:p w14:paraId="0713A5FE" w14:textId="77777777" w:rsidR="004577CA" w:rsidRDefault="006879CD">
            <w:pPr>
              <w:pStyle w:val="NoSpacing"/>
              <w:spacing w:before="120" w:after="120"/>
              <w:jc w:val="center"/>
            </w:pPr>
            <w:r>
              <w:t>31.210</w:t>
            </w:r>
          </w:p>
        </w:tc>
        <w:tc>
          <w:tcPr>
            <w:tcW w:w="850" w:type="dxa"/>
            <w:vAlign w:val="center"/>
          </w:tcPr>
          <w:p w14:paraId="17D3A9BD" w14:textId="77777777" w:rsidR="004577CA" w:rsidRDefault="006879CD">
            <w:pPr>
              <w:pStyle w:val="NoSpacing"/>
              <w:spacing w:before="120" w:after="120"/>
              <w:jc w:val="center"/>
            </w:pPr>
            <w:r>
              <w:t>26.410</w:t>
            </w:r>
          </w:p>
        </w:tc>
        <w:tc>
          <w:tcPr>
            <w:tcW w:w="850" w:type="dxa"/>
            <w:vAlign w:val="center"/>
          </w:tcPr>
          <w:p w14:paraId="2E236E6F" w14:textId="77777777" w:rsidR="004577CA" w:rsidRDefault="006879CD">
            <w:pPr>
              <w:pStyle w:val="NoSpacing"/>
              <w:spacing w:before="120" w:after="120"/>
              <w:jc w:val="center"/>
            </w:pPr>
            <w:r>
              <w:t>35.889</w:t>
            </w:r>
          </w:p>
        </w:tc>
        <w:tc>
          <w:tcPr>
            <w:tcW w:w="850" w:type="dxa"/>
            <w:vAlign w:val="center"/>
          </w:tcPr>
          <w:p w14:paraId="205069B3" w14:textId="77777777" w:rsidR="004577CA" w:rsidRDefault="006879CD">
            <w:pPr>
              <w:pStyle w:val="NoSpacing"/>
              <w:spacing w:before="120" w:after="120"/>
              <w:jc w:val="center"/>
            </w:pPr>
            <w:r>
              <w:t>36.291</w:t>
            </w:r>
          </w:p>
        </w:tc>
      </w:tr>
      <w:tr w:rsidR="004577CA" w14:paraId="3EC0B56E" w14:textId="77777777">
        <w:tc>
          <w:tcPr>
            <w:tcW w:w="746" w:type="dxa"/>
            <w:vAlign w:val="center"/>
          </w:tcPr>
          <w:p w14:paraId="6B887434" w14:textId="77777777" w:rsidR="004577CA" w:rsidRDefault="006879CD">
            <w:pPr>
              <w:pStyle w:val="NoSpacing"/>
              <w:spacing w:before="120" w:after="120"/>
              <w:jc w:val="center"/>
            </w:pPr>
            <w:r>
              <w:t>4</w:t>
            </w:r>
          </w:p>
        </w:tc>
        <w:tc>
          <w:tcPr>
            <w:tcW w:w="3649" w:type="dxa"/>
            <w:vAlign w:val="center"/>
          </w:tcPr>
          <w:p w14:paraId="6CDEDF81" w14:textId="77777777" w:rsidR="004577CA" w:rsidRDefault="006879CD">
            <w:pPr>
              <w:pStyle w:val="NoSpacing"/>
              <w:spacing w:before="120" w:after="120"/>
              <w:jc w:val="center"/>
            </w:pPr>
            <w:r>
              <w:t>Tỷ trọng đóng góp ngân sách</w:t>
            </w:r>
          </w:p>
        </w:tc>
        <w:tc>
          <w:tcPr>
            <w:tcW w:w="1134" w:type="dxa"/>
            <w:vAlign w:val="center"/>
          </w:tcPr>
          <w:p w14:paraId="3D31585E" w14:textId="77777777" w:rsidR="004577CA" w:rsidRDefault="006879CD">
            <w:pPr>
              <w:pStyle w:val="NoSpacing"/>
              <w:spacing w:before="120" w:after="120"/>
              <w:jc w:val="center"/>
            </w:pPr>
            <w:r>
              <w:t>%</w:t>
            </w:r>
          </w:p>
        </w:tc>
        <w:tc>
          <w:tcPr>
            <w:tcW w:w="850" w:type="dxa"/>
            <w:vAlign w:val="center"/>
          </w:tcPr>
          <w:p w14:paraId="2917D568" w14:textId="77777777" w:rsidR="004577CA" w:rsidRDefault="006879CD">
            <w:pPr>
              <w:pStyle w:val="NoSpacing"/>
              <w:spacing w:before="120" w:after="120"/>
              <w:jc w:val="center"/>
            </w:pPr>
            <w:r>
              <w:t>0,5</w:t>
            </w:r>
          </w:p>
        </w:tc>
        <w:tc>
          <w:tcPr>
            <w:tcW w:w="850" w:type="dxa"/>
            <w:vAlign w:val="center"/>
          </w:tcPr>
          <w:p w14:paraId="1262C6A8" w14:textId="77777777" w:rsidR="004577CA" w:rsidRDefault="006879CD">
            <w:pPr>
              <w:pStyle w:val="NoSpacing"/>
              <w:spacing w:before="120" w:after="120"/>
              <w:jc w:val="center"/>
            </w:pPr>
            <w:r>
              <w:t>0,4</w:t>
            </w:r>
          </w:p>
        </w:tc>
        <w:tc>
          <w:tcPr>
            <w:tcW w:w="850" w:type="dxa"/>
            <w:vAlign w:val="center"/>
          </w:tcPr>
          <w:p w14:paraId="726BE6A2" w14:textId="77777777" w:rsidR="004577CA" w:rsidRDefault="006879CD">
            <w:pPr>
              <w:pStyle w:val="NoSpacing"/>
              <w:spacing w:before="120" w:after="120"/>
              <w:jc w:val="center"/>
            </w:pPr>
            <w:r>
              <w:t>0,7</w:t>
            </w:r>
          </w:p>
        </w:tc>
        <w:tc>
          <w:tcPr>
            <w:tcW w:w="850" w:type="dxa"/>
            <w:vAlign w:val="center"/>
          </w:tcPr>
          <w:p w14:paraId="307BB942" w14:textId="77777777" w:rsidR="004577CA" w:rsidRDefault="006879CD">
            <w:pPr>
              <w:pStyle w:val="NoSpacing"/>
              <w:spacing w:before="120" w:after="120"/>
              <w:jc w:val="center"/>
            </w:pPr>
            <w:r>
              <w:t>0,6</w:t>
            </w:r>
          </w:p>
        </w:tc>
        <w:tc>
          <w:tcPr>
            <w:tcW w:w="850" w:type="dxa"/>
            <w:vAlign w:val="center"/>
          </w:tcPr>
          <w:p w14:paraId="157EDBBE" w14:textId="77777777" w:rsidR="004577CA" w:rsidRDefault="006879CD">
            <w:pPr>
              <w:pStyle w:val="NoSpacing"/>
              <w:spacing w:before="120" w:after="120"/>
              <w:jc w:val="center"/>
            </w:pPr>
            <w:r>
              <w:t>1.1</w:t>
            </w:r>
          </w:p>
        </w:tc>
      </w:tr>
    </w:tbl>
    <w:p w14:paraId="01FD19A7" w14:textId="77777777" w:rsidR="004577CA" w:rsidRDefault="006879CD">
      <w:pPr>
        <w:pStyle w:val="NoSpacing"/>
        <w:spacing w:before="120" w:after="120"/>
        <w:ind w:firstLine="709"/>
        <w:jc w:val="right"/>
        <w:rPr>
          <w:i/>
          <w:iCs/>
          <w:sz w:val="28"/>
          <w:szCs w:val="28"/>
        </w:rPr>
      </w:pPr>
      <w:r>
        <w:rPr>
          <w:i/>
          <w:iCs/>
          <w:sz w:val="28"/>
          <w:szCs w:val="28"/>
        </w:rPr>
        <w:t>Nguồn Thuế tỉnh Thanh Hóa</w:t>
      </w:r>
    </w:p>
    <w:p w14:paraId="65CDC33A" w14:textId="45CCDD7F" w:rsidR="004577CA" w:rsidRDefault="006879CD">
      <w:pPr>
        <w:pStyle w:val="NoSpacing"/>
        <w:spacing w:before="120" w:after="120"/>
        <w:ind w:firstLine="709"/>
        <w:jc w:val="both"/>
        <w:rPr>
          <w:sz w:val="28"/>
          <w:szCs w:val="28"/>
        </w:rPr>
      </w:pPr>
      <w:r>
        <w:rPr>
          <w:sz w:val="28"/>
          <w:szCs w:val="28"/>
        </w:rPr>
        <w:t xml:space="preserve">Đóng góp cho ngân sách nhà nước của doanh nghiệp dịch vụ </w:t>
      </w:r>
      <w:r w:rsidR="00291F3C">
        <w:rPr>
          <w:sz w:val="28"/>
          <w:szCs w:val="28"/>
        </w:rPr>
        <w:t>logistics</w:t>
      </w:r>
      <w:r>
        <w:rPr>
          <w:sz w:val="28"/>
          <w:szCs w:val="28"/>
        </w:rPr>
        <w:t xml:space="preserve"> trên tổng thu ngân sách nội địa chiếm tỷ trọng nhỏ chiếm 0,4-1,1%.</w:t>
      </w:r>
    </w:p>
    <w:p w14:paraId="21C784AE" w14:textId="5AB24F6C" w:rsidR="004577CA" w:rsidRDefault="006879CD">
      <w:pPr>
        <w:pStyle w:val="NoSpacing"/>
        <w:spacing w:before="120" w:after="120"/>
        <w:ind w:firstLine="709"/>
        <w:jc w:val="both"/>
        <w:rPr>
          <w:sz w:val="28"/>
          <w:szCs w:val="28"/>
        </w:rPr>
      </w:pPr>
      <w:r>
        <w:rPr>
          <w:sz w:val="28"/>
          <w:szCs w:val="28"/>
        </w:rPr>
        <w:t xml:space="preserve">- Hiện nay, cộng đồng doanh nghiệp </w:t>
      </w:r>
      <w:r w:rsidR="00291F3C">
        <w:rPr>
          <w:sz w:val="28"/>
          <w:szCs w:val="28"/>
        </w:rPr>
        <w:t>logistics</w:t>
      </w:r>
      <w:r>
        <w:rPr>
          <w:sz w:val="28"/>
          <w:szCs w:val="28"/>
        </w:rPr>
        <w:t xml:space="preserve"> tại tỉnh Thanh Hóa có sự phát triển về lượng nhưng chất lượng còn mỏng. Hầu hết các doanh nghiệp trên địa bàn là doanh nghiệp vừa và nhỏ, tiềm lực tài chính mỏng, kinh nghiệm quản trị và năng lực công nghệ hạn chế. Các dịch vụ cung cấp mang tính chất phân mảnh, chủ yếu là các dịch vụ cơ bản ở cấp độ 1PL, 2PL (cho thuê kho bãi, xe tải lẻ) và cạnh tranh bằng việc hạ giá cước.</w:t>
      </w:r>
    </w:p>
    <w:p w14:paraId="7E39D44F" w14:textId="733E6608" w:rsidR="004577CA" w:rsidRDefault="006879CD">
      <w:pPr>
        <w:pStyle w:val="NoSpacing"/>
        <w:spacing w:before="120" w:after="120"/>
        <w:ind w:firstLine="709"/>
        <w:jc w:val="both"/>
        <w:rPr>
          <w:sz w:val="28"/>
          <w:szCs w:val="28"/>
        </w:rPr>
      </w:pPr>
      <w:r>
        <w:rPr>
          <w:sz w:val="28"/>
          <w:szCs w:val="28"/>
        </w:rPr>
        <w:t xml:space="preserve">- Doanh thu dịch vụ </w:t>
      </w:r>
      <w:r w:rsidR="00291F3C">
        <w:rPr>
          <w:sz w:val="28"/>
          <w:szCs w:val="28"/>
        </w:rPr>
        <w:t>logistics</w:t>
      </w:r>
      <w:r>
        <w:rPr>
          <w:sz w:val="28"/>
          <w:szCs w:val="28"/>
        </w:rPr>
        <w:t xml:space="preserve"> (vận tải kho bãi) tăng trưởng trung bình trong giai đoạn 2021-2025 là 22,4% tăng từ 10.942 tỷ đồng năm 2021 lên 24.552 tỷ đồng năm 2025</w:t>
      </w:r>
      <w:r>
        <w:rPr>
          <w:rStyle w:val="FootnoteReference"/>
          <w:sz w:val="28"/>
          <w:szCs w:val="28"/>
        </w:rPr>
        <w:footnoteReference w:id="7"/>
      </w:r>
      <w:r>
        <w:rPr>
          <w:sz w:val="28"/>
          <w:szCs w:val="28"/>
        </w:rPr>
        <w:t xml:space="preserve">. Tỷ trọng đóng góp của ngành dịch vụ </w:t>
      </w:r>
      <w:r w:rsidR="00291F3C">
        <w:rPr>
          <w:sz w:val="28"/>
          <w:szCs w:val="28"/>
        </w:rPr>
        <w:t>logistics</w:t>
      </w:r>
      <w:r>
        <w:rPr>
          <w:sz w:val="28"/>
          <w:szCs w:val="28"/>
        </w:rPr>
        <w:t xml:space="preserve"> vào GRDP trong giai đoạn 2021-2025 chiếm khoảng 3%-</w:t>
      </w:r>
      <w:r w:rsidR="007725A6">
        <w:rPr>
          <w:sz w:val="28"/>
          <w:szCs w:val="28"/>
        </w:rPr>
        <w:t>3</w:t>
      </w:r>
      <w:r>
        <w:rPr>
          <w:sz w:val="28"/>
          <w:szCs w:val="28"/>
        </w:rPr>
        <w:t>,</w:t>
      </w:r>
      <w:r w:rsidR="007725A6">
        <w:rPr>
          <w:sz w:val="28"/>
          <w:szCs w:val="28"/>
        </w:rPr>
        <w:t>56</w:t>
      </w:r>
      <w:r>
        <w:rPr>
          <w:sz w:val="28"/>
          <w:szCs w:val="28"/>
        </w:rPr>
        <w:t>%.</w:t>
      </w:r>
      <w:r>
        <w:rPr>
          <w:rStyle w:val="FootnoteReference"/>
          <w:sz w:val="28"/>
          <w:szCs w:val="28"/>
        </w:rPr>
        <w:footnoteReference w:id="8"/>
      </w:r>
    </w:p>
    <w:p w14:paraId="0B92D762" w14:textId="1EDC8544" w:rsidR="004577CA" w:rsidRDefault="006879CD">
      <w:pPr>
        <w:pStyle w:val="NoSpacing"/>
        <w:spacing w:before="120" w:after="120"/>
        <w:ind w:firstLine="709"/>
        <w:jc w:val="both"/>
        <w:rPr>
          <w:sz w:val="28"/>
          <w:szCs w:val="28"/>
        </w:rPr>
      </w:pPr>
      <w:r>
        <w:rPr>
          <w:sz w:val="28"/>
          <w:szCs w:val="28"/>
        </w:rPr>
        <w:t>- Giai đoạn 2021-2025, chi phí log</w:t>
      </w:r>
      <w:r w:rsidR="005C33BD">
        <w:rPr>
          <w:sz w:val="28"/>
          <w:szCs w:val="28"/>
        </w:rPr>
        <w:t>i</w:t>
      </w:r>
      <w:r>
        <w:rPr>
          <w:sz w:val="28"/>
          <w:szCs w:val="28"/>
        </w:rPr>
        <w:t xml:space="preserve">stics biến động lớn tương đương với khoảng 16-25% GRDP. Trong giai đoạn này tình hình thế giới có nhiều biến động lớn như đứt gãy chuỗi cung ứng do dịch Covid, chiến tranh tại Nga – Ukraina, chiến tranh tại Iran vì vậy chi phí năng lượng, chi phí </w:t>
      </w:r>
      <w:r w:rsidR="00291F3C">
        <w:rPr>
          <w:sz w:val="28"/>
          <w:szCs w:val="28"/>
        </w:rPr>
        <w:t>logistics</w:t>
      </w:r>
      <w:r>
        <w:rPr>
          <w:sz w:val="28"/>
          <w:szCs w:val="28"/>
        </w:rPr>
        <w:t xml:space="preserve"> tăng cao bất thường và không ổn định.</w:t>
      </w:r>
    </w:p>
    <w:p w14:paraId="1B5D87AC" w14:textId="58744A17" w:rsidR="004577CA" w:rsidRDefault="006879CD">
      <w:pPr>
        <w:pStyle w:val="NoSpacing"/>
        <w:spacing w:before="120" w:after="120"/>
        <w:ind w:firstLine="709"/>
        <w:jc w:val="both"/>
        <w:rPr>
          <w:sz w:val="28"/>
          <w:szCs w:val="28"/>
        </w:rPr>
      </w:pPr>
      <w:r>
        <w:rPr>
          <w:sz w:val="28"/>
          <w:szCs w:val="28"/>
        </w:rPr>
        <w:lastRenderedPageBreak/>
        <w:t xml:space="preserve">- Tỷ lệ doanh nghiệp thuê ngoài dịch vụ </w:t>
      </w:r>
      <w:r w:rsidR="00291F3C">
        <w:rPr>
          <w:sz w:val="28"/>
          <w:szCs w:val="28"/>
        </w:rPr>
        <w:t>logistics</w:t>
      </w:r>
      <w:r>
        <w:rPr>
          <w:sz w:val="28"/>
          <w:szCs w:val="28"/>
        </w:rPr>
        <w:t xml:space="preserve"> trên địa bàn tỉnh năm 2025 đạt khoảng </w:t>
      </w:r>
      <w:r w:rsidR="003F5842">
        <w:rPr>
          <w:sz w:val="28"/>
          <w:szCs w:val="28"/>
        </w:rPr>
        <w:t>40-50</w:t>
      </w:r>
      <w:r>
        <w:rPr>
          <w:sz w:val="28"/>
          <w:szCs w:val="28"/>
        </w:rPr>
        <w:t>%. Chủ yếu là các doanh nghiệp FDI và các doanh nghiệp sử dụng dịch vụ tư vấn và hỗ trợ vận tải, xuất nhập khẩu</w:t>
      </w:r>
      <w:r w:rsidR="003F5842">
        <w:rPr>
          <w:sz w:val="28"/>
          <w:szCs w:val="28"/>
        </w:rPr>
        <w:t xml:space="preserve">; các doanh nghiệp chủ yếu sử dụng thuê ngoài một phần </w:t>
      </w:r>
      <w:r w:rsidR="00291F3C">
        <w:rPr>
          <w:sz w:val="28"/>
          <w:szCs w:val="28"/>
        </w:rPr>
        <w:t>logistics</w:t>
      </w:r>
      <w:r w:rsidR="003F5842">
        <w:rPr>
          <w:sz w:val="28"/>
          <w:szCs w:val="28"/>
        </w:rPr>
        <w:t>.</w:t>
      </w:r>
    </w:p>
    <w:p w14:paraId="6E2A8662" w14:textId="2F71EADC" w:rsidR="004577CA" w:rsidRDefault="006879CD">
      <w:pPr>
        <w:spacing w:before="120" w:after="120"/>
        <w:ind w:firstLine="709"/>
        <w:jc w:val="both"/>
        <w:outlineLvl w:val="0"/>
        <w:rPr>
          <w:b/>
          <w:bCs/>
          <w:sz w:val="28"/>
          <w:szCs w:val="28"/>
        </w:rPr>
      </w:pPr>
      <w:r>
        <w:rPr>
          <w:b/>
          <w:bCs/>
          <w:sz w:val="28"/>
          <w:szCs w:val="28"/>
        </w:rPr>
        <w:t xml:space="preserve">e) Nhân lực </w:t>
      </w:r>
      <w:r w:rsidR="00291F3C">
        <w:rPr>
          <w:b/>
          <w:bCs/>
          <w:sz w:val="28"/>
          <w:szCs w:val="28"/>
        </w:rPr>
        <w:t>logistics</w:t>
      </w:r>
    </w:p>
    <w:p w14:paraId="70724094" w14:textId="38440ECC" w:rsidR="004577CA" w:rsidRDefault="006879CD">
      <w:pPr>
        <w:pStyle w:val="NoSpacing"/>
        <w:spacing w:before="120" w:after="120"/>
        <w:ind w:firstLine="709"/>
        <w:jc w:val="both"/>
        <w:rPr>
          <w:sz w:val="28"/>
          <w:szCs w:val="28"/>
        </w:rPr>
      </w:pPr>
      <w:r>
        <w:rPr>
          <w:sz w:val="28"/>
          <w:szCs w:val="28"/>
        </w:rPr>
        <w:t xml:space="preserve">Tỉnh Thanh Hóa có quy mô dân số và lực lượng lao động lớn, cùng với sự phát triển mạnh của Khu kinh tế Nghi Sơn, các khu công nghiệp, cụm công nghiệp, thương mại, xuất nhập khẩu, vận tải và cảng biển. Đây là nền tảng thuận lợi để cung ứng lao động cho các hoạt động vận tải, bốc xếp, kho bãi, giao nhận, phân phối và các dịch vụ hỗ trợ </w:t>
      </w:r>
      <w:r w:rsidR="00291F3C">
        <w:rPr>
          <w:sz w:val="28"/>
          <w:szCs w:val="28"/>
        </w:rPr>
        <w:t>logistics</w:t>
      </w:r>
      <w:r>
        <w:rPr>
          <w:sz w:val="28"/>
          <w:szCs w:val="28"/>
        </w:rPr>
        <w:t>.</w:t>
      </w:r>
    </w:p>
    <w:p w14:paraId="6A246C04" w14:textId="4B4AE8F0" w:rsidR="004577CA" w:rsidRDefault="006879CD">
      <w:pPr>
        <w:pStyle w:val="NoSpacing"/>
        <w:spacing w:before="120" w:after="120"/>
        <w:ind w:firstLine="709"/>
        <w:jc w:val="both"/>
        <w:rPr>
          <w:sz w:val="28"/>
          <w:szCs w:val="28"/>
        </w:rPr>
      </w:pPr>
      <w:r>
        <w:rPr>
          <w:sz w:val="28"/>
          <w:szCs w:val="28"/>
        </w:rPr>
        <w:t xml:space="preserve">Cơ cấu lao động khu vực dịch vụ tiếp tục tăng; chất lượng lao động từng bước được nâng lên thông qua đào tạo nghề, bồi dưỡng kỹ năng về quản trị, </w:t>
      </w:r>
      <w:r w:rsidR="00291F3C">
        <w:rPr>
          <w:sz w:val="28"/>
          <w:szCs w:val="28"/>
        </w:rPr>
        <w:t>logistics</w:t>
      </w:r>
      <w:r>
        <w:rPr>
          <w:sz w:val="28"/>
          <w:szCs w:val="28"/>
        </w:rPr>
        <w:t xml:space="preserve"> và ứng dụng công nghệ thông tin. Tuy nhiên, lao động có trình độ chuyên môn cao trong các lĩnh vực </w:t>
      </w:r>
      <w:r w:rsidR="00291F3C">
        <w:rPr>
          <w:sz w:val="28"/>
          <w:szCs w:val="28"/>
        </w:rPr>
        <w:t>logistics</w:t>
      </w:r>
      <w:r>
        <w:rPr>
          <w:sz w:val="28"/>
          <w:szCs w:val="28"/>
        </w:rPr>
        <w:t xml:space="preserve">, thương mại điện tử, quản lý chuỗi cung ứng và dịch vụ hiện đại vẫn còn thiếu, chưa đáp ứng yêu cầu phát triển giai đoạn mới. Tỷ lệ lao động </w:t>
      </w:r>
      <w:r w:rsidR="00291F3C">
        <w:rPr>
          <w:sz w:val="28"/>
          <w:szCs w:val="28"/>
        </w:rPr>
        <w:t>logistics</w:t>
      </w:r>
      <w:r>
        <w:rPr>
          <w:sz w:val="28"/>
          <w:szCs w:val="28"/>
        </w:rPr>
        <w:t xml:space="preserve"> qua đào tạo bài bản, chuyên sâu của tỉnh ước tính chỉ đạt 5-7%. Lực lượng này chủ yếu làm việc dựa trên kinh nghiệm, rất thiếu các chuyên gia quản trị chuỗi cung ứng, chuyên viên am hiểu luật pháp quốc tế, ngoại ngữ và vận hành công nghệ. Cơ cấu nhân lực còn thiên về vận tải và nghiệp vụ cơ bản, thiếu nhân lực quản trị chuỗi cung ứng cấp cao.</w:t>
      </w:r>
    </w:p>
    <w:p w14:paraId="1250D835" w14:textId="180BDDAA" w:rsidR="004577CA" w:rsidRDefault="006879CD">
      <w:pPr>
        <w:pStyle w:val="NoSpacing"/>
        <w:spacing w:before="120" w:after="120"/>
        <w:ind w:firstLine="709"/>
        <w:jc w:val="both"/>
        <w:rPr>
          <w:sz w:val="28"/>
          <w:szCs w:val="28"/>
        </w:rPr>
      </w:pPr>
      <w:r>
        <w:rPr>
          <w:sz w:val="28"/>
          <w:szCs w:val="28"/>
        </w:rPr>
        <w:t>Theo kết quả khảo sát của nhóm n</w:t>
      </w:r>
      <w:r w:rsidR="0002140E">
        <w:rPr>
          <w:sz w:val="28"/>
          <w:szCs w:val="28"/>
        </w:rPr>
        <w:t>g</w:t>
      </w:r>
      <w:r>
        <w:rPr>
          <w:sz w:val="28"/>
          <w:szCs w:val="28"/>
        </w:rPr>
        <w:t xml:space="preserve">hiên cứu </w:t>
      </w:r>
      <w:sdt>
        <w:sdtPr>
          <w:rPr>
            <w:sz w:val="28"/>
            <w:szCs w:val="28"/>
          </w:rPr>
          <w:id w:val="-864130984"/>
          <w:citation/>
        </w:sdtPr>
        <w:sdtEndPr/>
        <w:sdtContent>
          <w:r>
            <w:rPr>
              <w:sz w:val="28"/>
              <w:szCs w:val="28"/>
            </w:rPr>
            <w:fldChar w:fldCharType="begin"/>
          </w:r>
          <w:r>
            <w:rPr>
              <w:sz w:val="28"/>
              <w:szCs w:val="28"/>
            </w:rPr>
            <w:instrText xml:space="preserve">CITATION Ngu25 \l 1033 </w:instrText>
          </w:r>
          <w:r>
            <w:rPr>
              <w:sz w:val="28"/>
              <w:szCs w:val="28"/>
            </w:rPr>
            <w:fldChar w:fldCharType="separate"/>
          </w:r>
          <w:r w:rsidR="000106FF" w:rsidRPr="000106FF">
            <w:rPr>
              <w:noProof/>
              <w:sz w:val="28"/>
              <w:szCs w:val="28"/>
            </w:rPr>
            <w:t>[16]</w:t>
          </w:r>
          <w:r>
            <w:rPr>
              <w:sz w:val="28"/>
              <w:szCs w:val="28"/>
            </w:rPr>
            <w:fldChar w:fldCharType="end"/>
          </w:r>
        </w:sdtContent>
      </w:sdt>
      <w:r>
        <w:rPr>
          <w:sz w:val="28"/>
          <w:szCs w:val="28"/>
        </w:rPr>
        <w:t xml:space="preserve">, nguồn nhân lực </w:t>
      </w:r>
      <w:r w:rsidR="00291F3C">
        <w:rPr>
          <w:sz w:val="28"/>
          <w:szCs w:val="28"/>
        </w:rPr>
        <w:t>logistics</w:t>
      </w:r>
      <w:r>
        <w:rPr>
          <w:sz w:val="28"/>
          <w:szCs w:val="28"/>
        </w:rPr>
        <w:t xml:space="preserve"> tỉnh Thanh Hóa hiện nay Đại học, sau đại học chiếm 21,4%; Cao đẳng, trung cấp 14.3%,  Đào tạo nghề tại cơ sở giáo dục nghề nghiệp 57,1%, đào tạo ngắn hạn 7,2%. Nguyên nhân là các cơ sơ đào tạo về </w:t>
      </w:r>
      <w:r w:rsidR="00291F3C">
        <w:rPr>
          <w:sz w:val="28"/>
          <w:szCs w:val="28"/>
        </w:rPr>
        <w:t>logistics</w:t>
      </w:r>
      <w:r>
        <w:rPr>
          <w:sz w:val="28"/>
          <w:szCs w:val="28"/>
        </w:rPr>
        <w:t xml:space="preserve"> còn khá ít, chương trình đào tạo chưa cập nhật, ngoài ra nhiều cơ sở chưa tích hợp đầy đủ các kiến thức hiện đại về quản trị chuỗi cung ứng, chuyển đổi số và ứng dụng công nghệ trong </w:t>
      </w:r>
      <w:r w:rsidR="00291F3C">
        <w:rPr>
          <w:sz w:val="28"/>
          <w:szCs w:val="28"/>
        </w:rPr>
        <w:t>logistics</w:t>
      </w:r>
      <w:r>
        <w:rPr>
          <w:sz w:val="28"/>
          <w:szCs w:val="28"/>
        </w:rPr>
        <w:t>.</w:t>
      </w:r>
    </w:p>
    <w:p w14:paraId="42831B4E" w14:textId="460E1761" w:rsidR="004577CA" w:rsidRDefault="006879CD">
      <w:pPr>
        <w:pStyle w:val="NoSpacing"/>
        <w:spacing w:before="120" w:after="120"/>
        <w:ind w:firstLine="709"/>
        <w:jc w:val="both"/>
        <w:rPr>
          <w:sz w:val="28"/>
          <w:szCs w:val="28"/>
        </w:rPr>
      </w:pPr>
      <w:r>
        <w:rPr>
          <w:sz w:val="28"/>
          <w:szCs w:val="28"/>
        </w:rPr>
        <w:t xml:space="preserve">Theo báo cáo của Sở Giáo dục và Đào tạo, số trường đại học, cao đẳng có đào tạo các ngành, nghề liên quan về </w:t>
      </w:r>
      <w:r w:rsidR="00291F3C">
        <w:rPr>
          <w:sz w:val="28"/>
          <w:szCs w:val="28"/>
        </w:rPr>
        <w:t>logistics</w:t>
      </w:r>
      <w:r>
        <w:rPr>
          <w:sz w:val="28"/>
          <w:szCs w:val="28"/>
        </w:rPr>
        <w:t xml:space="preserve"> phát triển từ 10 trường năm 2021 tới năm 2025 có 11 trường; số lượng giáo viên, giảng dạy đào tạo tăng từ 40 giáo viên năm 2021, lên 72 giáo viên năm 2025; số lượng học sinh, sinh viên, học viên có được học về </w:t>
      </w:r>
      <w:r w:rsidR="00291F3C">
        <w:rPr>
          <w:sz w:val="28"/>
          <w:szCs w:val="28"/>
        </w:rPr>
        <w:t>logistics</w:t>
      </w:r>
      <w:r>
        <w:rPr>
          <w:sz w:val="28"/>
          <w:szCs w:val="28"/>
        </w:rPr>
        <w:t xml:space="preserve"> tăng từ 700 học viên năm 2021 thành 1.384 học sinh, sinh viên năm 2025. Tuy nhiên, chỉ có 01 trường </w:t>
      </w:r>
      <w:r w:rsidR="005C33BD">
        <w:rPr>
          <w:sz w:val="28"/>
          <w:szCs w:val="28"/>
        </w:rPr>
        <w:t>đào</w:t>
      </w:r>
      <w:r>
        <w:rPr>
          <w:sz w:val="28"/>
          <w:szCs w:val="28"/>
        </w:rPr>
        <w:t xml:space="preserve"> tạo ngành </w:t>
      </w:r>
      <w:r w:rsidR="00291F3C">
        <w:rPr>
          <w:sz w:val="28"/>
          <w:szCs w:val="28"/>
        </w:rPr>
        <w:t>logistics</w:t>
      </w:r>
      <w:r>
        <w:rPr>
          <w:sz w:val="28"/>
          <w:szCs w:val="28"/>
        </w:rPr>
        <w:t xml:space="preserve"> là Trường Đại học Hồng Đức (hiện nay, tuyển sinh và đào tạo khoảng 300 sinh viên); các trường cao đẳng, trung cấp chưa mở ngành </w:t>
      </w:r>
      <w:r w:rsidR="005C33BD">
        <w:rPr>
          <w:sz w:val="28"/>
          <w:szCs w:val="28"/>
        </w:rPr>
        <w:t>đào</w:t>
      </w:r>
      <w:r>
        <w:rPr>
          <w:sz w:val="28"/>
          <w:szCs w:val="28"/>
        </w:rPr>
        <w:t xml:space="preserve"> tạo </w:t>
      </w:r>
      <w:r w:rsidR="00291F3C">
        <w:rPr>
          <w:sz w:val="28"/>
          <w:szCs w:val="28"/>
        </w:rPr>
        <w:t>logistics</w:t>
      </w:r>
      <w:r>
        <w:rPr>
          <w:sz w:val="28"/>
          <w:szCs w:val="28"/>
        </w:rPr>
        <w:t>.</w:t>
      </w:r>
    </w:p>
    <w:p w14:paraId="3ABB6610" w14:textId="3D739115" w:rsidR="004577CA" w:rsidRPr="00AD0BC0" w:rsidRDefault="006879CD">
      <w:pPr>
        <w:pStyle w:val="NoSpacing"/>
        <w:spacing w:before="120" w:after="120"/>
        <w:ind w:firstLine="709"/>
        <w:jc w:val="both"/>
        <w:rPr>
          <w:b/>
          <w:sz w:val="28"/>
          <w:szCs w:val="28"/>
        </w:rPr>
      </w:pPr>
      <w:r w:rsidRPr="00AD0BC0">
        <w:rPr>
          <w:b/>
          <w:sz w:val="28"/>
          <w:szCs w:val="28"/>
        </w:rPr>
        <w:t xml:space="preserve">Đào tạo nguồn nhân lực </w:t>
      </w:r>
      <w:r w:rsidR="00291F3C">
        <w:rPr>
          <w:b/>
          <w:sz w:val="28"/>
          <w:szCs w:val="28"/>
        </w:rPr>
        <w:t>logistics</w:t>
      </w:r>
      <w:r w:rsidRPr="00AD0BC0">
        <w:rPr>
          <w:b/>
          <w:sz w:val="28"/>
          <w:szCs w:val="28"/>
        </w:rPr>
        <w:t xml:space="preserve"> trên địa bàn tỉnh Thanh Hóa</w:t>
      </w:r>
    </w:p>
    <w:tbl>
      <w:tblPr>
        <w:tblStyle w:val="TableGrid"/>
        <w:tblW w:w="0" w:type="auto"/>
        <w:tblInd w:w="-714" w:type="dxa"/>
        <w:tblLook w:val="04A0" w:firstRow="1" w:lastRow="0" w:firstColumn="1" w:lastColumn="0" w:noHBand="0" w:noVBand="1"/>
      </w:tblPr>
      <w:tblGrid>
        <w:gridCol w:w="746"/>
        <w:gridCol w:w="3813"/>
        <w:gridCol w:w="1061"/>
        <w:gridCol w:w="810"/>
        <w:gridCol w:w="807"/>
        <w:gridCol w:w="846"/>
        <w:gridCol w:w="846"/>
        <w:gridCol w:w="846"/>
      </w:tblGrid>
      <w:tr w:rsidR="004577CA" w14:paraId="00958394" w14:textId="77777777">
        <w:trPr>
          <w:trHeight w:val="549"/>
        </w:trPr>
        <w:tc>
          <w:tcPr>
            <w:tcW w:w="746" w:type="dxa"/>
            <w:vMerge w:val="restart"/>
            <w:vAlign w:val="center"/>
          </w:tcPr>
          <w:p w14:paraId="42474EC7" w14:textId="77777777" w:rsidR="004577CA" w:rsidRDefault="006879CD">
            <w:pPr>
              <w:spacing w:after="120"/>
              <w:jc w:val="center"/>
              <w:rPr>
                <w:b/>
                <w:bCs/>
              </w:rPr>
            </w:pPr>
            <w:r>
              <w:rPr>
                <w:b/>
                <w:bCs/>
              </w:rPr>
              <w:t>STT</w:t>
            </w:r>
          </w:p>
        </w:tc>
        <w:tc>
          <w:tcPr>
            <w:tcW w:w="3813" w:type="dxa"/>
            <w:vMerge w:val="restart"/>
            <w:vAlign w:val="center"/>
          </w:tcPr>
          <w:p w14:paraId="44A5EF66" w14:textId="77777777" w:rsidR="004577CA" w:rsidRDefault="006879CD">
            <w:pPr>
              <w:spacing w:after="120"/>
              <w:jc w:val="center"/>
              <w:rPr>
                <w:b/>
                <w:bCs/>
              </w:rPr>
            </w:pPr>
            <w:r>
              <w:rPr>
                <w:b/>
                <w:bCs/>
              </w:rPr>
              <w:t>Chỉ số</w:t>
            </w:r>
          </w:p>
        </w:tc>
        <w:tc>
          <w:tcPr>
            <w:tcW w:w="1061" w:type="dxa"/>
            <w:vMerge w:val="restart"/>
            <w:vAlign w:val="center"/>
          </w:tcPr>
          <w:p w14:paraId="2CDE045B" w14:textId="77777777" w:rsidR="004577CA" w:rsidRDefault="006879CD">
            <w:pPr>
              <w:spacing w:after="120"/>
              <w:jc w:val="center"/>
              <w:rPr>
                <w:b/>
                <w:bCs/>
              </w:rPr>
            </w:pPr>
            <w:r>
              <w:rPr>
                <w:b/>
                <w:bCs/>
              </w:rPr>
              <w:t>Đơn vị</w:t>
            </w:r>
          </w:p>
        </w:tc>
        <w:tc>
          <w:tcPr>
            <w:tcW w:w="4155" w:type="dxa"/>
            <w:gridSpan w:val="5"/>
            <w:vAlign w:val="center"/>
          </w:tcPr>
          <w:p w14:paraId="5C59EAE7" w14:textId="77777777" w:rsidR="004577CA" w:rsidRDefault="006879CD">
            <w:pPr>
              <w:spacing w:after="120"/>
              <w:jc w:val="center"/>
              <w:rPr>
                <w:b/>
                <w:bCs/>
              </w:rPr>
            </w:pPr>
            <w:r>
              <w:rPr>
                <w:b/>
                <w:bCs/>
              </w:rPr>
              <w:t>Năm</w:t>
            </w:r>
          </w:p>
        </w:tc>
      </w:tr>
      <w:tr w:rsidR="004577CA" w14:paraId="74D057F8" w14:textId="77777777">
        <w:tc>
          <w:tcPr>
            <w:tcW w:w="746" w:type="dxa"/>
            <w:vMerge/>
            <w:vAlign w:val="center"/>
          </w:tcPr>
          <w:p w14:paraId="02E56836" w14:textId="77777777" w:rsidR="004577CA" w:rsidRDefault="004577CA">
            <w:pPr>
              <w:spacing w:after="120"/>
              <w:jc w:val="center"/>
              <w:rPr>
                <w:b/>
                <w:bCs/>
              </w:rPr>
            </w:pPr>
          </w:p>
        </w:tc>
        <w:tc>
          <w:tcPr>
            <w:tcW w:w="3813" w:type="dxa"/>
            <w:vMerge/>
            <w:vAlign w:val="center"/>
          </w:tcPr>
          <w:p w14:paraId="35DB8FE0" w14:textId="77777777" w:rsidR="004577CA" w:rsidRDefault="004577CA">
            <w:pPr>
              <w:spacing w:after="120"/>
              <w:jc w:val="center"/>
              <w:rPr>
                <w:b/>
                <w:bCs/>
              </w:rPr>
            </w:pPr>
          </w:p>
        </w:tc>
        <w:tc>
          <w:tcPr>
            <w:tcW w:w="1061" w:type="dxa"/>
            <w:vMerge/>
            <w:vAlign w:val="center"/>
          </w:tcPr>
          <w:p w14:paraId="432B4273" w14:textId="77777777" w:rsidR="004577CA" w:rsidRDefault="004577CA">
            <w:pPr>
              <w:spacing w:after="120"/>
              <w:jc w:val="center"/>
              <w:rPr>
                <w:b/>
                <w:bCs/>
              </w:rPr>
            </w:pPr>
          </w:p>
        </w:tc>
        <w:tc>
          <w:tcPr>
            <w:tcW w:w="810" w:type="dxa"/>
            <w:vAlign w:val="center"/>
          </w:tcPr>
          <w:p w14:paraId="6DA11E99" w14:textId="77777777" w:rsidR="004577CA" w:rsidRDefault="006879CD">
            <w:pPr>
              <w:spacing w:after="120"/>
              <w:jc w:val="center"/>
              <w:rPr>
                <w:b/>
                <w:bCs/>
              </w:rPr>
            </w:pPr>
            <w:r>
              <w:rPr>
                <w:b/>
                <w:bCs/>
              </w:rPr>
              <w:t>2021</w:t>
            </w:r>
          </w:p>
        </w:tc>
        <w:tc>
          <w:tcPr>
            <w:tcW w:w="807" w:type="dxa"/>
            <w:vAlign w:val="center"/>
          </w:tcPr>
          <w:p w14:paraId="591FD834" w14:textId="77777777" w:rsidR="004577CA" w:rsidRDefault="006879CD">
            <w:pPr>
              <w:spacing w:after="120"/>
              <w:jc w:val="center"/>
              <w:rPr>
                <w:b/>
                <w:bCs/>
              </w:rPr>
            </w:pPr>
            <w:r>
              <w:rPr>
                <w:b/>
                <w:bCs/>
              </w:rPr>
              <w:t>2022</w:t>
            </w:r>
          </w:p>
        </w:tc>
        <w:tc>
          <w:tcPr>
            <w:tcW w:w="846" w:type="dxa"/>
            <w:vAlign w:val="center"/>
          </w:tcPr>
          <w:p w14:paraId="35B63036" w14:textId="77777777" w:rsidR="004577CA" w:rsidRDefault="006879CD">
            <w:pPr>
              <w:spacing w:after="120"/>
              <w:jc w:val="center"/>
              <w:rPr>
                <w:b/>
                <w:bCs/>
              </w:rPr>
            </w:pPr>
            <w:r>
              <w:rPr>
                <w:b/>
                <w:bCs/>
              </w:rPr>
              <w:t>2023</w:t>
            </w:r>
          </w:p>
        </w:tc>
        <w:tc>
          <w:tcPr>
            <w:tcW w:w="846" w:type="dxa"/>
            <w:vAlign w:val="center"/>
          </w:tcPr>
          <w:p w14:paraId="296461FB" w14:textId="77777777" w:rsidR="004577CA" w:rsidRDefault="006879CD">
            <w:pPr>
              <w:spacing w:after="120"/>
              <w:jc w:val="center"/>
              <w:rPr>
                <w:b/>
                <w:bCs/>
              </w:rPr>
            </w:pPr>
            <w:r>
              <w:rPr>
                <w:b/>
                <w:bCs/>
              </w:rPr>
              <w:t>2024</w:t>
            </w:r>
          </w:p>
        </w:tc>
        <w:tc>
          <w:tcPr>
            <w:tcW w:w="846" w:type="dxa"/>
            <w:vAlign w:val="center"/>
          </w:tcPr>
          <w:p w14:paraId="0B0FB646" w14:textId="77777777" w:rsidR="004577CA" w:rsidRDefault="006879CD">
            <w:pPr>
              <w:spacing w:after="120"/>
              <w:jc w:val="center"/>
              <w:rPr>
                <w:b/>
                <w:bCs/>
              </w:rPr>
            </w:pPr>
            <w:r>
              <w:rPr>
                <w:b/>
                <w:bCs/>
              </w:rPr>
              <w:t>2025</w:t>
            </w:r>
          </w:p>
        </w:tc>
      </w:tr>
      <w:tr w:rsidR="004577CA" w14:paraId="5CFAFEC3" w14:textId="77777777">
        <w:tc>
          <w:tcPr>
            <w:tcW w:w="746" w:type="dxa"/>
          </w:tcPr>
          <w:p w14:paraId="77CBBC4D" w14:textId="77777777" w:rsidR="004577CA" w:rsidRDefault="006879CD">
            <w:pPr>
              <w:spacing w:after="120"/>
              <w:jc w:val="center"/>
            </w:pPr>
            <w:r>
              <w:t>1</w:t>
            </w:r>
          </w:p>
        </w:tc>
        <w:tc>
          <w:tcPr>
            <w:tcW w:w="3813" w:type="dxa"/>
          </w:tcPr>
          <w:p w14:paraId="5E03D5E0" w14:textId="0E0E663D" w:rsidR="004577CA" w:rsidRDefault="006879CD">
            <w:pPr>
              <w:spacing w:after="120"/>
              <w:rPr>
                <w:color w:val="000000" w:themeColor="text1"/>
              </w:rPr>
            </w:pPr>
            <w:r>
              <w:rPr>
                <w:color w:val="000000" w:themeColor="text1"/>
              </w:rPr>
              <w:t xml:space="preserve">Số lượng trường đại học, cao đẳng có đào tạo các ngành, nghề liên quan về </w:t>
            </w:r>
            <w:r w:rsidR="00291F3C">
              <w:rPr>
                <w:color w:val="000000" w:themeColor="text1"/>
              </w:rPr>
              <w:t>logistics</w:t>
            </w:r>
          </w:p>
        </w:tc>
        <w:tc>
          <w:tcPr>
            <w:tcW w:w="1061" w:type="dxa"/>
          </w:tcPr>
          <w:p w14:paraId="5430CE9C" w14:textId="77777777" w:rsidR="004577CA" w:rsidRDefault="006879CD">
            <w:pPr>
              <w:spacing w:after="120"/>
              <w:rPr>
                <w:color w:val="000000" w:themeColor="text1"/>
              </w:rPr>
            </w:pPr>
            <w:r>
              <w:rPr>
                <w:color w:val="000000" w:themeColor="text1"/>
              </w:rPr>
              <w:t>Trường</w:t>
            </w:r>
          </w:p>
        </w:tc>
        <w:tc>
          <w:tcPr>
            <w:tcW w:w="810" w:type="dxa"/>
          </w:tcPr>
          <w:p w14:paraId="6F732783" w14:textId="77777777" w:rsidR="004577CA" w:rsidRDefault="006879CD">
            <w:pPr>
              <w:spacing w:after="120"/>
            </w:pPr>
            <w:r>
              <w:t>10</w:t>
            </w:r>
          </w:p>
        </w:tc>
        <w:tc>
          <w:tcPr>
            <w:tcW w:w="807" w:type="dxa"/>
          </w:tcPr>
          <w:p w14:paraId="2FBFBB8F" w14:textId="77777777" w:rsidR="004577CA" w:rsidRDefault="006879CD">
            <w:pPr>
              <w:spacing w:after="120"/>
            </w:pPr>
            <w:r>
              <w:t>10</w:t>
            </w:r>
          </w:p>
        </w:tc>
        <w:tc>
          <w:tcPr>
            <w:tcW w:w="846" w:type="dxa"/>
          </w:tcPr>
          <w:p w14:paraId="698B373C" w14:textId="77777777" w:rsidR="004577CA" w:rsidRDefault="006879CD">
            <w:pPr>
              <w:spacing w:after="120"/>
            </w:pPr>
            <w:r>
              <w:t>10</w:t>
            </w:r>
          </w:p>
        </w:tc>
        <w:tc>
          <w:tcPr>
            <w:tcW w:w="846" w:type="dxa"/>
          </w:tcPr>
          <w:p w14:paraId="1CD2F448" w14:textId="77777777" w:rsidR="004577CA" w:rsidRDefault="006879CD">
            <w:pPr>
              <w:spacing w:after="120"/>
            </w:pPr>
            <w:r>
              <w:t>10</w:t>
            </w:r>
          </w:p>
        </w:tc>
        <w:tc>
          <w:tcPr>
            <w:tcW w:w="846" w:type="dxa"/>
          </w:tcPr>
          <w:p w14:paraId="63F22ED1" w14:textId="77777777" w:rsidR="004577CA" w:rsidRDefault="006879CD">
            <w:pPr>
              <w:spacing w:after="120"/>
            </w:pPr>
            <w:r>
              <w:t>11</w:t>
            </w:r>
          </w:p>
        </w:tc>
      </w:tr>
      <w:tr w:rsidR="004577CA" w14:paraId="6DA95D90" w14:textId="77777777">
        <w:tc>
          <w:tcPr>
            <w:tcW w:w="746" w:type="dxa"/>
          </w:tcPr>
          <w:p w14:paraId="240C5BD4" w14:textId="77777777" w:rsidR="004577CA" w:rsidRDefault="006879CD">
            <w:pPr>
              <w:spacing w:after="120"/>
              <w:jc w:val="center"/>
            </w:pPr>
            <w:r>
              <w:lastRenderedPageBreak/>
              <w:t>2</w:t>
            </w:r>
          </w:p>
        </w:tc>
        <w:tc>
          <w:tcPr>
            <w:tcW w:w="3813" w:type="dxa"/>
          </w:tcPr>
          <w:p w14:paraId="092B9774" w14:textId="74E52C85" w:rsidR="004577CA" w:rsidRDefault="006879CD">
            <w:pPr>
              <w:spacing w:after="120"/>
              <w:rPr>
                <w:color w:val="000000" w:themeColor="text1"/>
              </w:rPr>
            </w:pPr>
            <w:r>
              <w:rPr>
                <w:color w:val="000000" w:themeColor="text1"/>
              </w:rPr>
              <w:t xml:space="preserve">Số lượng giáo viên, giảng viên giảng dạy đào tạo các ngành, nghề liên quan về </w:t>
            </w:r>
            <w:r w:rsidR="00291F3C">
              <w:rPr>
                <w:color w:val="000000" w:themeColor="text1"/>
              </w:rPr>
              <w:t>logistics</w:t>
            </w:r>
            <w:r>
              <w:rPr>
                <w:color w:val="000000" w:themeColor="text1"/>
              </w:rPr>
              <w:t xml:space="preserve"> </w:t>
            </w:r>
          </w:p>
        </w:tc>
        <w:tc>
          <w:tcPr>
            <w:tcW w:w="1061" w:type="dxa"/>
          </w:tcPr>
          <w:p w14:paraId="685E02E6" w14:textId="77777777" w:rsidR="004577CA" w:rsidRDefault="006879CD">
            <w:pPr>
              <w:spacing w:after="120"/>
              <w:jc w:val="center"/>
              <w:rPr>
                <w:color w:val="000000" w:themeColor="text1"/>
              </w:rPr>
            </w:pPr>
            <w:r>
              <w:rPr>
                <w:color w:val="000000" w:themeColor="text1"/>
              </w:rPr>
              <w:t>Giáo viên, giảng viên</w:t>
            </w:r>
          </w:p>
        </w:tc>
        <w:tc>
          <w:tcPr>
            <w:tcW w:w="810" w:type="dxa"/>
          </w:tcPr>
          <w:p w14:paraId="79A20F83" w14:textId="77777777" w:rsidR="004577CA" w:rsidRDefault="006879CD">
            <w:pPr>
              <w:spacing w:after="120"/>
            </w:pPr>
            <w:r>
              <w:t>40</w:t>
            </w:r>
          </w:p>
        </w:tc>
        <w:tc>
          <w:tcPr>
            <w:tcW w:w="807" w:type="dxa"/>
          </w:tcPr>
          <w:p w14:paraId="593A0C40" w14:textId="77777777" w:rsidR="004577CA" w:rsidRDefault="006879CD">
            <w:pPr>
              <w:spacing w:after="120"/>
            </w:pPr>
            <w:r>
              <w:t>54</w:t>
            </w:r>
          </w:p>
        </w:tc>
        <w:tc>
          <w:tcPr>
            <w:tcW w:w="846" w:type="dxa"/>
          </w:tcPr>
          <w:p w14:paraId="22F4D03D" w14:textId="77777777" w:rsidR="004577CA" w:rsidRDefault="006879CD">
            <w:pPr>
              <w:spacing w:after="120"/>
            </w:pPr>
            <w:r>
              <w:t>56</w:t>
            </w:r>
          </w:p>
        </w:tc>
        <w:tc>
          <w:tcPr>
            <w:tcW w:w="846" w:type="dxa"/>
          </w:tcPr>
          <w:p w14:paraId="24E57799" w14:textId="77777777" w:rsidR="004577CA" w:rsidRDefault="006879CD">
            <w:pPr>
              <w:spacing w:after="120"/>
            </w:pPr>
            <w:r>
              <w:t>62</w:t>
            </w:r>
          </w:p>
        </w:tc>
        <w:tc>
          <w:tcPr>
            <w:tcW w:w="846" w:type="dxa"/>
          </w:tcPr>
          <w:p w14:paraId="1229EE58" w14:textId="77777777" w:rsidR="004577CA" w:rsidRDefault="006879CD">
            <w:pPr>
              <w:spacing w:after="120"/>
            </w:pPr>
            <w:r>
              <w:t>72</w:t>
            </w:r>
          </w:p>
        </w:tc>
      </w:tr>
      <w:tr w:rsidR="004577CA" w14:paraId="15994C7D" w14:textId="77777777">
        <w:tc>
          <w:tcPr>
            <w:tcW w:w="746" w:type="dxa"/>
          </w:tcPr>
          <w:p w14:paraId="157754FA" w14:textId="77777777" w:rsidR="004577CA" w:rsidRDefault="006879CD">
            <w:pPr>
              <w:spacing w:after="120"/>
              <w:jc w:val="center"/>
            </w:pPr>
            <w:r>
              <w:t>3</w:t>
            </w:r>
          </w:p>
        </w:tc>
        <w:tc>
          <w:tcPr>
            <w:tcW w:w="3813" w:type="dxa"/>
          </w:tcPr>
          <w:p w14:paraId="1E03B172" w14:textId="27F63522" w:rsidR="004577CA" w:rsidRDefault="006879CD">
            <w:pPr>
              <w:spacing w:after="120"/>
            </w:pPr>
            <w:r>
              <w:t xml:space="preserve">Số lượng học sinh,  sinh viên có được học về </w:t>
            </w:r>
            <w:r w:rsidR="00291F3C">
              <w:t>logistics</w:t>
            </w:r>
          </w:p>
        </w:tc>
        <w:tc>
          <w:tcPr>
            <w:tcW w:w="1061" w:type="dxa"/>
          </w:tcPr>
          <w:p w14:paraId="0EBB25DA" w14:textId="77777777" w:rsidR="004577CA" w:rsidRDefault="006879CD">
            <w:pPr>
              <w:spacing w:after="120"/>
              <w:jc w:val="center"/>
            </w:pPr>
            <w:r>
              <w:t>Học sinh,  sinh viên</w:t>
            </w:r>
          </w:p>
        </w:tc>
        <w:tc>
          <w:tcPr>
            <w:tcW w:w="810" w:type="dxa"/>
          </w:tcPr>
          <w:p w14:paraId="3CA7E1F4" w14:textId="77777777" w:rsidR="004577CA" w:rsidRDefault="006879CD">
            <w:pPr>
              <w:spacing w:after="120"/>
            </w:pPr>
            <w:r>
              <w:t>700</w:t>
            </w:r>
          </w:p>
        </w:tc>
        <w:tc>
          <w:tcPr>
            <w:tcW w:w="807" w:type="dxa"/>
          </w:tcPr>
          <w:p w14:paraId="0F942B9B" w14:textId="77777777" w:rsidR="004577CA" w:rsidRDefault="006879CD">
            <w:pPr>
              <w:spacing w:after="120"/>
            </w:pPr>
            <w:r>
              <w:t>930</w:t>
            </w:r>
          </w:p>
        </w:tc>
        <w:tc>
          <w:tcPr>
            <w:tcW w:w="846" w:type="dxa"/>
          </w:tcPr>
          <w:p w14:paraId="4259843E" w14:textId="77777777" w:rsidR="004577CA" w:rsidRDefault="006879CD">
            <w:pPr>
              <w:spacing w:after="120"/>
            </w:pPr>
            <w:r>
              <w:t>1.056</w:t>
            </w:r>
          </w:p>
        </w:tc>
        <w:tc>
          <w:tcPr>
            <w:tcW w:w="846" w:type="dxa"/>
          </w:tcPr>
          <w:p w14:paraId="7F331B6E" w14:textId="77777777" w:rsidR="004577CA" w:rsidRDefault="006879CD">
            <w:pPr>
              <w:spacing w:after="120"/>
            </w:pPr>
            <w:r>
              <w:t xml:space="preserve"> 1.130</w:t>
            </w:r>
          </w:p>
        </w:tc>
        <w:tc>
          <w:tcPr>
            <w:tcW w:w="846" w:type="dxa"/>
          </w:tcPr>
          <w:p w14:paraId="66B05427" w14:textId="77777777" w:rsidR="004577CA" w:rsidRDefault="006879CD">
            <w:pPr>
              <w:spacing w:after="120"/>
            </w:pPr>
            <w:r>
              <w:t xml:space="preserve"> 1.384</w:t>
            </w:r>
          </w:p>
        </w:tc>
      </w:tr>
    </w:tbl>
    <w:p w14:paraId="3518159A" w14:textId="77777777" w:rsidR="004577CA" w:rsidRDefault="006879CD">
      <w:pPr>
        <w:pStyle w:val="NoSpacing"/>
        <w:spacing w:before="120" w:after="120"/>
        <w:ind w:firstLine="709"/>
        <w:jc w:val="right"/>
        <w:rPr>
          <w:i/>
          <w:sz w:val="28"/>
          <w:szCs w:val="28"/>
        </w:rPr>
      </w:pPr>
      <w:r>
        <w:rPr>
          <w:i/>
          <w:sz w:val="28"/>
          <w:szCs w:val="28"/>
        </w:rPr>
        <w:t>Nguồn Sở Giáo dục và Đào tạo</w:t>
      </w:r>
    </w:p>
    <w:p w14:paraId="780185A4" w14:textId="114F5C6E" w:rsidR="004577CA" w:rsidRDefault="006879CD">
      <w:pPr>
        <w:pStyle w:val="NoSpacing"/>
        <w:spacing w:before="120" w:after="120"/>
        <w:ind w:firstLine="709"/>
        <w:jc w:val="both"/>
        <w:rPr>
          <w:sz w:val="28"/>
          <w:szCs w:val="28"/>
        </w:rPr>
      </w:pPr>
      <w:r>
        <w:rPr>
          <w:sz w:val="28"/>
          <w:szCs w:val="28"/>
        </w:rPr>
        <w:t xml:space="preserve">Nhu cầu và yêu </w:t>
      </w:r>
      <w:r w:rsidR="005C33BD">
        <w:rPr>
          <w:sz w:val="28"/>
          <w:szCs w:val="28"/>
        </w:rPr>
        <w:t xml:space="preserve">cầu </w:t>
      </w:r>
      <w:r>
        <w:rPr>
          <w:sz w:val="28"/>
          <w:szCs w:val="28"/>
        </w:rPr>
        <w:t xml:space="preserve">nhân lực </w:t>
      </w:r>
      <w:r w:rsidR="00291F3C">
        <w:rPr>
          <w:sz w:val="28"/>
          <w:szCs w:val="28"/>
        </w:rPr>
        <w:t>logistics</w:t>
      </w:r>
      <w:r>
        <w:rPr>
          <w:sz w:val="28"/>
          <w:szCs w:val="28"/>
        </w:rPr>
        <w:t xml:space="preserve"> tăng nhanh cùng với sự phát triển của sản xuất, xuất nhập khẩu và cảng biển. Theo ý kiến khảo sát các nhà quản trị doanh nghiệp </w:t>
      </w:r>
      <w:r w:rsidR="00291F3C">
        <w:rPr>
          <w:sz w:val="28"/>
          <w:szCs w:val="28"/>
        </w:rPr>
        <w:t>logistics</w:t>
      </w:r>
      <w:r>
        <w:rPr>
          <w:sz w:val="28"/>
          <w:szCs w:val="28"/>
        </w:rPr>
        <w:t xml:space="preserve"> được khảo sát, mức độ cần thiết về các yêu cầu đối với một nhân viên </w:t>
      </w:r>
      <w:r w:rsidR="00291F3C">
        <w:rPr>
          <w:sz w:val="28"/>
          <w:szCs w:val="28"/>
        </w:rPr>
        <w:t>logistics</w:t>
      </w:r>
      <w:r>
        <w:rPr>
          <w:sz w:val="28"/>
          <w:szCs w:val="28"/>
        </w:rPr>
        <w:t xml:space="preserve">, thì trình độ chuyên môn được đánh giá là quan trọng nhất. Vì vậy, việc tham gia các lớp đào tạo, học hỏi nhằm nâng cao kiến thức về chuyên môn, các kỹ năng nghề nghiệp là hết sức cần thiết. </w:t>
      </w:r>
      <w:sdt>
        <w:sdtPr>
          <w:rPr>
            <w:sz w:val="28"/>
            <w:szCs w:val="28"/>
          </w:rPr>
          <w:id w:val="-1363431874"/>
          <w:citation/>
        </w:sdtPr>
        <w:sdtEndPr/>
        <w:sdtContent>
          <w:r>
            <w:rPr>
              <w:sz w:val="28"/>
              <w:szCs w:val="28"/>
            </w:rPr>
            <w:fldChar w:fldCharType="begin"/>
          </w:r>
          <w:r>
            <w:rPr>
              <w:sz w:val="28"/>
              <w:szCs w:val="28"/>
            </w:rPr>
            <w:instrText xml:space="preserve">CITATION Ngu25 \l 1033 </w:instrText>
          </w:r>
          <w:r>
            <w:rPr>
              <w:sz w:val="28"/>
              <w:szCs w:val="28"/>
            </w:rPr>
            <w:fldChar w:fldCharType="separate"/>
          </w:r>
          <w:r w:rsidR="000106FF" w:rsidRPr="000106FF">
            <w:rPr>
              <w:noProof/>
              <w:sz w:val="28"/>
              <w:szCs w:val="28"/>
            </w:rPr>
            <w:t>[16]</w:t>
          </w:r>
          <w:r>
            <w:rPr>
              <w:sz w:val="28"/>
              <w:szCs w:val="28"/>
            </w:rPr>
            <w:fldChar w:fldCharType="end"/>
          </w:r>
        </w:sdtContent>
      </w:sdt>
    </w:p>
    <w:p w14:paraId="6D70D677" w14:textId="77777777" w:rsidR="004577CA" w:rsidRDefault="006879CD">
      <w:pPr>
        <w:spacing w:before="120" w:after="120"/>
        <w:ind w:firstLine="709"/>
        <w:jc w:val="both"/>
        <w:outlineLvl w:val="0"/>
        <w:rPr>
          <w:b/>
          <w:bCs/>
          <w:sz w:val="28"/>
          <w:szCs w:val="28"/>
        </w:rPr>
      </w:pPr>
      <w:r>
        <w:rPr>
          <w:b/>
          <w:bCs/>
          <w:sz w:val="28"/>
          <w:szCs w:val="28"/>
        </w:rPr>
        <w:t>f) Chuyển đổi số, chuyển đổi xanh</w:t>
      </w:r>
    </w:p>
    <w:p w14:paraId="1CE09708" w14:textId="704494F4" w:rsidR="004577CA" w:rsidRDefault="006879CD">
      <w:pPr>
        <w:pStyle w:val="NoSpacing"/>
        <w:spacing w:before="120" w:after="120"/>
        <w:ind w:firstLine="709"/>
        <w:jc w:val="both"/>
        <w:rPr>
          <w:b/>
          <w:bCs/>
          <w:sz w:val="28"/>
          <w:szCs w:val="28"/>
        </w:rPr>
      </w:pPr>
      <w:r>
        <w:rPr>
          <w:b/>
          <w:bCs/>
          <w:sz w:val="28"/>
          <w:szCs w:val="28"/>
        </w:rPr>
        <w:t xml:space="preserve">* Về Chuyển đổi số (Digital Transformation) trong </w:t>
      </w:r>
      <w:r w:rsidR="00291F3C">
        <w:rPr>
          <w:b/>
          <w:bCs/>
          <w:sz w:val="28"/>
          <w:szCs w:val="28"/>
        </w:rPr>
        <w:t>Logistics</w:t>
      </w:r>
    </w:p>
    <w:p w14:paraId="6F0ED4DC" w14:textId="19284E42" w:rsidR="004577CA" w:rsidRDefault="006879CD">
      <w:pPr>
        <w:pStyle w:val="NoSpacing"/>
        <w:spacing w:before="120" w:after="120"/>
        <w:ind w:firstLine="709"/>
        <w:jc w:val="both"/>
        <w:rPr>
          <w:sz w:val="28"/>
        </w:rPr>
      </w:pPr>
      <w:r>
        <w:rPr>
          <w:iCs/>
          <w:sz w:val="28"/>
        </w:rPr>
        <w:t>Thứ nhất, bước đột phá từ khối cơ quan quản lý nhà nước, đặc biệt là ngành Hải quan</w:t>
      </w:r>
      <w:r>
        <w:rPr>
          <w:i/>
          <w:iCs/>
          <w:sz w:val="28"/>
        </w:rPr>
        <w:t>:</w:t>
      </w:r>
      <w:r>
        <w:rPr>
          <w:sz w:val="28"/>
        </w:rPr>
        <w:t xml:space="preserve"> Đây là điểm sáng lớn nhất trong bức tranh số hóa </w:t>
      </w:r>
      <w:r w:rsidR="00291F3C">
        <w:rPr>
          <w:sz w:val="28"/>
        </w:rPr>
        <w:t>logistics</w:t>
      </w:r>
      <w:r>
        <w:rPr>
          <w:sz w:val="28"/>
        </w:rPr>
        <w:t xml:space="preserve"> của Thanh Hóa. Khối cơ quan nhà nước đã đi trước một bước trong việc tạo lập hạ tầng mềm. Hiện tại, 100% thủ tục hải quan tại Thanh Hóa đã được điện tử hóa thông qua hệ thống VNACCS và Cơ chế một cửa quốc gia. Hệ thống quản lý tự động (VASSCM) đã được phủ kín tại các bến cảng, kho bãi. Điều này giúp rút ngắn tối đa thời gian thông quan, tiết giảm chi phí lưu bãi cho doanh nghiệp xuất nhập khẩu. Nhờ vậy, Chỉ số năng lực cạnh tranh (DDCI) của lĩnh vực hải quan Thanh Hóa liên tục thuộc top dẫn đầu. Đồng thời, Sở Khoa học và Công nghệ tỉnh cũng đang từng bước tích hợp cơ sở dữ liệu về hạ tầng </w:t>
      </w:r>
      <w:r w:rsidR="00291F3C">
        <w:rPr>
          <w:sz w:val="28"/>
        </w:rPr>
        <w:t>logistics</w:t>
      </w:r>
      <w:r>
        <w:rPr>
          <w:sz w:val="28"/>
        </w:rPr>
        <w:t xml:space="preserve"> vào Trung tâm giám sát, điều hành thông minh (IOC) của tỉnh.</w:t>
      </w:r>
    </w:p>
    <w:p w14:paraId="2708FCA7" w14:textId="77777777" w:rsidR="004577CA" w:rsidRDefault="006879CD">
      <w:pPr>
        <w:pStyle w:val="NoSpacing"/>
        <w:spacing w:before="120" w:after="120"/>
        <w:ind w:firstLine="709"/>
        <w:jc w:val="both"/>
        <w:rPr>
          <w:b/>
          <w:bCs/>
          <w:sz w:val="36"/>
          <w:szCs w:val="28"/>
        </w:rPr>
      </w:pPr>
      <w:r>
        <w:rPr>
          <w:iCs/>
          <w:sz w:val="28"/>
        </w:rPr>
        <w:t>Thứ hai, sự chuyển dịch tại khối doanh nghiệp tư nhân và FDI trong chuyển đổi số đạt được kết quả bước đầu. S</w:t>
      </w:r>
      <w:r>
        <w:rPr>
          <w:sz w:val="28"/>
        </w:rPr>
        <w:t>ự thâm nhập của công nghệ số vào khối doanh nghiệp có sự phân hóa rõ rệt. Các tập đoàn lớn, các doanh nghiệp FDI có mặt tại KKT Nghi Sơn hay các doanh nghiệp vận tải quy mô lớn đã bắt đầu ứng dụng các phần mềm quản trị hiện đại như Hệ thống quản lý vận tải (TMS), Hệ thống quản lý kho hàng (WMS) và các giải pháp truy xuất nguồn gốc mã vạch, RFID. Đặc biệt, trong mảng giao hàng chặng cuối (last-mile delivery) phục vụ thương mại điện tử, các ứng dụng theo dõi đơn hàng theo thời gian thực (real-time tracking) đã trở thành tiêu chuẩn bắt buộc.</w:t>
      </w:r>
    </w:p>
    <w:p w14:paraId="1ED1488B" w14:textId="01B60448" w:rsidR="004577CA" w:rsidRDefault="006879CD">
      <w:pPr>
        <w:pStyle w:val="NoSpacing"/>
        <w:spacing w:before="120" w:after="120"/>
        <w:ind w:firstLine="709"/>
        <w:jc w:val="both"/>
        <w:rPr>
          <w:b/>
          <w:bCs/>
          <w:sz w:val="28"/>
          <w:szCs w:val="28"/>
        </w:rPr>
      </w:pPr>
      <w:r>
        <w:rPr>
          <w:b/>
          <w:bCs/>
          <w:sz w:val="28"/>
          <w:szCs w:val="28"/>
        </w:rPr>
        <w:t xml:space="preserve">*Về Chuyển đổi xanh (Green Transformation) trong </w:t>
      </w:r>
      <w:r w:rsidR="00291F3C">
        <w:rPr>
          <w:b/>
          <w:bCs/>
          <w:sz w:val="28"/>
          <w:szCs w:val="28"/>
        </w:rPr>
        <w:t>Logistics</w:t>
      </w:r>
    </w:p>
    <w:p w14:paraId="5DD8C6F9" w14:textId="5576B184" w:rsidR="004577CA" w:rsidRDefault="006879CD">
      <w:pPr>
        <w:pStyle w:val="NoSpacing"/>
        <w:spacing w:before="120" w:after="120"/>
        <w:ind w:firstLine="709"/>
        <w:jc w:val="both"/>
        <w:rPr>
          <w:bCs/>
          <w:sz w:val="28"/>
          <w:szCs w:val="28"/>
        </w:rPr>
      </w:pPr>
      <w:r>
        <w:rPr>
          <w:bCs/>
          <w:sz w:val="28"/>
          <w:szCs w:val="28"/>
        </w:rPr>
        <w:t xml:space="preserve">Thứ nhất, dịch chuyển tư duy và định hình cơ sở hạ tầng xanh. Chuyển đổi xanh trong </w:t>
      </w:r>
      <w:r w:rsidR="00291F3C">
        <w:rPr>
          <w:bCs/>
          <w:sz w:val="28"/>
          <w:szCs w:val="28"/>
        </w:rPr>
        <w:t>logistics</w:t>
      </w:r>
      <w:r>
        <w:rPr>
          <w:bCs/>
          <w:sz w:val="28"/>
          <w:szCs w:val="28"/>
        </w:rPr>
        <w:t xml:space="preserve"> tập trung vào việc giảm phát thải carbon, tối ưu hóa năng lượng và bảo vệ môi trường sinh thái. Thanh Hóa đã có những bước đi ban đầu thông qua việc quy hoạch lại không gian kinh tế. Việc định hướng xây dựng </w:t>
      </w:r>
      <w:r>
        <w:rPr>
          <w:bCs/>
          <w:sz w:val="28"/>
          <w:szCs w:val="28"/>
        </w:rPr>
        <w:lastRenderedPageBreak/>
        <w:t xml:space="preserve">các trung tâm </w:t>
      </w:r>
      <w:r w:rsidR="00291F3C">
        <w:rPr>
          <w:bCs/>
          <w:sz w:val="28"/>
          <w:szCs w:val="28"/>
        </w:rPr>
        <w:t>logistics</w:t>
      </w:r>
      <w:r>
        <w:rPr>
          <w:bCs/>
          <w:sz w:val="28"/>
          <w:szCs w:val="28"/>
        </w:rPr>
        <w:t xml:space="preserve"> bám sát các trục cao tốc Bắc - Nam và đầu tư mạnh vào hệ thống đường ven biển là nỗ lực nhằm tối ưu hóa cung đường, giảm tiêu hao nhiên liệu. Một số doanh nghiệp tiên phong tại các khu công nghiệp mới đã bắt đầu ứng dụng kiến trúc xanh, lắp đặt điện mặt trời mái nhà kho và sử dụng vật liệu thân thiện với môi trường.</w:t>
      </w:r>
    </w:p>
    <w:p w14:paraId="60562D6D" w14:textId="373A6A2D" w:rsidR="004577CA" w:rsidRDefault="006879CD">
      <w:pPr>
        <w:pStyle w:val="NoSpacing"/>
        <w:spacing w:before="120" w:after="120"/>
        <w:ind w:firstLine="709"/>
        <w:jc w:val="both"/>
        <w:rPr>
          <w:bCs/>
          <w:sz w:val="28"/>
          <w:szCs w:val="28"/>
        </w:rPr>
      </w:pPr>
      <w:r>
        <w:rPr>
          <w:bCs/>
          <w:sz w:val="28"/>
          <w:szCs w:val="28"/>
        </w:rPr>
        <w:t xml:space="preserve">Thứ hai, nỗ lực xanh hóa </w:t>
      </w:r>
      <w:r w:rsidR="00291F3C">
        <w:rPr>
          <w:bCs/>
          <w:sz w:val="28"/>
          <w:szCs w:val="28"/>
        </w:rPr>
        <w:t>logistics</w:t>
      </w:r>
      <w:r>
        <w:rPr>
          <w:bCs/>
          <w:sz w:val="28"/>
          <w:szCs w:val="28"/>
        </w:rPr>
        <w:t xml:space="preserve"> nông nghiệp (Chuỗi cung ứng lạnh). Sở Nông nghiệp và Phát triển Nông thôn tỉnh đang đẩy mạnh việc kêu gọi đầu tư vào hệ thống chuỗi cung ứng lạnh (Cold Chain). Việc sở hữu các kho lạnh chuẩn quốc tế không chỉ giúp nông sản, thủy sản Thanh Hóa vươn ra thị trường toàn cầu mà còn là giải pháp cốt lõi của "</w:t>
      </w:r>
      <w:r w:rsidR="00291F3C">
        <w:rPr>
          <w:bCs/>
          <w:sz w:val="28"/>
          <w:szCs w:val="28"/>
        </w:rPr>
        <w:t>logistics</w:t>
      </w:r>
      <w:r>
        <w:rPr>
          <w:bCs/>
          <w:sz w:val="28"/>
          <w:szCs w:val="28"/>
        </w:rPr>
        <w:t xml:space="preserve"> xanh" nhằm giảm thiểu tỷ lệ hao hụt, hư hỏng sau thu hoạch (food waste) – một trong những nguyên nhân gián tiếp gây lãng phí tài nguyên và phát thải khí nhà kính.</w:t>
      </w:r>
    </w:p>
    <w:p w14:paraId="651988CF" w14:textId="69A59A5A" w:rsidR="004577CA" w:rsidRDefault="006879CD">
      <w:pPr>
        <w:spacing w:before="120" w:after="120"/>
        <w:ind w:firstLine="709"/>
        <w:jc w:val="both"/>
        <w:outlineLvl w:val="0"/>
        <w:rPr>
          <w:b/>
          <w:bCs/>
          <w:sz w:val="28"/>
          <w:szCs w:val="28"/>
        </w:rPr>
      </w:pPr>
      <w:r>
        <w:rPr>
          <w:b/>
          <w:bCs/>
          <w:sz w:val="28"/>
          <w:szCs w:val="28"/>
        </w:rPr>
        <w:t xml:space="preserve">g) Liên kết </w:t>
      </w:r>
      <w:r w:rsidR="00291F3C">
        <w:rPr>
          <w:b/>
          <w:bCs/>
          <w:sz w:val="28"/>
          <w:szCs w:val="28"/>
        </w:rPr>
        <w:t>logistics</w:t>
      </w:r>
      <w:r>
        <w:rPr>
          <w:b/>
          <w:bCs/>
          <w:sz w:val="28"/>
          <w:szCs w:val="28"/>
        </w:rPr>
        <w:t xml:space="preserve"> với các địa phương trong vùng và liên vùng</w:t>
      </w:r>
    </w:p>
    <w:p w14:paraId="1FA261B7" w14:textId="77777777" w:rsidR="004577CA" w:rsidRDefault="006879CD">
      <w:pPr>
        <w:pStyle w:val="NoSpacing"/>
        <w:spacing w:before="120" w:after="120"/>
        <w:ind w:firstLine="709"/>
        <w:jc w:val="both"/>
        <w:rPr>
          <w:sz w:val="28"/>
          <w:szCs w:val="28"/>
        </w:rPr>
      </w:pPr>
      <w:r>
        <w:rPr>
          <w:sz w:val="28"/>
          <w:szCs w:val="28"/>
        </w:rPr>
        <w:t>Vị trí địa kinh tế chiến lược trong mạng lưới liên vùng: Thanh Hóa nằm ở vị trí bản lề chuyển tiếp giữa vùng Đồng bằng sông Hồng và Bắc Trung Bộ, sở hữu hành lang kết nối liên hoàn gồm đường bộ cao tốc Bắc – Nam, đường sắt quốc gia, Cảng biển nước sâu Nghi Sơn, Cảng hàng không Thọ Xuân và Cửa khẩu quốc tế Na Mèo. Đây là tiền đề hình thành cửa ngõ trung chuyển hàng hóa không chỉ cho nội tỉnh mà còn cho Nam Hà Nam, Ninh Bình, Nghệ An, Bắc Hà Tĩnh, khu vực Trung/Bắc Lào và Đông Bắc Thái Lan.</w:t>
      </w:r>
    </w:p>
    <w:p w14:paraId="338B6E44" w14:textId="77777777" w:rsidR="004577CA" w:rsidRDefault="006879CD">
      <w:pPr>
        <w:pStyle w:val="NoSpacing"/>
        <w:spacing w:before="120" w:after="120"/>
        <w:ind w:firstLine="709"/>
        <w:jc w:val="both"/>
        <w:rPr>
          <w:sz w:val="28"/>
          <w:szCs w:val="28"/>
        </w:rPr>
      </w:pPr>
      <w:r>
        <w:rPr>
          <w:sz w:val="28"/>
          <w:szCs w:val="28"/>
        </w:rPr>
        <w:t>Định hình các hành lang vận tải và thương mại trọng điểm: Tỉnh đã từng bước xác lập các trục liên kết không gian: trục dọc Bắc – Nam (kết nối Hà Nội – Hải Phòng – Thanh Hóa – Nghệ An) và trục ngang Đông – Tây (Hành lang kinh tế kết nối Cảng Nghi Sơn – QL217/QL47 – Cửa khẩu Na Mèo sang tỉnh Hủa Phăn và Bắc Lào).</w:t>
      </w:r>
    </w:p>
    <w:p w14:paraId="0711F6CE" w14:textId="77777777" w:rsidR="004577CA" w:rsidRDefault="006879CD">
      <w:pPr>
        <w:pStyle w:val="NoSpacing"/>
        <w:spacing w:before="120" w:after="120"/>
        <w:ind w:firstLine="709"/>
        <w:jc w:val="both"/>
        <w:rPr>
          <w:sz w:val="28"/>
          <w:szCs w:val="28"/>
        </w:rPr>
      </w:pPr>
      <w:r>
        <w:rPr>
          <w:sz w:val="28"/>
          <w:szCs w:val="28"/>
        </w:rPr>
        <w:t>Chủ động ban hành cơ chế tài chính hút nguồn hàng liên tỉnh: Tỉnh đã ban hành chính sách kích cầu qua Nghị quyết số 248/2022/NQ-HĐND nhằm hỗ trợ các hãng tàu mở tuyến và hỗ trợ doanh nghiệp vận chuyển container qua Cảng Nghi Sơn, bước đầu tạo động lực thu hút các chủ hàng từ các địa phương lân cận (Ninh Bình, Nghệ An, Hà Tĩnh) đưa hàng về làm thủ tục xuất khẩu.</w:t>
      </w:r>
    </w:p>
    <w:p w14:paraId="5735F6FB" w14:textId="77777777" w:rsidR="004577CA" w:rsidRDefault="006879CD">
      <w:pPr>
        <w:spacing w:before="120" w:after="120"/>
        <w:ind w:firstLine="709"/>
        <w:jc w:val="both"/>
        <w:outlineLvl w:val="0"/>
        <w:rPr>
          <w:b/>
          <w:bCs/>
          <w:sz w:val="28"/>
          <w:szCs w:val="28"/>
        </w:rPr>
      </w:pPr>
      <w:r>
        <w:rPr>
          <w:b/>
          <w:bCs/>
          <w:sz w:val="28"/>
          <w:szCs w:val="28"/>
        </w:rPr>
        <w:t>2. Tồn tại, hạn chế</w:t>
      </w:r>
    </w:p>
    <w:p w14:paraId="4C50D339" w14:textId="77777777" w:rsidR="004577CA" w:rsidRDefault="006879CD">
      <w:pPr>
        <w:spacing w:before="120" w:after="120"/>
        <w:ind w:firstLine="709"/>
        <w:jc w:val="both"/>
        <w:outlineLvl w:val="0"/>
        <w:rPr>
          <w:b/>
          <w:bCs/>
          <w:sz w:val="28"/>
          <w:szCs w:val="28"/>
        </w:rPr>
      </w:pPr>
      <w:r>
        <w:rPr>
          <w:b/>
          <w:bCs/>
          <w:sz w:val="28"/>
          <w:szCs w:val="28"/>
        </w:rPr>
        <w:t>a) Về thể chế và công tác quản lý nhà nước</w:t>
      </w:r>
    </w:p>
    <w:p w14:paraId="53C41BF4" w14:textId="77777777" w:rsidR="004577CA" w:rsidRDefault="006879CD">
      <w:pPr>
        <w:spacing w:before="120" w:after="120"/>
        <w:ind w:firstLine="709"/>
        <w:jc w:val="both"/>
        <w:outlineLvl w:val="0"/>
        <w:rPr>
          <w:b/>
          <w:bCs/>
          <w:sz w:val="28"/>
          <w:szCs w:val="28"/>
        </w:rPr>
      </w:pPr>
      <w:r>
        <w:rPr>
          <w:b/>
          <w:bCs/>
          <w:sz w:val="28"/>
          <w:szCs w:val="28"/>
        </w:rPr>
        <w:t>* Sự bất cập và lạc hậu của khung pháp lý cấp vĩ mô</w:t>
      </w:r>
    </w:p>
    <w:p w14:paraId="25714F36" w14:textId="0402B0DB" w:rsidR="004577CA" w:rsidRDefault="006879CD">
      <w:pPr>
        <w:pStyle w:val="NoSpacing"/>
        <w:spacing w:before="120" w:after="120"/>
        <w:ind w:firstLine="709"/>
        <w:jc w:val="both"/>
        <w:rPr>
          <w:sz w:val="28"/>
          <w:szCs w:val="28"/>
        </w:rPr>
      </w:pPr>
      <w:r>
        <w:rPr>
          <w:sz w:val="28"/>
          <w:szCs w:val="28"/>
        </w:rPr>
        <w:t xml:space="preserve">- Khung pháp lý cao nhất chưa theo kịp thực tiễn: Khung khổ pháp lý chi phối hoạt động dịch vụ </w:t>
      </w:r>
      <w:r w:rsidR="00291F3C">
        <w:rPr>
          <w:sz w:val="28"/>
          <w:szCs w:val="28"/>
        </w:rPr>
        <w:t>logistics</w:t>
      </w:r>
      <w:r>
        <w:rPr>
          <w:sz w:val="28"/>
          <w:szCs w:val="28"/>
        </w:rPr>
        <w:t xml:space="preserve"> của cả nước nói chung và tỉnh Thanh Hóa nói riêng hiện nay vẫn dựa trên Nghị định số 163/2017/NĐ-CP của Chính phủ. Đến giai đoạn 2021 – 2026, nghị định này đã bộc lộ rõ sự lạc hậu, chưa bao quát và điều chỉnh kịp thời các mô hình </w:t>
      </w:r>
      <w:r w:rsidR="00291F3C">
        <w:rPr>
          <w:sz w:val="28"/>
          <w:szCs w:val="28"/>
        </w:rPr>
        <w:t>logistics</w:t>
      </w:r>
      <w:r>
        <w:rPr>
          <w:sz w:val="28"/>
          <w:szCs w:val="28"/>
        </w:rPr>
        <w:t xml:space="preserve"> hiện đại đang bùng nổ như </w:t>
      </w:r>
      <w:r w:rsidR="00291F3C">
        <w:rPr>
          <w:sz w:val="28"/>
          <w:szCs w:val="28"/>
        </w:rPr>
        <w:t>logistics</w:t>
      </w:r>
      <w:r>
        <w:rPr>
          <w:sz w:val="28"/>
          <w:szCs w:val="28"/>
        </w:rPr>
        <w:t xml:space="preserve"> thương mại điện tử xuyên biên giới (Cross-border E-commerce </w:t>
      </w:r>
      <w:r w:rsidR="00291F3C">
        <w:rPr>
          <w:sz w:val="28"/>
          <w:szCs w:val="28"/>
        </w:rPr>
        <w:t>logistics</w:t>
      </w:r>
      <w:r>
        <w:rPr>
          <w:sz w:val="28"/>
          <w:szCs w:val="28"/>
        </w:rPr>
        <w:t xml:space="preserve">), </w:t>
      </w:r>
      <w:r w:rsidR="00291F3C">
        <w:rPr>
          <w:sz w:val="28"/>
          <w:szCs w:val="28"/>
        </w:rPr>
        <w:t>logistics</w:t>
      </w:r>
      <w:r>
        <w:rPr>
          <w:sz w:val="28"/>
          <w:szCs w:val="28"/>
        </w:rPr>
        <w:t xml:space="preserve"> xanh (Green </w:t>
      </w:r>
      <w:r w:rsidR="00291F3C">
        <w:rPr>
          <w:sz w:val="28"/>
          <w:szCs w:val="28"/>
        </w:rPr>
        <w:t>Logistics</w:t>
      </w:r>
      <w:r>
        <w:rPr>
          <w:sz w:val="28"/>
          <w:szCs w:val="28"/>
        </w:rPr>
        <w:t xml:space="preserve">), </w:t>
      </w:r>
      <w:r w:rsidR="00291F3C">
        <w:rPr>
          <w:sz w:val="28"/>
          <w:szCs w:val="28"/>
        </w:rPr>
        <w:t>logistics</w:t>
      </w:r>
      <w:r>
        <w:rPr>
          <w:sz w:val="28"/>
          <w:szCs w:val="28"/>
        </w:rPr>
        <w:t xml:space="preserve"> đô thị thông minh hay </w:t>
      </w:r>
      <w:r w:rsidR="00291F3C">
        <w:rPr>
          <w:sz w:val="28"/>
          <w:szCs w:val="28"/>
        </w:rPr>
        <w:t>logistics</w:t>
      </w:r>
      <w:r>
        <w:rPr>
          <w:sz w:val="28"/>
          <w:szCs w:val="28"/>
        </w:rPr>
        <w:t xml:space="preserve"> tầm thấp sử dụng phương tiện bay không người lái (UAV). Sự thiếu vắng các quy </w:t>
      </w:r>
      <w:r>
        <w:rPr>
          <w:sz w:val="28"/>
          <w:szCs w:val="28"/>
        </w:rPr>
        <w:lastRenderedPageBreak/>
        <w:t xml:space="preserve">chuẩn pháp lý này khiến chính quyền địa phương lúng túng trong công tác quản lý và cấp phép đầu tư. </w:t>
      </w:r>
    </w:p>
    <w:p w14:paraId="06F88FDB" w14:textId="7EA1A7B9" w:rsidR="004577CA" w:rsidRDefault="006879CD">
      <w:pPr>
        <w:pStyle w:val="NoSpacing"/>
        <w:spacing w:before="120" w:after="120"/>
        <w:ind w:firstLine="709"/>
        <w:jc w:val="both"/>
        <w:rPr>
          <w:sz w:val="28"/>
          <w:szCs w:val="28"/>
        </w:rPr>
      </w:pPr>
      <w:r>
        <w:rPr>
          <w:sz w:val="28"/>
          <w:szCs w:val="28"/>
        </w:rPr>
        <w:t xml:space="preserve">- Thiếu mã ngành kinh tế độc lập: Trong Hệ thống ngành kinh tế Việt Nam (VSIC), </w:t>
      </w:r>
      <w:r w:rsidR="00291F3C">
        <w:rPr>
          <w:sz w:val="28"/>
          <w:szCs w:val="28"/>
        </w:rPr>
        <w:t>logistics</w:t>
      </w:r>
      <w:r>
        <w:rPr>
          <w:sz w:val="28"/>
          <w:szCs w:val="28"/>
        </w:rPr>
        <w:t xml:space="preserve"> vẫn chưa được công nhận là một mã ngành kinh tế độc lập mà bị phân mảnh, lồng ghép rải rác trong các nhóm ngành vận tải, kho bãi, dịch vụ hỗ trợ vận tải. Điều này tạo ra rào cản rất lớn cho công tác thống kê số liệu của Cục Thống kê tỉnh, dẫn đến việc thiếu cơ sở dữ liệu tin cậy về quy mô doanh thu, sản lượng luân chuyển hàng hóa thực tế và tỷ trọng đóng góp thực chất của </w:t>
      </w:r>
      <w:r w:rsidR="00291F3C">
        <w:rPr>
          <w:sz w:val="28"/>
          <w:szCs w:val="28"/>
        </w:rPr>
        <w:t>logistics</w:t>
      </w:r>
      <w:r>
        <w:rPr>
          <w:sz w:val="28"/>
          <w:szCs w:val="28"/>
        </w:rPr>
        <w:t xml:space="preserve"> vào GRDP, gây bị động cho công tác dự báo chiến lược.</w:t>
      </w:r>
    </w:p>
    <w:p w14:paraId="08B371BE" w14:textId="557B3DA0" w:rsidR="004577CA" w:rsidRDefault="006879CD">
      <w:pPr>
        <w:pStyle w:val="NoSpacing"/>
        <w:spacing w:before="120" w:after="120"/>
        <w:ind w:firstLine="709"/>
        <w:jc w:val="both"/>
        <w:rPr>
          <w:sz w:val="28"/>
          <w:szCs w:val="28"/>
        </w:rPr>
      </w:pPr>
      <w:r>
        <w:rPr>
          <w:sz w:val="28"/>
          <w:szCs w:val="28"/>
        </w:rPr>
        <w:t xml:space="preserve">- Thống kê và dữ liệu </w:t>
      </w:r>
      <w:r w:rsidR="00291F3C">
        <w:rPr>
          <w:sz w:val="28"/>
          <w:szCs w:val="28"/>
        </w:rPr>
        <w:t>logistics</w:t>
      </w:r>
      <w:r>
        <w:rPr>
          <w:sz w:val="28"/>
          <w:szCs w:val="28"/>
        </w:rPr>
        <w:t xml:space="preserve"> chưa đáp ứng được yêu cầu quản trị. việc xác định doanh nghiệp </w:t>
      </w:r>
      <w:r w:rsidR="00291F3C">
        <w:rPr>
          <w:sz w:val="28"/>
          <w:szCs w:val="28"/>
        </w:rPr>
        <w:t>logistics</w:t>
      </w:r>
      <w:r>
        <w:rPr>
          <w:sz w:val="28"/>
          <w:szCs w:val="28"/>
        </w:rPr>
        <w:t xml:space="preserve"> gặp khó khăn do doanh nghiệp đăng ký nhiều mã ngành hoặc hoạt động đa lĩnh vực; tiêu chí và mã ngành </w:t>
      </w:r>
      <w:r w:rsidR="00291F3C">
        <w:rPr>
          <w:sz w:val="28"/>
          <w:szCs w:val="28"/>
        </w:rPr>
        <w:t>logistics</w:t>
      </w:r>
      <w:r>
        <w:rPr>
          <w:sz w:val="28"/>
          <w:szCs w:val="28"/>
        </w:rPr>
        <w:t xml:space="preserve"> chưa đủ rõ, gây khó cho thống kê và quản lý thuế. Tỉnh mới bước đầu xây dựng cơ sở dữ liệu về hạ tầng </w:t>
      </w:r>
      <w:r w:rsidR="00291F3C">
        <w:rPr>
          <w:sz w:val="28"/>
          <w:szCs w:val="28"/>
        </w:rPr>
        <w:t>logistics</w:t>
      </w:r>
      <w:r>
        <w:rPr>
          <w:sz w:val="28"/>
          <w:szCs w:val="28"/>
        </w:rPr>
        <w:t xml:space="preserve"> và vận tải hàng hóa, hướng tới tích hợp vào IOC và kết nối dữ liệu quốc gia.</w:t>
      </w:r>
    </w:p>
    <w:p w14:paraId="671F4DCD" w14:textId="77777777" w:rsidR="004577CA" w:rsidRDefault="006879CD">
      <w:pPr>
        <w:spacing w:before="120" w:after="120"/>
        <w:ind w:firstLine="709"/>
        <w:jc w:val="both"/>
        <w:outlineLvl w:val="0"/>
        <w:rPr>
          <w:b/>
          <w:bCs/>
          <w:sz w:val="28"/>
          <w:szCs w:val="28"/>
        </w:rPr>
      </w:pPr>
      <w:r>
        <w:rPr>
          <w:sz w:val="28"/>
          <w:szCs w:val="28"/>
        </w:rPr>
        <w:t>*</w:t>
      </w:r>
      <w:r>
        <w:rPr>
          <w:rFonts w:ascii="Arial" w:hAnsi="Arial" w:cs="Arial"/>
          <w:sz w:val="27"/>
          <w:szCs w:val="27"/>
          <w:lang w:eastAsia="en-US"/>
        </w:rPr>
        <w:t xml:space="preserve"> </w:t>
      </w:r>
      <w:r>
        <w:rPr>
          <w:b/>
          <w:bCs/>
          <w:sz w:val="28"/>
          <w:szCs w:val="28"/>
        </w:rPr>
        <w:t>Chính sách ưu đãi đầu tư cấp tỉnh chưa đủ mạnh mẽ và đột phá</w:t>
      </w:r>
    </w:p>
    <w:p w14:paraId="36F8B220" w14:textId="0A6B9005" w:rsidR="004577CA" w:rsidRDefault="006879CD">
      <w:pPr>
        <w:pStyle w:val="NoSpacing"/>
        <w:spacing w:before="120" w:after="120"/>
        <w:ind w:firstLine="709"/>
        <w:jc w:val="both"/>
        <w:rPr>
          <w:sz w:val="28"/>
          <w:szCs w:val="28"/>
        </w:rPr>
      </w:pPr>
      <w:r>
        <w:rPr>
          <w:sz w:val="28"/>
          <w:szCs w:val="28"/>
        </w:rPr>
        <w:t xml:space="preserve">- Thiếu cơ chế điều chỉnh trực tiếp ngành: Tỉnh Thanh Hóa chưa ban hành được một hệ thống cơ chế, chính sách đặc thù, đồng bộ để điều chỉnh trực tiếp hoạt động </w:t>
      </w:r>
      <w:r w:rsidR="00291F3C">
        <w:rPr>
          <w:sz w:val="28"/>
          <w:szCs w:val="28"/>
        </w:rPr>
        <w:t>logistics</w:t>
      </w:r>
      <w:r>
        <w:rPr>
          <w:sz w:val="28"/>
          <w:szCs w:val="28"/>
        </w:rPr>
        <w:t xml:space="preserve">. Các chính sách hỗ trợ thời gian qua chủ yếu mang tính gián tiếp thông qua các chương trình phát triển thương mại – dịch vụ chung, xúc tiến đầu tư công nghiệp hoặc giao thông vận tải. </w:t>
      </w:r>
    </w:p>
    <w:p w14:paraId="7DD64ABD" w14:textId="0CC15187" w:rsidR="004577CA" w:rsidRDefault="006879CD">
      <w:pPr>
        <w:pStyle w:val="NoSpacing"/>
        <w:spacing w:before="120" w:after="120"/>
        <w:ind w:firstLine="709"/>
        <w:jc w:val="both"/>
        <w:rPr>
          <w:sz w:val="28"/>
          <w:szCs w:val="28"/>
        </w:rPr>
      </w:pPr>
      <w:r>
        <w:rPr>
          <w:sz w:val="28"/>
          <w:szCs w:val="28"/>
        </w:rPr>
        <w:t xml:space="preserve">- Chính sách ưu đãi đất đai và tài chính thiếu sức hút đối với các tập đoàn lớn: Dù tỉnh đã áp dụng chính sách trợ cấp cho các hãng tàu mở tuyến qua Nghị quyết 248/2022/NQ-HĐND, các gói chính sách ưu đãi cốt lõi về miễn giảm tiền thuê đất, hỗ trợ kinh phí giải phóng mặt bằng, đầu tư hạ tầng kết nối kỹ thuật đến ranh giới dự án và ưu đãi thuế quan dành riêng cho các tổ hợp trung tâm </w:t>
      </w:r>
      <w:r w:rsidR="00291F3C">
        <w:rPr>
          <w:sz w:val="28"/>
          <w:szCs w:val="28"/>
        </w:rPr>
        <w:t>logistics</w:t>
      </w:r>
      <w:r>
        <w:rPr>
          <w:sz w:val="28"/>
          <w:szCs w:val="28"/>
        </w:rPr>
        <w:t xml:space="preserve"> quy mô lớn, khu phi thuế quan hay khu thương mại tự do (FTZ) tại Khu kinh tế Nghi Sơn vẫn chưa đủ sức cạnh tranh so với các trung tâm </w:t>
      </w:r>
      <w:r w:rsidR="00291F3C">
        <w:rPr>
          <w:sz w:val="28"/>
          <w:szCs w:val="28"/>
        </w:rPr>
        <w:t>logistics</w:t>
      </w:r>
      <w:r>
        <w:rPr>
          <w:sz w:val="28"/>
          <w:szCs w:val="28"/>
        </w:rPr>
        <w:t xml:space="preserve"> tại Hải Phòng, Quảng Ninh hay Bà Rịa – Vũng Tàu. </w:t>
      </w:r>
    </w:p>
    <w:p w14:paraId="20FE420D" w14:textId="03997F28" w:rsidR="004577CA" w:rsidRDefault="006879CD">
      <w:pPr>
        <w:pStyle w:val="NoSpacing"/>
        <w:spacing w:before="120" w:after="120"/>
        <w:ind w:firstLine="709"/>
        <w:jc w:val="both"/>
        <w:rPr>
          <w:sz w:val="28"/>
          <w:szCs w:val="28"/>
        </w:rPr>
      </w:pPr>
      <w:r>
        <w:rPr>
          <w:sz w:val="28"/>
          <w:szCs w:val="28"/>
        </w:rPr>
        <w:t xml:space="preserve">- Bế tắc trong huy động vốn xã hội hóa theo hình thức Đối tác công tư (PPP): Tỉnh chưa thực hiện hiệu quả việc "đóng gói dự án" với quỹ đất sạch sẵn sàng để chào mời các tập đoàn </w:t>
      </w:r>
      <w:r w:rsidR="00291F3C">
        <w:rPr>
          <w:sz w:val="28"/>
          <w:szCs w:val="28"/>
        </w:rPr>
        <w:t>logistics</w:t>
      </w:r>
      <w:r>
        <w:rPr>
          <w:sz w:val="28"/>
          <w:szCs w:val="28"/>
        </w:rPr>
        <w:t xml:space="preserve"> "sếu đầu đàn" trong nước và quốc tế theo phương thức PPP. Hàng loạt dự án hạ tầng kho bãi, trung tâm phân phối trọng điểm dù đã đưa vào danh mục kêu gọi đầu tư nhưng vẫn chưa thu hút được nhà đầu tư tiềm năng do thiếu các cam kết chia sẻ rủi ro từ phía Nhà nước. </w:t>
      </w:r>
    </w:p>
    <w:p w14:paraId="5538BD45" w14:textId="77777777" w:rsidR="004577CA" w:rsidRDefault="006879CD">
      <w:pPr>
        <w:spacing w:before="120" w:after="120"/>
        <w:ind w:firstLine="709"/>
        <w:jc w:val="both"/>
        <w:outlineLvl w:val="0"/>
        <w:rPr>
          <w:b/>
          <w:bCs/>
          <w:sz w:val="28"/>
          <w:szCs w:val="28"/>
        </w:rPr>
      </w:pPr>
      <w:r>
        <w:rPr>
          <w:b/>
          <w:bCs/>
          <w:sz w:val="28"/>
          <w:szCs w:val="28"/>
        </w:rPr>
        <w:t>* Sự phân mảnh trong cơ chế phối hợp liên ngành và khoảng trống dữ liệu số</w:t>
      </w:r>
    </w:p>
    <w:p w14:paraId="7CC1E404" w14:textId="1C770009" w:rsidR="004577CA" w:rsidRDefault="006879CD">
      <w:pPr>
        <w:pStyle w:val="NoSpacing"/>
        <w:spacing w:before="120" w:after="120"/>
        <w:ind w:firstLine="709"/>
        <w:jc w:val="both"/>
        <w:rPr>
          <w:sz w:val="28"/>
          <w:szCs w:val="28"/>
        </w:rPr>
      </w:pPr>
      <w:r>
        <w:rPr>
          <w:sz w:val="28"/>
          <w:szCs w:val="28"/>
        </w:rPr>
        <w:t xml:space="preserve">- Tình trạng quản lý phân tán, thiếu cơ quan điều phối thống nhất: </w:t>
      </w:r>
      <w:r w:rsidR="00291F3C">
        <w:rPr>
          <w:sz w:val="28"/>
          <w:szCs w:val="28"/>
        </w:rPr>
        <w:t>Logistics</w:t>
      </w:r>
      <w:r>
        <w:rPr>
          <w:sz w:val="28"/>
          <w:szCs w:val="28"/>
        </w:rPr>
        <w:t xml:space="preserve"> là ngành kinh tế tích hợp liên ngành, liên vùng. Tuy nhiên, tại Thanh Hóa giai đoạn 2021 – 2026, mối quan hệ phối hợp giữa các sở, ngành (Sở Công Thương, Sở Xây dựng, Ban Quản lý Khu kinh tế Nghi Sơn và các KCN, Chi Cục Hải quan khu vực X, Cảng vụ Hàng hải Thanh Hóa) còn bộc lộ sự rời rạc, </w:t>
      </w:r>
      <w:r>
        <w:rPr>
          <w:sz w:val="28"/>
          <w:szCs w:val="28"/>
        </w:rPr>
        <w:lastRenderedPageBreak/>
        <w:t xml:space="preserve">thiếu một cơ chế chỉ huy tập trung. Tình trạng "mạnh ai nấy làm", giải quyết thủ tục theo từng mảng chuyên môn cục bộ khiến các vướng mắc của doanh nghiệp </w:t>
      </w:r>
      <w:r w:rsidR="00291F3C">
        <w:rPr>
          <w:sz w:val="28"/>
          <w:szCs w:val="28"/>
        </w:rPr>
        <w:t>logistics</w:t>
      </w:r>
      <w:r>
        <w:rPr>
          <w:sz w:val="28"/>
          <w:szCs w:val="28"/>
        </w:rPr>
        <w:t xml:space="preserve"> tại thực địa không được xử lý kịp thời.</w:t>
      </w:r>
    </w:p>
    <w:p w14:paraId="3555797F" w14:textId="39698DD6" w:rsidR="004577CA" w:rsidRDefault="006879CD">
      <w:pPr>
        <w:pStyle w:val="NoSpacing"/>
        <w:spacing w:before="120" w:after="120"/>
        <w:ind w:firstLine="709"/>
        <w:jc w:val="both"/>
        <w:rPr>
          <w:sz w:val="28"/>
          <w:szCs w:val="28"/>
        </w:rPr>
      </w:pPr>
      <w:r>
        <w:rPr>
          <w:sz w:val="28"/>
          <w:szCs w:val="28"/>
        </w:rPr>
        <w:t xml:space="preserve">- Thiếu hệ thống cơ sở dữ liệu số dùng chung: Toàn tỉnh chưa thiết lập được một hệ thống cơ sở dữ liệu số liên thông về </w:t>
      </w:r>
      <w:r w:rsidR="00291F3C">
        <w:rPr>
          <w:sz w:val="28"/>
          <w:szCs w:val="28"/>
        </w:rPr>
        <w:t>logistics</w:t>
      </w:r>
      <w:r>
        <w:rPr>
          <w:sz w:val="28"/>
          <w:szCs w:val="28"/>
        </w:rPr>
        <w:t xml:space="preserve"> để chia sẻ thông tin thời gian thực giữa cơ quan Hải quan, Ban Quản lý KKT, các cơ quan kiểm tra chuyên ngành và các doanh nghiệp khai thác cảng, kho bãi. Điều này khiến quy trình giám sát, điều tiết luồng phương tiện vận tải ra vào các khu công nghiệp và cảng biển bị động, phát sinh thời gian chờ đợi không cần thiết cho chủ hàng. </w:t>
      </w:r>
    </w:p>
    <w:p w14:paraId="2B22C359" w14:textId="5732D21D" w:rsidR="004577CA" w:rsidRDefault="006879CD">
      <w:pPr>
        <w:pStyle w:val="NoSpacing"/>
        <w:spacing w:before="120" w:after="120"/>
        <w:ind w:firstLine="709"/>
        <w:jc w:val="both"/>
        <w:rPr>
          <w:sz w:val="28"/>
          <w:szCs w:val="28"/>
        </w:rPr>
      </w:pPr>
      <w:r>
        <w:rPr>
          <w:sz w:val="28"/>
          <w:szCs w:val="28"/>
        </w:rPr>
        <w:t xml:space="preserve">- Vai trò mờ nhạt của tổ chức Hiệp hội: Sự liên kết của cộng đồng doanh nghiệp thông qua Hiệp hội doanh nghiệp và Hiệp hội vận tải Thanh Hóa chưa rõ nét. Hiệp hội chưa thực sự trở thành cầu nối phản biện chính sách hiệu quả, chưa chủ động đại diện bảo vệ quyền lợi hội viên trước các cơ quan quản lý và các đơn vị cung cấp dịch vụ độc quyền; chưa hình thành Hiệp hội doanh nghiệp </w:t>
      </w:r>
      <w:r w:rsidR="00291F3C">
        <w:rPr>
          <w:sz w:val="28"/>
          <w:szCs w:val="28"/>
        </w:rPr>
        <w:t>logistics</w:t>
      </w:r>
      <w:r>
        <w:rPr>
          <w:sz w:val="28"/>
          <w:szCs w:val="28"/>
        </w:rPr>
        <w:t xml:space="preserve"> và cảng biển.</w:t>
      </w:r>
    </w:p>
    <w:p w14:paraId="6FACE85F" w14:textId="77777777" w:rsidR="004577CA" w:rsidRDefault="006879CD">
      <w:pPr>
        <w:spacing w:before="120" w:after="120"/>
        <w:ind w:firstLine="709"/>
        <w:jc w:val="both"/>
        <w:outlineLvl w:val="0"/>
        <w:rPr>
          <w:b/>
          <w:bCs/>
          <w:sz w:val="28"/>
          <w:szCs w:val="28"/>
        </w:rPr>
      </w:pPr>
      <w:r>
        <w:rPr>
          <w:b/>
          <w:bCs/>
          <w:sz w:val="28"/>
          <w:szCs w:val="28"/>
        </w:rPr>
        <w:t>* Hạ tầng công nghệ thông tin trong quản lý nhà nước</w:t>
      </w:r>
    </w:p>
    <w:p w14:paraId="575B89CF" w14:textId="48908ABD" w:rsidR="004577CA" w:rsidRDefault="006879CD">
      <w:pPr>
        <w:pStyle w:val="NoSpacing"/>
        <w:spacing w:before="120" w:after="120"/>
        <w:ind w:firstLine="709"/>
        <w:jc w:val="both"/>
        <w:rPr>
          <w:sz w:val="28"/>
          <w:szCs w:val="28"/>
        </w:rPr>
      </w:pPr>
      <w:r>
        <w:rPr>
          <w:sz w:val="28"/>
          <w:szCs w:val="28"/>
        </w:rPr>
        <w:t xml:space="preserve">Hệ thống công nghệ thông tin của các cơ quan quản lý nhà nước trên địa bàn chưa đáp ứng được yêu cầu trong bối cảnh thực hiện chuyển đổi số toàn diện, </w:t>
      </w:r>
      <w:r w:rsidR="005C33BD">
        <w:rPr>
          <w:sz w:val="28"/>
          <w:szCs w:val="28"/>
        </w:rPr>
        <w:t>toàn</w:t>
      </w:r>
      <w:r>
        <w:rPr>
          <w:sz w:val="28"/>
          <w:szCs w:val="28"/>
        </w:rPr>
        <w:t xml:space="preserve"> trình gắn với cải cách hành chính của các đơn vị. Cụ thể:</w:t>
      </w:r>
    </w:p>
    <w:p w14:paraId="6DC2A96E" w14:textId="77777777" w:rsidR="004577CA" w:rsidRDefault="006879CD">
      <w:pPr>
        <w:pStyle w:val="NoSpacing"/>
        <w:spacing w:before="120" w:after="120"/>
        <w:ind w:firstLine="709"/>
        <w:jc w:val="both"/>
        <w:rPr>
          <w:sz w:val="28"/>
          <w:szCs w:val="28"/>
        </w:rPr>
      </w:pPr>
      <w:r>
        <w:rPr>
          <w:sz w:val="28"/>
          <w:szCs w:val="28"/>
        </w:rPr>
        <w:t>- Hệ thống phần cứng sử dụng nhiều chủng loại thiết bị khác nhau và thiếu đồng bộ nên gây khó khăn trong quản lý vận hành; tính đồng bộ của nền tảng chưa cáo; một số thiết bị đã hết khấu hao, không còn bảo hành và hỗ trợ dịch vụ kỹ thuật của các hãng.</w:t>
      </w:r>
    </w:p>
    <w:p w14:paraId="5FEADBFE" w14:textId="08A11855" w:rsidR="004577CA" w:rsidRDefault="006879CD">
      <w:pPr>
        <w:pStyle w:val="NoSpacing"/>
        <w:spacing w:before="120" w:after="120"/>
        <w:ind w:firstLine="709"/>
        <w:jc w:val="both"/>
        <w:rPr>
          <w:sz w:val="28"/>
          <w:szCs w:val="28"/>
        </w:rPr>
      </w:pPr>
      <w:r>
        <w:rPr>
          <w:sz w:val="28"/>
          <w:szCs w:val="28"/>
        </w:rPr>
        <w:t xml:space="preserve">- Về phần mềm ứng dụng: Các cơ quan quản lý nhà nước sử dụng nhiều phần mềm riêng lẻ và trên nhiều nền tảng khác nhau để phục vụ công tác quản lý nhà nước, các phần </w:t>
      </w:r>
      <w:r w:rsidR="00D766EC">
        <w:rPr>
          <w:sz w:val="28"/>
          <w:szCs w:val="28"/>
        </w:rPr>
        <w:t xml:space="preserve">mềm </w:t>
      </w:r>
      <w:r>
        <w:rPr>
          <w:sz w:val="28"/>
          <w:szCs w:val="28"/>
        </w:rPr>
        <w:t>xây dựng từ lâu.</w:t>
      </w:r>
    </w:p>
    <w:p w14:paraId="50068301" w14:textId="77777777" w:rsidR="004577CA" w:rsidRDefault="006879CD">
      <w:pPr>
        <w:pStyle w:val="NoSpacing"/>
        <w:spacing w:before="120" w:after="120"/>
        <w:ind w:firstLine="709"/>
        <w:jc w:val="both"/>
        <w:rPr>
          <w:b/>
          <w:bCs/>
          <w:sz w:val="28"/>
          <w:szCs w:val="28"/>
        </w:rPr>
      </w:pPr>
      <w:r>
        <w:rPr>
          <w:b/>
          <w:bCs/>
          <w:sz w:val="28"/>
          <w:szCs w:val="28"/>
        </w:rPr>
        <w:t>* Điểm nghẽn kiểm tra chuyên ngành trong hoạt động xuất nhập khẩu</w:t>
      </w:r>
    </w:p>
    <w:p w14:paraId="24DC8E23" w14:textId="4346CA13" w:rsidR="004577CA" w:rsidRDefault="006879CD">
      <w:pPr>
        <w:pStyle w:val="NoSpacing"/>
        <w:spacing w:before="120" w:after="120"/>
        <w:ind w:firstLine="709"/>
        <w:jc w:val="both"/>
        <w:rPr>
          <w:sz w:val="28"/>
          <w:szCs w:val="28"/>
        </w:rPr>
      </w:pPr>
      <w:r>
        <w:rPr>
          <w:sz w:val="28"/>
          <w:szCs w:val="28"/>
        </w:rPr>
        <w:t>Công tác kiểm tra chuyên ngành còn phức tạp do hệ thống văn bản quy phạm pháp luật lớn (khoảng 12 Luật, 13 Nghị định, 20 Thông tư...), nhiều chính sách, chế độ kiểm tra chuyên ngành đan xen, thực hiện nhiều thủ tục kiểm tra tại nhiều cơ qua</w:t>
      </w:r>
      <w:r w:rsidR="005C33BD">
        <w:rPr>
          <w:sz w:val="28"/>
          <w:szCs w:val="28"/>
        </w:rPr>
        <w:t>n</w:t>
      </w:r>
      <w:r>
        <w:rPr>
          <w:sz w:val="28"/>
          <w:szCs w:val="28"/>
        </w:rPr>
        <w:t xml:space="preserve"> kiểm tra chuyên ngành trước khi được thông quan hàng hóa; doanh nghiệp phải nộp nhiều chứng từ giấy tờ liên quan như giấy phép, giấy chứng nhận kiểm dịch, kết quả kiểm tra chất lượng.</w:t>
      </w:r>
    </w:p>
    <w:p w14:paraId="3C45A736" w14:textId="28C57464" w:rsidR="004577CA" w:rsidRDefault="006879CD">
      <w:pPr>
        <w:spacing w:before="120" w:after="120"/>
        <w:ind w:firstLine="709"/>
        <w:jc w:val="both"/>
        <w:outlineLvl w:val="0"/>
        <w:rPr>
          <w:b/>
          <w:bCs/>
          <w:sz w:val="28"/>
          <w:szCs w:val="28"/>
        </w:rPr>
      </w:pPr>
      <w:r>
        <w:rPr>
          <w:b/>
          <w:bCs/>
          <w:sz w:val="28"/>
          <w:szCs w:val="28"/>
        </w:rPr>
        <w:t xml:space="preserve">b) Hạ tầng </w:t>
      </w:r>
      <w:r w:rsidR="00291F3C">
        <w:rPr>
          <w:b/>
          <w:bCs/>
          <w:sz w:val="28"/>
          <w:szCs w:val="28"/>
        </w:rPr>
        <w:t>logistics</w:t>
      </w:r>
    </w:p>
    <w:p w14:paraId="572C9BEE" w14:textId="77777777" w:rsidR="004577CA" w:rsidRDefault="006879CD">
      <w:pPr>
        <w:spacing w:before="120" w:after="120"/>
        <w:ind w:firstLine="709"/>
        <w:jc w:val="both"/>
        <w:outlineLvl w:val="0"/>
        <w:rPr>
          <w:b/>
          <w:bCs/>
          <w:sz w:val="28"/>
          <w:szCs w:val="28"/>
        </w:rPr>
      </w:pPr>
      <w:r>
        <w:rPr>
          <w:b/>
          <w:bCs/>
          <w:sz w:val="28"/>
          <w:szCs w:val="28"/>
        </w:rPr>
        <w:t>* Hạn chế tại Cảng biển Nghi Sơn và hạ tầng hậu cần sau cảng</w:t>
      </w:r>
    </w:p>
    <w:p w14:paraId="6566E714" w14:textId="77777777" w:rsidR="004577CA" w:rsidRDefault="006879CD">
      <w:pPr>
        <w:pStyle w:val="NoSpacing"/>
        <w:spacing w:before="120" w:after="120"/>
        <w:ind w:firstLine="709"/>
        <w:jc w:val="both"/>
        <w:rPr>
          <w:sz w:val="28"/>
          <w:szCs w:val="28"/>
        </w:rPr>
      </w:pPr>
      <w:r>
        <w:rPr>
          <w:sz w:val="28"/>
          <w:szCs w:val="28"/>
        </w:rPr>
        <w:t xml:space="preserve">- Chưa có bến cảng container chuyên dụng hoàn chỉnh: Dù Cảng Nghi Sơn là cảng biển loại I với lợi thế nước sâu tự nhiên, thực tế trong giai đoạn 2021 – 2026, cảng chủ yếu hoạt động phục vụ các bến hàng rời, hàng lỏng và vật liệu xây dựng (phục vụ Nhà máy Lọc hóa dầu, Nhiệt điện, Nhà máy thép, </w:t>
      </w:r>
      <w:r>
        <w:rPr>
          <w:sz w:val="28"/>
          <w:szCs w:val="28"/>
        </w:rPr>
        <w:lastRenderedPageBreak/>
        <w:t xml:space="preserve">Nhà máy xi măng). Cảng Nghi Sơn chưa có khu bến container chuyên dụng với hệ thống cầu trục giàn hiện đại (STS), khu bãi chứa container tiêu chuẩn quốc tế và trang thiết bị chuyên dụng phục vụ việc bốc xếp container nhanh. Hiện nay, các bến tổng hợp mới đang trong quá trình chuyển đổi, bổ sung công năng xếp dỡ container, dẫn đến năng suất bốc dỡ còn thấp, chưa đáp ứng yêu cầu khắt khe về thời gian quay vòng của các hãng tàu lớn. </w:t>
      </w:r>
    </w:p>
    <w:p w14:paraId="37BBE081" w14:textId="77777777" w:rsidR="004577CA" w:rsidRDefault="006879CD">
      <w:pPr>
        <w:pStyle w:val="NoSpacing"/>
        <w:spacing w:before="120" w:after="120"/>
        <w:ind w:firstLine="709"/>
        <w:jc w:val="both"/>
        <w:rPr>
          <w:sz w:val="28"/>
          <w:szCs w:val="28"/>
        </w:rPr>
      </w:pPr>
      <w:r>
        <w:rPr>
          <w:sz w:val="28"/>
          <w:szCs w:val="28"/>
        </w:rPr>
        <w:t xml:space="preserve">- Thiếu hụt hệ thống bãi container rỗng (Depot) và kho CFS tiêu chuẩn: Sau khu vực cầu bến, hệ thống hạ tầng bãi container rỗng (Depot) của các hãng tàu quốc tế gần như chưa được hình thành đồng bộ. Doanh nghiệp xuất khẩu trên địa bàn khi cần đóng hàng container thường phải điều động vỏ container rỗng từ Hải Phòng về, phát sinh thêm chi phí kéo vỏ rỗng đường bộ hai chiều từ 5 – 8 triệu đồng/container, triệt tiêu hoàn toàn lợi thế về vị trí địa lý của Cảng Nghi Sơn. </w:t>
      </w:r>
    </w:p>
    <w:p w14:paraId="3DA08077" w14:textId="77777777" w:rsidR="004577CA" w:rsidRDefault="006879CD">
      <w:pPr>
        <w:pStyle w:val="NoSpacing"/>
        <w:spacing w:before="120" w:after="120"/>
        <w:ind w:firstLine="709"/>
        <w:jc w:val="both"/>
        <w:rPr>
          <w:sz w:val="28"/>
          <w:szCs w:val="28"/>
        </w:rPr>
      </w:pPr>
      <w:r>
        <w:rPr>
          <w:sz w:val="28"/>
          <w:szCs w:val="28"/>
        </w:rPr>
        <w:t>- Trang thiết bị bốc xếp và dịch vụ kỹ thuật sau cảng còn đơn giản và thiếu đồng bộ: Các dịch vụ bổ trợ hàng hải như sửa chữa container, dịch vụ cung ứng tàu biển, trạm kiểm tra – khử trùng – giám định hàng hóa tập trung tại chân cầu cảng còn rất sơ khai, khiến thời gian hoàn tất thủ tục thông quan và giải phóng tàu bị kéo dài.</w:t>
      </w:r>
    </w:p>
    <w:p w14:paraId="516D39A2" w14:textId="5876016E" w:rsidR="004577CA" w:rsidRDefault="006879CD">
      <w:pPr>
        <w:pStyle w:val="NoSpacing"/>
        <w:spacing w:before="120" w:after="120"/>
        <w:ind w:firstLine="709"/>
        <w:jc w:val="both"/>
        <w:rPr>
          <w:sz w:val="28"/>
          <w:szCs w:val="28"/>
        </w:rPr>
      </w:pPr>
      <w:r>
        <w:rPr>
          <w:sz w:val="28"/>
          <w:szCs w:val="28"/>
        </w:rPr>
        <w:t>- Tại Khu kinh tế Nghi Sơn, tỉnh Thanh Hóa, nhiều dự án hạ tầng bến cảng đã được chấp thuận chủ trương đầu tư nhưng đang gặp tình trạng chậm tiến độ.</w:t>
      </w:r>
      <w:r w:rsidR="005C33BD">
        <w:rPr>
          <w:sz w:val="28"/>
          <w:szCs w:val="28"/>
        </w:rPr>
        <w:t xml:space="preserve"> </w:t>
      </w:r>
      <w:r>
        <w:rPr>
          <w:sz w:val="28"/>
          <w:szCs w:val="28"/>
        </w:rPr>
        <w:t>Nguyên nhân chính xuất phát từ vướng mắc trong công tác giải phóng mặt bằng, khó khăn về nguồn vốn tín dụng của doanh nghiệp và những điểm nghẽn trong thủ tục điều chỉnh quy hoạch, đất đai.</w:t>
      </w:r>
    </w:p>
    <w:p w14:paraId="6648E4F9" w14:textId="77777777" w:rsidR="004577CA" w:rsidRDefault="006879CD">
      <w:pPr>
        <w:spacing w:before="120" w:after="120"/>
        <w:ind w:firstLine="709"/>
        <w:jc w:val="both"/>
        <w:outlineLvl w:val="0"/>
        <w:rPr>
          <w:b/>
          <w:bCs/>
          <w:sz w:val="28"/>
          <w:szCs w:val="28"/>
        </w:rPr>
      </w:pPr>
      <w:r>
        <w:rPr>
          <w:b/>
          <w:bCs/>
          <w:sz w:val="28"/>
          <w:szCs w:val="28"/>
        </w:rPr>
        <w:t>*Sự mất cân đối nghiêm trọng trong cơ cấu phương thức vận tải</w:t>
      </w:r>
    </w:p>
    <w:p w14:paraId="15851E98" w14:textId="77777777" w:rsidR="004577CA" w:rsidRDefault="006879CD">
      <w:pPr>
        <w:pStyle w:val="NoSpacing"/>
        <w:spacing w:before="120" w:after="120"/>
        <w:ind w:firstLine="709"/>
        <w:jc w:val="both"/>
        <w:rPr>
          <w:sz w:val="28"/>
          <w:szCs w:val="28"/>
        </w:rPr>
      </w:pPr>
      <w:r>
        <w:rPr>
          <w:sz w:val="28"/>
          <w:szCs w:val="28"/>
        </w:rPr>
        <w:t>- Phụ thuộc quá mức vào vận tải đường bộ (chiếm hơn 74% thị phần): Cơ cấu luân chuyển hàng hóa của tỉnh Thanh Hóa đang lâm vào tình trạng mất cân đối trầm trọng khi hơn 74% khối lượng hàng hóa vận chuyển dựa hoàn toàn vào hệ thống đường bộ. Sự phụ thuộc này không chỉ gây quá tải cho các trục quốc lộ huyết mạch (Quốc lộ 1A, Quốc lộ 47, Quốc lộ 217), làm tăng chi phí duy tu bảo dưỡng đường bộ mà còn đẩy chi phí vận tải hàng hóa lên rất cao, tiềm ẩn nguy cơ mất an toàn giao thông và làm gia tăng phát thải khí nhà kính.</w:t>
      </w:r>
    </w:p>
    <w:p w14:paraId="2EF3638B" w14:textId="77777777" w:rsidR="004577CA" w:rsidRDefault="006879CD">
      <w:pPr>
        <w:pStyle w:val="NoSpacing"/>
        <w:spacing w:before="120" w:after="120"/>
        <w:ind w:firstLine="709"/>
        <w:jc w:val="both"/>
        <w:rPr>
          <w:sz w:val="28"/>
          <w:szCs w:val="28"/>
        </w:rPr>
      </w:pPr>
      <w:r>
        <w:rPr>
          <w:sz w:val="28"/>
          <w:szCs w:val="28"/>
        </w:rPr>
        <w:t>- Đường bộ cao tốc đã được quan tâm đầu tư xây dựng, tuy nhiên mới chỉ quy mô 4 làn xe, không có làn dừng khẩn cấp, tốc độ thấp (80-90 km/h) nên ảnh hưởng tốc độ và năng lực vận tải. Ngoài một số quốc lộ đạt cấp III, 2-4 làn xe, các trục quốc lộ khác nhiều đoạn mới chỉ đạt cấp IV, V, thậm chí cấp VI (khu vực miền núi) rất hạn chế cho việc lưu thông cũng như an toàn. Hệ thống đường tỉnh hiện nay đa phần là đường cấp V, VI.</w:t>
      </w:r>
    </w:p>
    <w:p w14:paraId="4A3E996C" w14:textId="77777777" w:rsidR="004577CA" w:rsidRDefault="006879CD">
      <w:pPr>
        <w:pStyle w:val="NoSpacing"/>
        <w:spacing w:before="120" w:after="120"/>
        <w:ind w:firstLine="709"/>
        <w:jc w:val="both"/>
        <w:rPr>
          <w:sz w:val="28"/>
          <w:szCs w:val="28"/>
        </w:rPr>
      </w:pPr>
      <w:r>
        <w:rPr>
          <w:sz w:val="28"/>
          <w:szCs w:val="28"/>
        </w:rPr>
        <w:t xml:space="preserve">- Điểm nghẽn về kết nối đường sắt: Tuyến đường sắt Bắc – Nam chạy dọc địa bàn tỉnh, tuy nhiên hoàn toàn không có nhánh đường sắt chuyên dùng kết nối trực tiếp từ ga đường sắt quốc gia đến các khu bến cảng nước sâu của Khu kinh tế Nghi Sơn và các KCN trọng điểm. Việc thiếu vắng kết nối này khiến phương thức vận tải đường sắt khối lượng lớn, giá thành rẻ hoàn toàn bị vô hiệu hóa </w:t>
      </w:r>
      <w:r>
        <w:rPr>
          <w:sz w:val="28"/>
          <w:szCs w:val="28"/>
        </w:rPr>
        <w:lastRenderedPageBreak/>
        <w:t>trong việc chia sẻ áp lực vận chuyển hàng rời, quặng, than và vật liệu xây dựng cho Cảng Nghi Sơn.</w:t>
      </w:r>
    </w:p>
    <w:p w14:paraId="5E909A7A" w14:textId="77777777" w:rsidR="004577CA" w:rsidRDefault="006879CD">
      <w:pPr>
        <w:pStyle w:val="NoSpacing"/>
        <w:spacing w:before="120" w:after="120"/>
        <w:ind w:firstLine="709"/>
        <w:jc w:val="both"/>
        <w:rPr>
          <w:sz w:val="28"/>
          <w:szCs w:val="28"/>
        </w:rPr>
      </w:pPr>
      <w:r>
        <w:rPr>
          <w:sz w:val="28"/>
          <w:szCs w:val="28"/>
        </w:rPr>
        <w:t>- Hạ tầng đường sắt trên địa bàn tỉnh Thanh Hóa còn hạn chế về năng lực kỹ thuật như khổ ray, tốc độ, năng lực bốc dỡ hàng hóa và hạ tầng phụ trợ chưa đồng bộ như các bãi hàng, kho bãi gần ga, kết nối với các trung tâm còn yếu. Sự kết nối giữa ngành đường sắt với các doanh nghiệp còn hạn chế, chưa có chính sách marketing khuyến khích các doanh nghiệp đến các ga để vận chuyển hàng hóa bằng đường sắt.</w:t>
      </w:r>
    </w:p>
    <w:p w14:paraId="6C8316C8" w14:textId="77777777" w:rsidR="004577CA" w:rsidRDefault="006879CD">
      <w:pPr>
        <w:pStyle w:val="NoSpacing"/>
        <w:spacing w:before="120" w:after="120"/>
        <w:ind w:firstLine="709"/>
        <w:jc w:val="both"/>
        <w:rPr>
          <w:sz w:val="28"/>
          <w:szCs w:val="28"/>
        </w:rPr>
      </w:pPr>
      <w:r>
        <w:rPr>
          <w:sz w:val="28"/>
          <w:szCs w:val="28"/>
        </w:rPr>
        <w:t>- Đường thủy nội địa chưa phát huy được lợi thế: Mạng lưới sông ngòi của tỉnh (sông Mã, sông Lèn, sông Yên) có tiềm năng vận tải thủy rất lớn ở khu vực đồng bằng. Tuy nhiên, trong giai đoạn 2021 – 2026, tỉnh vẫn chưa đầu tư xây dựng được hệ thống cảng thủy nội địa hiện đại, chưa có tuyến vận tải thủy chuyên dụng kết nối liên thông trực tiếp từ các vùng công nghiệp, vùng nguyên liệu nội địa ra Cảng biển Nghi Sơn. Hệ thống sông ngòi khu vực miền núi thì bị chia cắt bởi địa hình phức tạp, không bảo đảm độ sâu luồng lạch quanh năm nhưng việc nạo vét, khơi thông thường xuyên còn hạn chế, làm ảnh hưởng đến năng lực vận tải và tải trọng tàu.</w:t>
      </w:r>
    </w:p>
    <w:p w14:paraId="7C0DD609" w14:textId="6AFF1C88" w:rsidR="004577CA" w:rsidRDefault="006879CD">
      <w:pPr>
        <w:pStyle w:val="NoSpacing"/>
        <w:spacing w:before="120" w:after="120"/>
        <w:ind w:firstLine="709"/>
        <w:jc w:val="both"/>
        <w:rPr>
          <w:sz w:val="28"/>
          <w:szCs w:val="28"/>
        </w:rPr>
      </w:pPr>
      <w:r>
        <w:rPr>
          <w:sz w:val="28"/>
          <w:szCs w:val="28"/>
        </w:rPr>
        <w:t xml:space="preserve">- Hạ tầng hàng không chưa phát triển dịch vụ xử lý hàng hóa (Air Cargo): Cảng hàng không Thọ Xuân chủ yếu mới khai thác vận chuyển hành khách và một lượng rất nhỏ hàng hóa ký gửi. Tỉnh chưa xây dựng được nhà ga hàng hóa chuyên dụng (Cargo Terminal) hay trung tâm </w:t>
      </w:r>
      <w:r w:rsidR="00291F3C">
        <w:rPr>
          <w:sz w:val="28"/>
          <w:szCs w:val="28"/>
        </w:rPr>
        <w:t>logistics</w:t>
      </w:r>
      <w:r>
        <w:rPr>
          <w:sz w:val="28"/>
          <w:szCs w:val="28"/>
        </w:rPr>
        <w:t xml:space="preserve"> hàng không để phục vụ các mặt hàng xuất khẩu giá trị cao như linh kiện điện tử, dược phẩm và hàng may mặc cao cấp.</w:t>
      </w:r>
    </w:p>
    <w:p w14:paraId="39D92050" w14:textId="52176FA2" w:rsidR="004577CA" w:rsidRDefault="006879CD">
      <w:pPr>
        <w:pStyle w:val="NoSpacing"/>
        <w:spacing w:before="120" w:after="120"/>
        <w:ind w:firstLine="709"/>
        <w:jc w:val="both"/>
        <w:rPr>
          <w:sz w:val="28"/>
          <w:szCs w:val="28"/>
        </w:rPr>
      </w:pPr>
      <w:r>
        <w:rPr>
          <w:sz w:val="28"/>
          <w:szCs w:val="28"/>
        </w:rPr>
        <w:t xml:space="preserve">- Về cảng biển: Hệ thống cảng Nghi Sơn đang được tập trung phát triển, xây dựng nhưng hệ thống cảng biển tại các khu vực khác của tỉnh chưa được quan tâm đầu tư xây dựng để đáp ứng nhu cầu của các khu công nghiệp, cụm công nghiệp, cơ sở sản xuất ở khu vực phía Bắc, trung tâm tỉnh và các khu vực lân cận trung tâm dẫn tới việc phải lựa chọn sử dụng dịch vụ </w:t>
      </w:r>
      <w:r w:rsidR="00291F3C">
        <w:rPr>
          <w:sz w:val="28"/>
          <w:szCs w:val="28"/>
        </w:rPr>
        <w:t>logistics</w:t>
      </w:r>
      <w:r>
        <w:rPr>
          <w:sz w:val="28"/>
          <w:szCs w:val="28"/>
        </w:rPr>
        <w:t xml:space="preserve"> tại các cảng có khoảng cách gần hơn hoặc chi phí rẻ hơn, tần </w:t>
      </w:r>
      <w:r w:rsidR="005C33BD">
        <w:rPr>
          <w:sz w:val="28"/>
          <w:szCs w:val="28"/>
        </w:rPr>
        <w:t>s</w:t>
      </w:r>
      <w:r>
        <w:rPr>
          <w:sz w:val="28"/>
          <w:szCs w:val="28"/>
        </w:rPr>
        <w:t>uất tàu nhiều (như cảng tại Ninh Bình, Hải Phòng).</w:t>
      </w:r>
    </w:p>
    <w:p w14:paraId="59B97F71" w14:textId="2912E9F2" w:rsidR="004577CA" w:rsidRDefault="006879CD">
      <w:pPr>
        <w:spacing w:before="120" w:after="120"/>
        <w:ind w:firstLine="709"/>
        <w:jc w:val="both"/>
        <w:outlineLvl w:val="0"/>
        <w:rPr>
          <w:b/>
          <w:bCs/>
          <w:sz w:val="28"/>
          <w:szCs w:val="28"/>
        </w:rPr>
      </w:pPr>
      <w:r>
        <w:rPr>
          <w:b/>
          <w:bCs/>
          <w:sz w:val="28"/>
          <w:szCs w:val="28"/>
        </w:rPr>
        <w:t xml:space="preserve">* Khoảng trống lớn về Cảng cạn (ICD) và Trung tâm </w:t>
      </w:r>
      <w:r w:rsidR="00291F3C">
        <w:rPr>
          <w:b/>
          <w:bCs/>
          <w:sz w:val="28"/>
          <w:szCs w:val="28"/>
        </w:rPr>
        <w:t>Logistics</w:t>
      </w:r>
      <w:r>
        <w:rPr>
          <w:b/>
          <w:bCs/>
          <w:sz w:val="28"/>
          <w:szCs w:val="28"/>
        </w:rPr>
        <w:t xml:space="preserve"> </w:t>
      </w:r>
    </w:p>
    <w:p w14:paraId="3C5AFED9" w14:textId="055D5969" w:rsidR="004577CA" w:rsidRDefault="006879CD">
      <w:pPr>
        <w:pStyle w:val="NoSpacing"/>
        <w:spacing w:before="120" w:after="120"/>
        <w:ind w:firstLine="709"/>
        <w:jc w:val="both"/>
        <w:rPr>
          <w:sz w:val="28"/>
          <w:szCs w:val="28"/>
        </w:rPr>
      </w:pPr>
      <w:r>
        <w:rPr>
          <w:sz w:val="28"/>
          <w:szCs w:val="28"/>
        </w:rPr>
        <w:t xml:space="preserve">- Chưa có trung tâm </w:t>
      </w:r>
      <w:r w:rsidR="00291F3C">
        <w:rPr>
          <w:sz w:val="28"/>
          <w:szCs w:val="28"/>
        </w:rPr>
        <w:t>logistics</w:t>
      </w:r>
      <w:r>
        <w:rPr>
          <w:sz w:val="28"/>
          <w:szCs w:val="28"/>
        </w:rPr>
        <w:t xml:space="preserve"> cấp vùng và ICD hoàn chỉnh: Tính đến năm 2026, trên toàn địa bàn tỉnh Thanh Hóa chưa có một trung tâm </w:t>
      </w:r>
      <w:r w:rsidR="00291F3C">
        <w:rPr>
          <w:sz w:val="28"/>
          <w:szCs w:val="28"/>
        </w:rPr>
        <w:t>logistics</w:t>
      </w:r>
      <w:r>
        <w:rPr>
          <w:sz w:val="28"/>
          <w:szCs w:val="28"/>
        </w:rPr>
        <w:t xml:space="preserve"> cấp vùng (hạng I) hay một cảng cạn (ICD) </w:t>
      </w:r>
      <w:r w:rsidR="00317470">
        <w:rPr>
          <w:sz w:val="28"/>
          <w:szCs w:val="28"/>
        </w:rPr>
        <w:t>hoặc địa điểm kiểm tra hàng hoá xuất khẩu, nhập khẩu tập trung</w:t>
      </w:r>
      <w:r>
        <w:rPr>
          <w:sz w:val="28"/>
          <w:szCs w:val="28"/>
        </w:rPr>
        <w:t xml:space="preserve"> nào được xây dựng</w:t>
      </w:r>
      <w:r w:rsidR="00AD6AD8">
        <w:rPr>
          <w:sz w:val="28"/>
          <w:szCs w:val="28"/>
        </w:rPr>
        <w:t xml:space="preserve"> ảnh hưởng tới việc thu gom hàng hoá, container xuất nhập khẩu để làm cơ sở cho các phương tiện vận tải biển nhận hàng, vận chuyển trực tiếp từ Thanh Hoá ra cảng Hải Phòng hoặc xuất nhập khẩu trực tiếp.</w:t>
      </w:r>
    </w:p>
    <w:p w14:paraId="09EF9AC9" w14:textId="77777777" w:rsidR="004577CA" w:rsidRDefault="006879CD">
      <w:pPr>
        <w:pStyle w:val="NoSpacing"/>
        <w:spacing w:before="120" w:after="120"/>
        <w:ind w:firstLine="709"/>
        <w:jc w:val="both"/>
        <w:rPr>
          <w:sz w:val="28"/>
          <w:szCs w:val="28"/>
        </w:rPr>
      </w:pPr>
      <w:r>
        <w:rPr>
          <w:sz w:val="28"/>
          <w:szCs w:val="28"/>
        </w:rPr>
        <w:t xml:space="preserve">- Hiện trạng kho bãi manh mún, phân tán: Toàn tỉnh hiện chỉ có khoảng 322 ha diện tích kho bãi, nhưng phần lớn là các kho chứa hàng truyền thống, phân tán nhỏ lẻ tại các cụm dân cư hoặc trong khuôn viên các nhà máy tự phát. Các kho bãi này thiếu trang thiết bị kiểm soát nhiệt độ, độ ẩm hiện đại, nền kho </w:t>
      </w:r>
      <w:r>
        <w:rPr>
          <w:sz w:val="28"/>
          <w:szCs w:val="28"/>
        </w:rPr>
        <w:lastRenderedPageBreak/>
        <w:t>chưa được xử lý kiên cố (nhiều bãi chứa hàng rời, quặng, than chưa có sàn bê tông), không đáp ứng được tiêu chuẩn lưu trữ hàng hóa công nghiệp và nông sản xuất khẩu.</w:t>
      </w:r>
    </w:p>
    <w:p w14:paraId="4811BD3A" w14:textId="34C4DB81" w:rsidR="004577CA" w:rsidRDefault="006879CD">
      <w:pPr>
        <w:pStyle w:val="NoSpacing"/>
        <w:spacing w:before="120" w:after="120"/>
        <w:ind w:firstLine="709"/>
        <w:jc w:val="both"/>
        <w:rPr>
          <w:sz w:val="28"/>
          <w:szCs w:val="28"/>
        </w:rPr>
      </w:pPr>
      <w:r>
        <w:rPr>
          <w:sz w:val="28"/>
          <w:szCs w:val="28"/>
        </w:rPr>
        <w:t xml:space="preserve">- Hệ lụy "chảy máu nguồn thu ngân sách" và chi phí </w:t>
      </w:r>
      <w:r w:rsidR="00291F3C">
        <w:rPr>
          <w:sz w:val="28"/>
          <w:szCs w:val="28"/>
        </w:rPr>
        <w:t>logistics</w:t>
      </w:r>
      <w:r>
        <w:rPr>
          <w:sz w:val="28"/>
          <w:szCs w:val="28"/>
        </w:rPr>
        <w:t>: Năm 2025, kim ngạch xuất khẩu của tỉnh đạt 7,15 tỷ USD. Tuy nhiên, do thiếu hệ thống cảng cạn ICD làm thủ tục hải quan, kiểm dịch, đóng hàng container tại chỗ, phần lớn các doanh nghiệp sản xuất xuất khẩu (đặc biệt là khối FDI ngành may mặc, giày da, điện tử) đều buộc phải vận chuyển hàng ra hệ thống ICD và Cảng Hải Phòng để làm thủ tục xuất khẩu. Dẫn tới hệ quả là nguồn thu thuế xuất nhập khẩu hàng nghìn tỷ đồng bị chảy máu sang các địa phương khác (ước tính nếu có ICD và giữ chân được luồng hàng container tại địa phương, ngân sách tỉnh có thể tăng thu thêm hàng nghìn tỷ đồng/năm), đồng thời cộng đồng doanh nghiệp trong tỉnh phải gánh chịu thêm chi phí vận chuyển đường bộ và thời gian chờ đợi kéo dài.</w:t>
      </w:r>
    </w:p>
    <w:p w14:paraId="6B953A5A" w14:textId="643C4776" w:rsidR="004577CA" w:rsidRDefault="006879CD">
      <w:pPr>
        <w:spacing w:before="120" w:after="120"/>
        <w:ind w:firstLine="709"/>
        <w:jc w:val="both"/>
        <w:outlineLvl w:val="0"/>
        <w:rPr>
          <w:b/>
          <w:bCs/>
          <w:sz w:val="28"/>
          <w:szCs w:val="28"/>
        </w:rPr>
      </w:pPr>
      <w:r>
        <w:rPr>
          <w:b/>
          <w:bCs/>
          <w:sz w:val="28"/>
          <w:szCs w:val="28"/>
        </w:rPr>
        <w:t xml:space="preserve">c) Doanh nghiệp và dịch vụ </w:t>
      </w:r>
      <w:r w:rsidR="00291F3C">
        <w:rPr>
          <w:b/>
          <w:bCs/>
          <w:sz w:val="28"/>
          <w:szCs w:val="28"/>
        </w:rPr>
        <w:t>logistics</w:t>
      </w:r>
    </w:p>
    <w:p w14:paraId="56EC7831" w14:textId="77777777" w:rsidR="004577CA" w:rsidRDefault="006879CD">
      <w:pPr>
        <w:spacing w:before="120" w:after="120"/>
        <w:ind w:firstLine="709"/>
        <w:jc w:val="both"/>
        <w:outlineLvl w:val="0"/>
        <w:rPr>
          <w:b/>
          <w:bCs/>
          <w:sz w:val="28"/>
          <w:szCs w:val="28"/>
        </w:rPr>
      </w:pPr>
      <w:r>
        <w:rPr>
          <w:b/>
          <w:bCs/>
          <w:sz w:val="28"/>
          <w:szCs w:val="28"/>
        </w:rPr>
        <w:t>* Về số lượng doanh nghiệp: Tăng trưởng về lượng nhưng tỷ lệ đào thải rất cao</w:t>
      </w:r>
    </w:p>
    <w:p w14:paraId="48CBE669" w14:textId="26FC971E" w:rsidR="004577CA" w:rsidRDefault="006879CD">
      <w:pPr>
        <w:pStyle w:val="NoSpacing"/>
        <w:spacing w:before="120" w:after="120"/>
        <w:ind w:firstLine="709"/>
        <w:jc w:val="both"/>
        <w:rPr>
          <w:sz w:val="28"/>
          <w:szCs w:val="28"/>
        </w:rPr>
      </w:pPr>
      <w:r>
        <w:rPr>
          <w:sz w:val="28"/>
          <w:szCs w:val="28"/>
        </w:rPr>
        <w:t xml:space="preserve">- Giai đoạn 2021 – 2025, toàn tỉnh ghi nhận khoảng 1800 doanh nghiệp đăng ký mới hoạt động trong lĩnh vực dịch vụ </w:t>
      </w:r>
      <w:r w:rsidR="00291F3C">
        <w:rPr>
          <w:sz w:val="28"/>
          <w:szCs w:val="28"/>
        </w:rPr>
        <w:t>logistics</w:t>
      </w:r>
      <w:r>
        <w:rPr>
          <w:sz w:val="28"/>
          <w:szCs w:val="28"/>
        </w:rPr>
        <w:t xml:space="preserve"> và vận tải, cho thấy sức hút ban đầu của thị trường. Tuy nhiên, dữ liệu thống kê năm 2024 từ Trung tâm Thông tin Công nghiệp và Thương mại (Bộ Công Thương) cho thấy số lượng doanh nghiệp thực tế có phát sinh doanh thu chỉ đạt 649 doanh nghiệp; dữ liệu của Thuế tỉnh có 903 doanh nghiệp có phát sinh số nộp ngân sách. Đặc biệt, tỷ lệ đào thải của thị trường </w:t>
      </w:r>
      <w:r w:rsidR="00291F3C">
        <w:rPr>
          <w:sz w:val="28"/>
          <w:szCs w:val="28"/>
        </w:rPr>
        <w:t>logistics</w:t>
      </w:r>
      <w:r>
        <w:rPr>
          <w:sz w:val="28"/>
          <w:szCs w:val="28"/>
        </w:rPr>
        <w:t xml:space="preserve"> Thanh Hóa ở mức đáng báo động: trong giai đoạn 2021 – 2025, đã có tới 854 doanh nghiệp đăng ký giải thể và 406 doanh nghiệp tạm ngừng hoạt động kinh doanh. Điều này phản ánh môi trường cạnh tranh khốc liệt, sự thiếu hụt đơn hàng bền vững và khả năng chống chịu kém của các doanh nghiệp </w:t>
      </w:r>
      <w:r w:rsidR="00291F3C">
        <w:rPr>
          <w:sz w:val="28"/>
          <w:szCs w:val="28"/>
        </w:rPr>
        <w:t>logistics</w:t>
      </w:r>
      <w:r>
        <w:rPr>
          <w:sz w:val="28"/>
          <w:szCs w:val="28"/>
        </w:rPr>
        <w:t xml:space="preserve"> mới thành lập.</w:t>
      </w:r>
      <w:r>
        <w:rPr>
          <w:rStyle w:val="FootnoteReference"/>
          <w:sz w:val="28"/>
          <w:szCs w:val="28"/>
        </w:rPr>
        <w:footnoteReference w:id="9"/>
      </w:r>
    </w:p>
    <w:p w14:paraId="51533897" w14:textId="77777777" w:rsidR="004577CA" w:rsidRDefault="006879CD">
      <w:pPr>
        <w:spacing w:before="120" w:after="120"/>
        <w:ind w:firstLine="709"/>
        <w:jc w:val="both"/>
        <w:outlineLvl w:val="0"/>
        <w:rPr>
          <w:b/>
          <w:bCs/>
          <w:sz w:val="28"/>
          <w:szCs w:val="28"/>
        </w:rPr>
      </w:pPr>
      <w:r>
        <w:rPr>
          <w:b/>
          <w:bCs/>
          <w:sz w:val="28"/>
          <w:szCs w:val="28"/>
        </w:rPr>
        <w:t>* Về chất lượng và năng lực cạnh tranh của doanh nghiệp: Còn rất mỏng</w:t>
      </w:r>
    </w:p>
    <w:p w14:paraId="00AEC8A9" w14:textId="146D0D14" w:rsidR="004577CA" w:rsidRDefault="006879CD">
      <w:pPr>
        <w:pStyle w:val="NoSpacing"/>
        <w:spacing w:before="120" w:after="120"/>
        <w:ind w:firstLine="709"/>
        <w:jc w:val="both"/>
        <w:rPr>
          <w:sz w:val="28"/>
          <w:szCs w:val="28"/>
        </w:rPr>
      </w:pPr>
      <w:r>
        <w:rPr>
          <w:sz w:val="28"/>
          <w:szCs w:val="28"/>
        </w:rPr>
        <w:t xml:space="preserve">- Quy mô vốn nhỏ, quản trị theo kinh nghiệm: Đại đa số các doanh nghiệp </w:t>
      </w:r>
      <w:r w:rsidR="00291F3C">
        <w:rPr>
          <w:sz w:val="28"/>
          <w:szCs w:val="28"/>
        </w:rPr>
        <w:t>logistics</w:t>
      </w:r>
      <w:r>
        <w:rPr>
          <w:sz w:val="28"/>
          <w:szCs w:val="28"/>
        </w:rPr>
        <w:t xml:space="preserve"> nội tỉnh đều là doanh nghiệp nhỏ và vừa (SMEs), thậm chí là quy mô siêu nhỏ. Tiềm lực tài chính hạn chế khiến các doanh nghiệp này không có khả năng đầu tư mua sắm phương tiện vận tải chuyên dụng hiện đại, không có vốn để xây dựng kho bãi tiêu chuẩn hay ứng dụng các hệ thống phần mềm quản lý tiên tiến. Bộ máy quản lý phần lớn vận hành dựa trên kinh nghiệm gia đình, thiếu các chuyên gia có chứng chỉ nghề quốc tế về </w:t>
      </w:r>
      <w:r w:rsidR="00291F3C">
        <w:rPr>
          <w:sz w:val="28"/>
          <w:szCs w:val="28"/>
        </w:rPr>
        <w:t>logistics</w:t>
      </w:r>
      <w:r>
        <w:rPr>
          <w:sz w:val="28"/>
          <w:szCs w:val="28"/>
        </w:rPr>
        <w:t xml:space="preserve">. </w:t>
      </w:r>
    </w:p>
    <w:p w14:paraId="4C5499AA" w14:textId="03A3A826" w:rsidR="004577CA" w:rsidRDefault="006879CD">
      <w:pPr>
        <w:pStyle w:val="NoSpacing"/>
        <w:spacing w:before="120" w:after="120"/>
        <w:ind w:firstLine="709"/>
        <w:jc w:val="both"/>
        <w:rPr>
          <w:sz w:val="28"/>
          <w:szCs w:val="28"/>
        </w:rPr>
      </w:pPr>
      <w:r>
        <w:rPr>
          <w:sz w:val="28"/>
          <w:szCs w:val="28"/>
        </w:rPr>
        <w:t xml:space="preserve">- Phương thức cạnh tranh thiếu bền vững: Do năng lực hạn chế, các doanh nghiệp </w:t>
      </w:r>
      <w:r w:rsidR="00291F3C">
        <w:rPr>
          <w:sz w:val="28"/>
          <w:szCs w:val="28"/>
        </w:rPr>
        <w:t>logistics</w:t>
      </w:r>
      <w:r>
        <w:rPr>
          <w:sz w:val="28"/>
          <w:szCs w:val="28"/>
        </w:rPr>
        <w:t xml:space="preserve"> địa phương chủ yếu cạnh tranh bằng chiến lược hạ giá cước vận tải đơn thuần thay vì nâng cao chất lượng dịch vụ hoặc cung cấp giải pháp chuỗi </w:t>
      </w:r>
      <w:r>
        <w:rPr>
          <w:sz w:val="28"/>
          <w:szCs w:val="28"/>
        </w:rPr>
        <w:lastRenderedPageBreak/>
        <w:t xml:space="preserve">giá trị. Hệ quả là biên lợi nhuận của ngành bị bào mòn, doanh nghiệp không có nguồn lực tái đầu tư nâng cấp công nghệ và phương tiện. </w:t>
      </w:r>
    </w:p>
    <w:p w14:paraId="6497F748" w14:textId="6C4D5EC7" w:rsidR="004577CA" w:rsidRDefault="006879CD">
      <w:pPr>
        <w:pStyle w:val="NoSpacing"/>
        <w:spacing w:before="120" w:after="120"/>
        <w:ind w:firstLine="709"/>
        <w:jc w:val="both"/>
        <w:rPr>
          <w:sz w:val="28"/>
          <w:szCs w:val="28"/>
        </w:rPr>
      </w:pPr>
      <w:r>
        <w:rPr>
          <w:sz w:val="28"/>
          <w:szCs w:val="28"/>
        </w:rPr>
        <w:t xml:space="preserve">- Vắng bóng các doanh nghiệp "sếu đầu đàn" (3PL, 4PL, 5PL): Thanh Hóa thiếu vắng hoàn toàn các tập đoàn </w:t>
      </w:r>
      <w:r w:rsidR="00291F3C">
        <w:rPr>
          <w:sz w:val="28"/>
          <w:szCs w:val="28"/>
        </w:rPr>
        <w:t>logistics</w:t>
      </w:r>
      <w:r>
        <w:rPr>
          <w:sz w:val="28"/>
          <w:szCs w:val="28"/>
        </w:rPr>
        <w:t xml:space="preserve"> lớn mang tầm cỡ quốc gia và quốc tế có khả năng đóng vai trò là "nhà tích hợp chuỗi" (Lead </w:t>
      </w:r>
      <w:r w:rsidR="00291F3C">
        <w:rPr>
          <w:sz w:val="28"/>
          <w:szCs w:val="28"/>
        </w:rPr>
        <w:t>Logistics</w:t>
      </w:r>
      <w:r>
        <w:rPr>
          <w:sz w:val="28"/>
          <w:szCs w:val="28"/>
        </w:rPr>
        <w:t xml:space="preserve"> Provider). Tỉnh chưa thu hút được các doanh nghiệp có đủ mạng lưới toàn cầu để đứng ra gom chân hàng, tạo nguồn hàng hai chiều ổn định và tổ chức các tuyến vận tải đa phương thức trọn gói.</w:t>
      </w:r>
    </w:p>
    <w:p w14:paraId="34F6795F" w14:textId="77777777" w:rsidR="004577CA" w:rsidRDefault="006879CD">
      <w:pPr>
        <w:pStyle w:val="NoSpacing"/>
        <w:spacing w:before="120" w:after="120"/>
        <w:ind w:firstLine="709"/>
        <w:jc w:val="both"/>
        <w:rPr>
          <w:sz w:val="28"/>
          <w:szCs w:val="28"/>
        </w:rPr>
      </w:pPr>
      <w:r>
        <w:rPr>
          <w:sz w:val="28"/>
          <w:szCs w:val="28"/>
        </w:rPr>
        <w:t>- Chưa có nhiều doanh nghiệp kinh doanh vận tải có đầu kéo xe container trong tỉnh nên doanh nghiệp xuất nhập khẩu thường phụ thuộc vào các doanh nghiệp kinh doanh vận tải ở các tỉnh phía Bắc (Hải Phòng, bắc Ninh, Hà Nội); lượng container xuất khẩu, nhập khẩu không cân đối.</w:t>
      </w:r>
    </w:p>
    <w:p w14:paraId="515D48EF" w14:textId="3848897C" w:rsidR="00AD6AD8" w:rsidRDefault="00AD6AD8">
      <w:pPr>
        <w:pStyle w:val="NoSpacing"/>
        <w:spacing w:before="120" w:after="120"/>
        <w:ind w:firstLine="709"/>
        <w:jc w:val="both"/>
        <w:rPr>
          <w:sz w:val="28"/>
          <w:szCs w:val="28"/>
        </w:rPr>
      </w:pPr>
      <w:r>
        <w:rPr>
          <w:sz w:val="28"/>
          <w:szCs w:val="28"/>
        </w:rPr>
        <w:t xml:space="preserve">- Hầu hết các đại lý hải quan chỉ thực hiện phần thủ tục khai báo tờ khai, còn dịch vụ vận tải, xếp dỡ, </w:t>
      </w:r>
      <w:r w:rsidR="005C33BD">
        <w:rPr>
          <w:sz w:val="28"/>
          <w:szCs w:val="28"/>
        </w:rPr>
        <w:t>lưu</w:t>
      </w:r>
      <w:r>
        <w:rPr>
          <w:sz w:val="28"/>
          <w:szCs w:val="28"/>
        </w:rPr>
        <w:t xml:space="preserve"> trữ phải thuê ngoài, do đó rất khó để cung cấp dịch vụ trọn gói với mức giá cạnh tranh so với các doanh nghiệp </w:t>
      </w:r>
      <w:r w:rsidR="00291F3C">
        <w:rPr>
          <w:sz w:val="28"/>
          <w:szCs w:val="28"/>
        </w:rPr>
        <w:t>logistics</w:t>
      </w:r>
      <w:r>
        <w:rPr>
          <w:sz w:val="28"/>
          <w:szCs w:val="28"/>
        </w:rPr>
        <w:t xml:space="preserve"> tại các đị</w:t>
      </w:r>
      <w:r w:rsidR="005C33BD">
        <w:rPr>
          <w:sz w:val="28"/>
          <w:szCs w:val="28"/>
        </w:rPr>
        <w:t>a</w:t>
      </w:r>
      <w:r>
        <w:rPr>
          <w:sz w:val="28"/>
          <w:szCs w:val="28"/>
        </w:rPr>
        <w:t xml:space="preserve"> phương khác.</w:t>
      </w:r>
    </w:p>
    <w:p w14:paraId="705C56C2" w14:textId="2EF04E56" w:rsidR="00AD6AD8" w:rsidRDefault="00AD6AD8">
      <w:pPr>
        <w:pStyle w:val="NoSpacing"/>
        <w:spacing w:before="120" w:after="120"/>
        <w:ind w:firstLine="709"/>
        <w:jc w:val="both"/>
        <w:rPr>
          <w:sz w:val="28"/>
          <w:szCs w:val="28"/>
        </w:rPr>
      </w:pPr>
      <w:r>
        <w:rPr>
          <w:sz w:val="28"/>
          <w:szCs w:val="28"/>
        </w:rPr>
        <w:t>- Trên địa bàn tỉnh có rất ít các tổ chức, cá nhân thực hiện các dịch vụ liên quan đến hàng hoá xuất nhập khẩu như kiểm dịch động thực vật, kiểm định chất lượng, đo hiệu suất năng lượng, vận tải hàng siêu trường siêu trọng, phun khử trùng container,… Điều này dẫn tới các doanh nghiệp xuất nhập khẩu hàng hoá đặc thù phải chịu thêm chi phí thời gian và di chuyển để thực hiện các dịch vụ tại các địa điểm khác.</w:t>
      </w:r>
    </w:p>
    <w:p w14:paraId="6E9B00C9" w14:textId="77777777" w:rsidR="004577CA" w:rsidRDefault="006879CD">
      <w:pPr>
        <w:spacing w:before="120" w:after="120"/>
        <w:ind w:firstLine="709"/>
        <w:jc w:val="both"/>
        <w:outlineLvl w:val="0"/>
        <w:rPr>
          <w:b/>
          <w:bCs/>
          <w:sz w:val="28"/>
          <w:szCs w:val="28"/>
        </w:rPr>
      </w:pPr>
      <w:r>
        <w:rPr>
          <w:b/>
          <w:bCs/>
          <w:sz w:val="28"/>
          <w:szCs w:val="28"/>
        </w:rPr>
        <w:t>* Về liên kết giữa các doanh nghiệp: Rời rạc, thiếu gắn kết chuỗi</w:t>
      </w:r>
    </w:p>
    <w:p w14:paraId="4B79FF9A" w14:textId="64E90FBB" w:rsidR="004577CA" w:rsidRDefault="006879CD">
      <w:pPr>
        <w:pStyle w:val="NoSpacing"/>
        <w:spacing w:before="120" w:after="120"/>
        <w:ind w:firstLine="709"/>
        <w:jc w:val="both"/>
        <w:rPr>
          <w:sz w:val="28"/>
          <w:szCs w:val="28"/>
        </w:rPr>
      </w:pPr>
      <w:r>
        <w:rPr>
          <w:sz w:val="28"/>
          <w:szCs w:val="28"/>
        </w:rPr>
        <w:t xml:space="preserve">- Đứt gãy giữa doanh nghiệp sản xuất (FDI) và doanh nghiệp </w:t>
      </w:r>
      <w:r w:rsidR="00291F3C">
        <w:rPr>
          <w:sz w:val="28"/>
          <w:szCs w:val="28"/>
        </w:rPr>
        <w:t>logistics</w:t>
      </w:r>
      <w:r>
        <w:rPr>
          <w:sz w:val="28"/>
          <w:szCs w:val="28"/>
        </w:rPr>
        <w:t xml:space="preserve"> nội tỉnh: Sự gắn kết giữa các nhà sản xuất</w:t>
      </w:r>
      <w:r w:rsidR="005C33BD">
        <w:rPr>
          <w:sz w:val="28"/>
          <w:szCs w:val="28"/>
        </w:rPr>
        <w:t>,</w:t>
      </w:r>
      <w:r>
        <w:rPr>
          <w:sz w:val="28"/>
          <w:szCs w:val="28"/>
        </w:rPr>
        <w:t xml:space="preserve"> xuất nhập khẩu quy mô lớn (như Nhà máy Lọc hóa dầu Nghi Sơn, các nhà máy xi măng, may mặc, da giày FDI) và các doanh nghiệp </w:t>
      </w:r>
      <w:r w:rsidR="00291F3C">
        <w:rPr>
          <w:sz w:val="28"/>
          <w:szCs w:val="28"/>
        </w:rPr>
        <w:t>logistics</w:t>
      </w:r>
      <w:r>
        <w:rPr>
          <w:sz w:val="28"/>
          <w:szCs w:val="28"/>
        </w:rPr>
        <w:t xml:space="preserve"> địa phương còn rất lỏng lẻo. Các doanh nghiệp FDI có xu hướng chỉ định sử dụng các công ty </w:t>
      </w:r>
      <w:r w:rsidR="00291F3C">
        <w:rPr>
          <w:sz w:val="28"/>
          <w:szCs w:val="28"/>
        </w:rPr>
        <w:t>logistics</w:t>
      </w:r>
      <w:r>
        <w:rPr>
          <w:sz w:val="28"/>
          <w:szCs w:val="28"/>
        </w:rPr>
        <w:t xml:space="preserve"> toàn cầu hoặc các nhà thầu </w:t>
      </w:r>
      <w:r w:rsidR="00291F3C">
        <w:rPr>
          <w:sz w:val="28"/>
          <w:szCs w:val="28"/>
        </w:rPr>
        <w:t>logistics</w:t>
      </w:r>
      <w:r>
        <w:rPr>
          <w:sz w:val="28"/>
          <w:szCs w:val="28"/>
        </w:rPr>
        <w:t xml:space="preserve"> ngoại tỉnh (Hà Nội, Hải Phòng, TP. Hồ Chí Minh), đẩy các doanh nghiệp Thanh Hóa ra rìa chuỗi cung ứng hoặc chỉ cho nhận lại các phần việc gia công giá trị thấp (như bốc xếp thủ công, vận chuyển xe tải ngắn). </w:t>
      </w:r>
    </w:p>
    <w:p w14:paraId="224F9608" w14:textId="03301ED0" w:rsidR="004577CA" w:rsidRDefault="006879CD">
      <w:pPr>
        <w:pStyle w:val="NoSpacing"/>
        <w:spacing w:before="120" w:after="120"/>
        <w:ind w:firstLine="709"/>
        <w:jc w:val="both"/>
        <w:rPr>
          <w:sz w:val="28"/>
          <w:szCs w:val="28"/>
        </w:rPr>
      </w:pPr>
      <w:r>
        <w:rPr>
          <w:sz w:val="28"/>
          <w:szCs w:val="28"/>
        </w:rPr>
        <w:t xml:space="preserve">- Thiếu mạng lưới hợp tác giữa các doanh nghiệp </w:t>
      </w:r>
      <w:r w:rsidR="00291F3C">
        <w:rPr>
          <w:sz w:val="28"/>
          <w:szCs w:val="28"/>
        </w:rPr>
        <w:t>logistics</w:t>
      </w:r>
      <w:r>
        <w:rPr>
          <w:sz w:val="28"/>
          <w:szCs w:val="28"/>
        </w:rPr>
        <w:t xml:space="preserve"> địa phương: Các doanh nghiệp vận tải và kho bãi trong tỉnh hoạt động theo kiểu "ốc đảo", không có cơ chế chia sẻ phương tiện, chia sẻ kho bãi để tối ưu hóa lộ trình. Tỷ lệ xe tải chạy rỗng chiều về trên các tuyến từ KKT Nghi Sơn đi các KCN nội tỉnh và các tỉnh lân cận còn rất cao (ước tính trên 40% - 50%), làm lãng phí nghiêm trọng nguồn lực xã hội và đẩy chi phí </w:t>
      </w:r>
      <w:r w:rsidR="00291F3C">
        <w:rPr>
          <w:sz w:val="28"/>
          <w:szCs w:val="28"/>
        </w:rPr>
        <w:t>logistics</w:t>
      </w:r>
      <w:r>
        <w:rPr>
          <w:sz w:val="28"/>
          <w:szCs w:val="28"/>
        </w:rPr>
        <w:t xml:space="preserve"> bình quân lên cao. </w:t>
      </w:r>
    </w:p>
    <w:p w14:paraId="623B77A3" w14:textId="77777777" w:rsidR="004577CA" w:rsidRDefault="006879CD">
      <w:pPr>
        <w:tabs>
          <w:tab w:val="num" w:pos="720"/>
        </w:tabs>
        <w:spacing w:before="120" w:after="120"/>
        <w:ind w:firstLine="709"/>
        <w:jc w:val="both"/>
        <w:outlineLvl w:val="0"/>
        <w:rPr>
          <w:b/>
          <w:bCs/>
          <w:sz w:val="28"/>
          <w:szCs w:val="28"/>
        </w:rPr>
      </w:pPr>
      <w:r>
        <w:rPr>
          <w:b/>
          <w:bCs/>
          <w:sz w:val="28"/>
          <w:szCs w:val="28"/>
        </w:rPr>
        <w:t>* Về chất lượng dịch vụ: Đơn điệu, hàm lượng giá trị gia tăng thấp</w:t>
      </w:r>
    </w:p>
    <w:p w14:paraId="1E69940A" w14:textId="64E38F5E" w:rsidR="004577CA" w:rsidRDefault="006879CD">
      <w:pPr>
        <w:pStyle w:val="NoSpacing"/>
        <w:spacing w:before="120" w:after="120"/>
        <w:ind w:firstLine="709"/>
        <w:jc w:val="both"/>
        <w:rPr>
          <w:sz w:val="28"/>
          <w:szCs w:val="28"/>
        </w:rPr>
      </w:pPr>
      <w:r>
        <w:rPr>
          <w:sz w:val="28"/>
          <w:szCs w:val="28"/>
        </w:rPr>
        <w:t xml:space="preserve">- Phổ dịch vụ nghèo nàn, chỉ dừng ở cấp độ 1PL, 2PL: Dịch vụ </w:t>
      </w:r>
      <w:r w:rsidR="00291F3C">
        <w:rPr>
          <w:sz w:val="28"/>
          <w:szCs w:val="28"/>
        </w:rPr>
        <w:t>logistics</w:t>
      </w:r>
      <w:r>
        <w:rPr>
          <w:sz w:val="28"/>
          <w:szCs w:val="28"/>
        </w:rPr>
        <w:t xml:space="preserve"> trên địa bàn chủ yếu tập trung vào các khâu tạo ra ít giá trị gia tăng nhất trong chuỗi cung ứng: vận chuyển đưa rút hàng rời khỏi cảng (than, clinker, đá vôi, </w:t>
      </w:r>
      <w:r>
        <w:rPr>
          <w:sz w:val="28"/>
          <w:szCs w:val="28"/>
        </w:rPr>
        <w:lastRenderedPageBreak/>
        <w:t>dăm gỗ, thiết bị xây dựng), cho thuê mặt bằng bãi thô sơ và dịch vụ bốc xếp thủ công.</w:t>
      </w:r>
    </w:p>
    <w:p w14:paraId="536105B8" w14:textId="77777777" w:rsidR="004577CA" w:rsidRDefault="006879CD">
      <w:pPr>
        <w:pStyle w:val="NoSpacing"/>
        <w:spacing w:before="120" w:after="120"/>
        <w:ind w:firstLine="709"/>
        <w:jc w:val="both"/>
        <w:rPr>
          <w:sz w:val="28"/>
          <w:szCs w:val="28"/>
        </w:rPr>
      </w:pPr>
      <w:r>
        <w:rPr>
          <w:sz w:val="28"/>
          <w:szCs w:val="28"/>
        </w:rPr>
        <w:t>- Đứt gãy chuỗi cung ứng lạnh (Cold Chain) phục vụ nông – thủy sản: Thanh Hóa có sản lượng nông nghiệp và thủy hải sản rất lớn (sản lượng thịt hơi hơn 332 nghìn tấn, thủy sản hơn 1,06 triệu tấn, 661 sản phẩm OCOP). Tuy nhiên, hệ sinh thái chuỗi cung ứng lạnh (kho lạnh âm sâu, xe tải lạnh chuyên dụng, trung tâm sơ chế - đóng gói - chiếu xạ kiểm dịch) trên địa bàn tỉnh gần như chưa được phát triển đồng bộ. Vào mùa thu hoạch cao điểm của nông sản hoặc mùa đánh bắt thủy hải sản, tình trạng thiếu kho lạnh bảo quản dẫn đến tỷ lệ hao hụt sau thu hoạch lên tới 20% - 25%, nông sản dễ bị dồn ứ cục bộ, ép giá, không đáp ứng được các tiêu chuẩn xuất khẩu sang thị trường cao cấp (EU, Hoa Kỳ, Nhật Bản).</w:t>
      </w:r>
    </w:p>
    <w:p w14:paraId="4C2545A0" w14:textId="7B637044" w:rsidR="004577CA" w:rsidRDefault="006879CD">
      <w:pPr>
        <w:pStyle w:val="NoSpacing"/>
        <w:spacing w:before="120" w:after="120"/>
        <w:ind w:firstLine="709"/>
        <w:jc w:val="both"/>
        <w:rPr>
          <w:sz w:val="28"/>
          <w:szCs w:val="28"/>
        </w:rPr>
      </w:pPr>
      <w:r>
        <w:rPr>
          <w:sz w:val="28"/>
          <w:szCs w:val="28"/>
        </w:rPr>
        <w:t xml:space="preserve">- Dịch vụ </w:t>
      </w:r>
      <w:r w:rsidR="00291F3C">
        <w:rPr>
          <w:sz w:val="28"/>
          <w:szCs w:val="28"/>
        </w:rPr>
        <w:t>logistics</w:t>
      </w:r>
      <w:r>
        <w:rPr>
          <w:sz w:val="28"/>
          <w:szCs w:val="28"/>
        </w:rPr>
        <w:t xml:space="preserve"> tại Thanh Hóa vừa thiếu, vừa yếu, vắng bóng các dịch vụ </w:t>
      </w:r>
      <w:r w:rsidR="00291F3C">
        <w:rPr>
          <w:sz w:val="28"/>
          <w:szCs w:val="28"/>
        </w:rPr>
        <w:t>logistics</w:t>
      </w:r>
      <w:r>
        <w:rPr>
          <w:sz w:val="28"/>
          <w:szCs w:val="28"/>
        </w:rPr>
        <w:t xml:space="preserve"> giá trị gia tăng cao. Số lượng doanh nghiệp làm dịch vụ đại lý làm thủ tục hải quan 30; dịch vụ kho ngoại quan: 02; dịch vụ kho, bãi, nâng hạ container: 01; các dịch vụ </w:t>
      </w:r>
      <w:r w:rsidR="00291F3C">
        <w:rPr>
          <w:sz w:val="28"/>
          <w:szCs w:val="28"/>
        </w:rPr>
        <w:t>logistics</w:t>
      </w:r>
      <w:r>
        <w:rPr>
          <w:sz w:val="28"/>
          <w:szCs w:val="28"/>
        </w:rPr>
        <w:t xml:space="preserve"> có giá trị gia tăng cao như các dịch vụ vận tải hàng hóa bằng đường sắt, dịch vụ vận tải hàng không, dịch vụ vẩn tải đa phương thức, dịch vụ phân tích và kiểm định kỹ thuật, quản trị tồn kho tự động, dán nhãn bao bì theo yêu cầu (kitting/labeling), dịch vụ hoàn tất đơn hàng thương mại điện tử (Fulfillment), tư vấn thủ tục hải quan chuyên sâu và bảo hiểm chuỗi cung ứng gần như chưa xuất hiện tại Thanh Hóa.</w:t>
      </w:r>
    </w:p>
    <w:p w14:paraId="4CECE689" w14:textId="3F312E03" w:rsidR="004577CA" w:rsidRDefault="006879CD">
      <w:pPr>
        <w:tabs>
          <w:tab w:val="num" w:pos="720"/>
        </w:tabs>
        <w:spacing w:before="120" w:after="120"/>
        <w:ind w:firstLine="709"/>
        <w:jc w:val="both"/>
        <w:outlineLvl w:val="0"/>
        <w:rPr>
          <w:b/>
          <w:bCs/>
          <w:sz w:val="28"/>
          <w:szCs w:val="28"/>
        </w:rPr>
      </w:pPr>
      <w:r>
        <w:rPr>
          <w:b/>
          <w:bCs/>
          <w:sz w:val="28"/>
          <w:szCs w:val="28"/>
        </w:rPr>
        <w:t xml:space="preserve">d) Nguồn nhân lực </w:t>
      </w:r>
      <w:r w:rsidR="00291F3C">
        <w:rPr>
          <w:b/>
          <w:bCs/>
          <w:sz w:val="28"/>
          <w:szCs w:val="28"/>
        </w:rPr>
        <w:t>logistics</w:t>
      </w:r>
    </w:p>
    <w:p w14:paraId="375506B0" w14:textId="77777777" w:rsidR="004577CA" w:rsidRDefault="006879CD">
      <w:pPr>
        <w:tabs>
          <w:tab w:val="num" w:pos="720"/>
        </w:tabs>
        <w:spacing w:before="120" w:after="120"/>
        <w:ind w:firstLine="709"/>
        <w:jc w:val="both"/>
        <w:outlineLvl w:val="0"/>
        <w:rPr>
          <w:b/>
          <w:bCs/>
          <w:sz w:val="28"/>
          <w:szCs w:val="28"/>
        </w:rPr>
      </w:pPr>
      <w:r>
        <w:rPr>
          <w:b/>
          <w:bCs/>
          <w:sz w:val="28"/>
          <w:szCs w:val="28"/>
        </w:rPr>
        <w:t>* Tỷ lệ lao động qua đào tạo bài bản ở mức rất thấp</w:t>
      </w:r>
    </w:p>
    <w:p w14:paraId="53EE5D83" w14:textId="360913A2" w:rsidR="004577CA" w:rsidRDefault="006879CD">
      <w:pPr>
        <w:pStyle w:val="NoSpacing"/>
        <w:spacing w:before="120" w:after="120"/>
        <w:ind w:firstLine="709"/>
        <w:jc w:val="both"/>
        <w:rPr>
          <w:sz w:val="28"/>
          <w:szCs w:val="28"/>
        </w:rPr>
      </w:pPr>
      <w:r>
        <w:rPr>
          <w:sz w:val="28"/>
          <w:szCs w:val="28"/>
        </w:rPr>
        <w:t xml:space="preserve">- Tỷ lệ lao động có chuyên môn sâu chỉ đạt 5% - 7%: Theo các khảo sát và báo cáo chuyên ngành, tỷ lệ lao động làm việc trong ngành </w:t>
      </w:r>
      <w:r w:rsidR="00291F3C">
        <w:rPr>
          <w:sz w:val="28"/>
          <w:szCs w:val="28"/>
        </w:rPr>
        <w:t>logistics</w:t>
      </w:r>
      <w:r>
        <w:rPr>
          <w:sz w:val="28"/>
          <w:szCs w:val="28"/>
        </w:rPr>
        <w:t xml:space="preserve"> tại Thanh Hóa được đào tạo bài bản, đúng chuyên ngành từ các trường đại học, cao đẳng chuyên nghiệp chỉ ước tính đạt từ 5% đến 7%.</w:t>
      </w:r>
      <w:sdt>
        <w:sdtPr>
          <w:rPr>
            <w:sz w:val="28"/>
            <w:szCs w:val="28"/>
          </w:rPr>
          <w:id w:val="848683152"/>
          <w:citation/>
        </w:sdtPr>
        <w:sdtEndPr/>
        <w:sdtContent>
          <w:r>
            <w:rPr>
              <w:sz w:val="28"/>
              <w:szCs w:val="28"/>
            </w:rPr>
            <w:fldChar w:fldCharType="begin"/>
          </w:r>
          <w:r>
            <w:rPr>
              <w:sz w:val="28"/>
              <w:szCs w:val="28"/>
            </w:rPr>
            <w:instrText xml:space="preserve">CITATION Ngu25 \l 1033 </w:instrText>
          </w:r>
          <w:r>
            <w:rPr>
              <w:sz w:val="28"/>
              <w:szCs w:val="28"/>
            </w:rPr>
            <w:fldChar w:fldCharType="separate"/>
          </w:r>
          <w:r w:rsidR="000106FF">
            <w:rPr>
              <w:noProof/>
              <w:sz w:val="28"/>
              <w:szCs w:val="28"/>
            </w:rPr>
            <w:t xml:space="preserve"> </w:t>
          </w:r>
          <w:r w:rsidR="000106FF" w:rsidRPr="000106FF">
            <w:rPr>
              <w:noProof/>
              <w:sz w:val="28"/>
              <w:szCs w:val="28"/>
            </w:rPr>
            <w:t>[16]</w:t>
          </w:r>
          <w:r>
            <w:rPr>
              <w:sz w:val="28"/>
              <w:szCs w:val="28"/>
            </w:rPr>
            <w:fldChar w:fldCharType="end"/>
          </w:r>
        </w:sdtContent>
      </w:sdt>
    </w:p>
    <w:p w14:paraId="7A8640AE" w14:textId="77777777" w:rsidR="004577CA" w:rsidRDefault="006879CD">
      <w:pPr>
        <w:pStyle w:val="NoSpacing"/>
        <w:spacing w:before="120" w:after="120"/>
        <w:ind w:firstLine="709"/>
        <w:jc w:val="both"/>
        <w:rPr>
          <w:sz w:val="28"/>
          <w:szCs w:val="28"/>
        </w:rPr>
      </w:pPr>
      <w:r>
        <w:rPr>
          <w:sz w:val="28"/>
          <w:szCs w:val="28"/>
        </w:rPr>
        <w:t xml:space="preserve">- Lực lượng lao động chủ yếu là lao động giản đơn: Phần lớn nhân lực hiện đang làm việc trong ngành là lao động phổ thông, lái xe tải, phụ xe, nhân công bốc dỡ tại cầu cảng và kho bãi. Lực lượng này làm việc chủ yếu dựa trên thói quen và kinh nghiệm tích lũy cá nhân, thiếu hiểu biết về quy chuẩn an toàn lao động quốc tế, quy trình vận hành chuỗi cung ứng hiện đại và thiếu tác phong công nghiệp. </w:t>
      </w:r>
    </w:p>
    <w:p w14:paraId="0B6C481A" w14:textId="77777777" w:rsidR="004577CA" w:rsidRDefault="006879CD">
      <w:pPr>
        <w:tabs>
          <w:tab w:val="num" w:pos="720"/>
        </w:tabs>
        <w:spacing w:before="120" w:after="120"/>
        <w:ind w:firstLine="709"/>
        <w:jc w:val="both"/>
        <w:outlineLvl w:val="0"/>
        <w:rPr>
          <w:b/>
          <w:bCs/>
          <w:sz w:val="28"/>
          <w:szCs w:val="28"/>
        </w:rPr>
      </w:pPr>
      <w:r>
        <w:rPr>
          <w:b/>
          <w:bCs/>
          <w:sz w:val="28"/>
          <w:szCs w:val="28"/>
        </w:rPr>
        <w:t>* Thiếu hụt trầm trọng đội ngũ chuyên gia và nhân sự quản trị chất lượng cao</w:t>
      </w:r>
    </w:p>
    <w:p w14:paraId="5416CEB5" w14:textId="3689975B" w:rsidR="004577CA" w:rsidRDefault="006879CD">
      <w:pPr>
        <w:pStyle w:val="NoSpacing"/>
        <w:spacing w:before="120" w:after="120"/>
        <w:ind w:firstLine="709"/>
        <w:jc w:val="both"/>
        <w:rPr>
          <w:sz w:val="28"/>
          <w:szCs w:val="28"/>
        </w:rPr>
      </w:pPr>
      <w:r>
        <w:rPr>
          <w:sz w:val="28"/>
          <w:szCs w:val="28"/>
        </w:rPr>
        <w:t xml:space="preserve">- Khủng hoảng nhân sự cấp quản lý và chuyên viên kỹ thuật: Các doanh nghiệp trên địa bàn tỉnh đang đối mặt với tình trạng khan hiếm nghiêm trọng đội ngũ nhân sự chất lượng cao: chuyên gia hoạch định chuỗi cung ứng (Supply Chain Planners), kỹ sư công nghệ thông tin chuyên ngành </w:t>
      </w:r>
      <w:r w:rsidR="00291F3C">
        <w:rPr>
          <w:sz w:val="28"/>
          <w:szCs w:val="28"/>
        </w:rPr>
        <w:t>logistics</w:t>
      </w:r>
      <w:r>
        <w:rPr>
          <w:sz w:val="28"/>
          <w:szCs w:val="28"/>
        </w:rPr>
        <w:t xml:space="preserve">, chuyên viên quản trị vận hành kho thông minh (WMS/TMS), nhân sự am hiểu sâu sắc về luật hàng hải quốc tế, bảo hiểm hàng hải và thủ tục hải quan điện tử xuyên biên giới. </w:t>
      </w:r>
    </w:p>
    <w:p w14:paraId="0A04D79D" w14:textId="6721B910" w:rsidR="004577CA" w:rsidRDefault="006879CD">
      <w:pPr>
        <w:pStyle w:val="NoSpacing"/>
        <w:spacing w:before="120" w:after="120"/>
        <w:ind w:firstLine="709"/>
        <w:jc w:val="both"/>
        <w:rPr>
          <w:sz w:val="28"/>
          <w:szCs w:val="28"/>
        </w:rPr>
      </w:pPr>
      <w:r>
        <w:rPr>
          <w:sz w:val="28"/>
          <w:szCs w:val="28"/>
        </w:rPr>
        <w:lastRenderedPageBreak/>
        <w:t xml:space="preserve">- Rào cản về ngoại ngữ và kỹ năng số: Đa số nhân viên giao nhận, khai báo hải quan và quản lý kho bãi tại địa phương có trình độ ngoại ngữ (đặc biệt là tiếng Anh chuyên ngành) rất hạn chế. Điều này gây cản trở lớn trong việc trao đổi chứng từ điện tử, xử lý hợp đồng ngoại thương và giao tiếp trực tiếp với các hãng tàu, thuyền viên nước ngoài và các đối tác FDI. </w:t>
      </w:r>
    </w:p>
    <w:p w14:paraId="76D05E0D" w14:textId="77777777" w:rsidR="004577CA" w:rsidRDefault="006879CD">
      <w:pPr>
        <w:tabs>
          <w:tab w:val="num" w:pos="720"/>
        </w:tabs>
        <w:spacing w:before="120" w:after="120"/>
        <w:ind w:firstLine="709"/>
        <w:jc w:val="both"/>
        <w:outlineLvl w:val="0"/>
        <w:rPr>
          <w:b/>
          <w:bCs/>
          <w:sz w:val="28"/>
          <w:szCs w:val="28"/>
        </w:rPr>
      </w:pPr>
      <w:r>
        <w:rPr>
          <w:b/>
          <w:bCs/>
          <w:sz w:val="28"/>
          <w:szCs w:val="28"/>
        </w:rPr>
        <w:t>* Đứt gãy trong mô hình liên kết "Nhà nước – Nhà trường – Doanh nghiệp"</w:t>
      </w:r>
    </w:p>
    <w:p w14:paraId="32B50585" w14:textId="6FD8D9D2" w:rsidR="004577CA" w:rsidRDefault="006879CD">
      <w:pPr>
        <w:pStyle w:val="NoSpacing"/>
        <w:spacing w:before="120" w:after="120"/>
        <w:ind w:firstLine="709"/>
        <w:jc w:val="both"/>
        <w:rPr>
          <w:sz w:val="28"/>
          <w:szCs w:val="28"/>
        </w:rPr>
      </w:pPr>
      <w:r>
        <w:rPr>
          <w:sz w:val="28"/>
          <w:szCs w:val="28"/>
        </w:rPr>
        <w:t xml:space="preserve">- Thiếu cơ chế đặt hàng đào tạo chuyên sâu: Tỉnh Thanh Hóa chưa thiết lập được cơ chế phối hợp chặt chẽ theo mô hình "Ba nhà" (Nhà nước – Nhà trường – Doanh nghiệp). Tỉnh chưa có cơ chế hỗ trợ ngân sách hoặc đặt hàng đào tạo trực tiếp với các cơ sở giáo dục đại học lớn trên địa bàn (như Trường Đại học Hồng Đức, Đại học Văn hóa Thể thao và Du lịch) hay các trường cao đẳng nghề để mở mã ngành đào tạo cử nhân, kỹ sư </w:t>
      </w:r>
      <w:r w:rsidR="00291F3C">
        <w:rPr>
          <w:sz w:val="28"/>
          <w:szCs w:val="28"/>
        </w:rPr>
        <w:t>Logistics</w:t>
      </w:r>
      <w:r>
        <w:rPr>
          <w:sz w:val="28"/>
          <w:szCs w:val="28"/>
        </w:rPr>
        <w:t xml:space="preserve"> và Quản lý chuỗi cung ứng theo chuẩn quốc tế. </w:t>
      </w:r>
    </w:p>
    <w:p w14:paraId="65A18F43" w14:textId="64245161" w:rsidR="004577CA" w:rsidRDefault="006879CD">
      <w:pPr>
        <w:pStyle w:val="NoSpacing"/>
        <w:spacing w:before="120" w:after="120"/>
        <w:ind w:firstLine="709"/>
        <w:jc w:val="both"/>
        <w:rPr>
          <w:sz w:val="28"/>
          <w:szCs w:val="28"/>
        </w:rPr>
      </w:pPr>
      <w:r>
        <w:rPr>
          <w:sz w:val="28"/>
          <w:szCs w:val="28"/>
        </w:rPr>
        <w:t xml:space="preserve">- Chương trình đào tạo nặng lý thuyết, thiếu thực hành: Các cơ sở đào tạo nghề trên địa bàn tỉnh nếu có đào tạo các môn học liên quan đến kho vận thì giáo trình vẫn mang tính lý thuyết hàn lâm, chậm cập nhật các công nghệ mới (như AI, IoT, tự động hóa kho bãi, </w:t>
      </w:r>
      <w:r w:rsidR="00291F3C">
        <w:rPr>
          <w:sz w:val="28"/>
          <w:szCs w:val="28"/>
        </w:rPr>
        <w:t>logistics</w:t>
      </w:r>
      <w:r>
        <w:rPr>
          <w:sz w:val="28"/>
          <w:szCs w:val="28"/>
        </w:rPr>
        <w:t xml:space="preserve"> xanh). Sinh viên tốt nghiệp thiếu kỹ năng thực tế, vì vậy, các doanh nghiệp tuyển dụng thường xuyên phải mất thêm thời gian từ 6 tháng đến 1 năm để đào tạo lại từ đầu, gây tốn kém chi phí.</w:t>
      </w:r>
    </w:p>
    <w:p w14:paraId="0201F647" w14:textId="65E84B35" w:rsidR="004577CA" w:rsidRDefault="006879CD">
      <w:pPr>
        <w:pStyle w:val="NoSpacing"/>
        <w:spacing w:before="120" w:after="120"/>
        <w:ind w:firstLine="709"/>
        <w:jc w:val="both"/>
        <w:rPr>
          <w:sz w:val="28"/>
          <w:szCs w:val="28"/>
        </w:rPr>
      </w:pPr>
      <w:r>
        <w:rPr>
          <w:sz w:val="28"/>
          <w:szCs w:val="28"/>
        </w:rPr>
        <w:t xml:space="preserve">- Chưa có chính sách thu hút và giữ chân nhân tài: Thanh Hóa chưa có các gói chính sách đãi ngộ đủ mạnh (về nhà ở xã hội, hỗ trợ thu nhập ban đầu, môi trường làm việc) để thu hút các chuyên gia </w:t>
      </w:r>
      <w:r w:rsidR="00291F3C">
        <w:rPr>
          <w:sz w:val="28"/>
          <w:szCs w:val="28"/>
        </w:rPr>
        <w:t>logistics</w:t>
      </w:r>
      <w:r>
        <w:rPr>
          <w:sz w:val="28"/>
          <w:szCs w:val="28"/>
        </w:rPr>
        <w:t xml:space="preserve"> giỏi từ Hà Nội, Hải Phòng hay TP. Hồ Chí Minh về địa phương làm việc lâu dài. </w:t>
      </w:r>
    </w:p>
    <w:p w14:paraId="2051BBB7" w14:textId="04EB8E0F" w:rsidR="004577CA" w:rsidRDefault="006879CD">
      <w:pPr>
        <w:spacing w:before="120" w:after="120"/>
        <w:ind w:firstLine="709"/>
        <w:jc w:val="both"/>
        <w:outlineLvl w:val="0"/>
        <w:rPr>
          <w:b/>
          <w:bCs/>
          <w:sz w:val="28"/>
          <w:szCs w:val="28"/>
        </w:rPr>
      </w:pPr>
      <w:r>
        <w:rPr>
          <w:b/>
          <w:bCs/>
          <w:sz w:val="28"/>
          <w:szCs w:val="28"/>
        </w:rPr>
        <w:t xml:space="preserve">e) Chuyển đổi số, </w:t>
      </w:r>
      <w:r w:rsidR="00291F3C">
        <w:rPr>
          <w:b/>
          <w:bCs/>
          <w:sz w:val="28"/>
          <w:szCs w:val="28"/>
        </w:rPr>
        <w:t>logistics</w:t>
      </w:r>
      <w:r>
        <w:rPr>
          <w:b/>
          <w:bCs/>
          <w:sz w:val="28"/>
          <w:szCs w:val="28"/>
        </w:rPr>
        <w:t xml:space="preserve"> xanh còn chậm</w:t>
      </w:r>
    </w:p>
    <w:p w14:paraId="7A9B1E9E" w14:textId="77777777" w:rsidR="004577CA" w:rsidRDefault="006879CD">
      <w:pPr>
        <w:pStyle w:val="NoSpacing"/>
        <w:spacing w:before="120" w:after="120"/>
        <w:ind w:firstLine="709"/>
        <w:jc w:val="both"/>
        <w:rPr>
          <w:sz w:val="28"/>
          <w:szCs w:val="28"/>
        </w:rPr>
      </w:pPr>
      <w:r>
        <w:rPr>
          <w:b/>
          <w:bCs/>
          <w:sz w:val="28"/>
          <w:szCs w:val="28"/>
        </w:rPr>
        <w:t>* Về chuyển đổi số:</w:t>
      </w:r>
      <w:r>
        <w:rPr>
          <w:sz w:val="28"/>
          <w:szCs w:val="28"/>
        </w:rPr>
        <w:t xml:space="preserve"> </w:t>
      </w:r>
    </w:p>
    <w:p w14:paraId="2BF27AA7" w14:textId="5F892FCD" w:rsidR="004577CA" w:rsidRDefault="006879CD">
      <w:pPr>
        <w:pStyle w:val="NoSpacing"/>
        <w:spacing w:before="120" w:after="120"/>
        <w:ind w:firstLine="709"/>
        <w:jc w:val="both"/>
        <w:rPr>
          <w:sz w:val="28"/>
          <w:szCs w:val="28"/>
        </w:rPr>
      </w:pPr>
      <w:r>
        <w:rPr>
          <w:sz w:val="28"/>
          <w:szCs w:val="28"/>
        </w:rPr>
        <w:t xml:space="preserve">- Ứng dụng công nghệ thông tin trong đa số các doanh nghiệp </w:t>
      </w:r>
      <w:r w:rsidR="00291F3C">
        <w:rPr>
          <w:sz w:val="28"/>
          <w:szCs w:val="28"/>
        </w:rPr>
        <w:t>logistics</w:t>
      </w:r>
      <w:r>
        <w:rPr>
          <w:sz w:val="28"/>
          <w:szCs w:val="28"/>
        </w:rPr>
        <w:t xml:space="preserve"> tại tỉnh chỉ dừng ở mức sơ khai (nhắn tin, email, excel). Các phần mềm cốt lõi như Hệ thống quản lý vận tải (TMS), Quản lý kho (WMS), dữ liệu lớn (Big Data) hay Trí tuệ nhân tạo (AI) chưa được ứng dụng rộng rãi. Các doanh nghiệp nhỏ e ngại đầu tư do chi phí cao và thiếu nhân lực vận hành.</w:t>
      </w:r>
    </w:p>
    <w:p w14:paraId="105817D6" w14:textId="4F3AE621" w:rsidR="004577CA" w:rsidRDefault="006879CD">
      <w:pPr>
        <w:pStyle w:val="NoSpacing"/>
        <w:spacing w:before="120" w:after="120"/>
        <w:ind w:firstLine="709"/>
        <w:jc w:val="both"/>
        <w:rPr>
          <w:sz w:val="28"/>
          <w:szCs w:val="28"/>
        </w:rPr>
      </w:pPr>
      <w:r>
        <w:rPr>
          <w:sz w:val="28"/>
          <w:szCs w:val="28"/>
        </w:rPr>
        <w:t xml:space="preserve">- Các công nghệ </w:t>
      </w:r>
      <w:r w:rsidR="00291F3C">
        <w:rPr>
          <w:sz w:val="28"/>
          <w:szCs w:val="28"/>
        </w:rPr>
        <w:t>logistics</w:t>
      </w:r>
      <w:r>
        <w:rPr>
          <w:sz w:val="28"/>
          <w:szCs w:val="28"/>
        </w:rPr>
        <w:t xml:space="preserve"> tiên tiến của cuộc Cách mạng công nghiệp lần thứ tư như: Mã định danh tự động (RFID/Barcode thông minh), hệ thống lưu trữ và truy xuất tự động (AS/RS), ứng dụng Dữ liệu lớn (Big Data) để dự báo nhu cầu luồng hàng, Trí tuệ nhân tạo (AI) trong tối ưu hóa lộ trình xe tải, hay công nghệ Blockchain trong xác thực vận đơn điện tử xuyên biên giới hầu như hoàn toàn vắng bóng hoặc chỉ dừng lại ở các bài toán nghiên cứu trên giấy. </w:t>
      </w:r>
    </w:p>
    <w:p w14:paraId="1E9724F1" w14:textId="5E33FE4F" w:rsidR="004577CA" w:rsidRDefault="006879CD">
      <w:pPr>
        <w:pStyle w:val="NoSpacing"/>
        <w:spacing w:before="120" w:after="120"/>
        <w:ind w:firstLine="709"/>
        <w:jc w:val="both"/>
        <w:rPr>
          <w:sz w:val="28"/>
          <w:szCs w:val="28"/>
        </w:rPr>
      </w:pPr>
      <w:r>
        <w:rPr>
          <w:sz w:val="28"/>
          <w:szCs w:val="28"/>
        </w:rPr>
        <w:t xml:space="preserve">Chưa xây dựng được Sàn giao dịch vận tải điện tử tỉnh: Thanh Hóa chưa hình thành được Sàn giao dịch vận tải và </w:t>
      </w:r>
      <w:r w:rsidR="00291F3C">
        <w:rPr>
          <w:sz w:val="28"/>
          <w:szCs w:val="28"/>
        </w:rPr>
        <w:t>logistics</w:t>
      </w:r>
      <w:r>
        <w:rPr>
          <w:sz w:val="28"/>
          <w:szCs w:val="28"/>
        </w:rPr>
        <w:t xml:space="preserve"> số (Digital Freight Platform) cấp tỉnh để kết nối trực tiếp cung – cầu vận chuyển giữa các chủ hàng tại các khu công nghiệp với các đơn vị vận tải xe tải, tàu thủy. Việc giao dịch thủ công </w:t>
      </w:r>
      <w:r>
        <w:rPr>
          <w:sz w:val="28"/>
          <w:szCs w:val="28"/>
        </w:rPr>
        <w:lastRenderedPageBreak/>
        <w:t xml:space="preserve">qua môi giới trung gian truyền thống làm phát sinh chi phí giao dịch, kéo dài thời gian xử lý đơn hàng và duy trì tỷ lệ xe chạy rỗng chiều về ở mức cao. </w:t>
      </w:r>
    </w:p>
    <w:p w14:paraId="2770EDDF" w14:textId="7B327F8A" w:rsidR="004577CA" w:rsidRDefault="006879CD">
      <w:pPr>
        <w:pStyle w:val="NoSpacing"/>
        <w:spacing w:before="120" w:after="120"/>
        <w:ind w:firstLine="709"/>
        <w:jc w:val="both"/>
        <w:rPr>
          <w:sz w:val="28"/>
          <w:szCs w:val="28"/>
        </w:rPr>
      </w:pPr>
      <w:r>
        <w:rPr>
          <w:b/>
          <w:bCs/>
          <w:sz w:val="28"/>
          <w:szCs w:val="28"/>
        </w:rPr>
        <w:t xml:space="preserve">* Về </w:t>
      </w:r>
      <w:r w:rsidR="00291F3C">
        <w:rPr>
          <w:b/>
          <w:bCs/>
          <w:sz w:val="28"/>
          <w:szCs w:val="28"/>
        </w:rPr>
        <w:t>logistics</w:t>
      </w:r>
      <w:r>
        <w:rPr>
          <w:b/>
          <w:bCs/>
          <w:sz w:val="28"/>
          <w:szCs w:val="28"/>
        </w:rPr>
        <w:t xml:space="preserve"> xanh:</w:t>
      </w:r>
    </w:p>
    <w:p w14:paraId="32623FF5" w14:textId="1FDC1CC3" w:rsidR="004577CA" w:rsidRDefault="006879CD">
      <w:pPr>
        <w:pStyle w:val="NoSpacing"/>
        <w:spacing w:before="120" w:after="120"/>
        <w:ind w:firstLine="709"/>
        <w:jc w:val="both"/>
        <w:rPr>
          <w:sz w:val="28"/>
          <w:szCs w:val="28"/>
        </w:rPr>
      </w:pPr>
      <w:r>
        <w:rPr>
          <w:sz w:val="28"/>
          <w:szCs w:val="28"/>
        </w:rPr>
        <w:t xml:space="preserve">Doanh nghiệp đứng trước nguy cơ bị loại khỏi chuỗi cung ứng: Các thị trường xuất khẩu trọng điểm của hàng hóa Thanh Hóa như Liên minh châu Âu (EU) và Hoa Kỳ đang áp dụng các hàng rào kỹ thuật và tiêu chuẩn môi trường rất khắt khe (như Cơ chế điều chỉnh biên giới carbon - CBAM, yêu cầu báo cáo thực hành Môi trường – Xã hội – Quản trị ESG). Nếu dịch vụ </w:t>
      </w:r>
      <w:r w:rsidR="00291F3C">
        <w:rPr>
          <w:sz w:val="28"/>
          <w:szCs w:val="28"/>
        </w:rPr>
        <w:t>logistics</w:t>
      </w:r>
      <w:r>
        <w:rPr>
          <w:sz w:val="28"/>
          <w:szCs w:val="28"/>
        </w:rPr>
        <w:t xml:space="preserve"> không chuyển đổi xanh để giảm phát thải carbon, hàng hóa của tỉnh sẽ mất dần sức cạnh tranh và bị đào thải khỏi chuỗi giá trị toàn cầu. Tuy nhiên, tại Thanh Hóa, quá trình chuyển đổi xanh trong </w:t>
      </w:r>
      <w:r w:rsidR="00291F3C">
        <w:rPr>
          <w:sz w:val="28"/>
          <w:szCs w:val="28"/>
        </w:rPr>
        <w:t>logistics</w:t>
      </w:r>
      <w:r>
        <w:rPr>
          <w:sz w:val="28"/>
          <w:szCs w:val="28"/>
        </w:rPr>
        <w:t xml:space="preserve"> diễn ra hết sức chậm chạp và thụ động.</w:t>
      </w:r>
    </w:p>
    <w:p w14:paraId="7E3C5977" w14:textId="77777777" w:rsidR="004577CA" w:rsidRDefault="006879CD">
      <w:pPr>
        <w:pStyle w:val="NoSpacing"/>
        <w:spacing w:before="120" w:after="120"/>
        <w:ind w:firstLine="709"/>
        <w:jc w:val="both"/>
        <w:rPr>
          <w:sz w:val="28"/>
          <w:szCs w:val="28"/>
        </w:rPr>
      </w:pPr>
      <w:r>
        <w:rPr>
          <w:sz w:val="28"/>
          <w:szCs w:val="28"/>
        </w:rPr>
        <w:t xml:space="preserve">Đội phương tiện vận tải cũ kỹ, tiêu tốn nhiên liệu hóa thạch: Phần lớn đội xe tải, xe đầu kéo container của các doanh nghiệp trên địa bàn tỉnh là các phương tiện đã qua nhiều năm sử dụng, hiệu suất sử dụng nhiên liệu thấp và chưa đáp ứng các tiêu chuẩn khí thải cao (Euro 4, Euro 5). Việc đầu tư chuyển đổi sang phương tiện vận tải sử dụng năng lượng sạch (xe tải điện, xe chạy bằng khí hóa lỏng LNG/CNG) gần như chưa được triển khai do chi phí đầu tư ban đầu quá lớn và địa phương hoàn toàn thiếu hệ thống trạm sạc điện chuyên dụng cùng hạ tầng cấp nhiên liệu xanh. </w:t>
      </w:r>
    </w:p>
    <w:p w14:paraId="6C4124A9" w14:textId="77777777" w:rsidR="004577CA" w:rsidRDefault="006879CD">
      <w:pPr>
        <w:pStyle w:val="NoSpacing"/>
        <w:spacing w:before="120" w:after="120"/>
        <w:ind w:firstLine="709"/>
        <w:jc w:val="both"/>
        <w:rPr>
          <w:sz w:val="28"/>
          <w:szCs w:val="28"/>
        </w:rPr>
      </w:pPr>
      <w:r>
        <w:rPr>
          <w:sz w:val="28"/>
          <w:szCs w:val="28"/>
        </w:rPr>
        <w:t xml:space="preserve">Hạ tầng kho bãi gây ô nhiễm môi trường cục bộ: Nhiều bến bãi, điểm tập kết hàng hóa tại khu vực Cảng Nghi Sơn và dọc các tuyến sông chưa được bê tông hóa kiên cố, chưa lắp đặt hệ thống phun sương dập bụi, lưới chắn bụi và hệ thống xử lý nước mặt tự động. Hoạt động bốc dỡ, lưu bãi các mặt hàng rời như than cám, quặng sắt, dăm gỗ, clinker đã và đang gây ra tình trạng phát tán bụi mịn, tiếng ồn, làm ô nhiễm môi trường không khí và nguồn nước mặt cục bộ xung quanh khu vực dân cư và cảng biển. </w:t>
      </w:r>
    </w:p>
    <w:p w14:paraId="1A28601B" w14:textId="58D74D75" w:rsidR="004577CA" w:rsidRDefault="006879CD">
      <w:pPr>
        <w:pStyle w:val="NoSpacing"/>
        <w:spacing w:before="120" w:after="120"/>
        <w:ind w:firstLine="709"/>
        <w:jc w:val="both"/>
        <w:rPr>
          <w:sz w:val="28"/>
          <w:szCs w:val="28"/>
        </w:rPr>
      </w:pPr>
      <w:r>
        <w:rPr>
          <w:sz w:val="28"/>
          <w:szCs w:val="28"/>
        </w:rPr>
        <w:t xml:space="preserve">Mảng </w:t>
      </w:r>
      <w:r w:rsidR="00291F3C">
        <w:rPr>
          <w:sz w:val="28"/>
          <w:szCs w:val="28"/>
        </w:rPr>
        <w:t>logistics</w:t>
      </w:r>
      <w:r>
        <w:rPr>
          <w:sz w:val="28"/>
          <w:szCs w:val="28"/>
        </w:rPr>
        <w:t xml:space="preserve"> ngược (Reverse </w:t>
      </w:r>
      <w:r w:rsidR="00291F3C">
        <w:rPr>
          <w:sz w:val="28"/>
          <w:szCs w:val="28"/>
        </w:rPr>
        <w:t>Logistics</w:t>
      </w:r>
      <w:r>
        <w:rPr>
          <w:sz w:val="28"/>
          <w:szCs w:val="28"/>
        </w:rPr>
        <w:t xml:space="preserve">) bị bỏ ngỏ: Hoạt động thu hồi, tái chế vỏ bao bì, quản lý chất thải rắn phát sinh từ hoạt động đóng gói hàng hóa công nghiệp và vận tải gần như chưa được tổ chức bài bản, chỉ được áp dụng manh mún ở một vài doanh nghiệp lớn, gây lãng phí tài nguyên và gia tăng áp lực lên hệ thống xử lý chất thải của tỉnh. </w:t>
      </w:r>
    </w:p>
    <w:p w14:paraId="19FBB744" w14:textId="22A4CD56" w:rsidR="004577CA" w:rsidRDefault="006879CD">
      <w:pPr>
        <w:spacing w:before="120" w:after="120"/>
        <w:ind w:firstLine="709"/>
        <w:jc w:val="both"/>
        <w:outlineLvl w:val="0"/>
        <w:rPr>
          <w:b/>
          <w:bCs/>
          <w:sz w:val="28"/>
          <w:szCs w:val="28"/>
        </w:rPr>
      </w:pPr>
      <w:r>
        <w:rPr>
          <w:b/>
          <w:bCs/>
          <w:sz w:val="28"/>
          <w:szCs w:val="28"/>
        </w:rPr>
        <w:t xml:space="preserve">f) Liên kết dịch vụ </w:t>
      </w:r>
      <w:r w:rsidR="00291F3C">
        <w:rPr>
          <w:b/>
          <w:bCs/>
          <w:sz w:val="28"/>
          <w:szCs w:val="28"/>
        </w:rPr>
        <w:t>logistics</w:t>
      </w:r>
      <w:r>
        <w:rPr>
          <w:b/>
          <w:bCs/>
          <w:sz w:val="28"/>
          <w:szCs w:val="28"/>
        </w:rPr>
        <w:t xml:space="preserve"> với các địa phương trong vùng và liên vùng</w:t>
      </w:r>
    </w:p>
    <w:p w14:paraId="68B25BCE" w14:textId="77777777" w:rsidR="004577CA" w:rsidRDefault="006879CD">
      <w:pPr>
        <w:spacing w:before="120" w:after="120"/>
        <w:ind w:firstLine="709"/>
        <w:jc w:val="both"/>
        <w:outlineLvl w:val="0"/>
        <w:rPr>
          <w:b/>
          <w:bCs/>
          <w:sz w:val="28"/>
          <w:szCs w:val="28"/>
        </w:rPr>
      </w:pPr>
      <w:r>
        <w:rPr>
          <w:b/>
          <w:bCs/>
          <w:sz w:val="28"/>
          <w:szCs w:val="28"/>
        </w:rPr>
        <w:t>* Hiện tượng "cạnh tranh cục bộ" thay vì hợp tác phân vai kinh tế</w:t>
      </w:r>
    </w:p>
    <w:p w14:paraId="1D78DF34" w14:textId="15444BAD" w:rsidR="004577CA" w:rsidRDefault="006879CD">
      <w:pPr>
        <w:pStyle w:val="NoSpacing"/>
        <w:spacing w:before="120" w:after="120"/>
        <w:ind w:firstLine="709"/>
        <w:jc w:val="both"/>
        <w:rPr>
          <w:sz w:val="28"/>
          <w:szCs w:val="28"/>
        </w:rPr>
      </w:pPr>
      <w:r>
        <w:rPr>
          <w:sz w:val="28"/>
          <w:szCs w:val="28"/>
        </w:rPr>
        <w:t xml:space="preserve">- Chưa xác lập sự phân công lao động kinh tế vùng: Giữa Thanh Hóa và các tỉnh lân cận trong khu vực duyên hải Bắc Bộ và Bắc Trung Bộ (Hải Phòng, Quảng Ninh, Ninh Bình, Nghệ An, Hà Tĩnh) chưa hình thành được một cơ chế điều phối chuỗi cung ứng thực chất. Thay vì liên kết để tạo thành một hệ thống cụm cảng và chuỗi </w:t>
      </w:r>
      <w:r w:rsidR="00291F3C">
        <w:rPr>
          <w:sz w:val="28"/>
          <w:szCs w:val="28"/>
        </w:rPr>
        <w:t>logistics</w:t>
      </w:r>
      <w:r>
        <w:rPr>
          <w:sz w:val="28"/>
          <w:szCs w:val="28"/>
        </w:rPr>
        <w:t xml:space="preserve"> bổ trợ cho nhau, các địa phương đều có xu hướng tự phát triển hệ thống cảng biển, kho bãi riêng lẻ, dẫn đến tình trạng đầu tư phân tán và cạnh tranh gay gắt, không lành mạnh về nguồn hàng. </w:t>
      </w:r>
    </w:p>
    <w:p w14:paraId="4117A0E9" w14:textId="4A297EEE" w:rsidR="004577CA" w:rsidRDefault="006879CD">
      <w:pPr>
        <w:pStyle w:val="NoSpacing"/>
        <w:spacing w:before="120" w:after="120"/>
        <w:ind w:firstLine="709"/>
        <w:jc w:val="both"/>
        <w:rPr>
          <w:sz w:val="28"/>
          <w:szCs w:val="28"/>
        </w:rPr>
      </w:pPr>
      <w:r>
        <w:rPr>
          <w:sz w:val="28"/>
          <w:szCs w:val="28"/>
        </w:rPr>
        <w:lastRenderedPageBreak/>
        <w:t xml:space="preserve">- Thế bất lợi trong cuộc đua thu hút hàng container với Cảng Hải Phòng: Hải Phòng đã hoàn thiện một hệ sinh thái </w:t>
      </w:r>
      <w:r w:rsidR="00291F3C">
        <w:rPr>
          <w:sz w:val="28"/>
          <w:szCs w:val="28"/>
        </w:rPr>
        <w:t>logistics</w:t>
      </w:r>
      <w:r>
        <w:rPr>
          <w:sz w:val="28"/>
          <w:szCs w:val="28"/>
        </w:rPr>
        <w:t xml:space="preserve"> cảng biển hoàn chỉnh với các bến cảng nước sâu Lạch Huyện, hệ thống hàng chục ICD vệ tinh, các hãng tàu toàn cầu đặt văn phòng đại diện và mạng lưới dịch vụ 3PL/4PL chuyên nghiệp. Trong khi đó, do thiếu hệ sinh thái dịch vụ hậu cần sau cảng, Cảng Nghi Sơn dù có chính sách bù giá của tỉnh vẫn gặp rất nhiều khó khăn trong việc thu hút các chủ hàng từ Ninh Bình, Nam Định, Nghệ An đưa hàng về xuất nhập khẩu, dẫn đến tình trạng nguồn hàng tiếp tục bị kéo ngược ra Hải Phòng.</w:t>
      </w:r>
    </w:p>
    <w:p w14:paraId="4284EE60" w14:textId="77777777" w:rsidR="004577CA" w:rsidRDefault="006879CD">
      <w:pPr>
        <w:pStyle w:val="NoSpacing"/>
        <w:spacing w:before="120" w:after="120"/>
        <w:ind w:firstLine="709"/>
        <w:jc w:val="both"/>
        <w:rPr>
          <w:b/>
          <w:bCs/>
          <w:sz w:val="28"/>
          <w:szCs w:val="28"/>
        </w:rPr>
      </w:pPr>
      <w:r>
        <w:rPr>
          <w:b/>
          <w:bCs/>
          <w:sz w:val="28"/>
          <w:szCs w:val="28"/>
        </w:rPr>
        <w:t>* Sự đứt gãy trên các hành lang kinh tế kết nối liên vùng và quốc tế</w:t>
      </w:r>
    </w:p>
    <w:p w14:paraId="00B9A9A7" w14:textId="10E11B81" w:rsidR="004577CA" w:rsidRDefault="006879CD">
      <w:pPr>
        <w:pStyle w:val="NoSpacing"/>
        <w:spacing w:before="120" w:after="120"/>
        <w:ind w:firstLine="709"/>
        <w:jc w:val="both"/>
        <w:rPr>
          <w:sz w:val="28"/>
          <w:szCs w:val="28"/>
        </w:rPr>
      </w:pPr>
      <w:r>
        <w:rPr>
          <w:sz w:val="28"/>
          <w:szCs w:val="28"/>
        </w:rPr>
        <w:t xml:space="preserve">- Hành lang kinh tế Đông – Tây (Nghi Sơn – QL217 – Cửa khẩu Na Mèo – Lào) chưa khai thác hiệu quả. Tuyến hành lang Đông – Tây kết nối từ Cảng nước sâu Nghi Sơn qua Quốc lộ 217 đến Cửa khẩu quốc tế Na Mèo sang tỉnh Hủa Phăn (Lào) và vùng Đông Bắc Thái Lan được xác định là trục giao thương chiến lược. Tuy nhiên, hạ tầng kỹ thuật trên tuyến Quốc lộ 217 còn nhiều đoạn đèo dốc hiểm trở, bán kính đường cong hẹp, chưa bảo đảm an toàn cho các đoàn xe đầu kéo chở container tải trọng lớn lưu thông liên tục. Tại khu vực Cửa khẩu quốc tế Na Mèo, hạ tầng bãi kiểm hóa, kho ngoại quan, trạm sang tải và dịch vụ </w:t>
      </w:r>
      <w:r w:rsidR="00291F3C">
        <w:rPr>
          <w:sz w:val="28"/>
          <w:szCs w:val="28"/>
        </w:rPr>
        <w:t>logistics</w:t>
      </w:r>
      <w:r>
        <w:rPr>
          <w:sz w:val="28"/>
          <w:szCs w:val="28"/>
        </w:rPr>
        <w:t xml:space="preserve"> biên giới còn rất thô sơ, khiến khối lượng hàng hóa xuất nhập khẩu và hàng quá cảnh từ Lào qua Cảng Nghi Sơn giai đoạn 2021 – 2026 đạt tỷ trọng rất khiêm tốn.</w:t>
      </w:r>
    </w:p>
    <w:p w14:paraId="6DAE17CC" w14:textId="77777777" w:rsidR="004577CA" w:rsidRDefault="006879CD">
      <w:pPr>
        <w:pStyle w:val="NoSpacing"/>
        <w:spacing w:before="120" w:after="120"/>
        <w:ind w:firstLine="709"/>
        <w:jc w:val="both"/>
        <w:rPr>
          <w:sz w:val="28"/>
          <w:szCs w:val="28"/>
        </w:rPr>
      </w:pPr>
      <w:r>
        <w:rPr>
          <w:sz w:val="28"/>
          <w:szCs w:val="28"/>
        </w:rPr>
        <w:t>- Kết nối với vùng Tây Bắc còn nhiều điểm nghẽn. Trục giao thông kết nối Thanh Hóa với các tỉnh Tây Bắc (Sơn La, Hòa Bình) qua tuyến Quốc lộ 16 và Quốc lộ 217 chưa được đầu tư nâng cấp đồng bộ, khiến nguồn hàng nông – lâm sản phong phú từ khu vực Tây Bắc khó tiếp cận trực tiếp Cảng biển Nghi Sơn để xuất khẩu bằng đường biển.</w:t>
      </w:r>
    </w:p>
    <w:p w14:paraId="4AD3ECCA" w14:textId="77777777" w:rsidR="004577CA" w:rsidRDefault="006879CD">
      <w:pPr>
        <w:pStyle w:val="NoSpacing"/>
        <w:spacing w:before="120" w:after="120"/>
        <w:ind w:firstLine="709"/>
        <w:jc w:val="both"/>
        <w:rPr>
          <w:b/>
          <w:bCs/>
          <w:sz w:val="28"/>
          <w:szCs w:val="28"/>
        </w:rPr>
      </w:pPr>
      <w:r>
        <w:rPr>
          <w:sz w:val="28"/>
          <w:szCs w:val="28"/>
        </w:rPr>
        <w:t xml:space="preserve">* </w:t>
      </w:r>
      <w:r>
        <w:rPr>
          <w:b/>
          <w:bCs/>
          <w:sz w:val="28"/>
          <w:szCs w:val="28"/>
        </w:rPr>
        <w:t>Cơ chế liên kết vùng còn mang tính hình thức, thiếu chế tài thực thi</w:t>
      </w:r>
    </w:p>
    <w:p w14:paraId="3F2FD42E" w14:textId="77777777" w:rsidR="004577CA" w:rsidRDefault="006879CD">
      <w:pPr>
        <w:pStyle w:val="NoSpacing"/>
        <w:spacing w:before="120" w:after="120"/>
        <w:ind w:firstLine="709"/>
        <w:jc w:val="both"/>
        <w:rPr>
          <w:b/>
          <w:bCs/>
          <w:sz w:val="28"/>
          <w:szCs w:val="28"/>
        </w:rPr>
      </w:pPr>
      <w:r>
        <w:rPr>
          <w:b/>
          <w:bCs/>
          <w:sz w:val="28"/>
          <w:szCs w:val="28"/>
        </w:rPr>
        <w:t xml:space="preserve">- </w:t>
      </w:r>
      <w:r>
        <w:rPr>
          <w:sz w:val="28"/>
          <w:szCs w:val="28"/>
        </w:rPr>
        <w:t>Các thỏa thuận hợp tác phát triển kinh tế – xã hội giữa tỉnh Thanh Hóa với các địa phương trong vùng Bắc Trung Bộ và vùng Đồng bằng sông Hồng thời gian qua chủ yếu mới dừng lại ở các văn bản thỏa thuận khung, biên bản ghi nhớ tại các hội nghị xúc tiến đầu tư.</w:t>
      </w:r>
    </w:p>
    <w:p w14:paraId="28EBB78A" w14:textId="77777777" w:rsidR="004577CA" w:rsidRDefault="006879CD">
      <w:pPr>
        <w:pStyle w:val="NoSpacing"/>
        <w:spacing w:before="120" w:after="120"/>
        <w:ind w:firstLine="709"/>
        <w:jc w:val="both"/>
        <w:rPr>
          <w:b/>
          <w:bCs/>
          <w:sz w:val="28"/>
          <w:szCs w:val="28"/>
        </w:rPr>
      </w:pPr>
      <w:r>
        <w:rPr>
          <w:b/>
          <w:bCs/>
          <w:sz w:val="28"/>
          <w:szCs w:val="28"/>
        </w:rPr>
        <w:t xml:space="preserve">- </w:t>
      </w:r>
      <w:r>
        <w:rPr>
          <w:sz w:val="28"/>
          <w:szCs w:val="28"/>
        </w:rPr>
        <w:t>Chưa có cơ chế tài chính chung, chưa có quy chế phối hợp cụ thể trong việc chia sẻ nguồn dữ liệu luồng xe, điều phối phân luồng giao thông hàng hóa và phối hợp xử lý ùn tắc cục bộ giữa các địa phương giáp ranh.</w:t>
      </w:r>
    </w:p>
    <w:p w14:paraId="75ECDFE7" w14:textId="77777777" w:rsidR="004577CA" w:rsidRDefault="006879CD">
      <w:pPr>
        <w:spacing w:before="120" w:after="120"/>
        <w:ind w:firstLine="709"/>
        <w:jc w:val="both"/>
        <w:outlineLvl w:val="0"/>
        <w:rPr>
          <w:b/>
          <w:bCs/>
          <w:sz w:val="28"/>
          <w:szCs w:val="28"/>
        </w:rPr>
      </w:pPr>
      <w:r>
        <w:rPr>
          <w:b/>
          <w:bCs/>
          <w:sz w:val="28"/>
          <w:szCs w:val="28"/>
        </w:rPr>
        <w:t>3. Nguyên nhân tồn tại, hạn chế</w:t>
      </w:r>
    </w:p>
    <w:p w14:paraId="1B5698A8" w14:textId="77777777" w:rsidR="004577CA" w:rsidRDefault="006879CD">
      <w:pPr>
        <w:spacing w:before="120" w:after="120"/>
        <w:ind w:firstLine="709"/>
        <w:jc w:val="both"/>
        <w:outlineLvl w:val="0"/>
        <w:rPr>
          <w:b/>
          <w:bCs/>
          <w:sz w:val="28"/>
          <w:szCs w:val="28"/>
        </w:rPr>
      </w:pPr>
      <w:r>
        <w:rPr>
          <w:b/>
          <w:bCs/>
          <w:sz w:val="28"/>
          <w:szCs w:val="28"/>
        </w:rPr>
        <w:t>a) Nguyên nhân khách quan</w:t>
      </w:r>
    </w:p>
    <w:p w14:paraId="642B22B2" w14:textId="65D15C6B" w:rsidR="004577CA" w:rsidRDefault="006879CD">
      <w:pPr>
        <w:pStyle w:val="NoSpacing"/>
        <w:spacing w:before="120" w:after="120"/>
        <w:ind w:firstLine="709"/>
        <w:jc w:val="both"/>
        <w:rPr>
          <w:sz w:val="28"/>
          <w:szCs w:val="28"/>
        </w:rPr>
      </w:pPr>
      <w:r>
        <w:rPr>
          <w:b/>
          <w:bCs/>
          <w:sz w:val="28"/>
          <w:szCs w:val="28"/>
        </w:rPr>
        <w:t>- Thể chế, pháp lý cấp vĩ mô còn bất cập:</w:t>
      </w:r>
      <w:r>
        <w:rPr>
          <w:sz w:val="28"/>
          <w:szCs w:val="28"/>
        </w:rPr>
        <w:t xml:space="preserve"> Khung pháp lý cao nhất về ngành là Nghị định số 163/2017/NĐ-CP của Chính phủ đã bộc lộ dấu hiệu lạc hậu so với thực tiễn. Nghị định này chưa bao quát, điều chỉnh kịp thời các loại hình dịch vụ mới đang bùng nổ như </w:t>
      </w:r>
      <w:r w:rsidR="00291F3C">
        <w:rPr>
          <w:sz w:val="28"/>
          <w:szCs w:val="28"/>
        </w:rPr>
        <w:t>logistics</w:t>
      </w:r>
      <w:r>
        <w:rPr>
          <w:sz w:val="28"/>
          <w:szCs w:val="28"/>
        </w:rPr>
        <w:t xml:space="preserve"> thương mại điện tử xuyên biên giới, </w:t>
      </w:r>
      <w:r w:rsidR="00291F3C">
        <w:rPr>
          <w:sz w:val="28"/>
          <w:szCs w:val="28"/>
        </w:rPr>
        <w:t>logistics</w:t>
      </w:r>
      <w:r>
        <w:rPr>
          <w:sz w:val="28"/>
          <w:szCs w:val="28"/>
        </w:rPr>
        <w:t xml:space="preserve"> đô thị thông minh hay tiêu chuẩn </w:t>
      </w:r>
      <w:r w:rsidR="00291F3C">
        <w:rPr>
          <w:sz w:val="28"/>
          <w:szCs w:val="28"/>
        </w:rPr>
        <w:t>logistics</w:t>
      </w:r>
      <w:r>
        <w:rPr>
          <w:sz w:val="28"/>
          <w:szCs w:val="28"/>
        </w:rPr>
        <w:t xml:space="preserve"> xanh. Việc chậm chuẩn hóa các quy định này gây khó khăn trong công tác quản lý nhà nước tại cơ sở.</w:t>
      </w:r>
    </w:p>
    <w:p w14:paraId="65DEF34F" w14:textId="69B531C8" w:rsidR="004577CA" w:rsidRDefault="006879CD">
      <w:pPr>
        <w:pStyle w:val="NoSpacing"/>
        <w:spacing w:before="120" w:after="120"/>
        <w:ind w:firstLine="709"/>
        <w:jc w:val="both"/>
        <w:rPr>
          <w:sz w:val="28"/>
          <w:szCs w:val="28"/>
        </w:rPr>
      </w:pPr>
      <w:r>
        <w:rPr>
          <w:b/>
          <w:bCs/>
          <w:sz w:val="28"/>
          <w:szCs w:val="28"/>
        </w:rPr>
        <w:lastRenderedPageBreak/>
        <w:t>- Bối cảnh kinh tế toàn cầu biến động:</w:t>
      </w:r>
      <w:r>
        <w:rPr>
          <w:sz w:val="28"/>
          <w:szCs w:val="28"/>
        </w:rPr>
        <w:t xml:space="preserve"> Sự đứt gãy chuỗi cung ứng toàn cầu do dịch bệnh, xung đột địa chính trị, chi phí cước vận tải biển quốc tế tăng phi mã đã tác động tiêu cực đến quyết định mở rộng chuỗi cung ứng của các tập đoàn FDI. Điều này gián tiếp làm chậm tiến độ triển khai các dự án hạ tầng </w:t>
      </w:r>
      <w:r w:rsidR="00291F3C">
        <w:rPr>
          <w:sz w:val="28"/>
          <w:szCs w:val="28"/>
        </w:rPr>
        <w:t>logistics</w:t>
      </w:r>
      <w:r>
        <w:rPr>
          <w:sz w:val="28"/>
          <w:szCs w:val="28"/>
        </w:rPr>
        <w:t xml:space="preserve"> quy mô lớn tại các thị trường đang nổi như Thanh Hóa.</w:t>
      </w:r>
    </w:p>
    <w:p w14:paraId="35290613" w14:textId="0CD6C017" w:rsidR="004577CA" w:rsidRDefault="006879CD">
      <w:pPr>
        <w:pStyle w:val="NoSpacing"/>
        <w:spacing w:before="120" w:after="120"/>
        <w:ind w:firstLine="709"/>
        <w:jc w:val="both"/>
      </w:pPr>
      <w:r>
        <w:rPr>
          <w:b/>
          <w:bCs/>
          <w:sz w:val="28"/>
          <w:szCs w:val="28"/>
        </w:rPr>
        <w:t>- Áp lực cạnh tranh gay gắt từ các khu vực lân cận:</w:t>
      </w:r>
      <w:r>
        <w:rPr>
          <w:sz w:val="28"/>
          <w:szCs w:val="28"/>
        </w:rPr>
        <w:t xml:space="preserve"> Ngành </w:t>
      </w:r>
      <w:r w:rsidR="00291F3C">
        <w:rPr>
          <w:sz w:val="28"/>
          <w:szCs w:val="28"/>
        </w:rPr>
        <w:t>logistics</w:t>
      </w:r>
      <w:r>
        <w:rPr>
          <w:sz w:val="28"/>
          <w:szCs w:val="28"/>
        </w:rPr>
        <w:t xml:space="preserve"> Thanh Hóa ra đời và phát triển muộn hơn, chịu sức ép cạnh tranh khốc liệt từ các trung tâm </w:t>
      </w:r>
      <w:r w:rsidR="00291F3C">
        <w:rPr>
          <w:sz w:val="28"/>
          <w:szCs w:val="28"/>
        </w:rPr>
        <w:t>logistics</w:t>
      </w:r>
      <w:r>
        <w:rPr>
          <w:sz w:val="28"/>
          <w:szCs w:val="28"/>
        </w:rPr>
        <w:t xml:space="preserve"> sừng sỏ đã hoàn thiện hệ sinh thái ở phía Bắc (như Hải Phòng, Quảng Ninh) và phía Nam (Bình Dương, Bà Rịa - Vũng Tàu, TP. HCM). Việc "kéo" các luồng hàng hóa quen thuộc từ các trung tâm này về Thanh Hóa là thách thức không nhỏ</w:t>
      </w:r>
      <w:r>
        <w:t>.</w:t>
      </w:r>
    </w:p>
    <w:p w14:paraId="01DAE1B8" w14:textId="77777777" w:rsidR="004577CA" w:rsidRDefault="006879CD">
      <w:pPr>
        <w:spacing w:before="120" w:after="120"/>
        <w:ind w:firstLine="709"/>
        <w:jc w:val="both"/>
        <w:outlineLvl w:val="0"/>
        <w:rPr>
          <w:b/>
          <w:bCs/>
          <w:spacing w:val="-2"/>
          <w:sz w:val="28"/>
          <w:szCs w:val="28"/>
        </w:rPr>
      </w:pPr>
      <w:r>
        <w:rPr>
          <w:b/>
          <w:bCs/>
          <w:sz w:val="28"/>
          <w:szCs w:val="28"/>
        </w:rPr>
        <w:t>b) Nguyên nhân chủ quan</w:t>
      </w:r>
    </w:p>
    <w:p w14:paraId="45120904" w14:textId="79BC7021" w:rsidR="004577CA" w:rsidRDefault="006879CD">
      <w:pPr>
        <w:pStyle w:val="NoSpacing"/>
        <w:spacing w:before="120" w:after="120"/>
        <w:ind w:firstLine="709"/>
        <w:jc w:val="both"/>
        <w:rPr>
          <w:sz w:val="28"/>
          <w:szCs w:val="28"/>
        </w:rPr>
      </w:pPr>
      <w:r>
        <w:rPr>
          <w:b/>
          <w:bCs/>
          <w:sz w:val="28"/>
          <w:szCs w:val="28"/>
        </w:rPr>
        <w:t>- Về nhận thức và tư duy chiến lược:</w:t>
      </w:r>
      <w:r>
        <w:rPr>
          <w:sz w:val="28"/>
          <w:szCs w:val="28"/>
        </w:rPr>
        <w:t xml:space="preserve"> Ở một số cấp ủy, chính quyền địa phương và một bộ phận doanh nghiệp, tư duy về </w:t>
      </w:r>
      <w:r w:rsidR="00291F3C">
        <w:rPr>
          <w:sz w:val="28"/>
          <w:szCs w:val="28"/>
        </w:rPr>
        <w:t>logistics</w:t>
      </w:r>
      <w:r>
        <w:rPr>
          <w:sz w:val="28"/>
          <w:szCs w:val="28"/>
        </w:rPr>
        <w:t xml:space="preserve"> chưa tiến kịp yêu cầu thời đại. </w:t>
      </w:r>
      <w:r w:rsidR="00291F3C">
        <w:rPr>
          <w:sz w:val="28"/>
          <w:szCs w:val="28"/>
        </w:rPr>
        <w:t>Logistics</w:t>
      </w:r>
      <w:r>
        <w:rPr>
          <w:sz w:val="28"/>
          <w:szCs w:val="28"/>
        </w:rPr>
        <w:t xml:space="preserve"> vẫn chỉ bị xem đơn thuần là hoạt động "vận tải" hay "giao nhận kho bãi", chưa được nhìn nhận đúng tầm là "động lực dẫn dắt", là một ngành kinh tế dịch vụ mang lại giá trị gia tăng cao, chi phối toàn bộ năng lực cạnh tranh của chuỗi sản xuất công nghiệp và nông nghiệp của tỉnh.</w:t>
      </w:r>
    </w:p>
    <w:p w14:paraId="5FF0A8A2" w14:textId="5F14B8F1" w:rsidR="004577CA" w:rsidRDefault="006879CD">
      <w:pPr>
        <w:pStyle w:val="NoSpacing"/>
        <w:spacing w:before="120" w:after="120"/>
        <w:ind w:firstLine="709"/>
        <w:jc w:val="both"/>
        <w:rPr>
          <w:sz w:val="28"/>
          <w:szCs w:val="28"/>
        </w:rPr>
      </w:pPr>
      <w:r>
        <w:rPr>
          <w:b/>
          <w:bCs/>
          <w:sz w:val="28"/>
          <w:szCs w:val="28"/>
        </w:rPr>
        <w:t>- Sự thiếu đồng bộ trong công tác quy hoạch và phối hợp triển khai liên ngành:</w:t>
      </w:r>
      <w:r>
        <w:rPr>
          <w:sz w:val="28"/>
          <w:szCs w:val="28"/>
        </w:rPr>
        <w:t xml:space="preserve"> Việc phát triển </w:t>
      </w:r>
      <w:r w:rsidR="00291F3C">
        <w:rPr>
          <w:sz w:val="28"/>
          <w:szCs w:val="28"/>
        </w:rPr>
        <w:t>logistics</w:t>
      </w:r>
      <w:r>
        <w:rPr>
          <w:sz w:val="28"/>
          <w:szCs w:val="28"/>
        </w:rPr>
        <w:t xml:space="preserve"> cần một "nhạc trưởng" điều phối đủ mạnh. Tuy nhiên, thời gian qua, các quy hoạch giao thông (làm đường, mở cảng) đôi khi tách rời với quy hoạch sử dụng đất dành cho bến bãi, ICD hay trung tâm phân phối, dẫn tới tình trạng "có đường nhưng thiếu bến". Sự chia sẻ dữ liệu và phối hợp giữa cơ quan Chi cục Hải quan khu vực X, Cảng vụ Hàng hải Thanh Hóa, Sở Xây dựng, Sở Công Thương, Thuế tỉnh chưa hình thành được một trục liên thông điện tử duy nhất.</w:t>
      </w:r>
    </w:p>
    <w:p w14:paraId="2E8238F4" w14:textId="40B079A0" w:rsidR="004577CA" w:rsidRDefault="006879CD">
      <w:pPr>
        <w:pStyle w:val="NoSpacing"/>
        <w:spacing w:before="120" w:after="120"/>
        <w:ind w:firstLine="709"/>
        <w:jc w:val="both"/>
        <w:rPr>
          <w:sz w:val="28"/>
          <w:szCs w:val="28"/>
        </w:rPr>
      </w:pPr>
      <w:r>
        <w:rPr>
          <w:b/>
          <w:bCs/>
          <w:sz w:val="28"/>
          <w:szCs w:val="28"/>
        </w:rPr>
        <w:t>- Cơ chế, chính sách thu hút đầu tư chưa đủ "đột phá":</w:t>
      </w:r>
      <w:r>
        <w:rPr>
          <w:sz w:val="28"/>
          <w:szCs w:val="28"/>
        </w:rPr>
        <w:t xml:space="preserve"> Mặc dù tỉnh đã ban hành các cơ chế kích cầu (hỗ trợ tuyến container), song các chính sách ưu đãi cốt lõi (về </w:t>
      </w:r>
      <w:r w:rsidR="00AB4F98">
        <w:rPr>
          <w:sz w:val="28"/>
          <w:szCs w:val="28"/>
        </w:rPr>
        <w:t>hỗ trợ giải ph</w:t>
      </w:r>
      <w:r w:rsidR="0002140E">
        <w:rPr>
          <w:sz w:val="28"/>
          <w:szCs w:val="28"/>
        </w:rPr>
        <w:t>ó</w:t>
      </w:r>
      <w:r w:rsidR="00AB4F98">
        <w:rPr>
          <w:sz w:val="28"/>
          <w:szCs w:val="28"/>
        </w:rPr>
        <w:t xml:space="preserve">ng mặt bằng, </w:t>
      </w:r>
      <w:r>
        <w:rPr>
          <w:sz w:val="28"/>
          <w:szCs w:val="28"/>
        </w:rPr>
        <w:t xml:space="preserve">miễn giảm tiền thuê đất, hỗ trợ hạ tầng ranh giới dự án, thuế quan) dành riêng cho các trung tâm </w:t>
      </w:r>
      <w:r w:rsidR="00291F3C">
        <w:rPr>
          <w:sz w:val="28"/>
          <w:szCs w:val="28"/>
        </w:rPr>
        <w:t>logistics</w:t>
      </w:r>
      <w:r w:rsidR="00AB4F98">
        <w:rPr>
          <w:sz w:val="28"/>
          <w:szCs w:val="28"/>
        </w:rPr>
        <w:t xml:space="preserve"> </w:t>
      </w:r>
      <w:r>
        <w:rPr>
          <w:sz w:val="28"/>
          <w:szCs w:val="28"/>
        </w:rPr>
        <w:t>lại chưa đủ mạnh mẽ. Tỉnh chưa thực hiện hiệu quả việc "đóng gói dự án" với quỹ đất sạch sẵn sàng để chào mời các tập đoàn "Sếu đầu đàn" theo hình thức Đối tác công tư (PPP).</w:t>
      </w:r>
    </w:p>
    <w:p w14:paraId="54CFA3E8" w14:textId="6E4F920E" w:rsidR="004577CA" w:rsidRDefault="006879CD">
      <w:pPr>
        <w:pStyle w:val="NoSpacing"/>
        <w:spacing w:before="120" w:after="120"/>
        <w:ind w:firstLine="709"/>
        <w:jc w:val="both"/>
        <w:rPr>
          <w:sz w:val="28"/>
          <w:szCs w:val="28"/>
        </w:rPr>
      </w:pPr>
      <w:r>
        <w:rPr>
          <w:b/>
          <w:bCs/>
          <w:sz w:val="28"/>
          <w:szCs w:val="28"/>
        </w:rPr>
        <w:t>- Bất cập trong chiến lược đào tạo và công nghệ:</w:t>
      </w:r>
      <w:r>
        <w:rPr>
          <w:sz w:val="28"/>
          <w:szCs w:val="28"/>
        </w:rPr>
        <w:t xml:space="preserve"> Không có sự gắn kết chặt chẽ theo mô hình "Nhà nước - Nhà trường - Doanh nghiệp". Tỉnh chưa có cơ chế đặt hàng trực tiếp các cơ sở giáo dục đại học, dạy nghề trên địa bàn để mở mã ngành đào tạo </w:t>
      </w:r>
      <w:r w:rsidR="00291F3C">
        <w:rPr>
          <w:sz w:val="28"/>
          <w:szCs w:val="28"/>
        </w:rPr>
        <w:t>logistics</w:t>
      </w:r>
      <w:r>
        <w:rPr>
          <w:sz w:val="28"/>
          <w:szCs w:val="28"/>
        </w:rPr>
        <w:t xml:space="preserve"> chuẩn quốc tế, dẫn đến "khát" nhân sự giỏi. Bên cạnh đó, các doanh nghiệp </w:t>
      </w:r>
      <w:r w:rsidR="00291F3C">
        <w:rPr>
          <w:sz w:val="28"/>
          <w:szCs w:val="28"/>
        </w:rPr>
        <w:t>logistics</w:t>
      </w:r>
      <w:r>
        <w:rPr>
          <w:sz w:val="28"/>
          <w:szCs w:val="28"/>
        </w:rPr>
        <w:t xml:space="preserve"> tại địa phương có tư duy "ngại thay đổi", tiềm lực tài chính mỏng nên không dám mạnh dạn đầu tư vào phần mềm quản trị và công nghệ giảm phát thải.</w:t>
      </w:r>
    </w:p>
    <w:p w14:paraId="3CCFEF1F" w14:textId="77777777" w:rsidR="004577CA" w:rsidRDefault="006879CD">
      <w:pPr>
        <w:rPr>
          <w:b/>
          <w:sz w:val="28"/>
          <w:szCs w:val="28"/>
        </w:rPr>
      </w:pPr>
      <w:r>
        <w:rPr>
          <w:b/>
          <w:sz w:val="28"/>
          <w:szCs w:val="28"/>
        </w:rPr>
        <w:br w:type="page"/>
      </w:r>
    </w:p>
    <w:p w14:paraId="10154B10" w14:textId="77777777" w:rsidR="004577CA" w:rsidRDefault="006879CD">
      <w:pPr>
        <w:spacing w:before="120" w:after="120"/>
        <w:ind w:firstLine="709"/>
        <w:jc w:val="center"/>
        <w:outlineLvl w:val="0"/>
        <w:rPr>
          <w:b/>
          <w:sz w:val="28"/>
          <w:szCs w:val="28"/>
        </w:rPr>
      </w:pPr>
      <w:r>
        <w:rPr>
          <w:b/>
          <w:sz w:val="28"/>
          <w:szCs w:val="28"/>
        </w:rPr>
        <w:lastRenderedPageBreak/>
        <w:t>PHẦN II</w:t>
      </w:r>
    </w:p>
    <w:p w14:paraId="1BED4D47" w14:textId="7229B21E" w:rsidR="004577CA" w:rsidRDefault="006879CD">
      <w:pPr>
        <w:spacing w:before="120" w:after="120"/>
        <w:ind w:firstLine="709"/>
        <w:jc w:val="center"/>
        <w:outlineLvl w:val="0"/>
        <w:rPr>
          <w:b/>
          <w:sz w:val="28"/>
          <w:szCs w:val="28"/>
        </w:rPr>
      </w:pPr>
      <w:r>
        <w:rPr>
          <w:b/>
          <w:sz w:val="28"/>
          <w:szCs w:val="28"/>
        </w:rPr>
        <w:t xml:space="preserve">QUAN ĐIỂM, MỤC TIÊU, NHIỆM VỤ VÀ GIẢI PHÁP PHÁT TRIỂN DỊCH VỤ </w:t>
      </w:r>
      <w:r w:rsidR="00291F3C">
        <w:rPr>
          <w:b/>
          <w:sz w:val="28"/>
          <w:szCs w:val="28"/>
        </w:rPr>
        <w:t>LOGISTICS</w:t>
      </w:r>
      <w:r>
        <w:rPr>
          <w:b/>
          <w:sz w:val="28"/>
          <w:szCs w:val="28"/>
        </w:rPr>
        <w:t xml:space="preserve"> TỈNH THANH HÓA ĐẾN NĂM 2030, TẦM NHÌN ĐẾN NĂM 2050</w:t>
      </w:r>
    </w:p>
    <w:p w14:paraId="79BA5390" w14:textId="77777777" w:rsidR="004577CA" w:rsidRDefault="004577CA">
      <w:pPr>
        <w:pStyle w:val="NoSpacing"/>
      </w:pPr>
    </w:p>
    <w:p w14:paraId="7C24B30B" w14:textId="77777777" w:rsidR="004577CA" w:rsidRDefault="006879CD">
      <w:pPr>
        <w:spacing w:before="120" w:after="120"/>
        <w:ind w:firstLine="709"/>
        <w:jc w:val="both"/>
        <w:outlineLvl w:val="0"/>
        <w:rPr>
          <w:b/>
          <w:sz w:val="28"/>
          <w:szCs w:val="28"/>
          <w:lang w:val="nl-NL"/>
        </w:rPr>
      </w:pPr>
      <w:r>
        <w:rPr>
          <w:b/>
          <w:sz w:val="28"/>
          <w:szCs w:val="28"/>
        </w:rPr>
        <w:t>I. BỐI CẢNH, CƠ HỘI VÀ THÁCH THỨC GIAI ĐOẠN ĐẾN NĂM 2030, TẦM NHÌN 2050</w:t>
      </w:r>
    </w:p>
    <w:p w14:paraId="26F5B764" w14:textId="77777777" w:rsidR="004577CA" w:rsidRDefault="006879CD">
      <w:pPr>
        <w:spacing w:before="120" w:after="120"/>
        <w:ind w:firstLine="709"/>
        <w:jc w:val="both"/>
        <w:outlineLvl w:val="0"/>
        <w:rPr>
          <w:b/>
          <w:sz w:val="28"/>
          <w:szCs w:val="28"/>
        </w:rPr>
      </w:pPr>
      <w:r>
        <w:rPr>
          <w:b/>
          <w:bCs/>
          <w:sz w:val="28"/>
          <w:szCs w:val="28"/>
        </w:rPr>
        <w:t>1. Bối cảnh chung</w:t>
      </w:r>
    </w:p>
    <w:p w14:paraId="3B893DB0" w14:textId="77777777" w:rsidR="004577CA" w:rsidRDefault="006879CD">
      <w:pPr>
        <w:spacing w:before="120" w:after="120"/>
        <w:ind w:firstLine="709"/>
        <w:jc w:val="both"/>
        <w:outlineLvl w:val="0"/>
        <w:rPr>
          <w:b/>
          <w:bCs/>
          <w:sz w:val="28"/>
          <w:szCs w:val="28"/>
        </w:rPr>
      </w:pPr>
      <w:r>
        <w:rPr>
          <w:b/>
          <w:bCs/>
          <w:sz w:val="28"/>
          <w:szCs w:val="28"/>
        </w:rPr>
        <w:t>a) Bối cảnh quốc tế</w:t>
      </w:r>
    </w:p>
    <w:p w14:paraId="1B1051EC" w14:textId="42611CB6" w:rsidR="004577CA" w:rsidRDefault="006879CD">
      <w:pPr>
        <w:pStyle w:val="NoSpacing"/>
        <w:spacing w:before="120" w:after="120"/>
        <w:ind w:firstLine="709"/>
        <w:jc w:val="both"/>
        <w:rPr>
          <w:sz w:val="28"/>
          <w:szCs w:val="28"/>
        </w:rPr>
      </w:pPr>
      <w:r>
        <w:rPr>
          <w:sz w:val="28"/>
          <w:szCs w:val="28"/>
        </w:rPr>
        <w:t xml:space="preserve">Ngành </w:t>
      </w:r>
      <w:r w:rsidR="00291F3C">
        <w:rPr>
          <w:sz w:val="28"/>
          <w:szCs w:val="28"/>
        </w:rPr>
        <w:t>logistics</w:t>
      </w:r>
      <w:r>
        <w:rPr>
          <w:sz w:val="28"/>
          <w:szCs w:val="28"/>
        </w:rPr>
        <w:t xml:space="preserve"> toàn cầu đang trải qua những biến động sâu sắc mang tính bước ngoặt, được định hình bởi các xu hướng lớn:</w:t>
      </w:r>
    </w:p>
    <w:p w14:paraId="5C237B10" w14:textId="77777777" w:rsidR="004577CA" w:rsidRDefault="006879CD">
      <w:pPr>
        <w:pStyle w:val="NoSpacing"/>
        <w:spacing w:before="120" w:after="120"/>
        <w:ind w:firstLine="709"/>
        <w:jc w:val="both"/>
        <w:rPr>
          <w:sz w:val="28"/>
          <w:szCs w:val="28"/>
        </w:rPr>
      </w:pPr>
      <w:r>
        <w:rPr>
          <w:sz w:val="28"/>
          <w:szCs w:val="28"/>
        </w:rPr>
        <w:t>- Sự dịch chuyển và định hình lại chuỗi cung ứng: Do tác động của dịch bệnh, xung đột địa chính trị và chiến tranh thương mại, các tập đoàn đa quốc gia đang có xu hướng đa dạng hóa chuỗi cung ứng, áp dụng chiến lược "gần cận" (nearshoring) và "thân thiện" (friendshoring) nhằm tránh rủi ro đứt gãy.</w:t>
      </w:r>
    </w:p>
    <w:p w14:paraId="5834F4B8" w14:textId="77777777" w:rsidR="004577CA" w:rsidRDefault="006879CD">
      <w:pPr>
        <w:pStyle w:val="NoSpacing"/>
        <w:spacing w:before="120" w:after="120"/>
        <w:ind w:firstLine="709"/>
        <w:jc w:val="both"/>
        <w:rPr>
          <w:sz w:val="28"/>
          <w:szCs w:val="28"/>
        </w:rPr>
      </w:pPr>
      <w:r>
        <w:rPr>
          <w:sz w:val="28"/>
          <w:szCs w:val="28"/>
        </w:rPr>
        <w:t>- Cạnh tranh địa chính trị khốc liệt: Các quốc gia trong khu vực đang đẩy mạnh đầu tư hạ tầng nhằm cạnh tranh lợi thế trung chuyển. Có thể kể đến Sáng kiến "Vành đai và Con đường" của Trung Quốc, dự án Landbridge nối hai bờ đại dương của Thái Lan hay dự án Kênh đào Phù Nam của Campuchia. Điều này tạo sức ép cạnh tranh rất lớn đối với các cảng biển Việt Nam.</w:t>
      </w:r>
    </w:p>
    <w:p w14:paraId="029D23DE" w14:textId="77777777" w:rsidR="004577CA" w:rsidRDefault="006879CD">
      <w:pPr>
        <w:pStyle w:val="NoSpacing"/>
        <w:spacing w:before="120" w:after="120"/>
        <w:ind w:firstLine="709"/>
        <w:jc w:val="both"/>
        <w:rPr>
          <w:sz w:val="28"/>
          <w:szCs w:val="28"/>
        </w:rPr>
      </w:pPr>
      <w:r>
        <w:rPr>
          <w:sz w:val="28"/>
          <w:szCs w:val="28"/>
        </w:rPr>
        <w:t>- Chuyển đổi số và Tự động hóa: Công nghệ đang thay đổi từng ngày với sự bùng nổ của Trí tuệ nhân tạo (AI), Dữ liệu lớn (Big Data), Blockchain, Internet vạn vật (IoT) và các phương tiện tự hành (UAV, Drone, Robot) được ứng dụng mạnh mẽ vào hệ thống quản lý kho (WMS), quản lý vận tải (TMS).</w:t>
      </w:r>
    </w:p>
    <w:p w14:paraId="6175BA23" w14:textId="1EFC8231" w:rsidR="004577CA" w:rsidRDefault="006879CD">
      <w:pPr>
        <w:pStyle w:val="NoSpacing"/>
        <w:spacing w:before="120" w:after="120"/>
        <w:ind w:firstLine="709"/>
        <w:jc w:val="both"/>
        <w:rPr>
          <w:b/>
          <w:bCs/>
          <w:sz w:val="28"/>
          <w:szCs w:val="28"/>
        </w:rPr>
      </w:pPr>
      <w:r>
        <w:rPr>
          <w:sz w:val="28"/>
          <w:szCs w:val="28"/>
        </w:rPr>
        <w:t xml:space="preserve">- </w:t>
      </w:r>
      <w:r w:rsidR="00291F3C">
        <w:rPr>
          <w:sz w:val="28"/>
          <w:szCs w:val="28"/>
        </w:rPr>
        <w:t>Logistics</w:t>
      </w:r>
      <w:r>
        <w:rPr>
          <w:sz w:val="28"/>
          <w:szCs w:val="28"/>
        </w:rPr>
        <w:t xml:space="preserve"> xanh và phát triển bền vững: Xanh hóa không còn là nhu cầu mà đã trở thành "mệnh lệnh" và điều kiện bắt buộc (vé thông hành) để tham gia chuỗi cung ứng toàn cầu, gắn liền với các tiêu chuẩn giảm phát thải carbon (Net Zero), sử dụng năng lượng tái tạo, bao bì thân thiện môi trường.</w:t>
      </w:r>
    </w:p>
    <w:p w14:paraId="7C72BD49" w14:textId="77777777" w:rsidR="004577CA" w:rsidRDefault="006879CD">
      <w:pPr>
        <w:spacing w:before="120" w:after="120"/>
        <w:ind w:firstLine="709"/>
        <w:jc w:val="both"/>
        <w:outlineLvl w:val="0"/>
        <w:rPr>
          <w:b/>
          <w:bCs/>
          <w:sz w:val="28"/>
          <w:szCs w:val="28"/>
        </w:rPr>
      </w:pPr>
      <w:r>
        <w:rPr>
          <w:b/>
          <w:bCs/>
          <w:sz w:val="28"/>
          <w:szCs w:val="28"/>
        </w:rPr>
        <w:t>b) Bối cảnh trong nước</w:t>
      </w:r>
    </w:p>
    <w:p w14:paraId="58D491EE" w14:textId="7CBC8A44" w:rsidR="004577CA" w:rsidRDefault="006879CD">
      <w:pPr>
        <w:pStyle w:val="NoSpacing"/>
        <w:spacing w:before="120" w:after="120"/>
        <w:ind w:firstLine="709"/>
        <w:jc w:val="both"/>
        <w:rPr>
          <w:sz w:val="28"/>
          <w:szCs w:val="28"/>
        </w:rPr>
      </w:pPr>
      <w:r>
        <w:rPr>
          <w:sz w:val="28"/>
          <w:szCs w:val="28"/>
        </w:rPr>
        <w:t xml:space="preserve">- Định hướng chiến lược vĩ mô rõ ràng: Ngày 09/10/2025, Thủ tướng Chính phủ đã ban hành Quyết định số 2229/QĐ-TTg phê duyệt Chiến lược phát triển dịch vụ </w:t>
      </w:r>
      <w:r w:rsidR="00291F3C">
        <w:rPr>
          <w:sz w:val="28"/>
          <w:szCs w:val="28"/>
        </w:rPr>
        <w:t>logistics</w:t>
      </w:r>
      <w:r>
        <w:rPr>
          <w:sz w:val="28"/>
          <w:szCs w:val="28"/>
        </w:rPr>
        <w:t xml:space="preserve"> Việt Nam thời kỳ 2025 - 2035, tầm nhìn đến 2050. Trong đó, </w:t>
      </w:r>
      <w:r w:rsidR="00291F3C">
        <w:rPr>
          <w:sz w:val="28"/>
          <w:szCs w:val="28"/>
        </w:rPr>
        <w:t>logistics</w:t>
      </w:r>
      <w:r>
        <w:rPr>
          <w:sz w:val="28"/>
          <w:szCs w:val="28"/>
        </w:rPr>
        <w:t xml:space="preserve"> được xác định là một ngành kinh tế quan trọng, có giá trị gia tăng cao, đi trước một bước. Chính phủ cũng đặt mục tiêu quyết liệt giảm chi phí </w:t>
      </w:r>
      <w:r w:rsidR="00291F3C">
        <w:rPr>
          <w:sz w:val="28"/>
          <w:szCs w:val="28"/>
        </w:rPr>
        <w:t>logistics</w:t>
      </w:r>
      <w:r>
        <w:rPr>
          <w:sz w:val="28"/>
          <w:szCs w:val="28"/>
        </w:rPr>
        <w:t xml:space="preserve"> xuống còn 12% - 15% GDP vào năm 2035.</w:t>
      </w:r>
    </w:p>
    <w:p w14:paraId="6DEF2D67" w14:textId="785C25FE" w:rsidR="004577CA" w:rsidRDefault="006879CD">
      <w:pPr>
        <w:pStyle w:val="NoSpacing"/>
        <w:spacing w:before="120" w:after="120"/>
        <w:ind w:firstLine="709"/>
        <w:jc w:val="both"/>
        <w:rPr>
          <w:sz w:val="28"/>
          <w:szCs w:val="28"/>
        </w:rPr>
      </w:pPr>
      <w:r>
        <w:rPr>
          <w:sz w:val="28"/>
          <w:szCs w:val="28"/>
        </w:rPr>
        <w:t xml:space="preserve">- Xu hướng phát triển Khu thương mại tự do (FTZ): Trung ương đang khuyến khích và thí điểm mô hình Khu thương mại tự do (bắt đầu từ Đà Nẵng) để tạo đòn bẩy đột phá thu hút đầu tư, tối ưu hóa dòng chảy hàng hóa và nâng cao năng lực </w:t>
      </w:r>
      <w:r w:rsidR="00291F3C">
        <w:rPr>
          <w:sz w:val="28"/>
          <w:szCs w:val="28"/>
        </w:rPr>
        <w:t>logistics</w:t>
      </w:r>
      <w:r>
        <w:rPr>
          <w:sz w:val="28"/>
          <w:szCs w:val="28"/>
        </w:rPr>
        <w:t xml:space="preserve"> quốc gia.</w:t>
      </w:r>
    </w:p>
    <w:p w14:paraId="0BADAF5F" w14:textId="3CBC1BB9" w:rsidR="004577CA" w:rsidRDefault="006879CD">
      <w:pPr>
        <w:pStyle w:val="NoSpacing"/>
        <w:spacing w:before="120" w:after="120"/>
        <w:ind w:firstLine="709"/>
        <w:jc w:val="both"/>
        <w:rPr>
          <w:sz w:val="28"/>
          <w:szCs w:val="28"/>
        </w:rPr>
      </w:pPr>
      <w:r>
        <w:rPr>
          <w:sz w:val="28"/>
          <w:szCs w:val="28"/>
        </w:rPr>
        <w:lastRenderedPageBreak/>
        <w:t xml:space="preserve">- Hành lang pháp lý đang được củng cố: Các bộ, ngành đang khẩn trương rà soát, đề xuất sửa đổi Nghị định 163/2017/NĐ-CP để điều chỉnh các loại hình dịch vụ mới như </w:t>
      </w:r>
      <w:r w:rsidR="00291F3C">
        <w:rPr>
          <w:sz w:val="28"/>
          <w:szCs w:val="28"/>
        </w:rPr>
        <w:t>logistics</w:t>
      </w:r>
      <w:r>
        <w:rPr>
          <w:sz w:val="28"/>
          <w:szCs w:val="28"/>
        </w:rPr>
        <w:t xml:space="preserve"> thương mại điện tử xuyên biên giới, </w:t>
      </w:r>
      <w:r w:rsidR="00291F3C">
        <w:rPr>
          <w:sz w:val="28"/>
          <w:szCs w:val="28"/>
        </w:rPr>
        <w:t>logistics</w:t>
      </w:r>
      <w:r>
        <w:rPr>
          <w:sz w:val="28"/>
          <w:szCs w:val="28"/>
        </w:rPr>
        <w:t xml:space="preserve"> xanh, khắc phục sự lạc hậu của thể chế hiện hành.</w:t>
      </w:r>
    </w:p>
    <w:p w14:paraId="212D992B" w14:textId="30DCD373" w:rsidR="004577CA" w:rsidRDefault="006879CD">
      <w:pPr>
        <w:pStyle w:val="NoSpacing"/>
        <w:spacing w:before="120" w:after="120"/>
        <w:ind w:firstLine="709"/>
        <w:jc w:val="both"/>
        <w:rPr>
          <w:sz w:val="28"/>
          <w:szCs w:val="28"/>
        </w:rPr>
      </w:pPr>
      <w:r>
        <w:rPr>
          <w:sz w:val="28"/>
          <w:szCs w:val="28"/>
        </w:rPr>
        <w:t xml:space="preserve">- Sức ép cạnh tranh liên vùng: Sự phát triển mạnh mẽ của hệ sinh thái </w:t>
      </w:r>
      <w:r w:rsidR="00291F3C">
        <w:rPr>
          <w:sz w:val="28"/>
          <w:szCs w:val="28"/>
        </w:rPr>
        <w:t>logistics</w:t>
      </w:r>
      <w:r>
        <w:rPr>
          <w:sz w:val="28"/>
          <w:szCs w:val="28"/>
        </w:rPr>
        <w:t xml:space="preserve"> tại các cực tăng trưởng phía Bắc (Hải Phòng, Quảng Ninh) và phía Nam (Đồng Nai, Bình Dương, Bà Rịa - Vũng Tàu nay thuộc Thành phố Hồ Chí Minh) tạo ra áp lực rất lớn trong việc thu hút "chân hàng" và dòng vốn FDI về các địa phương đi sau.</w:t>
      </w:r>
      <w:r w:rsidR="00AB4F98">
        <w:rPr>
          <w:sz w:val="28"/>
          <w:szCs w:val="28"/>
        </w:rPr>
        <w:t xml:space="preserve"> Ngoài ra, các tỉnh ven biển từ Thanh Hoá trở vào đến Đà Nẵng cũng đang có các chính sách thu hút, hỗ trợ hàng hoá vận tải bằng container qua cảng biển.</w:t>
      </w:r>
    </w:p>
    <w:p w14:paraId="6D59CF4D" w14:textId="77777777" w:rsidR="004577CA" w:rsidRDefault="006879CD">
      <w:pPr>
        <w:spacing w:before="120" w:after="120"/>
        <w:ind w:firstLine="709"/>
        <w:jc w:val="both"/>
        <w:outlineLvl w:val="0"/>
        <w:rPr>
          <w:b/>
          <w:bCs/>
          <w:sz w:val="28"/>
          <w:szCs w:val="28"/>
        </w:rPr>
      </w:pPr>
      <w:r>
        <w:rPr>
          <w:b/>
          <w:bCs/>
          <w:sz w:val="28"/>
          <w:szCs w:val="28"/>
        </w:rPr>
        <w:t>c) Bối cảnh trong tỉnh</w:t>
      </w:r>
    </w:p>
    <w:p w14:paraId="29729E28" w14:textId="3CFA1AD9" w:rsidR="004577CA" w:rsidRDefault="006879CD">
      <w:pPr>
        <w:pStyle w:val="NoSpacing"/>
        <w:spacing w:before="120" w:after="120"/>
        <w:ind w:firstLine="709"/>
        <w:jc w:val="both"/>
        <w:rPr>
          <w:sz w:val="28"/>
          <w:szCs w:val="28"/>
        </w:rPr>
      </w:pPr>
      <w:r>
        <w:rPr>
          <w:sz w:val="28"/>
          <w:szCs w:val="28"/>
        </w:rPr>
        <w:t xml:space="preserve">- Khát vọng vươn lên thành cực tăng trưởng mới: Tỉnh ủy đã thống nhất định hướng đưa Thanh Hóa gia nhập nhóm tứ giác phát triển phía Bắc (cùng Hà Nội, Hải Phòng, Quảng Ninh). Quy hoạch tỉnh (Quyết định số 1575/QĐ-TTg) cũng nhấn mạnh phát triển công nghiệp năng lượng, chế biến chế tạo và dịch vụ </w:t>
      </w:r>
      <w:r w:rsidR="00291F3C">
        <w:rPr>
          <w:sz w:val="28"/>
          <w:szCs w:val="28"/>
        </w:rPr>
        <w:t>logistics</w:t>
      </w:r>
      <w:r>
        <w:rPr>
          <w:sz w:val="28"/>
          <w:szCs w:val="28"/>
        </w:rPr>
        <w:t xml:space="preserve"> là khâu đột phá.</w:t>
      </w:r>
    </w:p>
    <w:p w14:paraId="2D2A2EA3" w14:textId="22B021F3" w:rsidR="004577CA" w:rsidRDefault="006879CD">
      <w:pPr>
        <w:pStyle w:val="NoSpacing"/>
        <w:spacing w:before="120" w:after="120"/>
        <w:ind w:firstLine="709"/>
        <w:jc w:val="both"/>
        <w:rPr>
          <w:sz w:val="28"/>
          <w:szCs w:val="28"/>
        </w:rPr>
      </w:pPr>
      <w:r>
        <w:rPr>
          <w:sz w:val="28"/>
          <w:szCs w:val="28"/>
        </w:rPr>
        <w:t xml:space="preserve">- Tốc độ tăng trưởng kinh tế, xuất nhập khẩu ấn tượng: Giai đoạn 2021-2025, xuất khẩu tăng bình quân 14,2%/năm, đưa quy mô xuất khẩu đạt 7,15 tỷ USD và nhập khẩu đạt 10,2 tỷ USD vào năm 2025. Sự gia tăng lưu lượng hàng hóa này là "bầu sữa" dồi dào nuôi dưỡng ngành </w:t>
      </w:r>
      <w:r w:rsidR="00291F3C">
        <w:rPr>
          <w:sz w:val="28"/>
          <w:szCs w:val="28"/>
        </w:rPr>
        <w:t>logistics</w:t>
      </w:r>
      <w:r>
        <w:rPr>
          <w:sz w:val="28"/>
          <w:szCs w:val="28"/>
        </w:rPr>
        <w:t>.</w:t>
      </w:r>
    </w:p>
    <w:p w14:paraId="464BEF58" w14:textId="77777777" w:rsidR="004577CA" w:rsidRDefault="006879CD">
      <w:pPr>
        <w:pStyle w:val="NoSpacing"/>
        <w:spacing w:before="120" w:after="120"/>
        <w:ind w:firstLine="709"/>
        <w:jc w:val="both"/>
        <w:rPr>
          <w:sz w:val="28"/>
          <w:szCs w:val="28"/>
        </w:rPr>
      </w:pPr>
      <w:r>
        <w:rPr>
          <w:sz w:val="28"/>
          <w:szCs w:val="28"/>
        </w:rPr>
        <w:t>- Sự đồng hành của chính quyền: Tỉnh đã ban hành nhiều chính sách thiết thực (như Nghị quyết số 248/2022/NQ-HĐND) hỗ trợ trực tiếp các hãng tàu, doanh nghiệp vận tải container qua Cảng Nghi Sơn, bước đầu tạo lập được tiếng vang trên thị trường hàng hải.</w:t>
      </w:r>
    </w:p>
    <w:p w14:paraId="6A29CB6C" w14:textId="5B19939B" w:rsidR="004577CA" w:rsidRPr="00FC4825" w:rsidRDefault="006879CD" w:rsidP="003777B0">
      <w:pPr>
        <w:spacing w:before="120" w:after="120"/>
        <w:ind w:firstLine="709"/>
        <w:jc w:val="both"/>
        <w:outlineLvl w:val="0"/>
        <w:rPr>
          <w:b/>
          <w:sz w:val="28"/>
          <w:szCs w:val="28"/>
        </w:rPr>
      </w:pPr>
      <w:r w:rsidRPr="00FC4825">
        <w:rPr>
          <w:b/>
          <w:sz w:val="28"/>
          <w:szCs w:val="28"/>
        </w:rPr>
        <w:t xml:space="preserve">2. Đánh giá nhu cầu </w:t>
      </w:r>
      <w:r w:rsidR="00FC4825">
        <w:rPr>
          <w:b/>
          <w:sz w:val="28"/>
          <w:szCs w:val="28"/>
        </w:rPr>
        <w:t xml:space="preserve">vận tải hàng hoá </w:t>
      </w:r>
      <w:r w:rsidRPr="00FC4825">
        <w:rPr>
          <w:b/>
          <w:sz w:val="28"/>
          <w:szCs w:val="28"/>
        </w:rPr>
        <w:t>tỉnh Thanh Hóa</w:t>
      </w:r>
      <w:r w:rsidR="00FC4825">
        <w:rPr>
          <w:rStyle w:val="FootnoteReference"/>
          <w:b/>
          <w:sz w:val="28"/>
          <w:szCs w:val="28"/>
        </w:rPr>
        <w:footnoteReference w:id="10"/>
      </w:r>
    </w:p>
    <w:p w14:paraId="02B2ABAB" w14:textId="4E2E8B2B" w:rsidR="00FC4825" w:rsidRPr="00FC4825" w:rsidRDefault="00FC4825" w:rsidP="00FC4825">
      <w:pPr>
        <w:pStyle w:val="NoSpacing"/>
        <w:spacing w:before="120" w:after="120"/>
        <w:ind w:firstLine="709"/>
        <w:jc w:val="both"/>
        <w:rPr>
          <w:sz w:val="28"/>
          <w:szCs w:val="28"/>
        </w:rPr>
      </w:pPr>
      <w:r w:rsidRPr="00FC4825">
        <w:rPr>
          <w:sz w:val="28"/>
          <w:szCs w:val="28"/>
        </w:rPr>
        <w:t>- Nhu cầu vận chuyển hàng hoá đường bộ Theo đánh giá chung, khối lượng hàng hóa vận chuyển bằng đường bộ tỉnh Thanh Hóa trong tương lai sẽ tăng trưởng với tốc độ ổn định vì có nhiều dự án trọng điểm về đường bộ đã, đang và sẽ hoàn thành.</w:t>
      </w:r>
    </w:p>
    <w:p w14:paraId="0B34F54E" w14:textId="59912086" w:rsidR="00FC4825" w:rsidRPr="00FC4825" w:rsidRDefault="00FC4825" w:rsidP="00FC4825">
      <w:pPr>
        <w:pStyle w:val="NoSpacing"/>
        <w:spacing w:before="120" w:after="120"/>
        <w:ind w:firstLine="709"/>
        <w:jc w:val="both"/>
        <w:rPr>
          <w:sz w:val="28"/>
          <w:szCs w:val="28"/>
        </w:rPr>
      </w:pPr>
      <w:r w:rsidRPr="00FC4825">
        <w:rPr>
          <w:sz w:val="28"/>
          <w:szCs w:val="28"/>
        </w:rPr>
        <w:t>- Nhu cầu vận chuyển hàng hoá đường sông và đường biển Vận tải hàng hóa bằng đường thủy vẫn giữ một vị trí quan trọng trong cơ cấu vận tải hàng hóa trong tương lai của Thanh Hóa những lợi thế vượt trội so với các phương thức khác nhờ giá thành rẻ, năng lực vận chuyển lớn và mạng lưới đường thủy của tỉnh cũng tương đối thuận tiện. Tương tự như vậy, vận tải biển cũng có nhiều ưu điểm vượt trội so với các phương thức khác khi so sánh ở vận tải đường dài (giá thành rẻ, khối lượng vận tải lớn ...).</w:t>
      </w:r>
    </w:p>
    <w:p w14:paraId="6156F3BD" w14:textId="40FE19B3" w:rsidR="00FC4825" w:rsidRPr="00FC4825" w:rsidRDefault="00FC4825" w:rsidP="00FC4825">
      <w:pPr>
        <w:pStyle w:val="NoSpacing"/>
        <w:spacing w:before="120" w:after="120"/>
        <w:ind w:firstLine="709"/>
        <w:jc w:val="both"/>
        <w:rPr>
          <w:sz w:val="28"/>
          <w:szCs w:val="28"/>
        </w:rPr>
      </w:pPr>
      <w:r w:rsidRPr="00FC4825">
        <w:rPr>
          <w:sz w:val="28"/>
          <w:szCs w:val="28"/>
        </w:rPr>
        <w:t xml:space="preserve">- Nhu cầu vận chuyển hàng hoá đường sắt Sản lượng vận tải hàng hóa đường sắt liên tỉnh (Tuyến đường sắt đi qua tỉnh Thanh Hóa thuộc tuyến đường sắt Bắc Nam) có xu hướng giữ nguyên hoặc tăng nhẹ do công tác kiểm soát tải </w:t>
      </w:r>
      <w:r w:rsidRPr="00FC4825">
        <w:rPr>
          <w:sz w:val="28"/>
          <w:szCs w:val="28"/>
        </w:rPr>
        <w:lastRenderedPageBreak/>
        <w:t>trọng phương tiện cơ giới đường bộ ngày càng quyết liệt và đồng bộ trên cả nước, mặt khác việc khuyến khích phát triển vận tải container trên đường sắt cũng mang đến những tín hiệu tích cực cho ngành đường sắt. Mặt khác, việc phát triển Khu kinh tế Nghi Sơn; Cảng nước sâu Nghi Sơn, Khu công nghiệp Lam Sơn</w:t>
      </w:r>
      <w:r w:rsidR="00BB06D4">
        <w:rPr>
          <w:sz w:val="28"/>
          <w:szCs w:val="28"/>
        </w:rPr>
        <w:t xml:space="preserve"> </w:t>
      </w:r>
      <w:r w:rsidRPr="00FC4825">
        <w:rPr>
          <w:sz w:val="28"/>
          <w:szCs w:val="28"/>
        </w:rPr>
        <w:t>- Sao Vàng và một số khu công nghiệp khác; Cửa khẩu quốc tế Na Mèo… làm cho nhu cầu vận tải hàng hóa sẽ tăng đột biến trong thời gian tới. Do đó nhu cầu về việc vận tải hàng hóa bằng đường sắt trong tương lai sẽ là xu hướng tất yếu do ưu điểm của loại hình vận tải này, đặc biệt là vận tải hàng hóa giữa các khu vực quan trọng trong tỉnh (Khu kinh tế Nghi Sơn; Cảng nước sâu Nghi Sơn, Khu công nghiệp Lam Sơn</w:t>
      </w:r>
      <w:r w:rsidR="00BB06D4">
        <w:rPr>
          <w:sz w:val="28"/>
          <w:szCs w:val="28"/>
        </w:rPr>
        <w:t xml:space="preserve"> </w:t>
      </w:r>
      <w:r w:rsidRPr="00FC4825">
        <w:rPr>
          <w:sz w:val="28"/>
          <w:szCs w:val="28"/>
        </w:rPr>
        <w:t xml:space="preserve">- Sao Vàng, cảng hàng không Thọ Xuân, đô thị Thanh Hóa); giữa tỉnh với các tỉnh lân cận (Hải Phòng, Quảng Ninh…); giữa tỉnh Thanh Hóa và các nước trong khu vực (Lào qua khu vực cửa khẩu Quốc tế Na Mèo). </w:t>
      </w:r>
    </w:p>
    <w:p w14:paraId="6D8A097B" w14:textId="52DF734B" w:rsidR="00FC4825" w:rsidRDefault="00FC4825" w:rsidP="00FC4825">
      <w:pPr>
        <w:pStyle w:val="NoSpacing"/>
        <w:spacing w:before="120" w:after="120"/>
        <w:ind w:firstLine="709"/>
        <w:jc w:val="both"/>
        <w:rPr>
          <w:sz w:val="28"/>
          <w:szCs w:val="28"/>
        </w:rPr>
      </w:pPr>
      <w:r w:rsidRPr="00FC4825">
        <w:rPr>
          <w:sz w:val="28"/>
          <w:szCs w:val="28"/>
        </w:rPr>
        <w:t>- Nhu cầu vận chuyển hàng hóa bằng hàng không Đối với việc vận tải hàng hóa bằng đường hàng không thì sẽ giữ mức phát triển ổn định do tính ổn định của loại hình giao thông này, đặc biệt do giá thành cao.</w:t>
      </w:r>
    </w:p>
    <w:p w14:paraId="5EF18625" w14:textId="0CE22AFD" w:rsidR="004577CA" w:rsidRDefault="006879CD" w:rsidP="00AB4F98">
      <w:pPr>
        <w:spacing w:before="120" w:after="120"/>
        <w:ind w:firstLine="709"/>
        <w:jc w:val="both"/>
        <w:outlineLvl w:val="0"/>
        <w:rPr>
          <w:b/>
          <w:bCs/>
          <w:sz w:val="28"/>
          <w:szCs w:val="28"/>
        </w:rPr>
      </w:pPr>
      <w:r>
        <w:rPr>
          <w:b/>
          <w:bCs/>
          <w:color w:val="FF0000"/>
          <w:sz w:val="28"/>
          <w:szCs w:val="28"/>
        </w:rPr>
        <w:t xml:space="preserve"> </w:t>
      </w:r>
      <w:r w:rsidR="0002140E">
        <w:rPr>
          <w:b/>
          <w:bCs/>
          <w:sz w:val="28"/>
          <w:szCs w:val="28"/>
        </w:rPr>
        <w:t>3</w:t>
      </w:r>
      <w:r>
        <w:rPr>
          <w:b/>
          <w:bCs/>
          <w:sz w:val="28"/>
          <w:szCs w:val="28"/>
        </w:rPr>
        <w:t>. Tiềm năng và cơ hội của Thanh Hóa</w:t>
      </w:r>
    </w:p>
    <w:p w14:paraId="72B41394" w14:textId="77777777" w:rsidR="004577CA" w:rsidRDefault="006879CD">
      <w:pPr>
        <w:pStyle w:val="NoSpacing"/>
        <w:spacing w:before="120" w:after="120"/>
        <w:ind w:firstLine="709"/>
        <w:jc w:val="both"/>
        <w:rPr>
          <w:sz w:val="28"/>
          <w:szCs w:val="28"/>
        </w:rPr>
      </w:pPr>
      <w:r>
        <w:rPr>
          <w:bCs/>
          <w:sz w:val="28"/>
          <w:szCs w:val="28"/>
        </w:rPr>
        <w:t>Lợi thế vàng về vị trí địa lý:</w:t>
      </w:r>
      <w:r>
        <w:rPr>
          <w:sz w:val="28"/>
          <w:szCs w:val="28"/>
        </w:rPr>
        <w:t xml:space="preserve"> Nằm ở điểm giao thoa giữa Bắc Bộ và Bắc Trung Bộ, Thanh Hóa là cửa ngõ ra biển trọng yếu. Đặc biệt, thông qua hệ thống đường Hồ Chí Minh, Quốc lộ 217 và Cửa khẩu quốc tế Na Mèo, tỉnh có cơ hội lớn để thu hút luồng hàng quá cảnh từ nước bạn Lào và tiểu vùng sông Mê Kông.</w:t>
      </w:r>
    </w:p>
    <w:p w14:paraId="01600251" w14:textId="614907DA" w:rsidR="004577CA" w:rsidRDefault="006879CD">
      <w:pPr>
        <w:pStyle w:val="NoSpacing"/>
        <w:spacing w:before="120" w:after="120"/>
        <w:ind w:firstLine="709"/>
        <w:jc w:val="both"/>
        <w:rPr>
          <w:sz w:val="28"/>
          <w:szCs w:val="28"/>
        </w:rPr>
      </w:pPr>
      <w:r>
        <w:rPr>
          <w:bCs/>
          <w:sz w:val="28"/>
          <w:szCs w:val="28"/>
        </w:rPr>
        <w:t>Hội tụ đầy đủ 5 phương thức vận tải:</w:t>
      </w:r>
      <w:r>
        <w:rPr>
          <w:sz w:val="28"/>
          <w:szCs w:val="28"/>
        </w:rPr>
        <w:t xml:space="preserve"> Rất hiếm địa phương có hệ thống giao thông toàn diện như Thanh Hóa với đường bộ (cao tốc Bắc - Nam dài 104</w:t>
      </w:r>
      <w:r w:rsidR="00BB06D4">
        <w:rPr>
          <w:sz w:val="28"/>
          <w:szCs w:val="28"/>
        </w:rPr>
        <w:t xml:space="preserve"> </w:t>
      </w:r>
      <w:r>
        <w:rPr>
          <w:sz w:val="28"/>
          <w:szCs w:val="28"/>
        </w:rPr>
        <w:t>km, các tuyến quốc lộ đạt 3.024 km), đường sắt Bắc - Nam (103,2 km), đường hàng không (Cảng hàng không Thọ Xuân), đường biển (Cảng nước sâu Nghi Sơn) và đường thủy nội địa. Đây là nền tảng cốt lõi để phát triển vận tải đa phương thức.</w:t>
      </w:r>
    </w:p>
    <w:p w14:paraId="5B45801E" w14:textId="2EBEB8B2" w:rsidR="004577CA" w:rsidRDefault="006879CD">
      <w:pPr>
        <w:pStyle w:val="NoSpacing"/>
        <w:spacing w:before="120" w:after="120"/>
        <w:ind w:firstLine="709"/>
        <w:jc w:val="both"/>
        <w:rPr>
          <w:sz w:val="28"/>
          <w:szCs w:val="28"/>
        </w:rPr>
      </w:pPr>
      <w:r>
        <w:rPr>
          <w:bCs/>
          <w:sz w:val="28"/>
          <w:szCs w:val="28"/>
        </w:rPr>
        <w:t>Động lực từ Cụm Cảng nước sâu Nghi Sơn:</w:t>
      </w:r>
      <w:r>
        <w:rPr>
          <w:sz w:val="28"/>
          <w:szCs w:val="28"/>
        </w:rPr>
        <w:t xml:space="preserve"> Với ưu thế về độ sâu luồng lạch, Cảng Nghi Sơn có tiềm năng vươn lên thành cảng biển đặc biệt, đủ sức đón các tàu trọng tải lớn. Đây sẽ là hạt nhân để tỉnh hình thành </w:t>
      </w:r>
      <w:r>
        <w:rPr>
          <w:bCs/>
          <w:sz w:val="28"/>
          <w:szCs w:val="28"/>
        </w:rPr>
        <w:t xml:space="preserve">Trung tâm </w:t>
      </w:r>
      <w:r w:rsidR="00291F3C">
        <w:rPr>
          <w:bCs/>
          <w:sz w:val="28"/>
          <w:szCs w:val="28"/>
        </w:rPr>
        <w:t>logistics</w:t>
      </w:r>
      <w:r>
        <w:rPr>
          <w:bCs/>
          <w:sz w:val="28"/>
          <w:szCs w:val="28"/>
        </w:rPr>
        <w:t xml:space="preserve"> cấp vùng hạng I</w:t>
      </w:r>
      <w:r>
        <w:rPr>
          <w:sz w:val="28"/>
          <w:szCs w:val="28"/>
        </w:rPr>
        <w:t xml:space="preserve"> và đề xuất xây dựng </w:t>
      </w:r>
      <w:r>
        <w:rPr>
          <w:bCs/>
          <w:sz w:val="28"/>
          <w:szCs w:val="28"/>
        </w:rPr>
        <w:t>Khu thương mại tự do (FTZ)</w:t>
      </w:r>
      <w:r>
        <w:rPr>
          <w:sz w:val="28"/>
          <w:szCs w:val="28"/>
        </w:rPr>
        <w:t>, tạo thỏi nam châm thu hút các chuỗi cung ứng toàn cầu.</w:t>
      </w:r>
    </w:p>
    <w:p w14:paraId="1450DC90" w14:textId="1B83FFC0" w:rsidR="004577CA" w:rsidRDefault="006879CD">
      <w:pPr>
        <w:pStyle w:val="NoSpacing"/>
        <w:spacing w:before="120" w:after="120"/>
        <w:ind w:firstLine="709"/>
        <w:jc w:val="both"/>
        <w:rPr>
          <w:sz w:val="28"/>
          <w:szCs w:val="28"/>
        </w:rPr>
      </w:pPr>
      <w:r>
        <w:rPr>
          <w:bCs/>
          <w:sz w:val="28"/>
          <w:szCs w:val="28"/>
        </w:rPr>
        <w:t>Dư địa nguồn hàng dồi dào ("Chân hàng"):</w:t>
      </w:r>
      <w:r>
        <w:rPr>
          <w:sz w:val="28"/>
          <w:szCs w:val="28"/>
        </w:rPr>
        <w:t xml:space="preserve"> Với 08 khu công nghiệp hiện hữu quy mô lớn (hơn 5.160 ha) và các trung tâm công nghiệp nặng (Lọc hóa dầu, Nhiệt điện, Xi măng), Thanh Hóa nắm giữ nguồn hàng tại chỗ khổng lồ. Bên cạnh đó, tiềm năng nông nghiệp công nghệ cao mở ra cơ hội lớn cho </w:t>
      </w:r>
      <w:r w:rsidR="00291F3C">
        <w:rPr>
          <w:sz w:val="28"/>
          <w:szCs w:val="28"/>
        </w:rPr>
        <w:t>logistics</w:t>
      </w:r>
      <w:r>
        <w:rPr>
          <w:sz w:val="28"/>
          <w:szCs w:val="28"/>
        </w:rPr>
        <w:t xml:space="preserve"> chuỗi cung ứng lạnh.</w:t>
      </w:r>
    </w:p>
    <w:p w14:paraId="7D2A4132" w14:textId="07C71ADF" w:rsidR="004577CA" w:rsidRDefault="006879CD">
      <w:pPr>
        <w:pStyle w:val="NoSpacing"/>
        <w:spacing w:before="120" w:after="120"/>
        <w:ind w:firstLine="709"/>
        <w:jc w:val="both"/>
        <w:rPr>
          <w:sz w:val="28"/>
          <w:szCs w:val="28"/>
        </w:rPr>
      </w:pPr>
      <w:r>
        <w:rPr>
          <w:bCs/>
          <w:sz w:val="28"/>
          <w:szCs w:val="28"/>
        </w:rPr>
        <w:t>Hưởng lợi từ xu hướng dịch chuyển đầu tư toàn cầu:</w:t>
      </w:r>
      <w:r>
        <w:rPr>
          <w:sz w:val="28"/>
          <w:szCs w:val="28"/>
        </w:rPr>
        <w:t xml:space="preserve"> </w:t>
      </w:r>
      <w:r w:rsidR="00AB4F98">
        <w:rPr>
          <w:sz w:val="28"/>
          <w:szCs w:val="28"/>
        </w:rPr>
        <w:t>Các tập đoàn Mỹ, Nhật Bản, Hàn Quốc</w:t>
      </w:r>
      <w:r w:rsidR="00BB06D4">
        <w:rPr>
          <w:sz w:val="28"/>
          <w:szCs w:val="28"/>
        </w:rPr>
        <w:t>,</w:t>
      </w:r>
      <w:r w:rsidR="00AB4F98">
        <w:rPr>
          <w:sz w:val="28"/>
          <w:szCs w:val="28"/>
        </w:rPr>
        <w:t xml:space="preserve"> EU đang </w:t>
      </w:r>
      <w:r>
        <w:rPr>
          <w:sz w:val="28"/>
          <w:szCs w:val="28"/>
        </w:rPr>
        <w:t>chuyển dịch các nhà máy sản xuất (FDI) sang Việt Nam đang lan tỏa về các địa phương có quỹ đất rộng, năng lượng dồi dào và hạ tầng đang hoàn thiện như Thanh Hóa.</w:t>
      </w:r>
    </w:p>
    <w:p w14:paraId="1FE3ADE0" w14:textId="19FE1AE2" w:rsidR="00AB4F98" w:rsidRDefault="00AB4F98">
      <w:pPr>
        <w:pStyle w:val="NoSpacing"/>
        <w:spacing w:before="120" w:after="120"/>
        <w:ind w:firstLine="709"/>
        <w:jc w:val="both"/>
        <w:rPr>
          <w:sz w:val="28"/>
          <w:szCs w:val="28"/>
        </w:rPr>
      </w:pPr>
      <w:r>
        <w:rPr>
          <w:sz w:val="28"/>
          <w:szCs w:val="28"/>
        </w:rPr>
        <w:lastRenderedPageBreak/>
        <w:t xml:space="preserve">Cửa khẩu quốc tế Na Mèo trong GMS và Hành lang Đông – Tây; là điểm cuối phía Bắc của phân nhánh Bắc hành lang Đông – Tây, cửa ngõ ra biển ngắn nhất cho toàn bộ phía Bắc </w:t>
      </w:r>
      <w:r w:rsidR="00BB06D4">
        <w:rPr>
          <w:sz w:val="28"/>
          <w:szCs w:val="28"/>
        </w:rPr>
        <w:t>Lào</w:t>
      </w:r>
      <w:r>
        <w:rPr>
          <w:sz w:val="28"/>
          <w:szCs w:val="28"/>
        </w:rPr>
        <w:t xml:space="preserve"> và Đông Bắc Thái Lan, ngắn hơn các cửa khẩu La</w:t>
      </w:r>
      <w:r w:rsidR="00BB06D4">
        <w:rPr>
          <w:sz w:val="28"/>
          <w:szCs w:val="28"/>
        </w:rPr>
        <w:t>o</w:t>
      </w:r>
      <w:r>
        <w:rPr>
          <w:sz w:val="28"/>
          <w:szCs w:val="28"/>
        </w:rPr>
        <w:t xml:space="preserve"> Bảo, Cầu Treo từ 150-200 km.</w:t>
      </w:r>
    </w:p>
    <w:p w14:paraId="591426E7" w14:textId="77777777" w:rsidR="004577CA" w:rsidRDefault="006879CD">
      <w:pPr>
        <w:pStyle w:val="NoSpacing"/>
        <w:spacing w:before="120" w:after="120"/>
        <w:ind w:firstLine="709"/>
        <w:jc w:val="both"/>
        <w:rPr>
          <w:sz w:val="28"/>
          <w:szCs w:val="28"/>
        </w:rPr>
      </w:pPr>
      <w:r>
        <w:rPr>
          <w:sz w:val="28"/>
          <w:szCs w:val="28"/>
        </w:rPr>
        <w:t>Ngoài ra, dư địa phát triển hoạt động vận tải bằng container tại tỉnh Thanh Hóa nói chung và cảng Nghi Sơn nói riêng còn rất lớn, thể hiện qua số lượng container hàng hóa xuất nhập khẩu trên địa bàn tỉnh Thanh Hóa (năm 2025, tại Thanh Hóa: 105.991 container), chưa kể số lượng container xuất nhập khẩu tại các tỉnh xung quanh và Bắc Lào và các dự án có hoạt động xuất nhập khẩu đang triển khai trên địa bàn tỉnh.</w:t>
      </w:r>
    </w:p>
    <w:p w14:paraId="752562FA" w14:textId="6FDFA26A" w:rsidR="004577CA" w:rsidRDefault="0002140E">
      <w:pPr>
        <w:spacing w:before="120" w:after="120"/>
        <w:ind w:firstLine="709"/>
        <w:jc w:val="both"/>
        <w:outlineLvl w:val="0"/>
        <w:rPr>
          <w:b/>
          <w:bCs/>
          <w:sz w:val="28"/>
          <w:szCs w:val="28"/>
        </w:rPr>
      </w:pPr>
      <w:r>
        <w:rPr>
          <w:b/>
          <w:bCs/>
          <w:sz w:val="28"/>
          <w:szCs w:val="28"/>
        </w:rPr>
        <w:t>4</w:t>
      </w:r>
      <w:r w:rsidR="006879CD">
        <w:rPr>
          <w:b/>
          <w:bCs/>
          <w:sz w:val="28"/>
          <w:szCs w:val="28"/>
        </w:rPr>
        <w:t>. Thách thức đặt ra</w:t>
      </w:r>
    </w:p>
    <w:p w14:paraId="365302B6" w14:textId="730ACBD2" w:rsidR="004577CA" w:rsidRDefault="006879CD">
      <w:pPr>
        <w:pStyle w:val="NoSpacing"/>
        <w:spacing w:before="120" w:after="120"/>
        <w:ind w:firstLine="709"/>
        <w:jc w:val="both"/>
        <w:rPr>
          <w:sz w:val="28"/>
          <w:szCs w:val="28"/>
        </w:rPr>
      </w:pPr>
      <w:r>
        <w:rPr>
          <w:sz w:val="28"/>
          <w:szCs w:val="28"/>
        </w:rPr>
        <w:t xml:space="preserve">Dù cơ hội rất lớn, nhưng ngành </w:t>
      </w:r>
      <w:r w:rsidR="00291F3C">
        <w:rPr>
          <w:sz w:val="28"/>
          <w:szCs w:val="28"/>
        </w:rPr>
        <w:t>logistics</w:t>
      </w:r>
      <w:r>
        <w:rPr>
          <w:sz w:val="28"/>
          <w:szCs w:val="28"/>
        </w:rPr>
        <w:t xml:space="preserve"> Thanh Hóa đang phải đối mặt với những "điểm nghẽn" và thách thức gay gắt sau:</w:t>
      </w:r>
    </w:p>
    <w:p w14:paraId="299BDD8E" w14:textId="3981B692" w:rsidR="004577CA" w:rsidRDefault="006879CD">
      <w:pPr>
        <w:pStyle w:val="NoSpacing"/>
        <w:spacing w:before="120" w:after="120"/>
        <w:ind w:firstLine="709"/>
        <w:jc w:val="both"/>
        <w:rPr>
          <w:sz w:val="28"/>
          <w:szCs w:val="28"/>
        </w:rPr>
      </w:pPr>
      <w:r>
        <w:rPr>
          <w:bCs/>
          <w:sz w:val="28"/>
          <w:szCs w:val="28"/>
        </w:rPr>
        <w:t xml:space="preserve">Chi phí </w:t>
      </w:r>
      <w:r w:rsidR="00291F3C">
        <w:rPr>
          <w:bCs/>
          <w:sz w:val="28"/>
          <w:szCs w:val="28"/>
        </w:rPr>
        <w:t>logistics</w:t>
      </w:r>
      <w:r>
        <w:rPr>
          <w:bCs/>
          <w:sz w:val="28"/>
          <w:szCs w:val="28"/>
        </w:rPr>
        <w:t xml:space="preserve"> cao và phụ thuộc đường bộ:</w:t>
      </w:r>
      <w:r>
        <w:rPr>
          <w:sz w:val="28"/>
          <w:szCs w:val="28"/>
        </w:rPr>
        <w:t xml:space="preserve"> Hoạt động vận tải của </w:t>
      </w:r>
      <w:r w:rsidR="00BB06D4">
        <w:rPr>
          <w:sz w:val="28"/>
          <w:szCs w:val="28"/>
        </w:rPr>
        <w:t>t</w:t>
      </w:r>
      <w:r>
        <w:rPr>
          <w:sz w:val="28"/>
          <w:szCs w:val="28"/>
        </w:rPr>
        <w:t>ỉnh đang mất cân đối nghiêm trọng khi phụ thuộc quá mức vào đường bộ (chiếm hơn 74%), dẫn đến chi phí vận hành đắt đỏ, ùn tắc và nguy cơ tai nạn, ô nhiễm. Việc vận chuyển container từ nội tỉnh qua Cảng Nghi Sơn đôi khi vẫn có giá cước cao hơn việc kéo hàng ra Cảng Hải Phòng, làm giảm tính cạnh tranh của địa phương.</w:t>
      </w:r>
    </w:p>
    <w:p w14:paraId="5B8F5777" w14:textId="01E407C8" w:rsidR="004577CA" w:rsidRDefault="006879CD">
      <w:pPr>
        <w:pStyle w:val="NoSpacing"/>
        <w:spacing w:before="120" w:after="120"/>
        <w:ind w:firstLine="709"/>
        <w:jc w:val="both"/>
        <w:rPr>
          <w:sz w:val="28"/>
          <w:szCs w:val="28"/>
        </w:rPr>
      </w:pPr>
      <w:r>
        <w:rPr>
          <w:bCs/>
          <w:sz w:val="28"/>
          <w:szCs w:val="28"/>
        </w:rPr>
        <w:t xml:space="preserve">Hạ tầng </w:t>
      </w:r>
      <w:r w:rsidR="00291F3C">
        <w:rPr>
          <w:bCs/>
          <w:sz w:val="28"/>
          <w:szCs w:val="28"/>
        </w:rPr>
        <w:t>logistics</w:t>
      </w:r>
      <w:r>
        <w:rPr>
          <w:bCs/>
          <w:sz w:val="28"/>
          <w:szCs w:val="28"/>
        </w:rPr>
        <w:t>, hậu cần sau cảng thiếu đồng bộ:</w:t>
      </w:r>
      <w:r>
        <w:rPr>
          <w:sz w:val="28"/>
          <w:szCs w:val="28"/>
        </w:rPr>
        <w:t xml:space="preserve"> Tỉnh chưa có các trung tâm </w:t>
      </w:r>
      <w:r w:rsidR="00291F3C">
        <w:rPr>
          <w:sz w:val="28"/>
          <w:szCs w:val="28"/>
        </w:rPr>
        <w:t>logistics</w:t>
      </w:r>
      <w:r>
        <w:rPr>
          <w:sz w:val="28"/>
          <w:szCs w:val="28"/>
        </w:rPr>
        <w:t>, ICD quy mô lớn, hiện đại cấp vùng. Cảng Nghi Sơn chưa có bến cảng container chuyên dụng hoàn chỉnh; thiếu các kho bãi, bãi container rỗng (depot) tiêu chuẩn. Thiếu tuyến đường sắt kết nối trực tiếp vào bến cảng gây khó khăn cho việc giải tỏa hàng khối lượng lớn.</w:t>
      </w:r>
    </w:p>
    <w:p w14:paraId="7075F59E" w14:textId="36E95526" w:rsidR="00AB4F98" w:rsidRDefault="006879CD">
      <w:pPr>
        <w:pStyle w:val="NoSpacing"/>
        <w:spacing w:before="120" w:after="120"/>
        <w:ind w:firstLine="709"/>
        <w:jc w:val="both"/>
        <w:rPr>
          <w:sz w:val="28"/>
          <w:szCs w:val="28"/>
        </w:rPr>
      </w:pPr>
      <w:r>
        <w:rPr>
          <w:bCs/>
          <w:sz w:val="28"/>
          <w:szCs w:val="28"/>
        </w:rPr>
        <w:t xml:space="preserve">Sự non yếu của cộng đồng doanh nghiệp </w:t>
      </w:r>
      <w:r w:rsidR="00291F3C">
        <w:rPr>
          <w:bCs/>
          <w:sz w:val="28"/>
          <w:szCs w:val="28"/>
        </w:rPr>
        <w:t>logistics</w:t>
      </w:r>
      <w:r>
        <w:rPr>
          <w:bCs/>
          <w:sz w:val="28"/>
          <w:szCs w:val="28"/>
        </w:rPr>
        <w:t xml:space="preserve"> nội tỉnh:</w:t>
      </w:r>
      <w:r>
        <w:rPr>
          <w:sz w:val="28"/>
          <w:szCs w:val="28"/>
        </w:rPr>
        <w:t xml:space="preserve"> Doanh nghiệp </w:t>
      </w:r>
      <w:r w:rsidR="00291F3C">
        <w:rPr>
          <w:sz w:val="28"/>
          <w:szCs w:val="28"/>
        </w:rPr>
        <w:t>logistics</w:t>
      </w:r>
      <w:r>
        <w:rPr>
          <w:sz w:val="28"/>
          <w:szCs w:val="28"/>
        </w:rPr>
        <w:t xml:space="preserve"> trên địa bàn đông về số lượng (</w:t>
      </w:r>
      <w:r w:rsidR="00AB4F98">
        <w:rPr>
          <w:sz w:val="28"/>
          <w:szCs w:val="28"/>
        </w:rPr>
        <w:t xml:space="preserve">1800 </w:t>
      </w:r>
      <w:r>
        <w:rPr>
          <w:sz w:val="28"/>
          <w:szCs w:val="28"/>
        </w:rPr>
        <w:t>doanh nghiệp mới đăng ký từ 20</w:t>
      </w:r>
      <w:r w:rsidR="00AB4F98">
        <w:rPr>
          <w:sz w:val="28"/>
          <w:szCs w:val="28"/>
        </w:rPr>
        <w:t>21</w:t>
      </w:r>
      <w:r>
        <w:rPr>
          <w:sz w:val="28"/>
          <w:szCs w:val="28"/>
        </w:rPr>
        <w:t>-2025) nhưng tỷ lệ đào thải rất cao (</w:t>
      </w:r>
      <w:r w:rsidR="00F579DC">
        <w:rPr>
          <w:sz w:val="28"/>
          <w:szCs w:val="28"/>
        </w:rPr>
        <w:t>854</w:t>
      </w:r>
      <w:r>
        <w:rPr>
          <w:sz w:val="28"/>
          <w:szCs w:val="28"/>
        </w:rPr>
        <w:t xml:space="preserve"> doanh nghiệp giải thể, </w:t>
      </w:r>
      <w:r w:rsidR="00F579DC">
        <w:rPr>
          <w:sz w:val="28"/>
          <w:szCs w:val="28"/>
        </w:rPr>
        <w:t>406</w:t>
      </w:r>
      <w:r>
        <w:rPr>
          <w:sz w:val="28"/>
          <w:szCs w:val="28"/>
        </w:rPr>
        <w:t xml:space="preserve"> tạm ngừng). Quy mô chủ yếu là nhỏ lẻ, manh mún, chỉ cung cấp dịch vụ cơ bản (1PL, 2PL) như cho thuê xe, kho bãi thô sơ. Tỉnh vắng bóng các doanh nghiệp "sếu đầu đàn" đủ sức cung cấp dịch vụ trọn gói chuỗi cung ứng (3PL, 4PL).</w:t>
      </w:r>
    </w:p>
    <w:p w14:paraId="27BDEF1F" w14:textId="7A9EA875" w:rsidR="004577CA" w:rsidRDefault="006879CD">
      <w:pPr>
        <w:pStyle w:val="NoSpacing"/>
        <w:spacing w:before="120" w:after="120"/>
        <w:ind w:firstLine="709"/>
        <w:jc w:val="both"/>
        <w:rPr>
          <w:sz w:val="28"/>
          <w:szCs w:val="28"/>
        </w:rPr>
      </w:pPr>
      <w:r>
        <w:rPr>
          <w:bCs/>
          <w:sz w:val="28"/>
          <w:szCs w:val="28"/>
        </w:rPr>
        <w:t>Chuyển đổi kép "Số và Xanh" còn chậm trễ:</w:t>
      </w:r>
      <w:r>
        <w:rPr>
          <w:sz w:val="28"/>
          <w:szCs w:val="28"/>
        </w:rPr>
        <w:t xml:space="preserve"> Mức độ ứng dụng phần mềm quản lý kho (WMS), vận tải (TMS) tại các doanh nghiệp còn ở mức sơ khai. Nhận thức và thực hành </w:t>
      </w:r>
      <w:r w:rsidR="00291F3C">
        <w:rPr>
          <w:sz w:val="28"/>
          <w:szCs w:val="28"/>
        </w:rPr>
        <w:t>logistics</w:t>
      </w:r>
      <w:r>
        <w:rPr>
          <w:sz w:val="28"/>
          <w:szCs w:val="28"/>
        </w:rPr>
        <w:t xml:space="preserve"> xanh còn yếu kém, hạ tầng bãi tại cảng thiếu kiên cố gây tình trạng ô nhiễm cục bộ (bụi than, clinker), phương tiện vận tải chậm được đổi mới sang năng lượng sạch.</w:t>
      </w:r>
    </w:p>
    <w:p w14:paraId="3C8B346E" w14:textId="77777777" w:rsidR="004577CA" w:rsidRDefault="006879CD">
      <w:pPr>
        <w:pStyle w:val="NoSpacing"/>
        <w:spacing w:before="120" w:after="120"/>
        <w:ind w:firstLine="709"/>
        <w:jc w:val="both"/>
        <w:rPr>
          <w:sz w:val="28"/>
          <w:szCs w:val="28"/>
        </w:rPr>
      </w:pPr>
      <w:r>
        <w:rPr>
          <w:bCs/>
          <w:sz w:val="28"/>
          <w:szCs w:val="28"/>
        </w:rPr>
        <w:t>Thiếu hụt nguồn nhân lực chất lượng cao:</w:t>
      </w:r>
      <w:r>
        <w:rPr>
          <w:sz w:val="28"/>
          <w:szCs w:val="28"/>
        </w:rPr>
        <w:t xml:space="preserve"> Nguồn nhân lực qua đào tạo chuyên nghiệp rất thấp, thiếu hụt trầm trọng các chuyên gia quản trị chuỗi cung ứng, chuyên viên am hiểu luật pháp quốc tế và công nghệ. Việc chưa có các cơ sở đào tạo quy mô và chế độ thu hút nhân tài khiến Tỉnh khó cạnh tranh nguồn nhân lực với Hà Nội, TP.HCM.</w:t>
      </w:r>
    </w:p>
    <w:p w14:paraId="43673455" w14:textId="43B41D23" w:rsidR="004577CA" w:rsidRDefault="006879CD">
      <w:pPr>
        <w:pStyle w:val="NoSpacing"/>
        <w:spacing w:before="120" w:after="120"/>
        <w:ind w:firstLine="709"/>
        <w:jc w:val="both"/>
        <w:rPr>
          <w:sz w:val="28"/>
          <w:szCs w:val="28"/>
        </w:rPr>
      </w:pPr>
      <w:r>
        <w:rPr>
          <w:bCs/>
          <w:sz w:val="28"/>
          <w:szCs w:val="28"/>
        </w:rPr>
        <w:lastRenderedPageBreak/>
        <w:t>Cơ chế liên kết chuỗi và điều phối chưa phát huy hiệu quả:</w:t>
      </w:r>
      <w:r>
        <w:rPr>
          <w:sz w:val="28"/>
          <w:szCs w:val="28"/>
        </w:rPr>
        <w:t xml:space="preserve"> Sự gắn kết giữa các nhà sản xuất</w:t>
      </w:r>
      <w:r w:rsidR="00BB06D4">
        <w:rPr>
          <w:sz w:val="28"/>
          <w:szCs w:val="28"/>
        </w:rPr>
        <w:t>,</w:t>
      </w:r>
      <w:r>
        <w:rPr>
          <w:sz w:val="28"/>
          <w:szCs w:val="28"/>
        </w:rPr>
        <w:t xml:space="preserve"> xuất nhập khẩu (FDI) trên địa bàn và các doanh nghiệp </w:t>
      </w:r>
      <w:r w:rsidR="00291F3C">
        <w:rPr>
          <w:sz w:val="28"/>
          <w:szCs w:val="28"/>
        </w:rPr>
        <w:t>logistics</w:t>
      </w:r>
      <w:r>
        <w:rPr>
          <w:sz w:val="28"/>
          <w:szCs w:val="28"/>
        </w:rPr>
        <w:t xml:space="preserve"> địa phương còn rất lỏng lẻo, tạo ra hiện tượng "chảy máu nguồn hàng". Bên cạnh đó, chưa có một hệ thống cơ sở dữ liệu chung liên thông giữa </w:t>
      </w:r>
      <w:r w:rsidR="00F579DC">
        <w:rPr>
          <w:sz w:val="28"/>
          <w:szCs w:val="28"/>
        </w:rPr>
        <w:t xml:space="preserve">chi cục </w:t>
      </w:r>
      <w:r>
        <w:rPr>
          <w:sz w:val="28"/>
          <w:szCs w:val="28"/>
        </w:rPr>
        <w:t>Hải quan</w:t>
      </w:r>
      <w:r w:rsidR="00F579DC">
        <w:rPr>
          <w:sz w:val="28"/>
          <w:szCs w:val="28"/>
        </w:rPr>
        <w:t xml:space="preserve"> khu vực X</w:t>
      </w:r>
      <w:r>
        <w:rPr>
          <w:sz w:val="28"/>
          <w:szCs w:val="28"/>
        </w:rPr>
        <w:t xml:space="preserve">, Ban Quản lý KKT, </w:t>
      </w:r>
      <w:r w:rsidR="00F579DC">
        <w:rPr>
          <w:sz w:val="28"/>
          <w:szCs w:val="28"/>
        </w:rPr>
        <w:t>Xây dựng, Khoa học và Công nghệ, Thuế tỉnh, Thống kế tỉnh, Cảng vụ Hàng Hải</w:t>
      </w:r>
      <w:r>
        <w:rPr>
          <w:sz w:val="28"/>
          <w:szCs w:val="28"/>
        </w:rPr>
        <w:t xml:space="preserve"> và Công Thương để điều hành thông suốt.</w:t>
      </w:r>
    </w:p>
    <w:p w14:paraId="694F6895" w14:textId="77777777" w:rsidR="004577CA" w:rsidRDefault="006879CD">
      <w:pPr>
        <w:spacing w:before="120" w:after="120"/>
        <w:ind w:firstLine="709"/>
        <w:jc w:val="both"/>
        <w:outlineLvl w:val="0"/>
        <w:rPr>
          <w:b/>
          <w:sz w:val="28"/>
          <w:szCs w:val="28"/>
        </w:rPr>
      </w:pPr>
      <w:r>
        <w:rPr>
          <w:b/>
          <w:sz w:val="28"/>
          <w:szCs w:val="28"/>
        </w:rPr>
        <w:t>II. QUAN ĐIỂM</w:t>
      </w:r>
    </w:p>
    <w:p w14:paraId="266C15D0" w14:textId="0EE3BD6B" w:rsidR="004577CA" w:rsidRDefault="006879CD">
      <w:pPr>
        <w:spacing w:before="120" w:after="120"/>
        <w:ind w:firstLine="709"/>
        <w:jc w:val="both"/>
        <w:rPr>
          <w:sz w:val="28"/>
          <w:szCs w:val="28"/>
        </w:rPr>
      </w:pPr>
      <w:r>
        <w:rPr>
          <w:sz w:val="28"/>
          <w:szCs w:val="28"/>
        </w:rPr>
        <w:t xml:space="preserve">- Phát triển dịch vụ </w:t>
      </w:r>
      <w:r w:rsidR="00291F3C">
        <w:rPr>
          <w:sz w:val="28"/>
          <w:szCs w:val="28"/>
        </w:rPr>
        <w:t>logistics</w:t>
      </w:r>
      <w:r>
        <w:rPr>
          <w:sz w:val="28"/>
          <w:szCs w:val="28"/>
        </w:rPr>
        <w:t xml:space="preserve"> thành động lực quan trọng, dịch vụ thiết yếu thúc đẩy phát triển kinh tế - xã hội, đưa Thanh Hóa trở thành một cực tăng trưởng mới cùng với Hà Nội, Hải Phòng và Quảng Ninh tạo thành tứ giác phát triển.</w:t>
      </w:r>
    </w:p>
    <w:p w14:paraId="1B8DA5CE" w14:textId="1AD80D49" w:rsidR="004577CA" w:rsidRDefault="006879CD">
      <w:pPr>
        <w:spacing w:before="120" w:after="120"/>
        <w:ind w:firstLine="709"/>
        <w:jc w:val="both"/>
        <w:rPr>
          <w:sz w:val="28"/>
          <w:szCs w:val="28"/>
        </w:rPr>
      </w:pPr>
      <w:r>
        <w:rPr>
          <w:sz w:val="28"/>
          <w:szCs w:val="28"/>
        </w:rPr>
        <w:t xml:space="preserve">- Phát triển dịch vụ </w:t>
      </w:r>
      <w:r w:rsidR="00291F3C">
        <w:rPr>
          <w:sz w:val="28"/>
          <w:szCs w:val="28"/>
        </w:rPr>
        <w:t>logistics</w:t>
      </w:r>
      <w:r>
        <w:rPr>
          <w:sz w:val="28"/>
          <w:szCs w:val="28"/>
        </w:rPr>
        <w:t xml:space="preserve"> gắn liền với phát triển hạ tầng </w:t>
      </w:r>
      <w:r w:rsidR="00291F3C">
        <w:rPr>
          <w:sz w:val="28"/>
          <w:szCs w:val="28"/>
        </w:rPr>
        <w:t>logistics</w:t>
      </w:r>
      <w:r>
        <w:rPr>
          <w:sz w:val="28"/>
          <w:szCs w:val="28"/>
        </w:rPr>
        <w:t xml:space="preserve"> một cách đồng bộ giữa hạ tầng giao thông, trung tâm </w:t>
      </w:r>
      <w:r w:rsidR="00291F3C">
        <w:rPr>
          <w:sz w:val="28"/>
          <w:szCs w:val="28"/>
        </w:rPr>
        <w:t>logistics</w:t>
      </w:r>
      <w:r>
        <w:rPr>
          <w:sz w:val="28"/>
          <w:szCs w:val="28"/>
        </w:rPr>
        <w:t>, luồng hàng hải, bến cảng, kho, bãi,…</w:t>
      </w:r>
    </w:p>
    <w:p w14:paraId="241E9020" w14:textId="3C5BFE23" w:rsidR="004577CA" w:rsidRDefault="006879CD">
      <w:pPr>
        <w:spacing w:before="120" w:after="120"/>
        <w:ind w:firstLine="709"/>
        <w:jc w:val="both"/>
        <w:rPr>
          <w:sz w:val="28"/>
          <w:szCs w:val="28"/>
        </w:rPr>
      </w:pPr>
      <w:r>
        <w:rPr>
          <w:sz w:val="28"/>
          <w:szCs w:val="28"/>
        </w:rPr>
        <w:t xml:space="preserve">- Hình thành tư duy phát triển dịch vụ </w:t>
      </w:r>
      <w:r w:rsidR="00291F3C">
        <w:rPr>
          <w:sz w:val="28"/>
          <w:szCs w:val="28"/>
        </w:rPr>
        <w:t>logistics</w:t>
      </w:r>
      <w:r>
        <w:rPr>
          <w:sz w:val="28"/>
          <w:szCs w:val="28"/>
        </w:rPr>
        <w:t xml:space="preserve"> ngay trong khâu hoạch định các chủ trương, chính sách phát triển kinh tế - xã hội của tỉnh Thanh Hóa; bảo đảm tính đồng bộ khi quy hoạch các Khu Kinh tế, Khu Công nghiệp, vùng công nghiệp, nông nghiệp đi liền với quy hoạch hạ tầng kho bãi, giao thông.</w:t>
      </w:r>
    </w:p>
    <w:p w14:paraId="438BEF9F" w14:textId="71EB34E9" w:rsidR="004577CA" w:rsidRDefault="006879CD">
      <w:pPr>
        <w:spacing w:before="120" w:after="120"/>
        <w:ind w:firstLine="709"/>
        <w:jc w:val="both"/>
        <w:rPr>
          <w:sz w:val="28"/>
          <w:szCs w:val="28"/>
        </w:rPr>
      </w:pPr>
      <w:r>
        <w:rPr>
          <w:sz w:val="28"/>
          <w:szCs w:val="28"/>
        </w:rPr>
        <w:t xml:space="preserve">- Khuyến khích sự tham gia của nhiều thành phần kinh tế, đặc biệt là kinh tế tư nhân và thu hút vốn FDI; tạo môi trường cạnh tranh bình đẳng để huy động các nguồn lực đầu tư hạ tầng và chuyển giao công nghệ quản lý dịch vụ </w:t>
      </w:r>
      <w:r w:rsidR="00291F3C">
        <w:rPr>
          <w:sz w:val="28"/>
          <w:szCs w:val="28"/>
        </w:rPr>
        <w:t>logistics</w:t>
      </w:r>
      <w:r>
        <w:rPr>
          <w:sz w:val="28"/>
          <w:szCs w:val="28"/>
        </w:rPr>
        <w:t>.</w:t>
      </w:r>
    </w:p>
    <w:p w14:paraId="6A7471FD" w14:textId="0AB1A246" w:rsidR="004577CA" w:rsidRDefault="006879CD">
      <w:pPr>
        <w:spacing w:before="120" w:after="120"/>
        <w:ind w:firstLine="709"/>
        <w:jc w:val="both"/>
        <w:rPr>
          <w:sz w:val="28"/>
          <w:szCs w:val="28"/>
        </w:rPr>
      </w:pPr>
      <w:r>
        <w:rPr>
          <w:sz w:val="28"/>
          <w:szCs w:val="28"/>
        </w:rPr>
        <w:t xml:space="preserve">- Phát triển dịch vụ </w:t>
      </w:r>
      <w:r w:rsidR="00291F3C">
        <w:rPr>
          <w:sz w:val="28"/>
          <w:szCs w:val="28"/>
        </w:rPr>
        <w:t>logistics</w:t>
      </w:r>
      <w:r>
        <w:rPr>
          <w:sz w:val="28"/>
          <w:szCs w:val="28"/>
        </w:rPr>
        <w:t xml:space="preserve"> tương xứng với tiềm năng, lợi thế, theo chiều sâu là chủ đạo; gắn liền với phát huy tối đa lợi thế Khu kinh tế Nghi Sơn và các Khu công nghiệp và cảng biển Nghi Sơn, cảng hàng không Thọ Xuân; lấy nhu cầu </w:t>
      </w:r>
      <w:r w:rsidR="00291F3C">
        <w:rPr>
          <w:sz w:val="28"/>
          <w:szCs w:val="28"/>
        </w:rPr>
        <w:t>logistics</w:t>
      </w:r>
      <w:r>
        <w:rPr>
          <w:sz w:val="28"/>
          <w:szCs w:val="28"/>
        </w:rPr>
        <w:t xml:space="preserve"> của các ngành công nghiệp chủ lực, doanh nghiệp sản xuất quy mô lớn, doanh nghiệp xuất nhập khẩu làm cơ sở để hình thành các trung tâm </w:t>
      </w:r>
      <w:r w:rsidR="00291F3C">
        <w:rPr>
          <w:sz w:val="28"/>
          <w:szCs w:val="28"/>
        </w:rPr>
        <w:t>logistics</w:t>
      </w:r>
      <w:r>
        <w:rPr>
          <w:sz w:val="28"/>
          <w:szCs w:val="28"/>
        </w:rPr>
        <w:t>, kho bãi, cảng cạn, dịch vụ vận tải và chuỗi cung ứng phù hợp;</w:t>
      </w:r>
    </w:p>
    <w:p w14:paraId="1045DED7" w14:textId="7B0F770D" w:rsidR="004577CA" w:rsidRDefault="006879CD">
      <w:pPr>
        <w:spacing w:before="120" w:after="120"/>
        <w:ind w:firstLine="709"/>
        <w:jc w:val="both"/>
        <w:rPr>
          <w:sz w:val="28"/>
          <w:szCs w:val="28"/>
        </w:rPr>
      </w:pPr>
      <w:r>
        <w:rPr>
          <w:sz w:val="28"/>
          <w:szCs w:val="28"/>
        </w:rPr>
        <w:t xml:space="preserve">- Chủ động thích ứng với các xu hướng </w:t>
      </w:r>
      <w:r w:rsidR="00291F3C">
        <w:rPr>
          <w:sz w:val="28"/>
          <w:szCs w:val="28"/>
        </w:rPr>
        <w:t>logistics</w:t>
      </w:r>
      <w:r>
        <w:rPr>
          <w:sz w:val="28"/>
          <w:szCs w:val="28"/>
        </w:rPr>
        <w:t xml:space="preserve"> quốc tế và xây dựng môi trường đầu tư và hệ thống </w:t>
      </w:r>
      <w:r w:rsidR="00291F3C">
        <w:rPr>
          <w:sz w:val="28"/>
          <w:szCs w:val="28"/>
        </w:rPr>
        <w:t>logistics</w:t>
      </w:r>
      <w:r>
        <w:rPr>
          <w:sz w:val="28"/>
          <w:szCs w:val="28"/>
        </w:rPr>
        <w:t xml:space="preserve"> đủ sức thu hút các chuỗi cung ứng hiện đại của các tập đoàn quốc gia.</w:t>
      </w:r>
    </w:p>
    <w:p w14:paraId="63828F1B" w14:textId="78A9A45D" w:rsidR="004577CA" w:rsidRDefault="006879CD">
      <w:pPr>
        <w:spacing w:before="120" w:after="120"/>
        <w:ind w:firstLine="709"/>
        <w:jc w:val="both"/>
        <w:rPr>
          <w:sz w:val="28"/>
          <w:szCs w:val="28"/>
        </w:rPr>
      </w:pPr>
      <w:r>
        <w:rPr>
          <w:sz w:val="28"/>
          <w:szCs w:val="28"/>
        </w:rPr>
        <w:t xml:space="preserve">- Phát triển dịch vụ </w:t>
      </w:r>
      <w:r w:rsidR="00291F3C">
        <w:rPr>
          <w:sz w:val="28"/>
          <w:szCs w:val="28"/>
        </w:rPr>
        <w:t>logistics</w:t>
      </w:r>
      <w:r>
        <w:rPr>
          <w:sz w:val="28"/>
          <w:szCs w:val="28"/>
        </w:rPr>
        <w:t xml:space="preserve"> Thanh Hóa gắn với việc tận dụng các hiệp định thương mại tự do FTA  và các cam kết quốc tế mà Việt Nam tham gia.</w:t>
      </w:r>
    </w:p>
    <w:p w14:paraId="22B8F712" w14:textId="77777777" w:rsidR="004577CA" w:rsidRDefault="006879CD">
      <w:pPr>
        <w:spacing w:before="120" w:after="120"/>
        <w:ind w:firstLine="709"/>
        <w:jc w:val="both"/>
        <w:rPr>
          <w:sz w:val="28"/>
          <w:szCs w:val="28"/>
        </w:rPr>
      </w:pPr>
      <w:r>
        <w:rPr>
          <w:sz w:val="28"/>
          <w:szCs w:val="28"/>
        </w:rPr>
        <w:t>- Xây dựng cơ chế, chính sách có tính đột phá nhằm huy động hiệu quả các nguồn lực đầu tư trong và ngoài nước; ưu tiên đầu tư hạ tầng giao thông đi trước một bước.</w:t>
      </w:r>
    </w:p>
    <w:p w14:paraId="2CEB3579" w14:textId="7B32308E" w:rsidR="004577CA" w:rsidRDefault="006879CD">
      <w:pPr>
        <w:spacing w:before="120" w:after="120"/>
        <w:ind w:firstLine="709"/>
        <w:jc w:val="both"/>
        <w:rPr>
          <w:sz w:val="28"/>
          <w:szCs w:val="28"/>
        </w:rPr>
      </w:pPr>
      <w:r>
        <w:rPr>
          <w:sz w:val="28"/>
          <w:szCs w:val="28"/>
        </w:rPr>
        <w:t xml:space="preserve">- Phát triển dịch vụ </w:t>
      </w:r>
      <w:r w:rsidR="00291F3C">
        <w:rPr>
          <w:sz w:val="28"/>
          <w:szCs w:val="28"/>
        </w:rPr>
        <w:t>logistics</w:t>
      </w:r>
      <w:r>
        <w:rPr>
          <w:sz w:val="28"/>
          <w:szCs w:val="28"/>
        </w:rPr>
        <w:t xml:space="preserve"> theo vùng, theo hành lang, theo chuỗi giá trị; tăng cường liên kết giữa Thanh Hóa với các địa phương trong vùng Bắc Trung Bộ, Đồng bằng sông Hồng, các trung tâm cảng biển, </w:t>
      </w:r>
      <w:r w:rsidR="00291F3C">
        <w:rPr>
          <w:sz w:val="28"/>
          <w:szCs w:val="28"/>
        </w:rPr>
        <w:t>logistics</w:t>
      </w:r>
      <w:r>
        <w:rPr>
          <w:sz w:val="28"/>
          <w:szCs w:val="28"/>
        </w:rPr>
        <w:t xml:space="preserve"> lớn của cả nước; xác định rõ vị trí, vai trò của tỉnh trong mạng lưới </w:t>
      </w:r>
      <w:r w:rsidR="00291F3C">
        <w:rPr>
          <w:sz w:val="28"/>
          <w:szCs w:val="28"/>
        </w:rPr>
        <w:t>logistics</w:t>
      </w:r>
      <w:r>
        <w:rPr>
          <w:sz w:val="28"/>
          <w:szCs w:val="28"/>
        </w:rPr>
        <w:t xml:space="preserve"> quốc gia theo nguyên </w:t>
      </w:r>
      <w:r>
        <w:rPr>
          <w:sz w:val="28"/>
          <w:szCs w:val="28"/>
        </w:rPr>
        <w:lastRenderedPageBreak/>
        <w:t>tắc phân vai, hợp tác, bổ trợ và khai t</w:t>
      </w:r>
      <w:r w:rsidR="00BB06D4">
        <w:rPr>
          <w:sz w:val="28"/>
          <w:szCs w:val="28"/>
        </w:rPr>
        <w:t>h</w:t>
      </w:r>
      <w:r>
        <w:rPr>
          <w:sz w:val="28"/>
          <w:szCs w:val="28"/>
        </w:rPr>
        <w:t xml:space="preserve">ác tối đa lợi thế so sánh của từng địa phương. Phát huy vai trò của Thanh Hóa là địa bàn bản lề kết nối với vùng Bắc Bộ với </w:t>
      </w:r>
      <w:r w:rsidR="0002140E">
        <w:rPr>
          <w:sz w:val="28"/>
          <w:szCs w:val="28"/>
        </w:rPr>
        <w:t>B</w:t>
      </w:r>
      <w:r>
        <w:rPr>
          <w:sz w:val="28"/>
          <w:szCs w:val="28"/>
        </w:rPr>
        <w:t>ắc Trung Bộ, hành lang kinh tế Bắc – Nam.</w:t>
      </w:r>
    </w:p>
    <w:p w14:paraId="566F24D1" w14:textId="73514B60" w:rsidR="004577CA" w:rsidRDefault="006879CD">
      <w:pPr>
        <w:spacing w:before="120" w:after="120"/>
        <w:ind w:firstLine="709"/>
        <w:jc w:val="both"/>
        <w:rPr>
          <w:sz w:val="28"/>
          <w:szCs w:val="28"/>
        </w:rPr>
      </w:pPr>
      <w:r>
        <w:rPr>
          <w:sz w:val="28"/>
          <w:szCs w:val="28"/>
        </w:rPr>
        <w:t xml:space="preserve">- Không phát triển dịch vụ </w:t>
      </w:r>
      <w:r w:rsidR="00291F3C">
        <w:rPr>
          <w:sz w:val="28"/>
          <w:szCs w:val="28"/>
        </w:rPr>
        <w:t>logistics</w:t>
      </w:r>
      <w:r>
        <w:rPr>
          <w:sz w:val="28"/>
          <w:szCs w:val="28"/>
        </w:rPr>
        <w:t xml:space="preserve"> theo hướng khép kín trong địa giới hành chính, không đầu tư dàn trải, trùng lặp chức năng với các địa phương lân cận; lấy hiệu quả toàn chuỗi cung ứng, giảm chi phí </w:t>
      </w:r>
      <w:r w:rsidR="00291F3C">
        <w:rPr>
          <w:sz w:val="28"/>
          <w:szCs w:val="28"/>
        </w:rPr>
        <w:t>logistics</w:t>
      </w:r>
      <w:r>
        <w:rPr>
          <w:sz w:val="28"/>
          <w:szCs w:val="28"/>
        </w:rPr>
        <w:t xml:space="preserve"> và nâng cao năng lực cạnh tranh của doanh nghiệp, của tỉnh và của vùng làm tiêu chí quyết định.</w:t>
      </w:r>
    </w:p>
    <w:p w14:paraId="00E4592B" w14:textId="071547F1" w:rsidR="004577CA" w:rsidRDefault="006879CD">
      <w:pPr>
        <w:spacing w:before="120" w:after="120"/>
        <w:ind w:firstLine="709"/>
        <w:jc w:val="both"/>
        <w:rPr>
          <w:sz w:val="28"/>
          <w:szCs w:val="28"/>
        </w:rPr>
      </w:pPr>
      <w:r>
        <w:rPr>
          <w:sz w:val="28"/>
          <w:szCs w:val="28"/>
        </w:rPr>
        <w:t xml:space="preserve">- Định hướng nghiên cứu, đề xuất xây dựng các mô hình, cơ chế mới có khả năng tạo đột phá về </w:t>
      </w:r>
      <w:r w:rsidR="00291F3C">
        <w:rPr>
          <w:sz w:val="28"/>
          <w:szCs w:val="28"/>
        </w:rPr>
        <w:t>logistics</w:t>
      </w:r>
      <w:r>
        <w:rPr>
          <w:sz w:val="28"/>
          <w:szCs w:val="28"/>
        </w:rPr>
        <w:t>, thương mại và thu hút chuỗi cung ứng, trong đó có mô hình khu thương mại tự do tại khu vực có đủ điều kiện, phù hợp với chủ trương, pháp luật và quyết định của cấp có thẩm quyền. Việc này cần bám các tiền lệ thí điểm đã được Trung ương cho phép ở một số địa phương khác.</w:t>
      </w:r>
    </w:p>
    <w:p w14:paraId="533D8808" w14:textId="7B98CB90" w:rsidR="004577CA" w:rsidRDefault="006879CD">
      <w:pPr>
        <w:spacing w:before="120" w:after="120"/>
        <w:ind w:firstLine="709"/>
        <w:jc w:val="both"/>
        <w:rPr>
          <w:sz w:val="28"/>
          <w:szCs w:val="28"/>
        </w:rPr>
      </w:pPr>
      <w:r>
        <w:rPr>
          <w:sz w:val="28"/>
          <w:szCs w:val="28"/>
        </w:rPr>
        <w:t xml:space="preserve">- Phát triển dịch vụ </w:t>
      </w:r>
      <w:r w:rsidR="00291F3C">
        <w:rPr>
          <w:sz w:val="28"/>
          <w:szCs w:val="28"/>
        </w:rPr>
        <w:t>logistics</w:t>
      </w:r>
      <w:r>
        <w:rPr>
          <w:sz w:val="28"/>
          <w:szCs w:val="28"/>
        </w:rPr>
        <w:t xml:space="preserve"> dựa trên nền tảng chuyển đổi số, chuyển đổi xanh, đổi mới sáng tạo và gắn liền với bảo đảm quốc phòng - an ninh, bảo vệ môi trường sinh thái.</w:t>
      </w:r>
    </w:p>
    <w:p w14:paraId="353BF6F4" w14:textId="6A00E87E" w:rsidR="008830FB" w:rsidRDefault="006879CD" w:rsidP="008830FB">
      <w:pPr>
        <w:spacing w:before="120" w:after="120"/>
        <w:ind w:firstLine="709"/>
        <w:jc w:val="both"/>
        <w:rPr>
          <w:sz w:val="28"/>
          <w:szCs w:val="28"/>
        </w:rPr>
      </w:pPr>
      <w:r>
        <w:rPr>
          <w:sz w:val="28"/>
          <w:szCs w:val="28"/>
        </w:rPr>
        <w:t xml:space="preserve">- Tập trung nâng cao chất lượng nguồn nhân lực </w:t>
      </w:r>
      <w:r w:rsidR="00291F3C">
        <w:rPr>
          <w:sz w:val="28"/>
          <w:szCs w:val="28"/>
        </w:rPr>
        <w:t>logistics</w:t>
      </w:r>
      <w:r>
        <w:rPr>
          <w:sz w:val="28"/>
          <w:szCs w:val="28"/>
        </w:rPr>
        <w:t xml:space="preserve">, nhân lực quản trị </w:t>
      </w:r>
      <w:r w:rsidR="00291F3C">
        <w:rPr>
          <w:sz w:val="28"/>
          <w:szCs w:val="28"/>
        </w:rPr>
        <w:t>logistics</w:t>
      </w:r>
      <w:r>
        <w:rPr>
          <w:sz w:val="28"/>
          <w:szCs w:val="28"/>
        </w:rPr>
        <w:t xml:space="preserve"> và chuỗi cung ứng. Xây dựng mối liên kết chiến lược giữa doanh nghiệp </w:t>
      </w:r>
      <w:r w:rsidR="00291F3C">
        <w:rPr>
          <w:sz w:val="28"/>
          <w:szCs w:val="28"/>
        </w:rPr>
        <w:t>logistics</w:t>
      </w:r>
      <w:r>
        <w:rPr>
          <w:sz w:val="28"/>
          <w:szCs w:val="28"/>
        </w:rPr>
        <w:t xml:space="preserve"> với doanh nghiệp sản xuất, xuất nhập khẩu trong và ngoài nước, hỗ trợ doanh nghiệp địa phương tham gia sâu hơn vào chuỗi cung ứng, chuỗi giá trị của các doanh nghiệp lớn trong nước và doanh nghiệp FDI.</w:t>
      </w:r>
    </w:p>
    <w:p w14:paraId="3CB1E305" w14:textId="1A8F5C39" w:rsidR="00231A5A" w:rsidRDefault="000337F3" w:rsidP="000337F3">
      <w:pPr>
        <w:spacing w:before="120" w:after="120"/>
        <w:ind w:firstLine="709"/>
        <w:jc w:val="both"/>
        <w:rPr>
          <w:b/>
          <w:bCs/>
          <w:i/>
          <w:iCs/>
          <w:sz w:val="28"/>
          <w:szCs w:val="28"/>
        </w:rPr>
      </w:pPr>
      <w:r w:rsidRPr="00B96B0D">
        <w:rPr>
          <w:b/>
          <w:bCs/>
          <w:i/>
          <w:iCs/>
          <w:sz w:val="28"/>
          <w:szCs w:val="28"/>
        </w:rPr>
        <w:t xml:space="preserve">Từ các nội dung đề xuất của các đơn vị, ý kiến góp ý trong hội thảo, Ban biên tập đã tổng hợp và đề xuất nội dung các giải pháp đưa vào Nghị quyết Ban </w:t>
      </w:r>
      <w:r w:rsidR="00350148">
        <w:rPr>
          <w:b/>
          <w:bCs/>
          <w:i/>
          <w:iCs/>
          <w:sz w:val="28"/>
          <w:szCs w:val="28"/>
        </w:rPr>
        <w:t>C</w:t>
      </w:r>
      <w:r w:rsidRPr="00B96B0D">
        <w:rPr>
          <w:b/>
          <w:bCs/>
          <w:i/>
          <w:iCs/>
          <w:sz w:val="28"/>
          <w:szCs w:val="28"/>
        </w:rPr>
        <w:t>hấp hành</w:t>
      </w:r>
      <w:r>
        <w:rPr>
          <w:b/>
          <w:bCs/>
          <w:i/>
          <w:iCs/>
          <w:sz w:val="28"/>
          <w:szCs w:val="28"/>
        </w:rPr>
        <w:t xml:space="preserve"> mang tính tổng quát, </w:t>
      </w:r>
      <w:r w:rsidR="00350148">
        <w:rPr>
          <w:b/>
          <w:bCs/>
          <w:i/>
          <w:iCs/>
          <w:sz w:val="28"/>
          <w:szCs w:val="28"/>
        </w:rPr>
        <w:t>s</w:t>
      </w:r>
      <w:r>
        <w:rPr>
          <w:b/>
          <w:bCs/>
          <w:i/>
          <w:iCs/>
          <w:sz w:val="28"/>
          <w:szCs w:val="28"/>
        </w:rPr>
        <w:t>úc tích</w:t>
      </w:r>
      <w:r w:rsidR="00231A5A">
        <w:rPr>
          <w:b/>
          <w:bCs/>
          <w:i/>
          <w:iCs/>
          <w:sz w:val="28"/>
          <w:szCs w:val="28"/>
        </w:rPr>
        <w:t xml:space="preserve"> như sau</w:t>
      </w:r>
      <w:r w:rsidRPr="00B96B0D">
        <w:rPr>
          <w:b/>
          <w:bCs/>
          <w:i/>
          <w:iCs/>
          <w:sz w:val="28"/>
          <w:szCs w:val="28"/>
        </w:rPr>
        <w:t>:</w:t>
      </w:r>
    </w:p>
    <w:p w14:paraId="5DE4771B" w14:textId="2B627914" w:rsidR="00231A5A" w:rsidRPr="00231A5A" w:rsidRDefault="00231A5A" w:rsidP="00231A5A">
      <w:pPr>
        <w:spacing w:before="120" w:after="120" w:line="340" w:lineRule="exact"/>
        <w:ind w:firstLine="709"/>
        <w:jc w:val="both"/>
        <w:rPr>
          <w:i/>
          <w:iCs/>
          <w:sz w:val="28"/>
          <w:szCs w:val="28"/>
        </w:rPr>
      </w:pPr>
      <w:r w:rsidRPr="00231A5A">
        <w:rPr>
          <w:i/>
          <w:iCs/>
          <w:sz w:val="28"/>
          <w:szCs w:val="28"/>
        </w:rPr>
        <w:t xml:space="preserve">“- Phát triển dịch vụ </w:t>
      </w:r>
      <w:r w:rsidR="00291F3C">
        <w:rPr>
          <w:i/>
          <w:iCs/>
          <w:sz w:val="28"/>
          <w:szCs w:val="28"/>
        </w:rPr>
        <w:t>logistics</w:t>
      </w:r>
      <w:r w:rsidRPr="00231A5A">
        <w:rPr>
          <w:i/>
          <w:iCs/>
          <w:sz w:val="28"/>
          <w:szCs w:val="28"/>
        </w:rPr>
        <w:t xml:space="preserve"> thành động lực, dịch vụ thiết yếu nâng cao năng lực cạnh tranh, mở rộng không gian phát triển, thúc đẩy phát triển kinh tế - xã hội, đưa Thanh Hóa trở thành một cực tăng trưởng mới cùng với Hà Nội, Hải Phòng và Quảng Ninh theo Nghị quyết số 58-NQ/TW của Bộ Chính trị.</w:t>
      </w:r>
    </w:p>
    <w:p w14:paraId="20BA3422" w14:textId="3B457208" w:rsidR="00231A5A" w:rsidRPr="00231A5A" w:rsidRDefault="00231A5A" w:rsidP="00231A5A">
      <w:pPr>
        <w:spacing w:before="120" w:after="120" w:line="340" w:lineRule="exact"/>
        <w:ind w:firstLine="709"/>
        <w:jc w:val="both"/>
        <w:rPr>
          <w:rFonts w:eastAsia="Times New Roman"/>
          <w:i/>
          <w:iCs/>
          <w:sz w:val="28"/>
          <w:szCs w:val="28"/>
        </w:rPr>
      </w:pPr>
      <w:r w:rsidRPr="00231A5A">
        <w:rPr>
          <w:i/>
          <w:iCs/>
          <w:sz w:val="28"/>
          <w:szCs w:val="28"/>
        </w:rPr>
        <w:t xml:space="preserve">- Nhà nước kiến tạo, doanh nghiệp là trung tâm, hạ tầng và kết nối là nền tảng phát triển dịch vụ </w:t>
      </w:r>
      <w:r w:rsidR="00291F3C">
        <w:rPr>
          <w:i/>
          <w:iCs/>
          <w:sz w:val="28"/>
          <w:szCs w:val="28"/>
        </w:rPr>
        <w:t>logistics</w:t>
      </w:r>
      <w:r w:rsidRPr="00231A5A">
        <w:rPr>
          <w:i/>
          <w:iCs/>
          <w:sz w:val="28"/>
          <w:szCs w:val="28"/>
        </w:rPr>
        <w:t xml:space="preserve"> theo hướng liên kết, hiện đại, xanh, số và hội nhập. </w:t>
      </w:r>
      <w:r w:rsidRPr="00231A5A">
        <w:rPr>
          <w:rFonts w:eastAsia="Times New Roman"/>
          <w:i/>
          <w:iCs/>
          <w:sz w:val="28"/>
          <w:szCs w:val="28"/>
        </w:rPr>
        <w:t xml:space="preserve">Phát triển dịch vụ </w:t>
      </w:r>
      <w:r w:rsidR="00291F3C">
        <w:rPr>
          <w:rFonts w:eastAsia="Times New Roman"/>
          <w:i/>
          <w:iCs/>
          <w:sz w:val="28"/>
          <w:szCs w:val="28"/>
        </w:rPr>
        <w:t>logistics</w:t>
      </w:r>
      <w:r w:rsidRPr="00231A5A">
        <w:rPr>
          <w:rFonts w:eastAsia="Times New Roman"/>
          <w:i/>
          <w:iCs/>
          <w:sz w:val="28"/>
          <w:szCs w:val="28"/>
        </w:rPr>
        <w:t xml:space="preserve"> theo tư duy hệ thống và chuỗi cung ứng; gắn kết đồng bộ nguồn hàng - thị trường - dịch vụ - kết cấu hạ tầng - doanh nghiệp - dữ liệu - nguồn nhân lực; lấy hiệu quả toàn chuỗi, giảm thời gian, chi phí và nâng cao chất lượng dịch vụ làm thước đo, không đồng nhất phát triển </w:t>
      </w:r>
      <w:r w:rsidR="00291F3C">
        <w:rPr>
          <w:rFonts w:eastAsia="Times New Roman"/>
          <w:i/>
          <w:iCs/>
          <w:sz w:val="28"/>
          <w:szCs w:val="28"/>
        </w:rPr>
        <w:t>logistics</w:t>
      </w:r>
      <w:r w:rsidRPr="00231A5A">
        <w:rPr>
          <w:rFonts w:eastAsia="Times New Roman"/>
          <w:i/>
          <w:iCs/>
          <w:sz w:val="28"/>
          <w:szCs w:val="28"/>
        </w:rPr>
        <w:t xml:space="preserve"> với đầu tư công trình giao thông, kho bãi.</w:t>
      </w:r>
    </w:p>
    <w:p w14:paraId="226EB05B" w14:textId="60BF5A70" w:rsidR="00231A5A" w:rsidRPr="00231A5A" w:rsidRDefault="00231A5A" w:rsidP="00231A5A">
      <w:pPr>
        <w:spacing w:before="120" w:after="120" w:line="340" w:lineRule="exact"/>
        <w:ind w:firstLine="709"/>
        <w:jc w:val="both"/>
        <w:rPr>
          <w:i/>
          <w:iCs/>
          <w:sz w:val="28"/>
          <w:szCs w:val="28"/>
        </w:rPr>
      </w:pPr>
      <w:r w:rsidRPr="00231A5A">
        <w:rPr>
          <w:i/>
          <w:iCs/>
          <w:sz w:val="28"/>
          <w:szCs w:val="28"/>
        </w:rPr>
        <w:t xml:space="preserve">- Phát triển dịch vụ </w:t>
      </w:r>
      <w:r w:rsidR="00291F3C">
        <w:rPr>
          <w:i/>
          <w:iCs/>
          <w:sz w:val="28"/>
          <w:szCs w:val="28"/>
        </w:rPr>
        <w:t>logistics</w:t>
      </w:r>
      <w:r w:rsidRPr="00231A5A">
        <w:rPr>
          <w:i/>
          <w:iCs/>
          <w:sz w:val="28"/>
          <w:szCs w:val="28"/>
        </w:rPr>
        <w:t xml:space="preserve"> tương xứng với tiềm năng, lợi thế, theo chiều sâu là chủ đạo; gắn liền với phát huy tối đa lợi thế cảng biển Nghi Sơn và cảng hàng không Thọ Xuân; </w:t>
      </w:r>
      <w:r w:rsidRPr="00231A5A">
        <w:rPr>
          <w:rFonts w:eastAsia="Times New Roman"/>
          <w:i/>
          <w:iCs/>
          <w:sz w:val="28"/>
          <w:szCs w:val="28"/>
        </w:rPr>
        <w:t>cửa khẩu quốc tế Na Mèo, các khu công nghiệp, vùng sản xuất và thị trường tiêu thụ.</w:t>
      </w:r>
    </w:p>
    <w:p w14:paraId="0B7048C9" w14:textId="22CBF0BB" w:rsidR="00231A5A" w:rsidRPr="00231A5A" w:rsidRDefault="00231A5A" w:rsidP="00231A5A">
      <w:pPr>
        <w:spacing w:before="120" w:after="120" w:line="340" w:lineRule="exact"/>
        <w:ind w:firstLine="709"/>
        <w:jc w:val="both"/>
        <w:rPr>
          <w:i/>
          <w:iCs/>
          <w:sz w:val="28"/>
          <w:szCs w:val="28"/>
        </w:rPr>
      </w:pPr>
      <w:r w:rsidRPr="00231A5A">
        <w:rPr>
          <w:i/>
          <w:iCs/>
          <w:sz w:val="28"/>
          <w:szCs w:val="28"/>
        </w:rPr>
        <w:t xml:space="preserve">- Phát triển dịch vụ </w:t>
      </w:r>
      <w:r w:rsidR="00291F3C">
        <w:rPr>
          <w:i/>
          <w:iCs/>
          <w:sz w:val="28"/>
          <w:szCs w:val="28"/>
        </w:rPr>
        <w:t>logistics</w:t>
      </w:r>
      <w:r w:rsidRPr="00231A5A">
        <w:rPr>
          <w:i/>
          <w:iCs/>
          <w:sz w:val="28"/>
          <w:szCs w:val="28"/>
        </w:rPr>
        <w:t xml:space="preserve"> theo vùng, theo hành lang và chuỗi giá trị; tăng cường liên kết giữa Thanh Hóa và các địa phương, các trung tâm cảng </w:t>
      </w:r>
      <w:r w:rsidRPr="00231A5A">
        <w:rPr>
          <w:i/>
          <w:iCs/>
          <w:sz w:val="28"/>
          <w:szCs w:val="28"/>
        </w:rPr>
        <w:lastRenderedPageBreak/>
        <w:t xml:space="preserve">biển, trung tâm </w:t>
      </w:r>
      <w:r w:rsidR="00291F3C">
        <w:rPr>
          <w:i/>
          <w:iCs/>
          <w:sz w:val="28"/>
          <w:szCs w:val="28"/>
        </w:rPr>
        <w:t>logistics</w:t>
      </w:r>
      <w:r w:rsidRPr="00231A5A">
        <w:rPr>
          <w:i/>
          <w:iCs/>
          <w:sz w:val="28"/>
          <w:szCs w:val="28"/>
        </w:rPr>
        <w:t xml:space="preserve"> lớn của cả nước; chủ động mở rộng kết nối quốc tế và các thị trường khu vực; xác định rõ vị trí, vai trò của tỉnh trong mạng lưới </w:t>
      </w:r>
      <w:r w:rsidR="00291F3C">
        <w:rPr>
          <w:i/>
          <w:iCs/>
          <w:sz w:val="28"/>
          <w:szCs w:val="28"/>
        </w:rPr>
        <w:t>logistics</w:t>
      </w:r>
      <w:r w:rsidRPr="00231A5A">
        <w:rPr>
          <w:i/>
          <w:iCs/>
          <w:sz w:val="28"/>
          <w:szCs w:val="28"/>
        </w:rPr>
        <w:t xml:space="preserve"> quốc gia theo nguyên tắc phân vai, hợp tác, bổ trợ và khai thác tối đa lợi thế của từng địa phương.</w:t>
      </w:r>
    </w:p>
    <w:p w14:paraId="6DA5038F" w14:textId="798A31D6" w:rsidR="00231A5A" w:rsidRPr="00231A5A" w:rsidRDefault="00231A5A" w:rsidP="00231A5A">
      <w:pPr>
        <w:spacing w:before="120" w:after="120" w:line="340" w:lineRule="exact"/>
        <w:ind w:firstLine="709"/>
        <w:jc w:val="both"/>
        <w:rPr>
          <w:i/>
          <w:iCs/>
          <w:sz w:val="28"/>
          <w:szCs w:val="28"/>
        </w:rPr>
      </w:pPr>
      <w:r w:rsidRPr="00231A5A">
        <w:rPr>
          <w:i/>
          <w:iCs/>
          <w:sz w:val="28"/>
          <w:szCs w:val="28"/>
        </w:rPr>
        <w:t xml:space="preserve">- Khuyến khích sự tham gia của nhiều thành phần kinh tế, đặc biệt là kinh tế tư nhân và thu hút vốn FDI để huy động mọi nguồn lực; tạo môi trường cạnh tranh bình đẳng để huy động các nguồn lực đầu tư hạ tầng và chuyển giao công nghệ quản lý </w:t>
      </w:r>
      <w:r w:rsidR="00291F3C">
        <w:rPr>
          <w:i/>
          <w:iCs/>
          <w:sz w:val="28"/>
          <w:szCs w:val="28"/>
        </w:rPr>
        <w:t>logistics</w:t>
      </w:r>
      <w:r w:rsidRPr="00231A5A">
        <w:rPr>
          <w:i/>
          <w:iCs/>
          <w:sz w:val="28"/>
          <w:szCs w:val="28"/>
        </w:rPr>
        <w:t>;</w:t>
      </w:r>
    </w:p>
    <w:p w14:paraId="4B2E5A52" w14:textId="2B70B65C" w:rsidR="00231A5A" w:rsidRPr="00231A5A" w:rsidRDefault="00231A5A" w:rsidP="00231A5A">
      <w:pPr>
        <w:spacing w:before="120" w:after="120" w:line="340" w:lineRule="exact"/>
        <w:ind w:firstLine="709"/>
        <w:jc w:val="both"/>
        <w:rPr>
          <w:b/>
          <w:bCs/>
          <w:i/>
          <w:iCs/>
          <w:sz w:val="28"/>
          <w:szCs w:val="28"/>
        </w:rPr>
      </w:pPr>
      <w:r w:rsidRPr="00231A5A">
        <w:rPr>
          <w:rFonts w:eastAsia="Times New Roman"/>
          <w:i/>
          <w:iCs/>
          <w:sz w:val="28"/>
          <w:szCs w:val="28"/>
        </w:rPr>
        <w:t xml:space="preserve">- Đẩy mạnh khoa học, công nghệ, đổi mới sáng tạo, chuyển đổi số và chuyển đổi xanh; xây dựng, khai thác dữ liệu </w:t>
      </w:r>
      <w:r w:rsidR="00291F3C">
        <w:rPr>
          <w:rFonts w:eastAsia="Times New Roman"/>
          <w:i/>
          <w:iCs/>
          <w:sz w:val="28"/>
          <w:szCs w:val="28"/>
        </w:rPr>
        <w:t>logistics</w:t>
      </w:r>
      <w:r w:rsidRPr="00231A5A">
        <w:rPr>
          <w:rFonts w:eastAsia="Times New Roman"/>
          <w:i/>
          <w:iCs/>
          <w:sz w:val="28"/>
          <w:szCs w:val="28"/>
        </w:rPr>
        <w:t xml:space="preserve"> an toàn, liên thông; phát triển doanh nghiệp, nguồn nhân lực chất lượng cao, tăng khả năng chống chịu chuỗi cung ứng, bảo đảm quốc phòng, an ninh, an toàn và bảo vệ môi trường.”</w:t>
      </w:r>
    </w:p>
    <w:p w14:paraId="490DDAA1" w14:textId="4C4BEA02" w:rsidR="004577CA" w:rsidRDefault="006879CD" w:rsidP="00231A5A">
      <w:pPr>
        <w:spacing w:before="120" w:after="120"/>
        <w:ind w:firstLine="709"/>
        <w:rPr>
          <w:b/>
          <w:sz w:val="28"/>
          <w:szCs w:val="28"/>
        </w:rPr>
      </w:pPr>
      <w:r>
        <w:rPr>
          <w:b/>
          <w:sz w:val="28"/>
          <w:szCs w:val="28"/>
        </w:rPr>
        <w:t>III. MỤC TIÊU</w:t>
      </w:r>
    </w:p>
    <w:p w14:paraId="33893804" w14:textId="77777777" w:rsidR="004577CA" w:rsidRDefault="006879CD">
      <w:pPr>
        <w:spacing w:before="120" w:after="120"/>
        <w:ind w:firstLine="709"/>
        <w:jc w:val="both"/>
        <w:outlineLvl w:val="0"/>
        <w:rPr>
          <w:b/>
          <w:sz w:val="28"/>
          <w:szCs w:val="28"/>
          <w:lang w:val="nl-NL"/>
        </w:rPr>
      </w:pPr>
      <w:r>
        <w:rPr>
          <w:b/>
          <w:sz w:val="28"/>
          <w:szCs w:val="28"/>
          <w:lang w:val="nl-NL"/>
        </w:rPr>
        <w:t>1. Mục tiêu tổng quát</w:t>
      </w:r>
    </w:p>
    <w:p w14:paraId="26028D47" w14:textId="5E5161CD" w:rsidR="009D4347" w:rsidRDefault="009D4347" w:rsidP="009D4347">
      <w:pPr>
        <w:spacing w:before="120" w:after="120" w:line="340" w:lineRule="exact"/>
        <w:ind w:firstLine="709"/>
        <w:jc w:val="both"/>
        <w:rPr>
          <w:bCs/>
          <w:sz w:val="28"/>
          <w:szCs w:val="28"/>
        </w:rPr>
      </w:pPr>
      <w:r>
        <w:rPr>
          <w:bCs/>
          <w:sz w:val="28"/>
          <w:szCs w:val="28"/>
        </w:rPr>
        <w:t xml:space="preserve">Xây dựng và phát triển Thanh Hóa trở thành một trong những trọng điểm của cả nước về phát triển các dịch vụ </w:t>
      </w:r>
      <w:r w:rsidR="00291F3C">
        <w:rPr>
          <w:bCs/>
          <w:sz w:val="28"/>
          <w:szCs w:val="28"/>
        </w:rPr>
        <w:t>logistics</w:t>
      </w:r>
      <w:r>
        <w:rPr>
          <w:bCs/>
          <w:sz w:val="28"/>
          <w:szCs w:val="28"/>
        </w:rPr>
        <w:t xml:space="preserve">, đáp ứng nhu cầu trong nước và từng bước đáp ứng nhu cầu quốc tế; tập trung phát triển các trung tâm </w:t>
      </w:r>
      <w:r w:rsidR="00291F3C">
        <w:rPr>
          <w:bCs/>
          <w:sz w:val="28"/>
          <w:szCs w:val="28"/>
        </w:rPr>
        <w:t>logistics</w:t>
      </w:r>
      <w:r>
        <w:rPr>
          <w:bCs/>
          <w:sz w:val="28"/>
          <w:szCs w:val="28"/>
        </w:rPr>
        <w:t xml:space="preserve"> và các dịch vụ </w:t>
      </w:r>
      <w:r w:rsidR="00291F3C">
        <w:rPr>
          <w:bCs/>
          <w:sz w:val="28"/>
          <w:szCs w:val="28"/>
        </w:rPr>
        <w:t>logistics</w:t>
      </w:r>
      <w:r>
        <w:rPr>
          <w:bCs/>
          <w:sz w:val="28"/>
          <w:szCs w:val="28"/>
        </w:rPr>
        <w:t xml:space="preserve"> mũi nhọn như cảng biển, dịch vụ vận tải, kho bãi; hình thành hệ sinh thái </w:t>
      </w:r>
      <w:r w:rsidR="00291F3C">
        <w:rPr>
          <w:bCs/>
          <w:sz w:val="28"/>
          <w:szCs w:val="28"/>
        </w:rPr>
        <w:t>logistics</w:t>
      </w:r>
      <w:r>
        <w:rPr>
          <w:bCs/>
          <w:sz w:val="28"/>
          <w:szCs w:val="28"/>
        </w:rPr>
        <w:t xml:space="preserve"> đồng bộ, hiện đại, có khả năng kết nối đa phương thức, liên vùng và quốc tế; từng bước giảm chi phí </w:t>
      </w:r>
      <w:r w:rsidR="00291F3C">
        <w:rPr>
          <w:bCs/>
          <w:sz w:val="28"/>
          <w:szCs w:val="28"/>
        </w:rPr>
        <w:t>logistics</w:t>
      </w:r>
      <w:r>
        <w:rPr>
          <w:bCs/>
          <w:sz w:val="28"/>
          <w:szCs w:val="28"/>
        </w:rPr>
        <w:t>, nâng cao năng lực cạnh tranh của doanh nghiệp và sức hấp dẫn đầu tư của tỉnh.</w:t>
      </w:r>
    </w:p>
    <w:p w14:paraId="7BD6E5C4" w14:textId="77777777" w:rsidR="004577CA" w:rsidRDefault="006879CD">
      <w:pPr>
        <w:spacing w:before="120" w:after="120"/>
        <w:ind w:firstLine="709"/>
        <w:jc w:val="both"/>
        <w:outlineLvl w:val="0"/>
        <w:rPr>
          <w:b/>
          <w:sz w:val="28"/>
          <w:szCs w:val="28"/>
          <w:lang w:val="nl-NL"/>
        </w:rPr>
      </w:pPr>
      <w:r>
        <w:rPr>
          <w:b/>
          <w:sz w:val="28"/>
          <w:szCs w:val="28"/>
          <w:lang w:val="nl-NL"/>
        </w:rPr>
        <w:t>2. Mục tiêu cụ thể</w:t>
      </w:r>
    </w:p>
    <w:p w14:paraId="7E3998DE" w14:textId="77777777" w:rsidR="004577CA" w:rsidRDefault="006879CD">
      <w:pPr>
        <w:spacing w:before="120" w:after="120"/>
        <w:ind w:firstLine="709"/>
        <w:jc w:val="both"/>
        <w:rPr>
          <w:b/>
          <w:bCs/>
          <w:sz w:val="28"/>
          <w:szCs w:val="28"/>
        </w:rPr>
      </w:pPr>
      <w:r>
        <w:rPr>
          <w:b/>
          <w:bCs/>
          <w:sz w:val="28"/>
          <w:szCs w:val="28"/>
        </w:rPr>
        <w:t>a) Giai đoạn đến năm 2030:</w:t>
      </w:r>
    </w:p>
    <w:p w14:paraId="26342C16" w14:textId="77777777" w:rsidR="007B3A83" w:rsidRDefault="007B3A83" w:rsidP="007B3A83">
      <w:pPr>
        <w:spacing w:before="120"/>
        <w:ind w:firstLine="709"/>
        <w:jc w:val="both"/>
        <w:rPr>
          <w:b/>
          <w:bCs/>
          <w:sz w:val="28"/>
          <w:szCs w:val="28"/>
        </w:rPr>
      </w:pPr>
      <w:r>
        <w:rPr>
          <w:b/>
          <w:bCs/>
          <w:sz w:val="28"/>
          <w:szCs w:val="28"/>
        </w:rPr>
        <w:t xml:space="preserve">- </w:t>
      </w:r>
      <w:r>
        <w:rPr>
          <w:sz w:val="28"/>
          <w:szCs w:val="28"/>
        </w:rPr>
        <w:t>Tốc độ tăng trưởng trung bình ngành dịch vụ logistics đạt 16% - 20%/năm; tỷ trọng giá trị tăng thêm của dịch vụ logistics trong GRDP đạt 4% - 6%.</w:t>
      </w:r>
    </w:p>
    <w:p w14:paraId="3A8C0EA6" w14:textId="77777777" w:rsidR="007B3A83" w:rsidRDefault="007B3A83" w:rsidP="007B3A83">
      <w:pPr>
        <w:spacing w:before="120"/>
        <w:ind w:firstLine="709"/>
        <w:jc w:val="both"/>
        <w:rPr>
          <w:b/>
          <w:bCs/>
          <w:sz w:val="28"/>
          <w:szCs w:val="28"/>
        </w:rPr>
      </w:pPr>
      <w:r w:rsidRPr="00516D84">
        <w:rPr>
          <w:sz w:val="28"/>
          <w:szCs w:val="28"/>
        </w:rPr>
        <w:t>- Phấn đấu</w:t>
      </w:r>
      <w:r>
        <w:rPr>
          <w:b/>
          <w:bCs/>
          <w:sz w:val="28"/>
          <w:szCs w:val="28"/>
        </w:rPr>
        <w:t xml:space="preserve"> </w:t>
      </w:r>
      <w:r>
        <w:rPr>
          <w:sz w:val="28"/>
          <w:szCs w:val="28"/>
        </w:rPr>
        <w:t>giảm chi phí logistics xuống tương đương 14% - 17% GRDP.</w:t>
      </w:r>
    </w:p>
    <w:p w14:paraId="2A1ADB29" w14:textId="77777777" w:rsidR="007B3A83" w:rsidRDefault="007B3A83" w:rsidP="007B3A83">
      <w:pPr>
        <w:spacing w:before="120"/>
        <w:ind w:firstLine="709"/>
        <w:jc w:val="both"/>
        <w:rPr>
          <w:sz w:val="28"/>
          <w:szCs w:val="28"/>
        </w:rPr>
      </w:pPr>
      <w:r>
        <w:rPr>
          <w:b/>
          <w:bCs/>
          <w:sz w:val="28"/>
          <w:szCs w:val="28"/>
        </w:rPr>
        <w:t xml:space="preserve">- </w:t>
      </w:r>
      <w:r>
        <w:rPr>
          <w:sz w:val="28"/>
          <w:szCs w:val="28"/>
        </w:rPr>
        <w:t>Tỷ lệ doanh nghiệp thuê ngoài dịch vụ logistics đạt 60% - 65%.</w:t>
      </w:r>
    </w:p>
    <w:p w14:paraId="63567A1A" w14:textId="77777777" w:rsidR="007B3A83" w:rsidRDefault="007B3A83" w:rsidP="007B3A83">
      <w:pPr>
        <w:spacing w:before="120"/>
        <w:ind w:firstLine="709"/>
        <w:jc w:val="both"/>
        <w:rPr>
          <w:sz w:val="28"/>
          <w:szCs w:val="28"/>
        </w:rPr>
      </w:pPr>
      <w:r>
        <w:rPr>
          <w:sz w:val="28"/>
          <w:szCs w:val="28"/>
        </w:rPr>
        <w:t>- 70% người lao động ngành logistics được đào tạo trình độ chuyên môn kỹ thuật, trong đó có 30% có trình độ đại học.</w:t>
      </w:r>
    </w:p>
    <w:p w14:paraId="079718DB" w14:textId="77777777" w:rsidR="007B3A83" w:rsidRDefault="007B3A83" w:rsidP="007B3A83">
      <w:pPr>
        <w:spacing w:before="120"/>
        <w:ind w:firstLine="709"/>
        <w:jc w:val="both"/>
        <w:rPr>
          <w:sz w:val="28"/>
          <w:szCs w:val="28"/>
        </w:rPr>
      </w:pPr>
      <w:r>
        <w:rPr>
          <w:b/>
          <w:bCs/>
          <w:sz w:val="28"/>
          <w:szCs w:val="28"/>
        </w:rPr>
        <w:t xml:space="preserve">- </w:t>
      </w:r>
      <w:r>
        <w:rPr>
          <w:sz w:val="28"/>
          <w:szCs w:val="28"/>
        </w:rPr>
        <w:t>Xây dựng ít nhất 01 trung tâm logistics hiện đại cấp vùng/quốc gia kết hợp với Cảng cạn ICD và 03 trung tâm logistics cấp tỉnh và liên xã.</w:t>
      </w:r>
    </w:p>
    <w:p w14:paraId="4AA14221" w14:textId="77777777" w:rsidR="007B3A83" w:rsidRDefault="007B3A83" w:rsidP="007B3A83">
      <w:pPr>
        <w:spacing w:before="120"/>
        <w:ind w:firstLine="709"/>
        <w:jc w:val="both"/>
        <w:rPr>
          <w:sz w:val="28"/>
          <w:szCs w:val="28"/>
        </w:rPr>
      </w:pPr>
      <w:r>
        <w:rPr>
          <w:sz w:val="28"/>
          <w:szCs w:val="28"/>
        </w:rPr>
        <w:t>- Hoàn thành đầu tư xây dựng hệ thống cảng biển tỉnh Thanh Hóa theo quy hoạch đạt từ 57 - 65 cầu cảng, nâng cao năng lực tiếp nhận các tàu container và tàu hàng rời có trọng tải lớn từ 70.000 DWT đến 100.000 DWT.</w:t>
      </w:r>
    </w:p>
    <w:p w14:paraId="2772CB26" w14:textId="77777777" w:rsidR="007B3A83" w:rsidRDefault="007B3A83" w:rsidP="007B3A83">
      <w:pPr>
        <w:spacing w:before="120"/>
        <w:ind w:firstLine="709"/>
        <w:jc w:val="both"/>
        <w:rPr>
          <w:sz w:val="28"/>
          <w:szCs w:val="28"/>
        </w:rPr>
      </w:pPr>
      <w:r>
        <w:rPr>
          <w:sz w:val="28"/>
          <w:szCs w:val="28"/>
        </w:rPr>
        <w:t xml:space="preserve">- Đầu tư nâng cấp, xây dựng các hạng mục tại Cảng hàng không Thọ Xuân đáp ứng công suất khoảng 5 triệu lượt hành khách/năm và 27.000 tấn hàng </w:t>
      </w:r>
      <w:r>
        <w:rPr>
          <w:sz w:val="28"/>
          <w:szCs w:val="28"/>
        </w:rPr>
        <w:lastRenderedPageBreak/>
        <w:t xml:space="preserve">hóa/năm nhằm phục vụ bứt phá cho logistics hàng không, hướng tới trở thành </w:t>
      </w:r>
      <w:r w:rsidRPr="008E3B4D">
        <w:rPr>
          <w:sz w:val="28"/>
          <w:szCs w:val="28"/>
        </w:rPr>
        <w:t>cảng hàng không quốc tế</w:t>
      </w:r>
      <w:r>
        <w:rPr>
          <w:sz w:val="28"/>
          <w:szCs w:val="28"/>
        </w:rPr>
        <w:t>.</w:t>
      </w:r>
    </w:p>
    <w:p w14:paraId="79E83E81" w14:textId="77777777" w:rsidR="007B3A83" w:rsidRDefault="007B3A83" w:rsidP="007B3A83">
      <w:pPr>
        <w:spacing w:before="120"/>
        <w:ind w:firstLine="709"/>
        <w:jc w:val="both"/>
        <w:rPr>
          <w:sz w:val="28"/>
          <w:szCs w:val="28"/>
        </w:rPr>
      </w:pPr>
      <w:r>
        <w:rPr>
          <w:sz w:val="28"/>
          <w:szCs w:val="28"/>
        </w:rPr>
        <w:t>- Phát triển thêm 500 doanh nghiệp logistics hoạt động trên địa bàn (có phát sinh nộp ngân sách nhà nước); hình thành 03 - 05 doanh nghiệp cung ứng dịch vụ logistics cấp độ 3PL, 4PL; thu hút thêm 01 - 02 hãng tàu container lớn của thế giới mở tuyến vận tải container quốc tế thường xuyên qua Cảng Nghi Sơn.</w:t>
      </w:r>
    </w:p>
    <w:p w14:paraId="5DB2C290" w14:textId="77777777" w:rsidR="007B3A83" w:rsidRDefault="007B3A83" w:rsidP="007B3A83">
      <w:pPr>
        <w:spacing w:before="120"/>
        <w:ind w:firstLine="709"/>
        <w:jc w:val="both"/>
        <w:rPr>
          <w:sz w:val="28"/>
          <w:szCs w:val="28"/>
        </w:rPr>
      </w:pPr>
      <w:r>
        <w:rPr>
          <w:sz w:val="28"/>
          <w:szCs w:val="28"/>
        </w:rPr>
        <w:t>- Đào tạo, bồi dưỡng ít nhất 10.000 lượt nhân lực logistics, đáp ứng nhu cầu thực tiễn của doanh nghiệp; tập trung vào kỹ năng số, tư duy đổi mới sáng tạo, logistics tích hợp, quản trị chuỗi cung ứng và các nghiệp vụ logistics chuyên sâu.</w:t>
      </w:r>
    </w:p>
    <w:p w14:paraId="2DDEF723" w14:textId="77777777" w:rsidR="007B3A83" w:rsidRDefault="007B3A83" w:rsidP="007B3A83">
      <w:pPr>
        <w:spacing w:before="120"/>
        <w:ind w:firstLine="709"/>
        <w:jc w:val="both"/>
        <w:rPr>
          <w:sz w:val="28"/>
          <w:szCs w:val="28"/>
        </w:rPr>
      </w:pPr>
      <w:r w:rsidRPr="00D222CC">
        <w:rPr>
          <w:sz w:val="28"/>
          <w:szCs w:val="28"/>
        </w:rPr>
        <w:t>- Dịch vụ logistics phát triển hiệu quả theo hướng giảm phát thải, chuyển đổi sang các nguồn năng lượng xanh.</w:t>
      </w:r>
    </w:p>
    <w:p w14:paraId="739297AD" w14:textId="5DBBD7F9" w:rsidR="007B3A83" w:rsidRDefault="007B3A83" w:rsidP="007B3A83">
      <w:pPr>
        <w:spacing w:before="120" w:after="120"/>
        <w:ind w:firstLine="709"/>
        <w:jc w:val="both"/>
        <w:rPr>
          <w:b/>
          <w:bCs/>
          <w:sz w:val="28"/>
          <w:szCs w:val="28"/>
        </w:rPr>
      </w:pPr>
      <w:r>
        <w:rPr>
          <w:sz w:val="28"/>
          <w:szCs w:val="28"/>
        </w:rPr>
        <w:t>- Đạt tỷ lệ 100% cơ quan nhà nước quản lý về logistics kết nối nền tảng tích hợp, chia sẻ dữ liệu của tỉnh; 80% doanh nghiệp dịch vụ logistics trên địa bàn ứng dụng công nghệ số, sử dụng các giải pháp quản trị thông minh.</w:t>
      </w:r>
    </w:p>
    <w:p w14:paraId="47E4D64F" w14:textId="41C93C07" w:rsidR="004577CA" w:rsidRDefault="006879CD">
      <w:pPr>
        <w:spacing w:before="120" w:after="120"/>
        <w:ind w:firstLine="709"/>
        <w:jc w:val="both"/>
        <w:rPr>
          <w:b/>
          <w:bCs/>
          <w:sz w:val="28"/>
          <w:szCs w:val="28"/>
        </w:rPr>
      </w:pPr>
      <w:r>
        <w:rPr>
          <w:b/>
          <w:bCs/>
          <w:sz w:val="28"/>
          <w:szCs w:val="28"/>
        </w:rPr>
        <w:t>b) Tầm nhìn đến năm 2050</w:t>
      </w:r>
      <w:r w:rsidR="007B3A83">
        <w:rPr>
          <w:b/>
          <w:bCs/>
          <w:sz w:val="28"/>
          <w:szCs w:val="28"/>
        </w:rPr>
        <w:t>:</w:t>
      </w:r>
    </w:p>
    <w:p w14:paraId="70BB549C" w14:textId="65FB782D" w:rsidR="004577CA" w:rsidRDefault="007B3A83">
      <w:pPr>
        <w:ind w:firstLine="709"/>
        <w:jc w:val="both"/>
        <w:rPr>
          <w:b/>
          <w:bCs/>
        </w:rPr>
      </w:pPr>
      <w:r w:rsidRPr="00FA5017">
        <w:rPr>
          <w:rFonts w:eastAsia="Times New Roman"/>
          <w:sz w:val="28"/>
          <w:szCs w:val="28"/>
        </w:rPr>
        <w:t>Thanh Hóa trở thành trung tâm dịch vụ logistics quan trọng của khu vực Bắc Trung Bộ và cả nước, có năng lực kết nối quốc tế; Khu kinh tế Nghi Sơn phát triển thành đầu mối logistics - cảng biển - công nghiệp hiện đại; hệ sinh thái logistics vận hành trên nền tản</w:t>
      </w:r>
      <w:r>
        <w:rPr>
          <w:rFonts w:eastAsia="Times New Roman"/>
          <w:sz w:val="28"/>
          <w:szCs w:val="28"/>
        </w:rPr>
        <w:t>g</w:t>
      </w:r>
      <w:r w:rsidRPr="00FA5017">
        <w:rPr>
          <w:rFonts w:eastAsia="Times New Roman"/>
          <w:sz w:val="28"/>
          <w:szCs w:val="28"/>
        </w:rPr>
        <w:t xml:space="preserve"> số, xanh, thông minh, có khả năng chống chịu cao, cung cấp nhiều dịch vụ tích hợp và giá trị gia tăng, tham gia sâu vào chuỗi cung ứng khu vực và toàn cầu, góp phần thực hiện mục tiêu phát thải ròng bằng “0” của Việt Nam vào năm 2050</w:t>
      </w:r>
      <w:r w:rsidR="006879CD">
        <w:rPr>
          <w:sz w:val="28"/>
          <w:szCs w:val="28"/>
        </w:rPr>
        <w:t>.</w:t>
      </w:r>
    </w:p>
    <w:p w14:paraId="5DA9E519" w14:textId="77777777" w:rsidR="004577CA" w:rsidRDefault="006879CD">
      <w:pPr>
        <w:spacing w:before="120" w:after="120"/>
        <w:ind w:firstLine="709"/>
        <w:jc w:val="both"/>
        <w:outlineLvl w:val="0"/>
        <w:rPr>
          <w:b/>
          <w:sz w:val="28"/>
          <w:szCs w:val="28"/>
        </w:rPr>
      </w:pPr>
      <w:r>
        <w:rPr>
          <w:b/>
          <w:sz w:val="28"/>
          <w:szCs w:val="28"/>
        </w:rPr>
        <w:t>IV. NHIỆM VỤ VÀ GIẢI PHÁP CHỦ YẾU</w:t>
      </w:r>
    </w:p>
    <w:p w14:paraId="59C6D6CF" w14:textId="32DD9CE7" w:rsidR="004577CA" w:rsidRDefault="006879CD">
      <w:pPr>
        <w:spacing w:before="120" w:after="120"/>
        <w:ind w:firstLine="709"/>
        <w:jc w:val="both"/>
        <w:outlineLvl w:val="0"/>
        <w:rPr>
          <w:b/>
          <w:sz w:val="28"/>
          <w:szCs w:val="28"/>
          <w:lang w:val="nl-NL"/>
        </w:rPr>
      </w:pPr>
      <w:r>
        <w:rPr>
          <w:b/>
          <w:sz w:val="28"/>
          <w:szCs w:val="28"/>
          <w:lang w:val="nl-NL"/>
        </w:rPr>
        <w:t>1. Nâng cao hiệu quả công tác quản lý nhà nước, hoàn thiện thể chế</w:t>
      </w:r>
    </w:p>
    <w:p w14:paraId="0DEE75C0" w14:textId="2BBFA8D5" w:rsidR="00B96B0D" w:rsidRPr="00A20F01" w:rsidRDefault="00B96B0D" w:rsidP="00B96B0D">
      <w:pPr>
        <w:spacing w:before="120" w:after="120" w:line="340" w:lineRule="exact"/>
        <w:ind w:firstLine="709"/>
        <w:jc w:val="both"/>
        <w:rPr>
          <w:rFonts w:eastAsia="Times New Roman"/>
          <w:sz w:val="28"/>
          <w:szCs w:val="28"/>
        </w:rPr>
      </w:pPr>
      <w:r w:rsidRPr="00A20F01">
        <w:rPr>
          <w:rFonts w:eastAsia="Times New Roman"/>
          <w:sz w:val="28"/>
          <w:szCs w:val="28"/>
        </w:rPr>
        <w:t xml:space="preserve">- Rà soát, cụ thể hóa kịp thời các chủ trương, chiến lược, quy hoạch và pháp luật của Trung ương về </w:t>
      </w:r>
      <w:r w:rsidR="00291F3C">
        <w:rPr>
          <w:rFonts w:eastAsia="Times New Roman"/>
          <w:sz w:val="28"/>
          <w:szCs w:val="28"/>
        </w:rPr>
        <w:t>logistics</w:t>
      </w:r>
      <w:r w:rsidRPr="00A20F01">
        <w:rPr>
          <w:rFonts w:eastAsia="Times New Roman"/>
          <w:sz w:val="28"/>
          <w:szCs w:val="28"/>
        </w:rPr>
        <w:t xml:space="preserve">; tích hợp yêu cầu phát triển </w:t>
      </w:r>
      <w:r w:rsidR="00291F3C">
        <w:rPr>
          <w:rFonts w:eastAsia="Times New Roman"/>
          <w:sz w:val="28"/>
          <w:szCs w:val="28"/>
        </w:rPr>
        <w:t>logistics</w:t>
      </w:r>
      <w:r w:rsidRPr="00A20F01">
        <w:rPr>
          <w:rFonts w:eastAsia="Times New Roman"/>
          <w:sz w:val="28"/>
          <w:szCs w:val="28"/>
        </w:rPr>
        <w:t xml:space="preserve"> trong quy hoạch, kế hoạch phát triển công nghiệp, nông nghiệp, thương mại, xuất nhập khẩu, đô thị, đất đai và kết cấu hạ tầng. </w:t>
      </w:r>
    </w:p>
    <w:p w14:paraId="1027ED57" w14:textId="52C05D4A" w:rsidR="00B96B0D" w:rsidRPr="00A20F01" w:rsidRDefault="00B96B0D" w:rsidP="00B96B0D">
      <w:pPr>
        <w:spacing w:before="120" w:after="120" w:line="340" w:lineRule="exact"/>
        <w:ind w:firstLine="709"/>
        <w:jc w:val="both"/>
        <w:rPr>
          <w:sz w:val="28"/>
          <w:szCs w:val="28"/>
        </w:rPr>
      </w:pPr>
      <w:r w:rsidRPr="00A20F01">
        <w:rPr>
          <w:sz w:val="28"/>
          <w:szCs w:val="28"/>
        </w:rPr>
        <w:t xml:space="preserve">- Ban hành các cơ chế, chính sách ưu đãi có tính đột phá để thu hút đầu tư vào các khu </w:t>
      </w:r>
      <w:r w:rsidR="00291F3C">
        <w:rPr>
          <w:sz w:val="28"/>
          <w:szCs w:val="28"/>
        </w:rPr>
        <w:t>logistics</w:t>
      </w:r>
      <w:r w:rsidRPr="00A20F01">
        <w:rPr>
          <w:sz w:val="28"/>
          <w:szCs w:val="28"/>
        </w:rPr>
        <w:t xml:space="preserve">, trung tâm phân phối, kho thông minh; các cơ chế ưu đãi đặc thù nhằm thu hút các doanh nghiệp </w:t>
      </w:r>
      <w:r w:rsidR="00291F3C">
        <w:rPr>
          <w:sz w:val="28"/>
          <w:szCs w:val="28"/>
        </w:rPr>
        <w:t>logistics</w:t>
      </w:r>
      <w:r w:rsidRPr="00A20F01">
        <w:rPr>
          <w:sz w:val="28"/>
          <w:szCs w:val="28"/>
        </w:rPr>
        <w:t xml:space="preserve"> tiên phong mang tầm quốc tế. </w:t>
      </w:r>
      <w:r w:rsidRPr="00A20F01">
        <w:rPr>
          <w:rFonts w:eastAsia="Times New Roman"/>
          <w:sz w:val="28"/>
          <w:szCs w:val="28"/>
        </w:rPr>
        <w:t>Các cơ chế, chính sách hỗ trợ của tỉnh phải đúng thẩm quyền, minh bạch, có thời hạn, xác định rõ đối tượng và gắn với kết quả đầu ra.</w:t>
      </w:r>
    </w:p>
    <w:p w14:paraId="66C8EAFC" w14:textId="601E8C09" w:rsidR="00B96B0D" w:rsidRPr="00A20F01" w:rsidRDefault="00B96B0D" w:rsidP="00B96B0D">
      <w:pPr>
        <w:spacing w:before="120" w:after="120" w:line="340" w:lineRule="exact"/>
        <w:ind w:firstLine="709"/>
        <w:jc w:val="both"/>
        <w:rPr>
          <w:sz w:val="28"/>
          <w:szCs w:val="28"/>
        </w:rPr>
      </w:pPr>
      <w:r w:rsidRPr="00A20F01">
        <w:rPr>
          <w:sz w:val="28"/>
          <w:szCs w:val="28"/>
        </w:rPr>
        <w:t xml:space="preserve">- Xây dựng hệ thống cơ sở dữ liệu </w:t>
      </w:r>
      <w:r w:rsidR="00291F3C">
        <w:rPr>
          <w:sz w:val="28"/>
          <w:szCs w:val="28"/>
        </w:rPr>
        <w:t>logistics</w:t>
      </w:r>
      <w:r w:rsidRPr="00A20F01">
        <w:rPr>
          <w:sz w:val="28"/>
          <w:szCs w:val="28"/>
        </w:rPr>
        <w:t xml:space="preserve"> tỉnh thống nhất, cập nhật, có khả năng chia sẻ và kết nối với các hệ thống dữ liệu quốc gia, hải quan, cảng biển, doanh nghiệp và các cơ sở dữ liệu chuyên ngành theo quy định</w:t>
      </w:r>
      <w:r w:rsidRPr="00A20F01">
        <w:rPr>
          <w:rFonts w:eastAsia="Times New Roman"/>
          <w:sz w:val="28"/>
          <w:szCs w:val="28"/>
        </w:rPr>
        <w:t>; bảo đảm an toàn thông tin, an ninh mạng và bảo vệ dữ liệu.</w:t>
      </w:r>
    </w:p>
    <w:p w14:paraId="44EBB138" w14:textId="04A1F128" w:rsidR="00B96B0D" w:rsidRPr="00A20F01" w:rsidRDefault="00B96B0D" w:rsidP="00B96B0D">
      <w:pPr>
        <w:spacing w:before="120" w:after="120" w:line="340" w:lineRule="exact"/>
        <w:ind w:firstLine="709"/>
        <w:jc w:val="both"/>
        <w:rPr>
          <w:sz w:val="28"/>
          <w:szCs w:val="28"/>
        </w:rPr>
      </w:pPr>
      <w:r w:rsidRPr="00A20F01">
        <w:rPr>
          <w:sz w:val="28"/>
          <w:szCs w:val="28"/>
        </w:rPr>
        <w:lastRenderedPageBreak/>
        <w:t xml:space="preserve">- Tiếp tục đẩy mạnh cải cách hành chính, đơn giản hoá thủ tục hành chính, hiện đại hóa Hải quan, thúc đẩy số hóa quy trình, nâng cao hiệu quả kiểm tra chuyên ngành; thiết lập cơ chế điều phối liên ngành về </w:t>
      </w:r>
      <w:r w:rsidR="00291F3C">
        <w:rPr>
          <w:sz w:val="28"/>
          <w:szCs w:val="28"/>
        </w:rPr>
        <w:t>logistics</w:t>
      </w:r>
      <w:r w:rsidRPr="00A20F01">
        <w:rPr>
          <w:sz w:val="28"/>
          <w:szCs w:val="28"/>
        </w:rPr>
        <w:t>, xác định rõ đầu mối, trách nhiệm của từng cơ quan.</w:t>
      </w:r>
    </w:p>
    <w:p w14:paraId="20FA8BDC" w14:textId="49E7C752" w:rsidR="00B96B0D" w:rsidRPr="00A20F01" w:rsidRDefault="00B96B0D" w:rsidP="00B96B0D">
      <w:pPr>
        <w:spacing w:before="120" w:after="120" w:line="340" w:lineRule="exact"/>
        <w:ind w:firstLine="709"/>
        <w:jc w:val="both"/>
        <w:rPr>
          <w:sz w:val="28"/>
          <w:szCs w:val="28"/>
        </w:rPr>
      </w:pPr>
      <w:r w:rsidRPr="00A20F01">
        <w:rPr>
          <w:sz w:val="28"/>
          <w:szCs w:val="28"/>
        </w:rPr>
        <w:t xml:space="preserve">- Tổ chức định kỳ các chương trình kết nối chủ hàng – doanh nghiệp </w:t>
      </w:r>
      <w:r w:rsidR="00291F3C">
        <w:rPr>
          <w:sz w:val="28"/>
          <w:szCs w:val="28"/>
        </w:rPr>
        <w:t>logistics</w:t>
      </w:r>
      <w:r w:rsidRPr="00A20F01">
        <w:rPr>
          <w:sz w:val="28"/>
          <w:szCs w:val="28"/>
        </w:rPr>
        <w:t xml:space="preserve"> – hãng tàu – cảng biển – doanh nghiệp xuất nhập khẩu; xúc tiến có trọng điểm các dự án trung tâm </w:t>
      </w:r>
      <w:r w:rsidR="00291F3C">
        <w:rPr>
          <w:sz w:val="28"/>
          <w:szCs w:val="28"/>
        </w:rPr>
        <w:t>logistics</w:t>
      </w:r>
      <w:r w:rsidRPr="00A20F01">
        <w:rPr>
          <w:sz w:val="28"/>
          <w:szCs w:val="28"/>
        </w:rPr>
        <w:t xml:space="preserve">, kho lạnh, kho thông minh và dịch vụ hậu cần cảng; thiết lập cơ chế đối thoại giữa chính quyền và doanh nghiệp kịp thời </w:t>
      </w:r>
      <w:r w:rsidRPr="00A20F01">
        <w:rPr>
          <w:rFonts w:eastAsia="Times New Roman"/>
          <w:sz w:val="28"/>
          <w:szCs w:val="28"/>
        </w:rPr>
        <w:t xml:space="preserve">xử lý các điểm nghẽn về thủ tục, chi phí và phối hợp trong hoạt động </w:t>
      </w:r>
      <w:r w:rsidR="00291F3C">
        <w:rPr>
          <w:rFonts w:eastAsia="Times New Roman"/>
          <w:sz w:val="28"/>
          <w:szCs w:val="28"/>
        </w:rPr>
        <w:t>logistics</w:t>
      </w:r>
      <w:r w:rsidRPr="00A20F01">
        <w:rPr>
          <w:rFonts w:eastAsia="Times New Roman"/>
          <w:sz w:val="28"/>
          <w:szCs w:val="28"/>
        </w:rPr>
        <w:t>, xuất nhập khẩu và thương mại biên giới.</w:t>
      </w:r>
    </w:p>
    <w:p w14:paraId="2F7E0ECA" w14:textId="77CF3BEE" w:rsidR="00B96B0D" w:rsidRPr="00852D6A" w:rsidRDefault="00B96B0D" w:rsidP="00B96B0D">
      <w:pPr>
        <w:spacing w:before="120" w:after="120" w:line="340" w:lineRule="exact"/>
        <w:ind w:firstLine="709"/>
        <w:jc w:val="both"/>
        <w:rPr>
          <w:i/>
          <w:iCs/>
          <w:sz w:val="28"/>
          <w:szCs w:val="28"/>
        </w:rPr>
      </w:pPr>
      <w:r w:rsidRPr="00A20F01">
        <w:rPr>
          <w:sz w:val="28"/>
          <w:szCs w:val="28"/>
        </w:rPr>
        <w:t xml:space="preserve">- Thành lập Hiệp hội </w:t>
      </w:r>
      <w:r w:rsidR="00291F3C">
        <w:rPr>
          <w:sz w:val="28"/>
          <w:szCs w:val="28"/>
        </w:rPr>
        <w:t>Logistics</w:t>
      </w:r>
      <w:r w:rsidRPr="00A20F01">
        <w:rPr>
          <w:sz w:val="28"/>
          <w:szCs w:val="28"/>
        </w:rPr>
        <w:t xml:space="preserve"> và cảng biển Thanh Hóa kết nối và hỗ trợ doanh nghiệp nâng cao năng lực cạnh tranh, phát triển thị trường dịch vụ </w:t>
      </w:r>
      <w:r w:rsidR="00291F3C">
        <w:rPr>
          <w:sz w:val="28"/>
          <w:szCs w:val="28"/>
        </w:rPr>
        <w:t>logistics</w:t>
      </w:r>
      <w:r w:rsidRPr="00A20F01">
        <w:rPr>
          <w:sz w:val="28"/>
          <w:szCs w:val="28"/>
        </w:rPr>
        <w:t xml:space="preserve"> và tháo gỡ vướng mắc</w:t>
      </w:r>
      <w:r w:rsidR="0002140E">
        <w:rPr>
          <w:sz w:val="28"/>
          <w:szCs w:val="28"/>
        </w:rPr>
        <w:t>,</w:t>
      </w:r>
      <w:r w:rsidRPr="00A20F01">
        <w:rPr>
          <w:sz w:val="28"/>
          <w:szCs w:val="28"/>
        </w:rPr>
        <w:t xml:space="preserve"> khó khăn.</w:t>
      </w:r>
    </w:p>
    <w:p w14:paraId="58ED4FA5" w14:textId="7AD91106" w:rsidR="004577CA" w:rsidRDefault="006879CD">
      <w:pPr>
        <w:spacing w:before="120" w:after="120"/>
        <w:ind w:firstLine="709"/>
        <w:jc w:val="both"/>
        <w:outlineLvl w:val="0"/>
        <w:rPr>
          <w:b/>
          <w:sz w:val="28"/>
          <w:szCs w:val="28"/>
          <w:lang w:val="nl-NL"/>
        </w:rPr>
      </w:pPr>
      <w:r>
        <w:rPr>
          <w:b/>
          <w:sz w:val="28"/>
          <w:szCs w:val="28"/>
          <w:lang w:val="nl-NL"/>
        </w:rPr>
        <w:t xml:space="preserve">2. Phát triển kết cấu hạ tầng </w:t>
      </w:r>
      <w:r w:rsidR="00291F3C">
        <w:rPr>
          <w:b/>
          <w:sz w:val="28"/>
          <w:szCs w:val="28"/>
          <w:lang w:val="nl-NL"/>
        </w:rPr>
        <w:t>logistics</w:t>
      </w:r>
      <w:r>
        <w:rPr>
          <w:b/>
          <w:sz w:val="28"/>
          <w:szCs w:val="28"/>
          <w:lang w:val="nl-NL"/>
        </w:rPr>
        <w:t xml:space="preserve"> </w:t>
      </w:r>
      <w:r w:rsidR="0050072D">
        <w:rPr>
          <w:b/>
          <w:sz w:val="28"/>
          <w:szCs w:val="28"/>
          <w:lang w:val="nl-NL"/>
        </w:rPr>
        <w:t xml:space="preserve">đồng bộ </w:t>
      </w:r>
      <w:r>
        <w:rPr>
          <w:b/>
          <w:sz w:val="28"/>
          <w:szCs w:val="28"/>
          <w:lang w:val="nl-NL"/>
        </w:rPr>
        <w:t xml:space="preserve">và </w:t>
      </w:r>
      <w:r w:rsidR="0050072D">
        <w:rPr>
          <w:b/>
          <w:sz w:val="28"/>
          <w:szCs w:val="28"/>
          <w:lang w:val="nl-NL"/>
        </w:rPr>
        <w:t>tăng cường kết nối đa phương thức</w:t>
      </w:r>
    </w:p>
    <w:p w14:paraId="0D45CBB8" w14:textId="2257C105" w:rsidR="00B925B5" w:rsidRPr="00A20F01" w:rsidRDefault="00AA2E92" w:rsidP="00852D6A">
      <w:pPr>
        <w:spacing w:before="120" w:after="120"/>
        <w:ind w:firstLine="652"/>
        <w:jc w:val="both"/>
        <w:rPr>
          <w:sz w:val="28"/>
          <w:szCs w:val="28"/>
        </w:rPr>
      </w:pPr>
      <w:r w:rsidRPr="00A20F01">
        <w:rPr>
          <w:sz w:val="28"/>
          <w:szCs w:val="28"/>
        </w:rPr>
        <w:t>-</w:t>
      </w:r>
      <w:r w:rsidR="00B925B5" w:rsidRPr="00A20F01">
        <w:rPr>
          <w:sz w:val="28"/>
          <w:szCs w:val="28"/>
        </w:rPr>
        <w:t xml:space="preserve"> Phát triển đồng bộ mạng lưới trung tâm </w:t>
      </w:r>
      <w:r w:rsidR="00291F3C">
        <w:rPr>
          <w:sz w:val="28"/>
          <w:szCs w:val="28"/>
        </w:rPr>
        <w:t>logistics</w:t>
      </w:r>
      <w:r w:rsidR="00B925B5" w:rsidRPr="00A20F01">
        <w:rPr>
          <w:sz w:val="28"/>
          <w:szCs w:val="28"/>
        </w:rPr>
        <w:t xml:space="preserve"> theo quy hoạch; tập trung thu hút đầu tư Trung tâm </w:t>
      </w:r>
      <w:r w:rsidR="00291F3C">
        <w:rPr>
          <w:sz w:val="28"/>
          <w:szCs w:val="28"/>
        </w:rPr>
        <w:t>logistics</w:t>
      </w:r>
      <w:r w:rsidR="00B925B5" w:rsidRPr="00A20F01">
        <w:rPr>
          <w:sz w:val="28"/>
          <w:szCs w:val="28"/>
        </w:rPr>
        <w:t xml:space="preserve"> phù hợp với nhu cầu nguồn hàng và định hướng phát triển không gian kinh tế. Tầm nhìn đến năm 2050, hình thành ít nhất 01 trung tâm </w:t>
      </w:r>
      <w:r w:rsidR="00291F3C">
        <w:rPr>
          <w:sz w:val="28"/>
          <w:szCs w:val="28"/>
        </w:rPr>
        <w:t>logistics</w:t>
      </w:r>
      <w:r w:rsidR="00B925B5" w:rsidRPr="00A20F01">
        <w:rPr>
          <w:sz w:val="28"/>
          <w:szCs w:val="28"/>
        </w:rPr>
        <w:t xml:space="preserve"> hiện đại</w:t>
      </w:r>
      <w:r w:rsidRPr="00A20F01">
        <w:rPr>
          <w:sz w:val="28"/>
          <w:szCs w:val="28"/>
        </w:rPr>
        <w:t xml:space="preserve"> ngang tầm quốc tế.</w:t>
      </w:r>
    </w:p>
    <w:p w14:paraId="357E56A7" w14:textId="3B0BE2A2" w:rsidR="00C25977" w:rsidRPr="00A20F01" w:rsidRDefault="00AA2E92" w:rsidP="00852D6A">
      <w:pPr>
        <w:spacing w:before="120" w:after="120"/>
        <w:ind w:firstLine="652"/>
        <w:jc w:val="both"/>
        <w:rPr>
          <w:sz w:val="28"/>
          <w:szCs w:val="28"/>
        </w:rPr>
      </w:pPr>
      <w:r w:rsidRPr="00A20F01">
        <w:rPr>
          <w:sz w:val="28"/>
          <w:szCs w:val="28"/>
        </w:rPr>
        <w:t xml:space="preserve">- Phát triển Khu kinh tế và Cảng biển Nghi Sơn thành đầu mối </w:t>
      </w:r>
      <w:r w:rsidR="00291F3C">
        <w:rPr>
          <w:sz w:val="28"/>
          <w:szCs w:val="28"/>
        </w:rPr>
        <w:t>logistics</w:t>
      </w:r>
      <w:r w:rsidRPr="00A20F01">
        <w:rPr>
          <w:sz w:val="28"/>
          <w:szCs w:val="28"/>
        </w:rPr>
        <w:t xml:space="preserve"> chủ lực của tỉnh; hoàn thiện hạ tầng hậu phương cảng, kho bãi, bãi container, dịch vụ </w:t>
      </w:r>
      <w:r w:rsidR="00291F3C">
        <w:rPr>
          <w:sz w:val="28"/>
          <w:szCs w:val="28"/>
        </w:rPr>
        <w:t>logistics</w:t>
      </w:r>
      <w:r w:rsidRPr="00A20F01">
        <w:rPr>
          <w:sz w:val="28"/>
          <w:szCs w:val="28"/>
        </w:rPr>
        <w:t xml:space="preserve"> giá trị gia tăng; nâng cao năng lực khai thác container và kết nối với mạng vận tải quốc gia, quốc tế. Từng bước nâng cấp Cảng hàng không Thọ Xuân theo định hướng cảng hàng không quốc tế.</w:t>
      </w:r>
    </w:p>
    <w:p w14:paraId="2CEEE752" w14:textId="7317CF87" w:rsidR="00AA2E92" w:rsidRPr="00A20F01" w:rsidRDefault="00AA2E92" w:rsidP="00852D6A">
      <w:pPr>
        <w:spacing w:before="120" w:after="120"/>
        <w:ind w:firstLine="652"/>
        <w:jc w:val="both"/>
        <w:rPr>
          <w:sz w:val="28"/>
          <w:szCs w:val="28"/>
        </w:rPr>
      </w:pPr>
      <w:r w:rsidRPr="00A20F01">
        <w:rPr>
          <w:sz w:val="28"/>
          <w:szCs w:val="28"/>
        </w:rPr>
        <w:t>- Đầu tư, hoàn thiện hệ thống cảng biển, cảng thủy nội địa và luồng vận tải thủy theo quy hoạch; ưu tiên các cảng Lạch Sung, Quảng Châu, Quảng Nham - Hải Châu, Hoằng Lý, Đò Lèn, Hải Châu, Lạch Trường, Nga Bạch; nạo vét, duy trì các luồng hàng hải, đường thủy nội địa quan trọng.</w:t>
      </w:r>
    </w:p>
    <w:p w14:paraId="54E62024" w14:textId="196B0D7C" w:rsidR="00AA2E92" w:rsidRPr="00A20F01" w:rsidRDefault="00AA2E92" w:rsidP="00852D6A">
      <w:pPr>
        <w:spacing w:before="120" w:after="120"/>
        <w:ind w:firstLine="652"/>
        <w:jc w:val="both"/>
        <w:rPr>
          <w:sz w:val="28"/>
          <w:szCs w:val="28"/>
        </w:rPr>
      </w:pPr>
      <w:r w:rsidRPr="00A20F01">
        <w:rPr>
          <w:sz w:val="28"/>
          <w:szCs w:val="28"/>
        </w:rPr>
        <w:t xml:space="preserve">- Tập trung đầu tư các tuyến giao thông kết nối các đầu mối </w:t>
      </w:r>
      <w:r w:rsidR="00291F3C">
        <w:rPr>
          <w:sz w:val="28"/>
          <w:szCs w:val="28"/>
        </w:rPr>
        <w:t>logistics</w:t>
      </w:r>
      <w:r w:rsidRPr="00A20F01">
        <w:rPr>
          <w:sz w:val="28"/>
          <w:szCs w:val="28"/>
        </w:rPr>
        <w:t xml:space="preserve">, nhất là các tuyến đường bộ trọng điểm giai đoạn 2026-2030; ưu tiên xử lý các điểm nghẽn kết nối giữa cảng biển, sân bay, cửa khẩu, khu kinh tế, khu công nghiệp, trung tâm </w:t>
      </w:r>
      <w:r w:rsidR="00291F3C">
        <w:rPr>
          <w:sz w:val="28"/>
          <w:szCs w:val="28"/>
        </w:rPr>
        <w:t>logistics</w:t>
      </w:r>
      <w:r w:rsidRPr="00A20F01">
        <w:rPr>
          <w:sz w:val="28"/>
          <w:szCs w:val="28"/>
        </w:rPr>
        <w:t xml:space="preserve"> và vùng sản xuất.</w:t>
      </w:r>
    </w:p>
    <w:p w14:paraId="392F1F36" w14:textId="4B80BB97" w:rsidR="00AA2E92" w:rsidRPr="00A20F01" w:rsidRDefault="00AA2E92" w:rsidP="00852D6A">
      <w:pPr>
        <w:spacing w:before="120" w:after="120"/>
        <w:ind w:firstLine="652"/>
        <w:jc w:val="both"/>
        <w:rPr>
          <w:sz w:val="28"/>
          <w:szCs w:val="28"/>
        </w:rPr>
      </w:pPr>
      <w:r w:rsidRPr="00A20F01">
        <w:rPr>
          <w:sz w:val="28"/>
          <w:szCs w:val="28"/>
        </w:rPr>
        <w:t xml:space="preserve">- Phát triển vận tải đa phương thức, tăng cường kết nối đường bộ, đường sắt, đường thủy, hàng không; nghiên cứu các tuyến đường sắt kết nối Cảng Nghi Sơn và các đầu mối </w:t>
      </w:r>
      <w:r w:rsidR="00291F3C">
        <w:rPr>
          <w:sz w:val="28"/>
          <w:szCs w:val="28"/>
        </w:rPr>
        <w:t>logistics</w:t>
      </w:r>
      <w:r w:rsidRPr="00A20F01">
        <w:rPr>
          <w:sz w:val="28"/>
          <w:szCs w:val="28"/>
        </w:rPr>
        <w:t xml:space="preserve"> chiến lược, từng bước nâng tỷ trọng vận tải đường sắt, đường thủy và vận tải đa phương thức.</w:t>
      </w:r>
    </w:p>
    <w:p w14:paraId="5657D135" w14:textId="1567BF63" w:rsidR="00AA2E92" w:rsidRPr="00A20F01" w:rsidRDefault="005A49D0" w:rsidP="00852D6A">
      <w:pPr>
        <w:spacing w:before="120" w:after="120"/>
        <w:ind w:firstLine="652"/>
        <w:jc w:val="both"/>
        <w:rPr>
          <w:sz w:val="28"/>
          <w:szCs w:val="28"/>
        </w:rPr>
      </w:pPr>
      <w:r w:rsidRPr="00A20F01">
        <w:rPr>
          <w:sz w:val="28"/>
          <w:szCs w:val="28"/>
        </w:rPr>
        <w:t xml:space="preserve">- </w:t>
      </w:r>
      <w:r w:rsidR="00AA2E92" w:rsidRPr="00A20F01">
        <w:rPr>
          <w:sz w:val="28"/>
          <w:szCs w:val="28"/>
        </w:rPr>
        <w:t xml:space="preserve">Nâng cấp hạ tầng </w:t>
      </w:r>
      <w:r w:rsidR="00291F3C">
        <w:rPr>
          <w:sz w:val="28"/>
          <w:szCs w:val="28"/>
        </w:rPr>
        <w:t>logistics</w:t>
      </w:r>
      <w:r w:rsidR="00AA2E92" w:rsidRPr="00A20F01">
        <w:rPr>
          <w:sz w:val="28"/>
          <w:szCs w:val="28"/>
        </w:rPr>
        <w:t xml:space="preserve"> khu vực biên giới, cửa khẩu, trọng tâm là cửa khẩu quốc tế Na Mèo và cửa khẩu Tén Tằn; tăng cường kết nối giao thông, kho bãi, điểm tập kết hàng hóa, phục vụ thương mại và vận tải với tỉnh Hủa Phăn và khu vực Đông Bắc Lào.</w:t>
      </w:r>
    </w:p>
    <w:p w14:paraId="7804F91C" w14:textId="5FDA2EDC" w:rsidR="00AA2E92" w:rsidRPr="00A20F01" w:rsidRDefault="005A49D0" w:rsidP="00852D6A">
      <w:pPr>
        <w:spacing w:before="120" w:after="120"/>
        <w:ind w:firstLine="652"/>
        <w:jc w:val="both"/>
        <w:rPr>
          <w:sz w:val="28"/>
          <w:szCs w:val="28"/>
        </w:rPr>
      </w:pPr>
      <w:r w:rsidRPr="00A20F01">
        <w:rPr>
          <w:sz w:val="28"/>
          <w:szCs w:val="28"/>
        </w:rPr>
        <w:lastRenderedPageBreak/>
        <w:t xml:space="preserve">- </w:t>
      </w:r>
      <w:r w:rsidR="00AA2E92" w:rsidRPr="00A20F01">
        <w:rPr>
          <w:sz w:val="28"/>
          <w:szCs w:val="28"/>
        </w:rPr>
        <w:t xml:space="preserve">Phát triển hạ tầng </w:t>
      </w:r>
      <w:r w:rsidR="00291F3C">
        <w:rPr>
          <w:sz w:val="28"/>
          <w:szCs w:val="28"/>
        </w:rPr>
        <w:t>logistics</w:t>
      </w:r>
      <w:r w:rsidR="00AA2E92" w:rsidRPr="00A20F01">
        <w:rPr>
          <w:sz w:val="28"/>
          <w:szCs w:val="28"/>
        </w:rPr>
        <w:t xml:space="preserve"> chuyên dụng phục vụ công nghiệp, nông nghiệp, thương mại điện tử và phân phối; khuyến khích đầu tư kho lạnh, kho thông minh, kho chuyên dụng, trung tâm sơ chế - bảo quản - phân phối, điểm gom hàng và </w:t>
      </w:r>
      <w:r w:rsidR="00291F3C">
        <w:rPr>
          <w:sz w:val="28"/>
          <w:szCs w:val="28"/>
        </w:rPr>
        <w:t>logistics</w:t>
      </w:r>
      <w:r w:rsidR="00AA2E92" w:rsidRPr="00A20F01">
        <w:rPr>
          <w:sz w:val="28"/>
          <w:szCs w:val="28"/>
        </w:rPr>
        <w:t xml:space="preserve"> đô thị theo hướng hiện đại, xanh và hiệu quả.</w:t>
      </w:r>
    </w:p>
    <w:p w14:paraId="65B5A2B8" w14:textId="150F8447" w:rsidR="00AA2E92" w:rsidRPr="00A20F01" w:rsidRDefault="005A49D0" w:rsidP="005A49D0">
      <w:pPr>
        <w:spacing w:before="120" w:after="120"/>
        <w:ind w:firstLine="652"/>
        <w:jc w:val="both"/>
        <w:rPr>
          <w:sz w:val="28"/>
          <w:szCs w:val="28"/>
        </w:rPr>
      </w:pPr>
      <w:r w:rsidRPr="00A20F01">
        <w:rPr>
          <w:sz w:val="28"/>
          <w:szCs w:val="28"/>
        </w:rPr>
        <w:t xml:space="preserve">- </w:t>
      </w:r>
      <w:r w:rsidR="00AA2E92" w:rsidRPr="00A20F01">
        <w:rPr>
          <w:sz w:val="28"/>
          <w:szCs w:val="28"/>
        </w:rPr>
        <w:t xml:space="preserve">Đẩy mạnh xã hội hóa đầu tư hạ tầng </w:t>
      </w:r>
      <w:r w:rsidR="00291F3C">
        <w:rPr>
          <w:sz w:val="28"/>
          <w:szCs w:val="28"/>
        </w:rPr>
        <w:t>logistics</w:t>
      </w:r>
      <w:r w:rsidR="00AA2E92" w:rsidRPr="00A20F01">
        <w:rPr>
          <w:sz w:val="28"/>
          <w:szCs w:val="28"/>
        </w:rPr>
        <w:t xml:space="preserve">; ưu tiên các dự án có nguồn hàng ổn định, hiệu quả kinh tế - xã hội cao, khả năng kết nối tốt; tránh đầu tư dàn trải, thiếu đồng bộ và trùng lặp chức năng giữa các đầu mối </w:t>
      </w:r>
      <w:r w:rsidR="00291F3C">
        <w:rPr>
          <w:sz w:val="28"/>
          <w:szCs w:val="28"/>
        </w:rPr>
        <w:t>logistics</w:t>
      </w:r>
      <w:r w:rsidR="00A20F01">
        <w:rPr>
          <w:i/>
          <w:iCs/>
          <w:sz w:val="28"/>
          <w:szCs w:val="28"/>
        </w:rPr>
        <w:t>.</w:t>
      </w:r>
    </w:p>
    <w:p w14:paraId="271F210B" w14:textId="746EFB7A" w:rsidR="004577CA" w:rsidRDefault="006879CD">
      <w:pPr>
        <w:spacing w:before="120" w:after="120"/>
        <w:ind w:firstLine="709"/>
        <w:jc w:val="both"/>
        <w:outlineLvl w:val="0"/>
        <w:rPr>
          <w:b/>
          <w:sz w:val="28"/>
          <w:szCs w:val="28"/>
          <w:lang w:val="nl-NL"/>
        </w:rPr>
      </w:pPr>
      <w:r>
        <w:rPr>
          <w:b/>
          <w:sz w:val="28"/>
          <w:szCs w:val="28"/>
          <w:lang w:val="nl-NL"/>
        </w:rPr>
        <w:t>3. Thúc đẩy liên kết vùng và tạo lập nguồn hàng</w:t>
      </w:r>
    </w:p>
    <w:p w14:paraId="3B220F16" w14:textId="28503B87" w:rsidR="00D14A3B" w:rsidRDefault="00D14A3B" w:rsidP="00D14A3B">
      <w:pPr>
        <w:spacing w:before="120" w:after="120"/>
        <w:ind w:firstLine="709"/>
        <w:jc w:val="both"/>
        <w:rPr>
          <w:rFonts w:eastAsia="Times New Roman"/>
          <w:sz w:val="28"/>
          <w:szCs w:val="28"/>
        </w:rPr>
      </w:pPr>
      <w:r>
        <w:rPr>
          <w:sz w:val="28"/>
          <w:szCs w:val="28"/>
        </w:rPr>
        <w:t xml:space="preserve">- </w:t>
      </w:r>
      <w:r w:rsidRPr="00F9566C">
        <w:rPr>
          <w:sz w:val="28"/>
          <w:szCs w:val="28"/>
        </w:rPr>
        <w:t xml:space="preserve">Tăng cường liên kết vùng, liên vùng và xuyên biên giới, hình thành các hành lang </w:t>
      </w:r>
      <w:r w:rsidR="00291F3C">
        <w:rPr>
          <w:sz w:val="28"/>
          <w:szCs w:val="28"/>
        </w:rPr>
        <w:t>logistics</w:t>
      </w:r>
      <w:r w:rsidRPr="00F9566C">
        <w:rPr>
          <w:sz w:val="28"/>
          <w:szCs w:val="28"/>
        </w:rPr>
        <w:t xml:space="preserve"> kết nối </w:t>
      </w:r>
      <w:r>
        <w:rPr>
          <w:sz w:val="28"/>
          <w:szCs w:val="28"/>
        </w:rPr>
        <w:t xml:space="preserve">tỉnh Thanh Hóa với các địa phương trong vùng Bắc Trung Bộ, Đồng bằng sông Hồng, các cửa khẩu lớn, các trung tâm </w:t>
      </w:r>
      <w:r w:rsidR="00291F3C">
        <w:rPr>
          <w:sz w:val="28"/>
          <w:szCs w:val="28"/>
        </w:rPr>
        <w:t>logistics</w:t>
      </w:r>
      <w:r>
        <w:rPr>
          <w:sz w:val="28"/>
          <w:szCs w:val="28"/>
        </w:rPr>
        <w:t xml:space="preserve">, cảng biển lớn và các thị trường quốc tế; chủ động tham gia các cơ chế liên kết vùng, liên kết ngành, liên kết chuỗi cung ứng trên cơ sở phù hợp với quy hoạch vùng Bắc Trung Bộ hiện hành; </w:t>
      </w:r>
      <w:r w:rsidRPr="00FA5017">
        <w:rPr>
          <w:rFonts w:eastAsia="Times New Roman"/>
          <w:sz w:val="28"/>
          <w:szCs w:val="28"/>
        </w:rPr>
        <w:t>khai thác hiệu quả hành lang Đông - Tây từ Nghi Sơn qua khu vực trung tâm tỉnh, Thọ Xuân - Lam Sơn - Sao Vàng, Na Mèo sang Lào và khu vực Mê Kông trên cơ sở khảo sát nguồn hàng, chi phí toàn trình và khả năng cân bằng hàng hai chiều.</w:t>
      </w:r>
    </w:p>
    <w:p w14:paraId="24A993AA" w14:textId="7074EE4B" w:rsidR="00D14A3B" w:rsidRDefault="00D14A3B" w:rsidP="00D14A3B">
      <w:pPr>
        <w:spacing w:before="120" w:after="120"/>
        <w:ind w:firstLine="709"/>
        <w:jc w:val="both"/>
        <w:rPr>
          <w:sz w:val="28"/>
          <w:szCs w:val="28"/>
        </w:rPr>
      </w:pPr>
      <w:r>
        <w:rPr>
          <w:rFonts w:eastAsia="Times New Roman"/>
          <w:sz w:val="28"/>
          <w:szCs w:val="28"/>
        </w:rPr>
        <w:t xml:space="preserve">- </w:t>
      </w:r>
      <w:r w:rsidRPr="00FA5017">
        <w:rPr>
          <w:rFonts w:eastAsia="Times New Roman"/>
          <w:sz w:val="28"/>
          <w:szCs w:val="28"/>
        </w:rPr>
        <w:t xml:space="preserve">Gắn phát triển </w:t>
      </w:r>
      <w:r>
        <w:rPr>
          <w:rFonts w:eastAsia="Times New Roman"/>
          <w:sz w:val="28"/>
          <w:szCs w:val="28"/>
        </w:rPr>
        <w:t xml:space="preserve">dịch vụ </w:t>
      </w:r>
      <w:r w:rsidR="00291F3C">
        <w:rPr>
          <w:rFonts w:eastAsia="Times New Roman"/>
          <w:sz w:val="28"/>
          <w:szCs w:val="28"/>
        </w:rPr>
        <w:t>logistics</w:t>
      </w:r>
      <w:r w:rsidRPr="00FA5017">
        <w:rPr>
          <w:rFonts w:eastAsia="Times New Roman"/>
          <w:sz w:val="28"/>
          <w:szCs w:val="28"/>
        </w:rPr>
        <w:t xml:space="preserve"> với các ngành công nghiệp chủ lực, khu kinh tế, khu công nghiệp, vùng nguyên liệu, nông nghiệp hàng hóa, thương mại và xuất nhập khẩu; xây dựng các chuỗi </w:t>
      </w:r>
      <w:r w:rsidR="00291F3C">
        <w:rPr>
          <w:rFonts w:eastAsia="Times New Roman"/>
          <w:sz w:val="28"/>
          <w:szCs w:val="28"/>
        </w:rPr>
        <w:t>logistics</w:t>
      </w:r>
      <w:r w:rsidRPr="00FA5017">
        <w:rPr>
          <w:rFonts w:eastAsia="Times New Roman"/>
          <w:sz w:val="28"/>
          <w:szCs w:val="28"/>
        </w:rPr>
        <w:t xml:space="preserve"> chuyên biệt cho hàng công nghiệp, nông sản, thủy sản, hàng lạnh, hàng siêu trường, siêu trọng, thương mại điện tử và hàng hóa xuất nhập khẩu.</w:t>
      </w:r>
    </w:p>
    <w:p w14:paraId="18929DFA" w14:textId="7BAD5C67" w:rsidR="00D14A3B" w:rsidRDefault="00D14A3B" w:rsidP="00D14A3B">
      <w:pPr>
        <w:spacing w:before="120" w:after="120"/>
        <w:ind w:firstLine="709"/>
        <w:jc w:val="both"/>
        <w:rPr>
          <w:sz w:val="28"/>
          <w:szCs w:val="28"/>
        </w:rPr>
      </w:pPr>
      <w:r>
        <w:rPr>
          <w:sz w:val="28"/>
          <w:szCs w:val="28"/>
        </w:rPr>
        <w:t xml:space="preserve">- </w:t>
      </w:r>
      <w:r w:rsidRPr="00A25B62">
        <w:rPr>
          <w:sz w:val="28"/>
          <w:szCs w:val="28"/>
        </w:rPr>
        <w:t xml:space="preserve">Đẩy mạnh thu hút đầu tư phát triển sản xuất công nghiệp, nông nghiệp tập trung để tạo nguồn hàng tại chỗ; tổ chức hiệu quả mạng lưới thu gom nông sản theo hướng liên kết thương lái, hợp tác xã và doanh nghiệp </w:t>
      </w:r>
      <w:r w:rsidR="00291F3C">
        <w:rPr>
          <w:sz w:val="28"/>
          <w:szCs w:val="28"/>
        </w:rPr>
        <w:t>logistics</w:t>
      </w:r>
      <w:r w:rsidRPr="00A25B62">
        <w:rPr>
          <w:sz w:val="28"/>
          <w:szCs w:val="28"/>
        </w:rPr>
        <w:t xml:space="preserve">; đồng thời phát triển chuỗi </w:t>
      </w:r>
      <w:r w:rsidR="00291F3C">
        <w:rPr>
          <w:sz w:val="28"/>
          <w:szCs w:val="28"/>
        </w:rPr>
        <w:t>logistics</w:t>
      </w:r>
      <w:r w:rsidRPr="00A25B62">
        <w:rPr>
          <w:sz w:val="28"/>
          <w:szCs w:val="28"/>
        </w:rPr>
        <w:t xml:space="preserve"> nông sản, kho lạnh, sơ chế, bảo quản, phân phối nhằm giảm tổn thất sau thu hoạch và nâng cao giá trị hàng hóa.</w:t>
      </w:r>
    </w:p>
    <w:p w14:paraId="4BC342A8" w14:textId="688099FE" w:rsidR="00D14A3B" w:rsidRDefault="00D14A3B" w:rsidP="00D14A3B">
      <w:pPr>
        <w:spacing w:before="120" w:after="120"/>
        <w:ind w:firstLine="709"/>
        <w:jc w:val="both"/>
        <w:rPr>
          <w:sz w:val="28"/>
          <w:szCs w:val="28"/>
        </w:rPr>
      </w:pPr>
      <w:r>
        <w:rPr>
          <w:sz w:val="28"/>
          <w:szCs w:val="28"/>
        </w:rPr>
        <w:t xml:space="preserve">- Tăng cường hoạt động xúc tiến thương mại, đầu tư, kết nối giao thương, tham gia hội chợ, triển lãm, khảo sát thị trường, chủ động đăng cai các sự kiện, hội nghị, hội thảo trong lĩnh vực </w:t>
      </w:r>
      <w:r w:rsidR="00291F3C">
        <w:rPr>
          <w:sz w:val="28"/>
          <w:szCs w:val="28"/>
        </w:rPr>
        <w:t>logistics</w:t>
      </w:r>
      <w:r>
        <w:rPr>
          <w:sz w:val="28"/>
          <w:szCs w:val="28"/>
        </w:rPr>
        <w:t>; đẩy mạnh ứng dụng thương mại điện tử nhằm mở rộng thị trường trong nước và quốc tế.</w:t>
      </w:r>
    </w:p>
    <w:p w14:paraId="1CE101C6" w14:textId="0E3C36C2" w:rsidR="00D14A3B" w:rsidRDefault="00D14A3B" w:rsidP="00D14A3B">
      <w:pPr>
        <w:spacing w:before="120" w:after="120"/>
        <w:ind w:firstLine="709"/>
        <w:jc w:val="both"/>
        <w:rPr>
          <w:sz w:val="28"/>
          <w:szCs w:val="28"/>
        </w:rPr>
      </w:pPr>
      <w:r>
        <w:rPr>
          <w:sz w:val="28"/>
          <w:szCs w:val="28"/>
        </w:rPr>
        <w:t xml:space="preserve">- Thúc đẩy phát triển các lĩnh vực dịch vụ </w:t>
      </w:r>
      <w:r w:rsidR="00291F3C">
        <w:rPr>
          <w:sz w:val="28"/>
          <w:szCs w:val="28"/>
        </w:rPr>
        <w:t>logistics</w:t>
      </w:r>
      <w:r>
        <w:rPr>
          <w:sz w:val="28"/>
          <w:szCs w:val="28"/>
        </w:rPr>
        <w:t xml:space="preserve"> chuyên biệt phục vụ hàng nông sản, hàng công nghiệp, hàng chế biến, chế tạo; các dịch vụ </w:t>
      </w:r>
      <w:r w:rsidR="00291F3C">
        <w:rPr>
          <w:sz w:val="28"/>
          <w:szCs w:val="28"/>
        </w:rPr>
        <w:t>logistics</w:t>
      </w:r>
      <w:r>
        <w:rPr>
          <w:sz w:val="28"/>
          <w:szCs w:val="28"/>
        </w:rPr>
        <w:t xml:space="preserve"> cho hàng hóa đặc biệt, siêu trường, siêu trọng và các dịch vụ </w:t>
      </w:r>
      <w:r w:rsidR="00291F3C">
        <w:rPr>
          <w:sz w:val="28"/>
          <w:szCs w:val="28"/>
        </w:rPr>
        <w:t>logistics</w:t>
      </w:r>
      <w:r>
        <w:rPr>
          <w:sz w:val="28"/>
          <w:szCs w:val="28"/>
        </w:rPr>
        <w:t xml:space="preserve"> phục vụ xuất khẩu, thương mại điện tử xuyên biên giới:</w:t>
      </w:r>
    </w:p>
    <w:p w14:paraId="7F0DBB21" w14:textId="787456E3" w:rsidR="00D14A3B" w:rsidRDefault="00D14A3B" w:rsidP="00D14A3B">
      <w:pPr>
        <w:spacing w:before="120" w:after="120"/>
        <w:ind w:firstLine="709"/>
        <w:jc w:val="both"/>
        <w:rPr>
          <w:sz w:val="28"/>
          <w:szCs w:val="28"/>
        </w:rPr>
      </w:pPr>
      <w:r>
        <w:rPr>
          <w:sz w:val="28"/>
          <w:szCs w:val="28"/>
        </w:rPr>
        <w:t xml:space="preserve">- Khuyến khích sử dụng các dịch vụ </w:t>
      </w:r>
      <w:r w:rsidR="00291F3C">
        <w:rPr>
          <w:sz w:val="28"/>
          <w:szCs w:val="28"/>
        </w:rPr>
        <w:t>logistics</w:t>
      </w:r>
      <w:r>
        <w:rPr>
          <w:sz w:val="28"/>
          <w:szCs w:val="28"/>
        </w:rPr>
        <w:t xml:space="preserve"> tại chỗ, tăng tỷ lệ hàng hóa đi qua các đầu mối </w:t>
      </w:r>
      <w:r w:rsidR="00291F3C">
        <w:rPr>
          <w:sz w:val="28"/>
          <w:szCs w:val="28"/>
        </w:rPr>
        <w:t>logistics</w:t>
      </w:r>
      <w:r>
        <w:rPr>
          <w:sz w:val="28"/>
          <w:szCs w:val="28"/>
        </w:rPr>
        <w:t xml:space="preserve"> của tỉnh; nâng cao chất lượng dịch vụ, sức hấp dẫn của Cảng Nghi Sơn và các trung tâm </w:t>
      </w:r>
      <w:r w:rsidR="00291F3C">
        <w:rPr>
          <w:sz w:val="28"/>
          <w:szCs w:val="28"/>
        </w:rPr>
        <w:t>logistics</w:t>
      </w:r>
      <w:r>
        <w:rPr>
          <w:sz w:val="28"/>
          <w:szCs w:val="28"/>
        </w:rPr>
        <w:t xml:space="preserve"> để từng bước hình thành hệ sinh thái </w:t>
      </w:r>
      <w:r w:rsidR="00291F3C">
        <w:rPr>
          <w:sz w:val="28"/>
          <w:szCs w:val="28"/>
        </w:rPr>
        <w:t>logistics</w:t>
      </w:r>
      <w:r>
        <w:rPr>
          <w:sz w:val="28"/>
          <w:szCs w:val="28"/>
        </w:rPr>
        <w:t xml:space="preserve"> hoàn chỉnh, tăng sức hút đối với nhà đầu tư, doanh nghiệp và các chuỗi cung ứng.</w:t>
      </w:r>
    </w:p>
    <w:p w14:paraId="4CD0D5A7" w14:textId="63F3E617" w:rsidR="00D14A3B" w:rsidRDefault="00D14A3B" w:rsidP="00D14A3B">
      <w:pPr>
        <w:spacing w:before="120" w:after="120"/>
        <w:ind w:firstLine="709"/>
        <w:jc w:val="both"/>
        <w:rPr>
          <w:sz w:val="28"/>
          <w:szCs w:val="28"/>
        </w:rPr>
      </w:pPr>
      <w:r>
        <w:rPr>
          <w:sz w:val="28"/>
          <w:szCs w:val="28"/>
        </w:rPr>
        <w:lastRenderedPageBreak/>
        <w:t xml:space="preserve">- Đẩy mạnh hợp tác quốc tế trong phát triển dịch vụ </w:t>
      </w:r>
      <w:r w:rsidR="00291F3C">
        <w:rPr>
          <w:sz w:val="28"/>
          <w:szCs w:val="28"/>
        </w:rPr>
        <w:t>logistics</w:t>
      </w:r>
      <w:r>
        <w:rPr>
          <w:sz w:val="28"/>
          <w:szCs w:val="28"/>
        </w:rPr>
        <w:t xml:space="preserve">; mở rộng quan hệ hợp tác với các địa phương, tổ chức quốc tế, hiệp hội </w:t>
      </w:r>
      <w:r w:rsidR="00291F3C">
        <w:rPr>
          <w:sz w:val="28"/>
          <w:szCs w:val="28"/>
        </w:rPr>
        <w:t>logistics</w:t>
      </w:r>
      <w:r>
        <w:rPr>
          <w:sz w:val="28"/>
          <w:szCs w:val="28"/>
        </w:rPr>
        <w:t xml:space="preserve"> và doanh nghiệp </w:t>
      </w:r>
      <w:r w:rsidR="00291F3C">
        <w:rPr>
          <w:sz w:val="28"/>
          <w:szCs w:val="28"/>
        </w:rPr>
        <w:t>logistics</w:t>
      </w:r>
      <w:r>
        <w:rPr>
          <w:sz w:val="28"/>
          <w:szCs w:val="28"/>
        </w:rPr>
        <w:t xml:space="preserve"> nước ngoài nhằm trao đổi kinh nghiệm quản lý, chuyển giao công nghệ, phát triển nguồn nhân lực, xúc tiến đầu tư và kết nối chuỗi cung ứng quốc tế; phát huy hiệu quả các hiệp định thương mại tự do (FTA), các cơ chế hợp tác quốc tế và mạng lưới cơ quan đại diện Việt Nam ở nước ngoài phục vụ phát triển dịch vụ </w:t>
      </w:r>
      <w:r w:rsidR="00291F3C">
        <w:rPr>
          <w:sz w:val="28"/>
          <w:szCs w:val="28"/>
        </w:rPr>
        <w:t>logistics</w:t>
      </w:r>
      <w:r>
        <w:rPr>
          <w:sz w:val="28"/>
          <w:szCs w:val="28"/>
        </w:rPr>
        <w:t xml:space="preserve"> của tỉnh.</w:t>
      </w:r>
    </w:p>
    <w:p w14:paraId="02A13A78" w14:textId="04BD11FD" w:rsidR="00D14A3B" w:rsidRDefault="00D14A3B" w:rsidP="00D14A3B">
      <w:pPr>
        <w:spacing w:before="120" w:after="120" w:line="340" w:lineRule="exact"/>
        <w:ind w:firstLine="709"/>
        <w:jc w:val="both"/>
        <w:rPr>
          <w:sz w:val="28"/>
        </w:rPr>
      </w:pPr>
      <w:r>
        <w:rPr>
          <w:sz w:val="28"/>
          <w:szCs w:val="28"/>
        </w:rPr>
        <w:t xml:space="preserve">- Nghiên cứu hình thành các mô hình kinh tế, thương mại mới gắn với </w:t>
      </w:r>
      <w:r w:rsidR="00291F3C">
        <w:rPr>
          <w:sz w:val="28"/>
          <w:szCs w:val="28"/>
        </w:rPr>
        <w:t>logistics</w:t>
      </w:r>
      <w:r>
        <w:rPr>
          <w:sz w:val="28"/>
          <w:szCs w:val="28"/>
        </w:rPr>
        <w:t>, trong đó nghiên cứu bổ sung quy hoạch khu thương mại tự do vào Điều chỉnh Quy hoạch chung Khu kinh tế Nghi Sơn, tỉnh Thanh Hóa đến năm 2045, tầm nhìn đến năm 2060.</w:t>
      </w:r>
    </w:p>
    <w:p w14:paraId="0E7727A1" w14:textId="60B27187" w:rsidR="004577CA" w:rsidRDefault="006879CD">
      <w:pPr>
        <w:spacing w:before="120" w:after="120"/>
        <w:ind w:firstLine="709"/>
        <w:jc w:val="both"/>
        <w:outlineLvl w:val="0"/>
        <w:rPr>
          <w:b/>
          <w:sz w:val="28"/>
          <w:szCs w:val="28"/>
          <w:lang w:val="nl-NL"/>
        </w:rPr>
      </w:pPr>
      <w:r>
        <w:rPr>
          <w:b/>
          <w:sz w:val="28"/>
          <w:szCs w:val="28"/>
          <w:lang w:val="nl-NL"/>
        </w:rPr>
        <w:t>4. Nâng cao năng lực doanh nghiệp và phát triển thị trường</w:t>
      </w:r>
    </w:p>
    <w:p w14:paraId="67978173" w14:textId="3C2BD8F2" w:rsidR="000F2B78" w:rsidRPr="000F2B78" w:rsidRDefault="000F2B78">
      <w:pPr>
        <w:spacing w:before="120" w:after="120"/>
        <w:ind w:firstLine="709"/>
        <w:jc w:val="both"/>
        <w:rPr>
          <w:sz w:val="28"/>
          <w:szCs w:val="28"/>
        </w:rPr>
      </w:pPr>
      <w:r>
        <w:rPr>
          <w:sz w:val="28"/>
          <w:szCs w:val="28"/>
        </w:rPr>
        <w:t xml:space="preserve">- </w:t>
      </w:r>
      <w:r w:rsidRPr="000F2B78">
        <w:rPr>
          <w:sz w:val="28"/>
          <w:szCs w:val="28"/>
        </w:rPr>
        <w:t xml:space="preserve">Phát triển cộng đồng doanh nghiệp </w:t>
      </w:r>
      <w:r w:rsidR="00291F3C">
        <w:rPr>
          <w:sz w:val="28"/>
          <w:szCs w:val="28"/>
        </w:rPr>
        <w:t>logistics</w:t>
      </w:r>
      <w:r w:rsidRPr="000F2B78">
        <w:rPr>
          <w:sz w:val="28"/>
          <w:szCs w:val="28"/>
        </w:rPr>
        <w:t xml:space="preserve"> có năng lực cạnh tranh cao, khuyến khích hình thành doanh nghiệp tiên phong, quy mô lớn, có khả năng dẫn dắt thị trường và cung cấp dịch vụ </w:t>
      </w:r>
      <w:r w:rsidR="00291F3C">
        <w:rPr>
          <w:sz w:val="28"/>
          <w:szCs w:val="28"/>
        </w:rPr>
        <w:t>logistics</w:t>
      </w:r>
      <w:r w:rsidRPr="000F2B78">
        <w:rPr>
          <w:sz w:val="28"/>
          <w:szCs w:val="28"/>
        </w:rPr>
        <w:t xml:space="preserve"> tích hợp 3PL, 4PL, 5PL; đồng thời hỗ trợ doanh nghiệp nhỏ và vừa tham gia hiệu quả vào chuỗi dịch vụ </w:t>
      </w:r>
      <w:r w:rsidR="00291F3C">
        <w:rPr>
          <w:sz w:val="28"/>
          <w:szCs w:val="28"/>
        </w:rPr>
        <w:t>logistics</w:t>
      </w:r>
      <w:r w:rsidRPr="000F2B78">
        <w:rPr>
          <w:sz w:val="28"/>
          <w:szCs w:val="28"/>
        </w:rPr>
        <w:t>.</w:t>
      </w:r>
    </w:p>
    <w:p w14:paraId="5E2B59A6" w14:textId="51945641" w:rsidR="004577CA" w:rsidRDefault="006879CD">
      <w:pPr>
        <w:spacing w:before="120" w:after="120"/>
        <w:ind w:firstLine="709"/>
        <w:jc w:val="both"/>
        <w:rPr>
          <w:sz w:val="28"/>
          <w:szCs w:val="28"/>
        </w:rPr>
      </w:pPr>
      <w:r>
        <w:rPr>
          <w:sz w:val="28"/>
          <w:szCs w:val="28"/>
        </w:rPr>
        <w:t xml:space="preserve">- </w:t>
      </w:r>
      <w:r w:rsidR="000F2B78">
        <w:rPr>
          <w:sz w:val="28"/>
          <w:szCs w:val="28"/>
        </w:rPr>
        <w:t xml:space="preserve">Tăng cường liên kết giữa các doanh nghiệp </w:t>
      </w:r>
      <w:r w:rsidR="00291F3C">
        <w:rPr>
          <w:sz w:val="28"/>
          <w:szCs w:val="28"/>
        </w:rPr>
        <w:t>logistics</w:t>
      </w:r>
      <w:r w:rsidR="000F2B78">
        <w:rPr>
          <w:sz w:val="28"/>
          <w:szCs w:val="28"/>
        </w:rPr>
        <w:t xml:space="preserve"> với các doanh nghiệp FDI và doanh nghiệp sản xuất, doanh nghiệp xuất khẩu và doanh nghiệp thương mại;</w:t>
      </w:r>
      <w:r>
        <w:rPr>
          <w:sz w:val="28"/>
          <w:szCs w:val="28"/>
        </w:rPr>
        <w:t xml:space="preserve"> thu hút các hãng tàu lớn trên thế giới mở tuyến vận tải container quốc tế qua cảng Nghi Sơn; tăng cường kết nối với các tập đoàn </w:t>
      </w:r>
      <w:r w:rsidR="00291F3C">
        <w:rPr>
          <w:sz w:val="28"/>
          <w:szCs w:val="28"/>
        </w:rPr>
        <w:t>logistics</w:t>
      </w:r>
      <w:r>
        <w:rPr>
          <w:sz w:val="28"/>
          <w:szCs w:val="28"/>
        </w:rPr>
        <w:t xml:space="preserve"> quốc tế, hiệp hội doanh nghiệp nước ngoài, tổ chức xúc tiến đầu tư, thương mại và cơ quan đại diện ngoại giao nhằm thu hút đầu tư vào hạ tầng </w:t>
      </w:r>
      <w:r w:rsidR="00291F3C">
        <w:rPr>
          <w:sz w:val="28"/>
          <w:szCs w:val="28"/>
        </w:rPr>
        <w:t>logistics</w:t>
      </w:r>
      <w:r>
        <w:rPr>
          <w:sz w:val="28"/>
          <w:szCs w:val="28"/>
        </w:rPr>
        <w:t xml:space="preserve">, trung tâm </w:t>
      </w:r>
      <w:r w:rsidR="00291F3C">
        <w:rPr>
          <w:sz w:val="28"/>
          <w:szCs w:val="28"/>
        </w:rPr>
        <w:t>logistics</w:t>
      </w:r>
      <w:r>
        <w:rPr>
          <w:sz w:val="28"/>
          <w:szCs w:val="28"/>
        </w:rPr>
        <w:t xml:space="preserve">, dịch vụ </w:t>
      </w:r>
      <w:r w:rsidR="00291F3C">
        <w:rPr>
          <w:sz w:val="28"/>
          <w:szCs w:val="28"/>
        </w:rPr>
        <w:t>logistics</w:t>
      </w:r>
      <w:r>
        <w:rPr>
          <w:sz w:val="28"/>
          <w:szCs w:val="28"/>
        </w:rPr>
        <w:t xml:space="preserve"> và các ngành công nghiệp hỗ trợ </w:t>
      </w:r>
      <w:r w:rsidR="00291F3C">
        <w:rPr>
          <w:sz w:val="28"/>
          <w:szCs w:val="28"/>
        </w:rPr>
        <w:t>logistics</w:t>
      </w:r>
      <w:r>
        <w:rPr>
          <w:sz w:val="28"/>
          <w:szCs w:val="28"/>
        </w:rPr>
        <w:t>.</w:t>
      </w:r>
    </w:p>
    <w:p w14:paraId="557CA961" w14:textId="6A6318AB" w:rsidR="00956448" w:rsidRDefault="00956448">
      <w:pPr>
        <w:spacing w:before="120" w:after="120"/>
        <w:ind w:firstLine="709"/>
        <w:jc w:val="both"/>
        <w:rPr>
          <w:sz w:val="28"/>
          <w:szCs w:val="28"/>
        </w:rPr>
      </w:pPr>
      <w:r>
        <w:rPr>
          <w:sz w:val="28"/>
          <w:szCs w:val="28"/>
        </w:rPr>
        <w:t xml:space="preserve">- </w:t>
      </w:r>
      <w:r w:rsidRPr="00956448">
        <w:rPr>
          <w:sz w:val="28"/>
          <w:szCs w:val="28"/>
        </w:rPr>
        <w:t xml:space="preserve">Nâng cao chất lượng, đa dạng hóa và gia tăng giá trị dịch vụ </w:t>
      </w:r>
      <w:r w:rsidR="00291F3C">
        <w:rPr>
          <w:sz w:val="28"/>
          <w:szCs w:val="28"/>
        </w:rPr>
        <w:t>logistics</w:t>
      </w:r>
      <w:r w:rsidRPr="00956448">
        <w:rPr>
          <w:sz w:val="28"/>
          <w:szCs w:val="28"/>
        </w:rPr>
        <w:t xml:space="preserve">; đẩy mạnh ứng dụng công nghệ, chuyển đổi số, đổi mới quản trị, phát triển các dịch vụ </w:t>
      </w:r>
      <w:r w:rsidR="00291F3C">
        <w:rPr>
          <w:sz w:val="28"/>
          <w:szCs w:val="28"/>
        </w:rPr>
        <w:t>logistics</w:t>
      </w:r>
      <w:r w:rsidRPr="00956448">
        <w:rPr>
          <w:sz w:val="28"/>
          <w:szCs w:val="28"/>
        </w:rPr>
        <w:t xml:space="preserve"> tích hợp, chuyên nghiệp, có giá trị gia tăng cao, đáp ứng yêu cầu ngày càng cao của doanh nghiệp sản xuất, thương mại và xuất nhập khẩu.</w:t>
      </w:r>
    </w:p>
    <w:p w14:paraId="2C7A6BBB" w14:textId="3018334E" w:rsidR="00956448" w:rsidRDefault="00956448">
      <w:pPr>
        <w:spacing w:before="120" w:after="120"/>
        <w:ind w:firstLine="709"/>
        <w:jc w:val="both"/>
        <w:rPr>
          <w:sz w:val="28"/>
          <w:szCs w:val="28"/>
        </w:rPr>
      </w:pPr>
      <w:r>
        <w:rPr>
          <w:b/>
          <w:bCs/>
          <w:sz w:val="28"/>
          <w:szCs w:val="28"/>
        </w:rPr>
        <w:t xml:space="preserve">- </w:t>
      </w:r>
      <w:r w:rsidRPr="00956448">
        <w:rPr>
          <w:sz w:val="28"/>
          <w:szCs w:val="28"/>
        </w:rPr>
        <w:t xml:space="preserve">Hỗ trợ nâng cao năng lực doanh nghiệp, nhất là doanh nghiệp nhỏ và vừa, doanh nghiệp chủ hàng và doanh nghiệp sản xuất, xuất nhập khẩu trong tiếp cận các chương trình hỗ trợ về chuyển đổi số, đào tạo, tư vấn, đổi mới công nghệ, quản trị </w:t>
      </w:r>
      <w:r w:rsidR="00291F3C">
        <w:rPr>
          <w:sz w:val="28"/>
          <w:szCs w:val="28"/>
        </w:rPr>
        <w:t>logistics</w:t>
      </w:r>
      <w:r w:rsidRPr="00956448">
        <w:rPr>
          <w:sz w:val="28"/>
          <w:szCs w:val="28"/>
        </w:rPr>
        <w:t xml:space="preserve"> và chuỗi cung ứng, liên kết thị trường; tăng cường cung cấp thông tin về pháp luật, chính sách, tiêu chuẩn, nhu cầu và cơ hội thị trường </w:t>
      </w:r>
      <w:r w:rsidR="00291F3C">
        <w:rPr>
          <w:sz w:val="28"/>
          <w:szCs w:val="28"/>
        </w:rPr>
        <w:t>logistics</w:t>
      </w:r>
      <w:r w:rsidRPr="00956448">
        <w:rPr>
          <w:sz w:val="28"/>
          <w:szCs w:val="28"/>
        </w:rPr>
        <w:t xml:space="preserve"> trong và ngoài nước.</w:t>
      </w:r>
    </w:p>
    <w:p w14:paraId="2096E739" w14:textId="77777777" w:rsidR="00956448" w:rsidRDefault="00956448" w:rsidP="00956448">
      <w:pPr>
        <w:spacing w:before="120" w:after="120"/>
        <w:ind w:firstLine="652"/>
        <w:jc w:val="both"/>
        <w:rPr>
          <w:rFonts w:eastAsia="Times New Roman"/>
          <w:sz w:val="28"/>
          <w:szCs w:val="28"/>
        </w:rPr>
      </w:pPr>
      <w:r w:rsidRPr="00FA5017">
        <w:rPr>
          <w:rFonts w:eastAsia="Times New Roman"/>
          <w:sz w:val="28"/>
          <w:szCs w:val="28"/>
        </w:rPr>
        <w:t>- Đổi mới xúc tiến đầu tư theo hướng lựa chọn nhà đầu tư có năng lực vận hành, công nghệ và mạng lưới khách hàng; chuẩn bị quỹ đất, danh mục dự án và thông tin đầu tư minh bạch; huy động các nguồn vốn xã hội, FDI, PPP theo quy định và bảo đảm hiệu quả, không tạo cơ chế ưu đãi vượt thẩm quyền.</w:t>
      </w:r>
    </w:p>
    <w:p w14:paraId="63B7E346" w14:textId="5D37CCD9" w:rsidR="00956448" w:rsidRDefault="00956448" w:rsidP="00956448">
      <w:pPr>
        <w:spacing w:before="120" w:after="120"/>
        <w:ind w:firstLine="709"/>
        <w:jc w:val="both"/>
        <w:rPr>
          <w:sz w:val="28"/>
          <w:szCs w:val="28"/>
        </w:rPr>
      </w:pPr>
      <w:r w:rsidRPr="00FA5017">
        <w:rPr>
          <w:rFonts w:eastAsia="Times New Roman"/>
          <w:sz w:val="28"/>
          <w:szCs w:val="28"/>
        </w:rPr>
        <w:t>- Phát huy vai trò của hiệp hội, tổ chức nghề nghiệp và doanh nghiệp tiên phong trong kết nối cung - cầu, phản biện chính sách, chuẩn hóa dịch vụ, đào tạo, xúc tiến đầu tư, thị trường và hợp tác quốc tế</w:t>
      </w:r>
      <w:r>
        <w:rPr>
          <w:rFonts w:eastAsia="Times New Roman"/>
          <w:sz w:val="28"/>
          <w:szCs w:val="28"/>
        </w:rPr>
        <w:t>.</w:t>
      </w:r>
    </w:p>
    <w:p w14:paraId="20CCF35E" w14:textId="446E850A" w:rsidR="004577CA" w:rsidRDefault="006879CD">
      <w:pPr>
        <w:spacing w:before="120" w:after="120"/>
        <w:ind w:firstLine="709"/>
        <w:jc w:val="both"/>
        <w:outlineLvl w:val="0"/>
        <w:rPr>
          <w:b/>
          <w:sz w:val="28"/>
          <w:szCs w:val="28"/>
          <w:lang w:val="nl-NL"/>
        </w:rPr>
      </w:pPr>
      <w:r>
        <w:rPr>
          <w:b/>
          <w:sz w:val="28"/>
          <w:szCs w:val="28"/>
          <w:lang w:val="nl-NL"/>
        </w:rPr>
        <w:lastRenderedPageBreak/>
        <w:t xml:space="preserve">5. </w:t>
      </w:r>
      <w:r w:rsidR="00956448" w:rsidRPr="00FA5017">
        <w:rPr>
          <w:rFonts w:eastAsia="Times New Roman"/>
          <w:b/>
          <w:sz w:val="28"/>
          <w:szCs w:val="28"/>
        </w:rPr>
        <w:t xml:space="preserve">Thúc đẩy khoa học, công nghệ, chuyển đổi số và chuyển đổi xanh trong </w:t>
      </w:r>
      <w:r w:rsidR="00291F3C">
        <w:rPr>
          <w:rFonts w:eastAsia="Times New Roman"/>
          <w:b/>
          <w:sz w:val="28"/>
          <w:szCs w:val="28"/>
        </w:rPr>
        <w:t>logistics</w:t>
      </w:r>
    </w:p>
    <w:p w14:paraId="71A111BF" w14:textId="2A041147" w:rsidR="004577CA" w:rsidRDefault="006879CD">
      <w:pPr>
        <w:spacing w:before="120" w:after="120"/>
        <w:ind w:firstLine="709"/>
        <w:jc w:val="both"/>
        <w:rPr>
          <w:sz w:val="28"/>
          <w:szCs w:val="28"/>
        </w:rPr>
      </w:pPr>
      <w:r>
        <w:rPr>
          <w:sz w:val="28"/>
          <w:szCs w:val="28"/>
        </w:rPr>
        <w:t xml:space="preserve">- Thúc đẩy đổi mới sáng tạo, liên kết, hợp tác với các doanh nghiệp dịch vụ </w:t>
      </w:r>
      <w:r w:rsidR="00291F3C">
        <w:rPr>
          <w:sz w:val="28"/>
          <w:szCs w:val="28"/>
        </w:rPr>
        <w:t>logistics</w:t>
      </w:r>
      <w:r>
        <w:rPr>
          <w:sz w:val="28"/>
          <w:szCs w:val="28"/>
        </w:rPr>
        <w:t xml:space="preserve"> lớn của nước ngoài để tiếp thu, xây dựng và phát triển hệ sinh thái các nền tảng số, ứng dụng, chuyển giao, làm chủ các công nghệ mới, công nghệ cao </w:t>
      </w:r>
      <w:r w:rsidR="000A57E1">
        <w:rPr>
          <w:sz w:val="28"/>
          <w:szCs w:val="28"/>
        </w:rPr>
        <w:t>I</w:t>
      </w:r>
      <w:r w:rsidR="0002140E">
        <w:rPr>
          <w:sz w:val="28"/>
          <w:szCs w:val="28"/>
        </w:rPr>
        <w:t>o</w:t>
      </w:r>
      <w:r w:rsidR="000A57E1">
        <w:rPr>
          <w:sz w:val="28"/>
          <w:szCs w:val="28"/>
        </w:rPr>
        <w:t>T, trí tuệ nhân tạo (AI) dữ liệu lớn (Big Data) vào quản trị chuỗi cung ứng và kho bãi.</w:t>
      </w:r>
    </w:p>
    <w:p w14:paraId="779CAF7B" w14:textId="288B97DE" w:rsidR="000A57E1" w:rsidRDefault="000A57E1">
      <w:pPr>
        <w:spacing w:before="120" w:after="120"/>
        <w:ind w:firstLine="709"/>
        <w:jc w:val="both"/>
        <w:rPr>
          <w:sz w:val="28"/>
          <w:szCs w:val="28"/>
        </w:rPr>
      </w:pPr>
      <w:r>
        <w:rPr>
          <w:sz w:val="28"/>
          <w:szCs w:val="28"/>
        </w:rPr>
        <w:t xml:space="preserve">- </w:t>
      </w:r>
      <w:r w:rsidRPr="000A57E1">
        <w:rPr>
          <w:sz w:val="28"/>
          <w:szCs w:val="28"/>
        </w:rPr>
        <w:t xml:space="preserve">Đẩy mạnh số hóa </w:t>
      </w:r>
      <w:r w:rsidR="00291F3C">
        <w:rPr>
          <w:sz w:val="28"/>
          <w:szCs w:val="28"/>
        </w:rPr>
        <w:t>logistics</w:t>
      </w:r>
      <w:r w:rsidRPr="000A57E1">
        <w:rPr>
          <w:sz w:val="28"/>
          <w:szCs w:val="28"/>
        </w:rPr>
        <w:t xml:space="preserve"> nông sản và chuỗi cung ứng lạnh; ứng dụng công nghệ trong giám sát nhiệt độ, bảo quản, vận chuyển, truy xuất nguồn gốc; triển khai hệ thống truy xuất nguồn gốc điện tử liên thông, số hóa mã số vùng trồng, vùng nuôi gắn với bản đồ nông sản Thanh Hóa; hỗ trợ doanh nghiệp, hợp tác xã kết nối sàn thương mại điện tử và hệ thống </w:t>
      </w:r>
      <w:r w:rsidR="00291F3C">
        <w:rPr>
          <w:sz w:val="28"/>
          <w:szCs w:val="28"/>
        </w:rPr>
        <w:t>logistics</w:t>
      </w:r>
      <w:r w:rsidRPr="000A57E1">
        <w:rPr>
          <w:sz w:val="28"/>
          <w:szCs w:val="28"/>
        </w:rPr>
        <w:t xml:space="preserve"> phân phối chặng cuối.</w:t>
      </w:r>
    </w:p>
    <w:p w14:paraId="48AB21A3" w14:textId="13C27BF1" w:rsidR="004577CA" w:rsidRDefault="006879CD">
      <w:pPr>
        <w:spacing w:before="120" w:after="120"/>
        <w:ind w:firstLine="709"/>
        <w:jc w:val="both"/>
        <w:rPr>
          <w:sz w:val="28"/>
          <w:szCs w:val="28"/>
        </w:rPr>
      </w:pPr>
      <w:r>
        <w:rPr>
          <w:sz w:val="28"/>
          <w:szCs w:val="28"/>
        </w:rPr>
        <w:t xml:space="preserve">- </w:t>
      </w:r>
      <w:r w:rsidR="000A57E1">
        <w:rPr>
          <w:sz w:val="28"/>
          <w:szCs w:val="28"/>
        </w:rPr>
        <w:t xml:space="preserve">Hiện đại hoá quản lý nhà nước và thủ tục hải quan trên nền tảng số, tăng cường chia sẻ dữ liệu, minh </w:t>
      </w:r>
      <w:r w:rsidR="000C4693">
        <w:rPr>
          <w:sz w:val="28"/>
          <w:szCs w:val="28"/>
        </w:rPr>
        <w:t>bạch</w:t>
      </w:r>
      <w:r w:rsidR="000A57E1">
        <w:rPr>
          <w:sz w:val="28"/>
          <w:szCs w:val="28"/>
        </w:rPr>
        <w:t xml:space="preserve"> hoá quy trình, rút ngắn thời gian xử lý thủ tục hành chính </w:t>
      </w:r>
      <w:r>
        <w:rPr>
          <w:sz w:val="28"/>
          <w:szCs w:val="28"/>
        </w:rPr>
        <w:t xml:space="preserve">nhằm tạo thuận lợi cho hoạt động xuất nhập khẩu, kinh doanh dịch vụ </w:t>
      </w:r>
      <w:r w:rsidR="00291F3C">
        <w:rPr>
          <w:sz w:val="28"/>
          <w:szCs w:val="28"/>
        </w:rPr>
        <w:t>logistics</w:t>
      </w:r>
      <w:r>
        <w:rPr>
          <w:sz w:val="28"/>
          <w:szCs w:val="28"/>
        </w:rPr>
        <w:t>.</w:t>
      </w:r>
    </w:p>
    <w:p w14:paraId="3F1ECCAF" w14:textId="27732271" w:rsidR="000A57E1" w:rsidRDefault="000A57E1">
      <w:pPr>
        <w:spacing w:before="120" w:after="120"/>
        <w:ind w:firstLine="709"/>
        <w:jc w:val="both"/>
        <w:rPr>
          <w:sz w:val="28"/>
          <w:szCs w:val="28"/>
        </w:rPr>
      </w:pPr>
      <w:r>
        <w:rPr>
          <w:sz w:val="28"/>
          <w:szCs w:val="28"/>
        </w:rPr>
        <w:t xml:space="preserve">- Khuyến khích doanh nghiệp áp dụng các tiêu chuẩn </w:t>
      </w:r>
      <w:r w:rsidR="00291F3C">
        <w:rPr>
          <w:sz w:val="28"/>
          <w:szCs w:val="28"/>
        </w:rPr>
        <w:t>logistics</w:t>
      </w:r>
      <w:r>
        <w:rPr>
          <w:sz w:val="28"/>
          <w:szCs w:val="28"/>
        </w:rPr>
        <w:t xml:space="preserve"> xanh (ESG), sử dụng năng lượng tái tạo, phương tiện vận tải sạch, công nghệ tiết kiệm năng lượng nhằm giảm phát thải carbon, hướng tới phát triển bền vững trong hoạt động kho bãi, vận tải và phân phối.</w:t>
      </w:r>
    </w:p>
    <w:p w14:paraId="0B04A89C" w14:textId="5EDE3CA4" w:rsidR="00BB18FF" w:rsidRDefault="00BB18FF">
      <w:pPr>
        <w:spacing w:before="120" w:after="120"/>
        <w:ind w:firstLine="709"/>
        <w:jc w:val="both"/>
        <w:rPr>
          <w:sz w:val="28"/>
          <w:szCs w:val="28"/>
        </w:rPr>
      </w:pPr>
      <w:r>
        <w:rPr>
          <w:sz w:val="28"/>
          <w:szCs w:val="28"/>
        </w:rPr>
        <w:t xml:space="preserve">- </w:t>
      </w:r>
      <w:r w:rsidRPr="00BB18FF">
        <w:rPr>
          <w:sz w:val="28"/>
          <w:szCs w:val="28"/>
        </w:rPr>
        <w:t>Tổ chức nghiên cứu, đánh giá và ban hành Khung tiêu chí, cấu trúc hệ thống cảng biển thông minh làm cơ sở định hướng đầu tư cho hệ thống cảng tại Khu kinh tế Nghi Sơn</w:t>
      </w:r>
      <w:r>
        <w:rPr>
          <w:sz w:val="28"/>
          <w:szCs w:val="28"/>
        </w:rPr>
        <w:t>.</w:t>
      </w:r>
    </w:p>
    <w:p w14:paraId="7E994F48" w14:textId="38BA2BC6" w:rsidR="004577CA" w:rsidRDefault="006879CD">
      <w:pPr>
        <w:spacing w:before="120" w:after="120"/>
        <w:ind w:firstLine="709"/>
        <w:jc w:val="both"/>
        <w:outlineLvl w:val="0"/>
        <w:rPr>
          <w:b/>
          <w:sz w:val="28"/>
          <w:szCs w:val="28"/>
          <w:lang w:val="nl-NL"/>
        </w:rPr>
      </w:pPr>
      <w:r>
        <w:rPr>
          <w:b/>
          <w:sz w:val="28"/>
          <w:szCs w:val="28"/>
          <w:lang w:val="nl-NL"/>
        </w:rPr>
        <w:t>6. Phát triển nguồn nhân lực chất lượng cao</w:t>
      </w:r>
    </w:p>
    <w:p w14:paraId="5A83702C" w14:textId="5AC67225" w:rsidR="004577CA" w:rsidRDefault="006879CD">
      <w:pPr>
        <w:pStyle w:val="NoSpacing"/>
        <w:spacing w:before="120" w:after="120"/>
        <w:ind w:firstLine="709"/>
        <w:jc w:val="both"/>
        <w:rPr>
          <w:sz w:val="28"/>
          <w:szCs w:val="28"/>
        </w:rPr>
      </w:pPr>
      <w:r>
        <w:rPr>
          <w:sz w:val="28"/>
          <w:szCs w:val="28"/>
        </w:rPr>
        <w:t xml:space="preserve">- Đa dạng hóa các hình thức đào tạo nguồn nhân lực </w:t>
      </w:r>
      <w:r w:rsidR="00291F3C">
        <w:rPr>
          <w:sz w:val="28"/>
          <w:szCs w:val="28"/>
        </w:rPr>
        <w:t>logistics</w:t>
      </w:r>
      <w:r>
        <w:rPr>
          <w:sz w:val="28"/>
          <w:szCs w:val="28"/>
        </w:rPr>
        <w:t xml:space="preserve">, bao gồm đào tạo đại học, cao đẳng, giáo dục nghề nghiệp, bồi dưỡng ngắn hạn, đào tạo lại, đào tạo tại doanh nghiệp; gắn chặt chương trình đào tạo với nhu cầu thực tiễn của doanh nghiệp, với xu hướng nghề quốc tế, xu hướng phát triển </w:t>
      </w:r>
      <w:r w:rsidR="00291F3C">
        <w:rPr>
          <w:sz w:val="28"/>
          <w:szCs w:val="28"/>
        </w:rPr>
        <w:t>logistics</w:t>
      </w:r>
      <w:r>
        <w:rPr>
          <w:sz w:val="28"/>
          <w:szCs w:val="28"/>
        </w:rPr>
        <w:t xml:space="preserve"> số, </w:t>
      </w:r>
      <w:r w:rsidR="00291F3C">
        <w:rPr>
          <w:sz w:val="28"/>
          <w:szCs w:val="28"/>
        </w:rPr>
        <w:t>logistics</w:t>
      </w:r>
      <w:r>
        <w:rPr>
          <w:sz w:val="28"/>
          <w:szCs w:val="28"/>
        </w:rPr>
        <w:t xml:space="preserve"> xanh, </w:t>
      </w:r>
      <w:r w:rsidR="00291F3C">
        <w:rPr>
          <w:sz w:val="28"/>
          <w:szCs w:val="28"/>
        </w:rPr>
        <w:t>logistics</w:t>
      </w:r>
      <w:r>
        <w:rPr>
          <w:sz w:val="28"/>
          <w:szCs w:val="28"/>
        </w:rPr>
        <w:t xml:space="preserve"> tích hợp, quản trị chuỗi cung ứng hiện đại.</w:t>
      </w:r>
    </w:p>
    <w:p w14:paraId="7F7331DB" w14:textId="3A1C35B4" w:rsidR="004577CA" w:rsidRDefault="006879CD">
      <w:pPr>
        <w:pStyle w:val="NoSpacing"/>
        <w:spacing w:before="120" w:after="120"/>
        <w:ind w:firstLine="709"/>
        <w:jc w:val="both"/>
        <w:rPr>
          <w:sz w:val="28"/>
          <w:szCs w:val="28"/>
        </w:rPr>
      </w:pPr>
      <w:r>
        <w:rPr>
          <w:sz w:val="28"/>
          <w:szCs w:val="28"/>
        </w:rPr>
        <w:t xml:space="preserve">- Đẩy mạnh mô hình hợp tác “Nhà nước - Nhà trường - Doanh nghiệp” trong nghiên đề xuất chính sách, giải pháp và tổ chức đào tạo, bồi dưỡng, thực hành, thực tập, tuyển dụng nhân lực </w:t>
      </w:r>
      <w:r w:rsidR="00291F3C">
        <w:rPr>
          <w:sz w:val="28"/>
          <w:szCs w:val="28"/>
        </w:rPr>
        <w:t>logistics</w:t>
      </w:r>
      <w:r>
        <w:rPr>
          <w:sz w:val="28"/>
          <w:szCs w:val="28"/>
        </w:rPr>
        <w:t xml:space="preserve">; khuyến khích các cơ sở đào tạo trên địa bàn tỉnh mở ngành, chuyên ngành, học phần, chương trình bồi dưỡng liên quan đến </w:t>
      </w:r>
      <w:r w:rsidR="00291F3C">
        <w:rPr>
          <w:sz w:val="28"/>
          <w:szCs w:val="28"/>
        </w:rPr>
        <w:t>logistics</w:t>
      </w:r>
      <w:r>
        <w:rPr>
          <w:sz w:val="28"/>
          <w:szCs w:val="28"/>
        </w:rPr>
        <w:t xml:space="preserve">, quản trị chuỗi cung ứng, thương mại quốc tế, vận tải đa phương thức, công nghệ </w:t>
      </w:r>
      <w:r w:rsidR="00291F3C">
        <w:rPr>
          <w:sz w:val="28"/>
          <w:szCs w:val="28"/>
        </w:rPr>
        <w:t>logistics</w:t>
      </w:r>
      <w:r>
        <w:rPr>
          <w:sz w:val="28"/>
          <w:szCs w:val="28"/>
        </w:rPr>
        <w:t xml:space="preserve"> và </w:t>
      </w:r>
      <w:r w:rsidR="00291F3C">
        <w:rPr>
          <w:sz w:val="28"/>
          <w:szCs w:val="28"/>
        </w:rPr>
        <w:t>logistics</w:t>
      </w:r>
      <w:r>
        <w:rPr>
          <w:sz w:val="28"/>
          <w:szCs w:val="28"/>
        </w:rPr>
        <w:t xml:space="preserve"> xanh, đổi mới chuỗi cung ứng.</w:t>
      </w:r>
    </w:p>
    <w:p w14:paraId="014C91A7" w14:textId="6C205C53" w:rsidR="004577CA" w:rsidRDefault="006879CD">
      <w:pPr>
        <w:pStyle w:val="NoSpacing"/>
        <w:spacing w:before="120" w:after="120"/>
        <w:ind w:firstLine="709"/>
        <w:jc w:val="both"/>
        <w:rPr>
          <w:sz w:val="28"/>
          <w:szCs w:val="28"/>
        </w:rPr>
      </w:pPr>
      <w:r>
        <w:rPr>
          <w:sz w:val="28"/>
          <w:szCs w:val="28"/>
        </w:rPr>
        <w:t xml:space="preserve">- Tập trung đào tạo, bồi dưỡng đội ngũ cán bộ quản lý nhà nước về </w:t>
      </w:r>
      <w:r w:rsidR="00291F3C">
        <w:rPr>
          <w:sz w:val="28"/>
          <w:szCs w:val="28"/>
        </w:rPr>
        <w:t>logistics</w:t>
      </w:r>
      <w:r>
        <w:rPr>
          <w:sz w:val="28"/>
          <w:szCs w:val="28"/>
        </w:rPr>
        <w:t xml:space="preserve">, đội ngũ cán bộ quản trị doanh nghiệp, đội ngũ kỹ thuật viên, nhân viên kho bãi, vận hành, phân phối, giao nhận, hải quan, thương mại điện tử và các vị trí then chốt khác trong chuỗi cung ứng; phấn đấu từng bước nâng cao tỷ lệ lao </w:t>
      </w:r>
      <w:r>
        <w:rPr>
          <w:sz w:val="28"/>
          <w:szCs w:val="28"/>
        </w:rPr>
        <w:lastRenderedPageBreak/>
        <w:t xml:space="preserve">động </w:t>
      </w:r>
      <w:r w:rsidR="00291F3C">
        <w:rPr>
          <w:sz w:val="28"/>
          <w:szCs w:val="28"/>
        </w:rPr>
        <w:t>logistics</w:t>
      </w:r>
      <w:r>
        <w:rPr>
          <w:sz w:val="28"/>
          <w:szCs w:val="28"/>
        </w:rPr>
        <w:t xml:space="preserve"> qua đào tạo, có kỹ năng số, kỹ năng quản trị và kỹ năng thích ứng với hội nhập quốc tế.</w:t>
      </w:r>
    </w:p>
    <w:p w14:paraId="717C6724" w14:textId="273B2195" w:rsidR="004577CA" w:rsidRDefault="006879CD">
      <w:pPr>
        <w:pStyle w:val="NoSpacing"/>
        <w:spacing w:before="120" w:after="120"/>
        <w:ind w:firstLine="709"/>
        <w:jc w:val="both"/>
        <w:rPr>
          <w:sz w:val="28"/>
          <w:szCs w:val="28"/>
        </w:rPr>
      </w:pPr>
      <w:r>
        <w:rPr>
          <w:sz w:val="28"/>
          <w:szCs w:val="28"/>
        </w:rPr>
        <w:t xml:space="preserve">- Thúc đẩy hợp tác trong nước và quốc tế trong đào tạo, bồi dưỡng, chuyển giao công nghệ, chuyển giao mô hình quản trị </w:t>
      </w:r>
      <w:r w:rsidR="00291F3C">
        <w:rPr>
          <w:sz w:val="28"/>
          <w:szCs w:val="28"/>
        </w:rPr>
        <w:t>logistics</w:t>
      </w:r>
      <w:r>
        <w:rPr>
          <w:sz w:val="28"/>
          <w:szCs w:val="28"/>
        </w:rPr>
        <w:t xml:space="preserve"> hiện đại; khuyến khích doanh nghiệp tham gia quá trình đào tạo, đặt hàng đào tạo, liên kết đào tạo, tài trợ học bổng, đào tạo tại chỗ, đào tạo thực hành.  </w:t>
      </w:r>
    </w:p>
    <w:p w14:paraId="6E3615EA" w14:textId="42602A0D" w:rsidR="00F9566C" w:rsidRPr="00F9566C" w:rsidRDefault="00F9566C" w:rsidP="00F9566C">
      <w:pPr>
        <w:spacing w:before="120" w:after="120"/>
        <w:ind w:firstLine="652"/>
        <w:jc w:val="both"/>
        <w:rPr>
          <w:rFonts w:eastAsia="Times New Roman"/>
          <w:sz w:val="28"/>
          <w:szCs w:val="28"/>
        </w:rPr>
      </w:pPr>
      <w:r w:rsidRPr="00FA5017">
        <w:rPr>
          <w:rFonts w:eastAsia="Times New Roman"/>
          <w:sz w:val="28"/>
          <w:szCs w:val="28"/>
        </w:rPr>
        <w:t xml:space="preserve">- Khuyến khích doanh nghiệp, hiệp hội tham gia xác định nhu cầu kỹ năng, đặt hàng đào tạo, xây dựng chương trình bồi dưỡng và chia sẻ chuyên gia; có giải pháp thu hút, sử dụng hiệu quả nhân lực </w:t>
      </w:r>
      <w:r w:rsidR="00291F3C">
        <w:rPr>
          <w:rFonts w:eastAsia="Times New Roman"/>
          <w:sz w:val="28"/>
          <w:szCs w:val="28"/>
        </w:rPr>
        <w:t>logistics</w:t>
      </w:r>
      <w:r w:rsidRPr="00FA5017">
        <w:rPr>
          <w:rFonts w:eastAsia="Times New Roman"/>
          <w:sz w:val="28"/>
          <w:szCs w:val="28"/>
        </w:rPr>
        <w:t xml:space="preserve"> chất lượng cao.</w:t>
      </w:r>
    </w:p>
    <w:p w14:paraId="7642E576" w14:textId="77777777" w:rsidR="004577CA" w:rsidRDefault="006879CD">
      <w:pPr>
        <w:spacing w:before="120" w:after="120"/>
        <w:ind w:firstLine="709"/>
        <w:jc w:val="both"/>
        <w:outlineLvl w:val="0"/>
        <w:rPr>
          <w:b/>
          <w:sz w:val="28"/>
          <w:szCs w:val="28"/>
        </w:rPr>
      </w:pPr>
      <w:r>
        <w:rPr>
          <w:b/>
          <w:sz w:val="28"/>
          <w:szCs w:val="28"/>
        </w:rPr>
        <w:t>V. CÁC NHIỆM VỤ TRỌNG TÂM, ĐỘT PHÁ ĐỀ XUẤT GIAI ĐOẠN 2026 – 2030</w:t>
      </w:r>
    </w:p>
    <w:p w14:paraId="7F69D367" w14:textId="2F6A292D" w:rsidR="004577CA" w:rsidRDefault="006879CD">
      <w:pPr>
        <w:jc w:val="right"/>
        <w:rPr>
          <w:i/>
          <w:lang w:val="fr-FR"/>
        </w:rPr>
      </w:pPr>
      <w:r>
        <w:rPr>
          <w:i/>
          <w:lang w:val="fr-FR"/>
        </w:rPr>
        <w:t>Đơn vị tính: tỷ đồng</w:t>
      </w:r>
    </w:p>
    <w:tbl>
      <w:tblPr>
        <w:tblW w:w="515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7"/>
        <w:gridCol w:w="3032"/>
        <w:gridCol w:w="1249"/>
        <w:gridCol w:w="1729"/>
        <w:gridCol w:w="1090"/>
        <w:gridCol w:w="852"/>
        <w:gridCol w:w="845"/>
      </w:tblGrid>
      <w:tr w:rsidR="004577CA" w14:paraId="74D245E9" w14:textId="77777777" w:rsidTr="00DA54B4">
        <w:trPr>
          <w:tblHeader/>
        </w:trPr>
        <w:tc>
          <w:tcPr>
            <w:tcW w:w="303" w:type="pct"/>
            <w:tcMar>
              <w:top w:w="0" w:type="dxa"/>
              <w:left w:w="0" w:type="dxa"/>
              <w:bottom w:w="0" w:type="dxa"/>
              <w:right w:w="0" w:type="dxa"/>
            </w:tcMar>
            <w:vAlign w:val="center"/>
          </w:tcPr>
          <w:p w14:paraId="19E01A38" w14:textId="77777777" w:rsidR="004577CA" w:rsidRDefault="006879CD">
            <w:pPr>
              <w:spacing w:before="120"/>
              <w:jc w:val="center"/>
            </w:pPr>
            <w:r>
              <w:rPr>
                <w:b/>
                <w:bCs/>
              </w:rPr>
              <w:t>TT</w:t>
            </w:r>
          </w:p>
        </w:tc>
        <w:tc>
          <w:tcPr>
            <w:tcW w:w="1619" w:type="pct"/>
            <w:tcMar>
              <w:top w:w="0" w:type="dxa"/>
              <w:left w:w="0" w:type="dxa"/>
              <w:bottom w:w="0" w:type="dxa"/>
              <w:right w:w="0" w:type="dxa"/>
            </w:tcMar>
            <w:vAlign w:val="center"/>
          </w:tcPr>
          <w:p w14:paraId="455A9D4D" w14:textId="77777777" w:rsidR="004577CA" w:rsidRDefault="006879CD">
            <w:pPr>
              <w:spacing w:before="120"/>
              <w:jc w:val="center"/>
            </w:pPr>
            <w:r>
              <w:rPr>
                <w:b/>
                <w:bCs/>
              </w:rPr>
              <w:t>Nội dung nhiệm vụ, đề án</w:t>
            </w:r>
          </w:p>
        </w:tc>
        <w:tc>
          <w:tcPr>
            <w:tcW w:w="667" w:type="pct"/>
            <w:tcMar>
              <w:top w:w="0" w:type="dxa"/>
              <w:left w:w="0" w:type="dxa"/>
              <w:bottom w:w="0" w:type="dxa"/>
              <w:right w:w="0" w:type="dxa"/>
            </w:tcMar>
            <w:vAlign w:val="center"/>
          </w:tcPr>
          <w:p w14:paraId="40516D56" w14:textId="77777777" w:rsidR="004577CA" w:rsidRDefault="006879CD">
            <w:pPr>
              <w:spacing w:before="120"/>
              <w:jc w:val="center"/>
            </w:pPr>
            <w:r>
              <w:rPr>
                <w:b/>
                <w:bCs/>
              </w:rPr>
              <w:t>Cơ quan chủ trì</w:t>
            </w:r>
          </w:p>
        </w:tc>
        <w:tc>
          <w:tcPr>
            <w:tcW w:w="923" w:type="pct"/>
            <w:tcMar>
              <w:top w:w="0" w:type="dxa"/>
              <w:left w:w="0" w:type="dxa"/>
              <w:bottom w:w="0" w:type="dxa"/>
              <w:right w:w="0" w:type="dxa"/>
            </w:tcMar>
            <w:vAlign w:val="center"/>
          </w:tcPr>
          <w:p w14:paraId="0EDC5855" w14:textId="77777777" w:rsidR="004577CA" w:rsidRDefault="006879CD">
            <w:pPr>
              <w:spacing w:before="120"/>
              <w:jc w:val="center"/>
            </w:pPr>
            <w:r>
              <w:rPr>
                <w:b/>
                <w:bCs/>
              </w:rPr>
              <w:t>Cơ quan phối hợp</w:t>
            </w:r>
          </w:p>
        </w:tc>
        <w:tc>
          <w:tcPr>
            <w:tcW w:w="582" w:type="pct"/>
            <w:tcMar>
              <w:top w:w="0" w:type="dxa"/>
              <w:left w:w="0" w:type="dxa"/>
              <w:bottom w:w="0" w:type="dxa"/>
              <w:right w:w="0" w:type="dxa"/>
            </w:tcMar>
            <w:vAlign w:val="center"/>
          </w:tcPr>
          <w:p w14:paraId="3635716C" w14:textId="77777777" w:rsidR="004577CA" w:rsidRDefault="006879CD">
            <w:pPr>
              <w:spacing w:before="120"/>
              <w:jc w:val="center"/>
            </w:pPr>
            <w:r>
              <w:rPr>
                <w:b/>
                <w:bCs/>
              </w:rPr>
              <w:t>Sản phẩm</w:t>
            </w:r>
          </w:p>
        </w:tc>
        <w:tc>
          <w:tcPr>
            <w:tcW w:w="455" w:type="pct"/>
            <w:tcMar>
              <w:top w:w="0" w:type="dxa"/>
              <w:left w:w="0" w:type="dxa"/>
              <w:bottom w:w="0" w:type="dxa"/>
              <w:right w:w="0" w:type="dxa"/>
            </w:tcMar>
            <w:vAlign w:val="center"/>
          </w:tcPr>
          <w:p w14:paraId="3B4D0D15" w14:textId="77777777" w:rsidR="004577CA" w:rsidRDefault="006879CD">
            <w:pPr>
              <w:spacing w:before="120"/>
              <w:jc w:val="center"/>
            </w:pPr>
            <w:r>
              <w:rPr>
                <w:b/>
                <w:bCs/>
              </w:rPr>
              <w:t xml:space="preserve">Thời gian </w:t>
            </w:r>
          </w:p>
        </w:tc>
        <w:tc>
          <w:tcPr>
            <w:tcW w:w="451" w:type="pct"/>
            <w:vAlign w:val="center"/>
          </w:tcPr>
          <w:p w14:paraId="15FBB819" w14:textId="77777777" w:rsidR="004577CA" w:rsidRDefault="006879CD">
            <w:pPr>
              <w:spacing w:before="120"/>
              <w:jc w:val="center"/>
              <w:rPr>
                <w:b/>
                <w:bCs/>
              </w:rPr>
            </w:pPr>
            <w:r>
              <w:rPr>
                <w:b/>
                <w:bCs/>
              </w:rPr>
              <w:t>Khái toán</w:t>
            </w:r>
          </w:p>
        </w:tc>
      </w:tr>
      <w:tr w:rsidR="004577CA" w14:paraId="026E8D92" w14:textId="77777777" w:rsidTr="00DA54B4">
        <w:tc>
          <w:tcPr>
            <w:tcW w:w="303" w:type="pct"/>
            <w:tcMar>
              <w:top w:w="0" w:type="dxa"/>
              <w:left w:w="0" w:type="dxa"/>
              <w:bottom w:w="0" w:type="dxa"/>
              <w:right w:w="0" w:type="dxa"/>
            </w:tcMar>
            <w:vAlign w:val="center"/>
          </w:tcPr>
          <w:p w14:paraId="41D0E9A4" w14:textId="77777777" w:rsidR="004577CA" w:rsidRDefault="006879CD">
            <w:pPr>
              <w:spacing w:before="120"/>
              <w:jc w:val="center"/>
            </w:pPr>
            <w:bookmarkStart w:id="2" w:name="muc_1_pl"/>
            <w:r>
              <w:rPr>
                <w:b/>
                <w:bCs/>
              </w:rPr>
              <w:t>I.</w:t>
            </w:r>
            <w:bookmarkEnd w:id="2"/>
          </w:p>
        </w:tc>
        <w:tc>
          <w:tcPr>
            <w:tcW w:w="4246" w:type="pct"/>
            <w:gridSpan w:val="5"/>
            <w:tcMar>
              <w:top w:w="0" w:type="dxa"/>
              <w:left w:w="0" w:type="dxa"/>
              <w:bottom w:w="0" w:type="dxa"/>
              <w:right w:w="0" w:type="dxa"/>
            </w:tcMar>
            <w:vAlign w:val="center"/>
          </w:tcPr>
          <w:p w14:paraId="06A004EF" w14:textId="156A0F2F" w:rsidR="004577CA" w:rsidRDefault="006879CD">
            <w:pPr>
              <w:spacing w:before="120"/>
            </w:pPr>
            <w:bookmarkStart w:id="3" w:name="muc_1_pl_name"/>
            <w:r>
              <w:rPr>
                <w:b/>
                <w:bCs/>
              </w:rPr>
              <w:t xml:space="preserve">Hoàn thiện thể chế pháp luật, tăng cường quản lý nhà nước và nâng cao hiệu lực, hiệu quả thực thi pháp luật đối với dịch vụ </w:t>
            </w:r>
            <w:r w:rsidR="00291F3C">
              <w:rPr>
                <w:b/>
                <w:bCs/>
              </w:rPr>
              <w:t>logistics</w:t>
            </w:r>
            <w:bookmarkEnd w:id="3"/>
          </w:p>
        </w:tc>
        <w:tc>
          <w:tcPr>
            <w:tcW w:w="451" w:type="pct"/>
            <w:vAlign w:val="center"/>
          </w:tcPr>
          <w:p w14:paraId="43E9FBD2" w14:textId="77777777" w:rsidR="004577CA" w:rsidRDefault="004577CA">
            <w:pPr>
              <w:spacing w:before="120"/>
              <w:jc w:val="center"/>
              <w:rPr>
                <w:b/>
                <w:bCs/>
              </w:rPr>
            </w:pPr>
          </w:p>
        </w:tc>
      </w:tr>
      <w:tr w:rsidR="004577CA" w14:paraId="34D610E5" w14:textId="77777777" w:rsidTr="00DA54B4">
        <w:tc>
          <w:tcPr>
            <w:tcW w:w="303" w:type="pct"/>
            <w:tcMar>
              <w:top w:w="0" w:type="dxa"/>
              <w:left w:w="0" w:type="dxa"/>
              <w:bottom w:w="0" w:type="dxa"/>
              <w:right w:w="0" w:type="dxa"/>
            </w:tcMar>
            <w:vAlign w:val="center"/>
          </w:tcPr>
          <w:p w14:paraId="6639CB31" w14:textId="77777777" w:rsidR="004577CA" w:rsidRDefault="006879CD">
            <w:pPr>
              <w:spacing w:before="120"/>
              <w:jc w:val="center"/>
            </w:pPr>
            <w:r>
              <w:t>1.</w:t>
            </w:r>
          </w:p>
        </w:tc>
        <w:tc>
          <w:tcPr>
            <w:tcW w:w="1619" w:type="pct"/>
            <w:tcMar>
              <w:top w:w="0" w:type="dxa"/>
              <w:left w:w="0" w:type="dxa"/>
              <w:bottom w:w="0" w:type="dxa"/>
              <w:right w:w="0" w:type="dxa"/>
            </w:tcMar>
            <w:vAlign w:val="center"/>
          </w:tcPr>
          <w:p w14:paraId="5234F6A3" w14:textId="656EF38C" w:rsidR="004577CA" w:rsidRDefault="006879CD">
            <w:pPr>
              <w:spacing w:before="120"/>
            </w:pPr>
            <w:r>
              <w:t xml:space="preserve">Xây dựng chính sách hỗ trợ phát triển dịch vụ </w:t>
            </w:r>
            <w:r w:rsidR="00291F3C">
              <w:t>logistics</w:t>
            </w:r>
            <w:r>
              <w:t xml:space="preserve"> tỉnh Thanh Hóa</w:t>
            </w:r>
          </w:p>
        </w:tc>
        <w:tc>
          <w:tcPr>
            <w:tcW w:w="667" w:type="pct"/>
            <w:tcMar>
              <w:top w:w="0" w:type="dxa"/>
              <w:left w:w="0" w:type="dxa"/>
              <w:bottom w:w="0" w:type="dxa"/>
              <w:right w:w="0" w:type="dxa"/>
            </w:tcMar>
            <w:vAlign w:val="center"/>
          </w:tcPr>
          <w:p w14:paraId="54E6A1E8" w14:textId="77777777" w:rsidR="004577CA" w:rsidRDefault="006879CD">
            <w:pPr>
              <w:spacing w:before="120"/>
              <w:jc w:val="center"/>
            </w:pPr>
            <w:r>
              <w:t>Sở Công Thương</w:t>
            </w:r>
          </w:p>
        </w:tc>
        <w:tc>
          <w:tcPr>
            <w:tcW w:w="923" w:type="pct"/>
            <w:tcMar>
              <w:top w:w="0" w:type="dxa"/>
              <w:left w:w="0" w:type="dxa"/>
              <w:bottom w:w="0" w:type="dxa"/>
              <w:right w:w="0" w:type="dxa"/>
            </w:tcMar>
            <w:vAlign w:val="center"/>
          </w:tcPr>
          <w:p w14:paraId="2EDE2131" w14:textId="77777777" w:rsidR="004577CA" w:rsidRDefault="006879CD">
            <w:pPr>
              <w:spacing w:before="120"/>
              <w:jc w:val="center"/>
            </w:pPr>
            <w:r>
              <w:t>Các Sở, ngành, BQLKKT Nghi Sơn và các KCN và hiệp hội liên quan</w:t>
            </w:r>
          </w:p>
        </w:tc>
        <w:tc>
          <w:tcPr>
            <w:tcW w:w="582" w:type="pct"/>
            <w:tcMar>
              <w:top w:w="0" w:type="dxa"/>
              <w:left w:w="0" w:type="dxa"/>
              <w:bottom w:w="0" w:type="dxa"/>
              <w:right w:w="0" w:type="dxa"/>
            </w:tcMar>
            <w:vAlign w:val="center"/>
          </w:tcPr>
          <w:p w14:paraId="1AAC1B76" w14:textId="77777777" w:rsidR="004577CA" w:rsidRDefault="006879CD">
            <w:pPr>
              <w:spacing w:before="120"/>
              <w:jc w:val="center"/>
            </w:pPr>
            <w:r>
              <w:t>Nghị quyết của HĐND tỉnh</w:t>
            </w:r>
          </w:p>
        </w:tc>
        <w:tc>
          <w:tcPr>
            <w:tcW w:w="455" w:type="pct"/>
            <w:tcMar>
              <w:top w:w="0" w:type="dxa"/>
              <w:left w:w="0" w:type="dxa"/>
              <w:bottom w:w="0" w:type="dxa"/>
              <w:right w:w="0" w:type="dxa"/>
            </w:tcMar>
            <w:vAlign w:val="center"/>
          </w:tcPr>
          <w:p w14:paraId="57A63C5B" w14:textId="77777777" w:rsidR="004577CA" w:rsidRDefault="006879CD">
            <w:pPr>
              <w:spacing w:before="120"/>
              <w:jc w:val="center"/>
            </w:pPr>
            <w:r>
              <w:t>2026-2027</w:t>
            </w:r>
          </w:p>
        </w:tc>
        <w:tc>
          <w:tcPr>
            <w:tcW w:w="451" w:type="pct"/>
            <w:vAlign w:val="center"/>
          </w:tcPr>
          <w:p w14:paraId="1F665BA2" w14:textId="77777777" w:rsidR="004577CA" w:rsidRDefault="006879CD">
            <w:pPr>
              <w:spacing w:before="120"/>
              <w:jc w:val="center"/>
            </w:pPr>
            <w:r>
              <w:t>03</w:t>
            </w:r>
          </w:p>
        </w:tc>
      </w:tr>
      <w:tr w:rsidR="004577CA" w14:paraId="0C71FFA4" w14:textId="77777777" w:rsidTr="00DA54B4">
        <w:tc>
          <w:tcPr>
            <w:tcW w:w="303" w:type="pct"/>
            <w:tcMar>
              <w:top w:w="0" w:type="dxa"/>
              <w:left w:w="0" w:type="dxa"/>
              <w:bottom w:w="0" w:type="dxa"/>
              <w:right w:w="0" w:type="dxa"/>
            </w:tcMar>
            <w:vAlign w:val="center"/>
          </w:tcPr>
          <w:p w14:paraId="13530021" w14:textId="77777777" w:rsidR="004577CA" w:rsidRDefault="006879CD">
            <w:pPr>
              <w:spacing w:before="120"/>
              <w:jc w:val="center"/>
            </w:pPr>
            <w:r>
              <w:t>2</w:t>
            </w:r>
          </w:p>
        </w:tc>
        <w:tc>
          <w:tcPr>
            <w:tcW w:w="1619" w:type="pct"/>
            <w:tcMar>
              <w:top w:w="0" w:type="dxa"/>
              <w:left w:w="0" w:type="dxa"/>
              <w:bottom w:w="0" w:type="dxa"/>
              <w:right w:w="0" w:type="dxa"/>
            </w:tcMar>
            <w:vAlign w:val="center"/>
          </w:tcPr>
          <w:p w14:paraId="7238AAC8" w14:textId="77777777" w:rsidR="004577CA" w:rsidRDefault="006879CD">
            <w:pPr>
              <w:spacing w:before="120"/>
            </w:pPr>
            <w:r>
              <w:t>Đẩy mạnh cải cách hành chính, đặc biệt là các thủ tục liên quan tới xuất nhập khẩu hàng hóa, hải quan, thuế, ….</w:t>
            </w:r>
          </w:p>
        </w:tc>
        <w:tc>
          <w:tcPr>
            <w:tcW w:w="667" w:type="pct"/>
            <w:tcMar>
              <w:top w:w="0" w:type="dxa"/>
              <w:left w:w="0" w:type="dxa"/>
              <w:bottom w:w="0" w:type="dxa"/>
              <w:right w:w="0" w:type="dxa"/>
            </w:tcMar>
            <w:vAlign w:val="center"/>
          </w:tcPr>
          <w:p w14:paraId="02FCAEB9" w14:textId="77777777" w:rsidR="004577CA" w:rsidRDefault="006879CD">
            <w:pPr>
              <w:spacing w:before="120"/>
              <w:jc w:val="center"/>
            </w:pPr>
            <w:r>
              <w:t>Chi cục Hải quan Khu vực X, Bộ đội Biên phòng, Sở Công Thương</w:t>
            </w:r>
          </w:p>
        </w:tc>
        <w:tc>
          <w:tcPr>
            <w:tcW w:w="923" w:type="pct"/>
            <w:tcMar>
              <w:top w:w="0" w:type="dxa"/>
              <w:left w:w="0" w:type="dxa"/>
              <w:bottom w:w="0" w:type="dxa"/>
              <w:right w:w="0" w:type="dxa"/>
            </w:tcMar>
            <w:vAlign w:val="center"/>
          </w:tcPr>
          <w:p w14:paraId="32C7B09F" w14:textId="77777777" w:rsidR="004577CA" w:rsidRDefault="006879CD">
            <w:pPr>
              <w:spacing w:before="120"/>
              <w:jc w:val="center"/>
            </w:pPr>
            <w:r>
              <w:t>Các Sở, ngành, BQLKKT Nghi Sơn và các KCN và hiệp hội liên quan</w:t>
            </w:r>
          </w:p>
        </w:tc>
        <w:tc>
          <w:tcPr>
            <w:tcW w:w="582" w:type="pct"/>
            <w:tcMar>
              <w:top w:w="0" w:type="dxa"/>
              <w:left w:w="0" w:type="dxa"/>
              <w:bottom w:w="0" w:type="dxa"/>
              <w:right w:w="0" w:type="dxa"/>
            </w:tcMar>
            <w:vAlign w:val="center"/>
          </w:tcPr>
          <w:p w14:paraId="31CF8D32" w14:textId="77777777" w:rsidR="004577CA" w:rsidRDefault="006879CD">
            <w:pPr>
              <w:spacing w:before="120"/>
              <w:jc w:val="center"/>
            </w:pPr>
            <w:r>
              <w:t>Quyết định công bố thủ tục hành chính</w:t>
            </w:r>
          </w:p>
        </w:tc>
        <w:tc>
          <w:tcPr>
            <w:tcW w:w="455" w:type="pct"/>
            <w:tcMar>
              <w:top w:w="0" w:type="dxa"/>
              <w:left w:w="0" w:type="dxa"/>
              <w:bottom w:w="0" w:type="dxa"/>
              <w:right w:w="0" w:type="dxa"/>
            </w:tcMar>
            <w:vAlign w:val="center"/>
          </w:tcPr>
          <w:p w14:paraId="026881F2" w14:textId="77777777" w:rsidR="004577CA" w:rsidRDefault="006879CD">
            <w:pPr>
              <w:spacing w:before="120"/>
              <w:jc w:val="center"/>
            </w:pPr>
            <w:r>
              <w:t>2026-2030</w:t>
            </w:r>
          </w:p>
        </w:tc>
        <w:tc>
          <w:tcPr>
            <w:tcW w:w="451" w:type="pct"/>
            <w:vAlign w:val="center"/>
          </w:tcPr>
          <w:p w14:paraId="7E4DDF07" w14:textId="77777777" w:rsidR="004577CA" w:rsidRDefault="006879CD">
            <w:pPr>
              <w:spacing w:before="120"/>
              <w:jc w:val="center"/>
            </w:pPr>
            <w:r>
              <w:t>05</w:t>
            </w:r>
          </w:p>
        </w:tc>
      </w:tr>
      <w:tr w:rsidR="004577CA" w14:paraId="53E4A0C0" w14:textId="77777777" w:rsidTr="00DA54B4">
        <w:tc>
          <w:tcPr>
            <w:tcW w:w="303" w:type="pct"/>
            <w:tcMar>
              <w:top w:w="0" w:type="dxa"/>
              <w:left w:w="0" w:type="dxa"/>
              <w:bottom w:w="0" w:type="dxa"/>
              <w:right w:w="0" w:type="dxa"/>
            </w:tcMar>
            <w:vAlign w:val="center"/>
          </w:tcPr>
          <w:p w14:paraId="0C68F6F2" w14:textId="77777777" w:rsidR="004577CA" w:rsidRDefault="006879CD">
            <w:pPr>
              <w:spacing w:before="120"/>
              <w:jc w:val="center"/>
            </w:pPr>
            <w:bookmarkStart w:id="4" w:name="muc_2_pl"/>
            <w:r>
              <w:rPr>
                <w:b/>
                <w:bCs/>
              </w:rPr>
              <w:t>II.</w:t>
            </w:r>
            <w:bookmarkEnd w:id="4"/>
          </w:p>
        </w:tc>
        <w:tc>
          <w:tcPr>
            <w:tcW w:w="4246" w:type="pct"/>
            <w:gridSpan w:val="5"/>
            <w:tcMar>
              <w:top w:w="0" w:type="dxa"/>
              <w:left w:w="0" w:type="dxa"/>
              <w:bottom w:w="0" w:type="dxa"/>
              <w:right w:w="0" w:type="dxa"/>
            </w:tcMar>
            <w:vAlign w:val="center"/>
          </w:tcPr>
          <w:p w14:paraId="31D65684" w14:textId="57228B8D" w:rsidR="004577CA" w:rsidRDefault="006879CD">
            <w:pPr>
              <w:spacing w:before="120"/>
            </w:pPr>
            <w:bookmarkStart w:id="5" w:name="muc_2_pl_name"/>
            <w:r>
              <w:rPr>
                <w:b/>
                <w:bCs/>
              </w:rPr>
              <w:t xml:space="preserve">Đẩy mạnh đầu tư xây dựng, hình thành và phát triển kết cấu hạ tầng </w:t>
            </w:r>
            <w:r w:rsidR="00291F3C">
              <w:rPr>
                <w:b/>
                <w:bCs/>
              </w:rPr>
              <w:t>logistics</w:t>
            </w:r>
            <w:r>
              <w:rPr>
                <w:b/>
                <w:bCs/>
              </w:rPr>
              <w:t xml:space="preserve"> đồng bộ, hiện đại</w:t>
            </w:r>
            <w:bookmarkEnd w:id="5"/>
            <w:r w:rsidR="004C01F4">
              <w:rPr>
                <w:rStyle w:val="FootnoteReference"/>
                <w:b/>
                <w:bCs/>
              </w:rPr>
              <w:footnoteReference w:id="11"/>
            </w:r>
          </w:p>
        </w:tc>
        <w:tc>
          <w:tcPr>
            <w:tcW w:w="451" w:type="pct"/>
            <w:vAlign w:val="center"/>
          </w:tcPr>
          <w:p w14:paraId="06C1CD10" w14:textId="77777777" w:rsidR="004577CA" w:rsidRDefault="004577CA">
            <w:pPr>
              <w:spacing w:before="120"/>
              <w:jc w:val="center"/>
              <w:rPr>
                <w:b/>
                <w:bCs/>
              </w:rPr>
            </w:pPr>
          </w:p>
        </w:tc>
      </w:tr>
      <w:tr w:rsidR="004577CA" w14:paraId="2A42DDD6" w14:textId="77777777" w:rsidTr="00DA54B4">
        <w:tc>
          <w:tcPr>
            <w:tcW w:w="303" w:type="pct"/>
            <w:tcMar>
              <w:top w:w="0" w:type="dxa"/>
              <w:left w:w="0" w:type="dxa"/>
              <w:bottom w:w="0" w:type="dxa"/>
              <w:right w:w="0" w:type="dxa"/>
            </w:tcMar>
            <w:vAlign w:val="center"/>
          </w:tcPr>
          <w:p w14:paraId="04F7B999" w14:textId="77777777" w:rsidR="004577CA" w:rsidRDefault="006879CD">
            <w:pPr>
              <w:spacing w:before="120"/>
              <w:jc w:val="center"/>
            </w:pPr>
            <w:r>
              <w:t>1.</w:t>
            </w:r>
          </w:p>
        </w:tc>
        <w:tc>
          <w:tcPr>
            <w:tcW w:w="1619" w:type="pct"/>
            <w:tcMar>
              <w:top w:w="0" w:type="dxa"/>
              <w:left w:w="0" w:type="dxa"/>
              <w:bottom w:w="0" w:type="dxa"/>
              <w:right w:w="0" w:type="dxa"/>
            </w:tcMar>
            <w:vAlign w:val="center"/>
          </w:tcPr>
          <w:p w14:paraId="2E97DFE0" w14:textId="6AE4F5FB" w:rsidR="004577CA" w:rsidRDefault="006879CD">
            <w:pPr>
              <w:spacing w:before="120"/>
            </w:pPr>
            <w:r>
              <w:t>Tập trung hoàn thành xây dựng các dự án hạ tầng KKT,  KCN, Cảng biển và Trung tâm</w:t>
            </w:r>
            <w:r w:rsidR="000106FF">
              <w:t xml:space="preserve"> </w:t>
            </w:r>
            <w:r w:rsidR="00291F3C">
              <w:t>logistics</w:t>
            </w:r>
            <w:r>
              <w:t xml:space="preserve"> trong KKT Nghi Sơn và các KCN</w:t>
            </w:r>
          </w:p>
        </w:tc>
        <w:tc>
          <w:tcPr>
            <w:tcW w:w="667" w:type="pct"/>
            <w:vMerge w:val="restart"/>
            <w:tcMar>
              <w:top w:w="0" w:type="dxa"/>
              <w:left w:w="0" w:type="dxa"/>
              <w:bottom w:w="0" w:type="dxa"/>
              <w:right w:w="0" w:type="dxa"/>
            </w:tcMar>
            <w:vAlign w:val="center"/>
          </w:tcPr>
          <w:p w14:paraId="13745E2F" w14:textId="77777777" w:rsidR="004577CA" w:rsidRDefault="006879CD">
            <w:pPr>
              <w:spacing w:before="120"/>
              <w:jc w:val="center"/>
            </w:pPr>
            <w:r>
              <w:t>Ban Quản lý KKT Nghi Sơn và các KCN</w:t>
            </w:r>
          </w:p>
        </w:tc>
        <w:tc>
          <w:tcPr>
            <w:tcW w:w="923" w:type="pct"/>
            <w:vMerge w:val="restart"/>
            <w:tcMar>
              <w:top w:w="0" w:type="dxa"/>
              <w:left w:w="0" w:type="dxa"/>
              <w:bottom w:w="0" w:type="dxa"/>
              <w:right w:w="0" w:type="dxa"/>
            </w:tcMar>
            <w:vAlign w:val="center"/>
          </w:tcPr>
          <w:p w14:paraId="724DE153" w14:textId="77777777" w:rsidR="004577CA" w:rsidRDefault="006879CD">
            <w:pPr>
              <w:spacing w:before="120"/>
              <w:jc w:val="center"/>
            </w:pPr>
            <w:r>
              <w:t>Các Sở, ngành, địa phương</w:t>
            </w:r>
          </w:p>
        </w:tc>
        <w:tc>
          <w:tcPr>
            <w:tcW w:w="582" w:type="pct"/>
            <w:tcMar>
              <w:top w:w="0" w:type="dxa"/>
              <w:left w:w="0" w:type="dxa"/>
              <w:bottom w:w="0" w:type="dxa"/>
              <w:right w:w="0" w:type="dxa"/>
            </w:tcMar>
            <w:vAlign w:val="center"/>
          </w:tcPr>
          <w:p w14:paraId="30CA2C75" w14:textId="77777777" w:rsidR="004577CA" w:rsidRDefault="006879CD">
            <w:pPr>
              <w:spacing w:before="120"/>
              <w:jc w:val="center"/>
            </w:pPr>
            <w:r>
              <w:t>Báo cáo tiến độ và kết quả hoàn thành gửi UBND tỉnh</w:t>
            </w:r>
          </w:p>
        </w:tc>
        <w:tc>
          <w:tcPr>
            <w:tcW w:w="455" w:type="pct"/>
            <w:tcMar>
              <w:top w:w="0" w:type="dxa"/>
              <w:left w:w="0" w:type="dxa"/>
              <w:bottom w:w="0" w:type="dxa"/>
              <w:right w:w="0" w:type="dxa"/>
            </w:tcMar>
            <w:vAlign w:val="center"/>
          </w:tcPr>
          <w:p w14:paraId="57184F5B" w14:textId="77777777" w:rsidR="004577CA" w:rsidRDefault="006879CD">
            <w:pPr>
              <w:spacing w:before="120"/>
              <w:jc w:val="center"/>
            </w:pPr>
            <w:r>
              <w:t>2026-20230</w:t>
            </w:r>
          </w:p>
        </w:tc>
        <w:tc>
          <w:tcPr>
            <w:tcW w:w="451" w:type="pct"/>
            <w:vAlign w:val="center"/>
          </w:tcPr>
          <w:p w14:paraId="5AA94181" w14:textId="77777777" w:rsidR="004577CA" w:rsidRDefault="006879CD">
            <w:pPr>
              <w:spacing w:before="120"/>
              <w:jc w:val="center"/>
            </w:pPr>
            <w:r>
              <w:t>-</w:t>
            </w:r>
          </w:p>
        </w:tc>
      </w:tr>
      <w:tr w:rsidR="004577CA" w14:paraId="0351FBB5" w14:textId="77777777" w:rsidTr="00DA54B4">
        <w:tc>
          <w:tcPr>
            <w:tcW w:w="303" w:type="pct"/>
            <w:tcMar>
              <w:top w:w="0" w:type="dxa"/>
              <w:left w:w="0" w:type="dxa"/>
              <w:bottom w:w="0" w:type="dxa"/>
              <w:right w:w="0" w:type="dxa"/>
            </w:tcMar>
            <w:vAlign w:val="center"/>
          </w:tcPr>
          <w:p w14:paraId="62452AC4" w14:textId="77777777" w:rsidR="004577CA" w:rsidRDefault="006879CD">
            <w:pPr>
              <w:spacing w:before="120"/>
              <w:jc w:val="center"/>
            </w:pPr>
            <w:r>
              <w:t>1.1</w:t>
            </w:r>
          </w:p>
        </w:tc>
        <w:tc>
          <w:tcPr>
            <w:tcW w:w="1619" w:type="pct"/>
            <w:tcMar>
              <w:top w:w="0" w:type="dxa"/>
              <w:left w:w="0" w:type="dxa"/>
              <w:bottom w:w="0" w:type="dxa"/>
              <w:right w:w="0" w:type="dxa"/>
            </w:tcMar>
            <w:vAlign w:val="center"/>
          </w:tcPr>
          <w:p w14:paraId="12867ABF" w14:textId="3ABAD94E" w:rsidR="004577CA" w:rsidRDefault="006879CD">
            <w:pPr>
              <w:spacing w:before="120"/>
            </w:pPr>
            <w:r>
              <w:t xml:space="preserve">Tuyến đường từ đường tỉnh 529 đi nút giao cao tốc Bắc </w:t>
            </w:r>
            <w:r w:rsidR="00560FB1">
              <w:t>-</w:t>
            </w:r>
            <w:r>
              <w:t>Nam tại xã Trường Lâm</w:t>
            </w:r>
          </w:p>
        </w:tc>
        <w:tc>
          <w:tcPr>
            <w:tcW w:w="667" w:type="pct"/>
            <w:vMerge/>
            <w:tcMar>
              <w:top w:w="0" w:type="dxa"/>
              <w:left w:w="0" w:type="dxa"/>
              <w:bottom w:w="0" w:type="dxa"/>
              <w:right w:w="0" w:type="dxa"/>
            </w:tcMar>
            <w:vAlign w:val="center"/>
          </w:tcPr>
          <w:p w14:paraId="4C1FA72F" w14:textId="77777777" w:rsidR="004577CA" w:rsidRDefault="004577CA">
            <w:pPr>
              <w:spacing w:before="120"/>
              <w:jc w:val="center"/>
            </w:pPr>
          </w:p>
        </w:tc>
        <w:tc>
          <w:tcPr>
            <w:tcW w:w="923" w:type="pct"/>
            <w:vMerge/>
            <w:tcMar>
              <w:top w:w="0" w:type="dxa"/>
              <w:left w:w="0" w:type="dxa"/>
              <w:bottom w:w="0" w:type="dxa"/>
              <w:right w:w="0" w:type="dxa"/>
            </w:tcMar>
            <w:vAlign w:val="center"/>
          </w:tcPr>
          <w:p w14:paraId="755D9FF2" w14:textId="77777777" w:rsidR="004577CA" w:rsidRDefault="004577CA">
            <w:pPr>
              <w:spacing w:before="120"/>
              <w:jc w:val="center"/>
            </w:pPr>
          </w:p>
        </w:tc>
        <w:tc>
          <w:tcPr>
            <w:tcW w:w="582" w:type="pct"/>
            <w:tcMar>
              <w:top w:w="0" w:type="dxa"/>
              <w:left w:w="0" w:type="dxa"/>
              <w:bottom w:w="0" w:type="dxa"/>
              <w:right w:w="0" w:type="dxa"/>
            </w:tcMar>
            <w:vAlign w:val="center"/>
          </w:tcPr>
          <w:p w14:paraId="23CDFA02"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2FFCD234" w14:textId="77777777" w:rsidR="004577CA" w:rsidRDefault="006879CD">
            <w:pPr>
              <w:spacing w:before="120"/>
              <w:jc w:val="center"/>
            </w:pPr>
            <w:r>
              <w:t>2029-2032</w:t>
            </w:r>
          </w:p>
        </w:tc>
        <w:tc>
          <w:tcPr>
            <w:tcW w:w="451" w:type="pct"/>
            <w:vAlign w:val="center"/>
          </w:tcPr>
          <w:p w14:paraId="1118E691" w14:textId="77777777" w:rsidR="004577CA" w:rsidRDefault="006879CD">
            <w:pPr>
              <w:spacing w:before="120"/>
              <w:jc w:val="center"/>
            </w:pPr>
            <w:r>
              <w:t>825</w:t>
            </w:r>
          </w:p>
        </w:tc>
      </w:tr>
      <w:tr w:rsidR="004577CA" w14:paraId="42A86434" w14:textId="77777777" w:rsidTr="00DA54B4">
        <w:tc>
          <w:tcPr>
            <w:tcW w:w="303" w:type="pct"/>
            <w:tcMar>
              <w:top w:w="0" w:type="dxa"/>
              <w:left w:w="0" w:type="dxa"/>
              <w:bottom w:w="0" w:type="dxa"/>
              <w:right w:w="0" w:type="dxa"/>
            </w:tcMar>
            <w:vAlign w:val="center"/>
          </w:tcPr>
          <w:p w14:paraId="7B31F69D" w14:textId="77777777" w:rsidR="004577CA" w:rsidRDefault="006879CD">
            <w:pPr>
              <w:spacing w:before="120"/>
              <w:jc w:val="center"/>
            </w:pPr>
            <w:r>
              <w:t>1.2</w:t>
            </w:r>
          </w:p>
        </w:tc>
        <w:tc>
          <w:tcPr>
            <w:tcW w:w="1619" w:type="pct"/>
            <w:tcMar>
              <w:top w:w="0" w:type="dxa"/>
              <w:left w:w="0" w:type="dxa"/>
              <w:bottom w:w="0" w:type="dxa"/>
              <w:right w:w="0" w:type="dxa"/>
            </w:tcMar>
            <w:vAlign w:val="center"/>
          </w:tcPr>
          <w:p w14:paraId="46CED727" w14:textId="77777777" w:rsidR="004577CA" w:rsidRDefault="006879CD">
            <w:pPr>
              <w:spacing w:before="120"/>
            </w:pPr>
            <w:r>
              <w:t xml:space="preserve">Tuyến đường bộ ven biển đoạn tuyến từ điểm cuối tuyến đường Đô thị động lực đến </w:t>
            </w:r>
            <w:r>
              <w:lastRenderedPageBreak/>
              <w:t>đường Bắc Nam 1B</w:t>
            </w:r>
          </w:p>
        </w:tc>
        <w:tc>
          <w:tcPr>
            <w:tcW w:w="667" w:type="pct"/>
            <w:vMerge/>
            <w:tcMar>
              <w:top w:w="0" w:type="dxa"/>
              <w:left w:w="0" w:type="dxa"/>
              <w:bottom w:w="0" w:type="dxa"/>
              <w:right w:w="0" w:type="dxa"/>
            </w:tcMar>
            <w:vAlign w:val="center"/>
          </w:tcPr>
          <w:p w14:paraId="0820D627" w14:textId="77777777" w:rsidR="004577CA" w:rsidRDefault="004577CA">
            <w:pPr>
              <w:spacing w:before="120"/>
              <w:jc w:val="center"/>
            </w:pPr>
          </w:p>
        </w:tc>
        <w:tc>
          <w:tcPr>
            <w:tcW w:w="923" w:type="pct"/>
            <w:vMerge/>
            <w:tcMar>
              <w:top w:w="0" w:type="dxa"/>
              <w:left w:w="0" w:type="dxa"/>
              <w:bottom w:w="0" w:type="dxa"/>
              <w:right w:w="0" w:type="dxa"/>
            </w:tcMar>
            <w:vAlign w:val="center"/>
          </w:tcPr>
          <w:p w14:paraId="6EC4479E" w14:textId="77777777" w:rsidR="004577CA" w:rsidRDefault="004577CA">
            <w:pPr>
              <w:spacing w:before="120"/>
              <w:jc w:val="center"/>
            </w:pPr>
          </w:p>
        </w:tc>
        <w:tc>
          <w:tcPr>
            <w:tcW w:w="582" w:type="pct"/>
            <w:tcMar>
              <w:top w:w="0" w:type="dxa"/>
              <w:left w:w="0" w:type="dxa"/>
              <w:bottom w:w="0" w:type="dxa"/>
              <w:right w:w="0" w:type="dxa"/>
            </w:tcMar>
            <w:vAlign w:val="center"/>
          </w:tcPr>
          <w:p w14:paraId="7AFC741A"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41FF0574" w14:textId="77777777" w:rsidR="004577CA" w:rsidRDefault="006879CD">
            <w:pPr>
              <w:spacing w:before="120"/>
              <w:jc w:val="center"/>
            </w:pPr>
            <w:r>
              <w:t>2026-2030</w:t>
            </w:r>
          </w:p>
        </w:tc>
        <w:tc>
          <w:tcPr>
            <w:tcW w:w="451" w:type="pct"/>
            <w:vAlign w:val="center"/>
          </w:tcPr>
          <w:p w14:paraId="6F80FE4B" w14:textId="77777777" w:rsidR="004577CA" w:rsidRDefault="006879CD">
            <w:pPr>
              <w:spacing w:before="120"/>
              <w:jc w:val="center"/>
            </w:pPr>
            <w:r>
              <w:t>1.581</w:t>
            </w:r>
          </w:p>
        </w:tc>
      </w:tr>
      <w:tr w:rsidR="004577CA" w14:paraId="47456B9C" w14:textId="77777777" w:rsidTr="00DA54B4">
        <w:tc>
          <w:tcPr>
            <w:tcW w:w="303" w:type="pct"/>
            <w:tcMar>
              <w:top w:w="0" w:type="dxa"/>
              <w:left w:w="0" w:type="dxa"/>
              <w:bottom w:w="0" w:type="dxa"/>
              <w:right w:w="0" w:type="dxa"/>
            </w:tcMar>
            <w:vAlign w:val="center"/>
          </w:tcPr>
          <w:p w14:paraId="5118FA87" w14:textId="77777777" w:rsidR="004577CA" w:rsidRDefault="006879CD">
            <w:pPr>
              <w:spacing w:before="120"/>
              <w:jc w:val="center"/>
            </w:pPr>
            <w:r>
              <w:lastRenderedPageBreak/>
              <w:t>1.3</w:t>
            </w:r>
          </w:p>
        </w:tc>
        <w:tc>
          <w:tcPr>
            <w:tcW w:w="1619" w:type="pct"/>
            <w:tcMar>
              <w:top w:w="0" w:type="dxa"/>
              <w:left w:w="0" w:type="dxa"/>
              <w:bottom w:w="0" w:type="dxa"/>
              <w:right w:w="0" w:type="dxa"/>
            </w:tcMar>
            <w:vAlign w:val="center"/>
          </w:tcPr>
          <w:p w14:paraId="464FEC80" w14:textId="77777777" w:rsidR="004577CA" w:rsidRDefault="006879CD">
            <w:pPr>
              <w:spacing w:before="120"/>
            </w:pPr>
            <w:r>
              <w:t>Tuyến giao thông từ đường Nghi Sơn - Thọ Xuân đi Cảng Nghi Sơn</w:t>
            </w:r>
          </w:p>
        </w:tc>
        <w:tc>
          <w:tcPr>
            <w:tcW w:w="667" w:type="pct"/>
            <w:vMerge/>
            <w:tcMar>
              <w:top w:w="0" w:type="dxa"/>
              <w:left w:w="0" w:type="dxa"/>
              <w:bottom w:w="0" w:type="dxa"/>
              <w:right w:w="0" w:type="dxa"/>
            </w:tcMar>
            <w:vAlign w:val="center"/>
          </w:tcPr>
          <w:p w14:paraId="0330D414" w14:textId="77777777" w:rsidR="004577CA" w:rsidRDefault="004577CA">
            <w:pPr>
              <w:spacing w:before="120"/>
              <w:jc w:val="center"/>
            </w:pPr>
          </w:p>
        </w:tc>
        <w:tc>
          <w:tcPr>
            <w:tcW w:w="923" w:type="pct"/>
            <w:vMerge/>
            <w:tcMar>
              <w:top w:w="0" w:type="dxa"/>
              <w:left w:w="0" w:type="dxa"/>
              <w:bottom w:w="0" w:type="dxa"/>
              <w:right w:w="0" w:type="dxa"/>
            </w:tcMar>
            <w:vAlign w:val="center"/>
          </w:tcPr>
          <w:p w14:paraId="0344B41F" w14:textId="77777777" w:rsidR="004577CA" w:rsidRDefault="004577CA">
            <w:pPr>
              <w:spacing w:before="120"/>
              <w:jc w:val="center"/>
            </w:pPr>
          </w:p>
        </w:tc>
        <w:tc>
          <w:tcPr>
            <w:tcW w:w="582" w:type="pct"/>
            <w:tcMar>
              <w:top w:w="0" w:type="dxa"/>
              <w:left w:w="0" w:type="dxa"/>
              <w:bottom w:w="0" w:type="dxa"/>
              <w:right w:w="0" w:type="dxa"/>
            </w:tcMar>
            <w:vAlign w:val="center"/>
          </w:tcPr>
          <w:p w14:paraId="7DBECD38"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1BD3EAE2" w14:textId="77777777" w:rsidR="004577CA" w:rsidRDefault="006879CD">
            <w:pPr>
              <w:spacing w:before="120"/>
              <w:jc w:val="center"/>
            </w:pPr>
            <w:r>
              <w:t>2026-2030</w:t>
            </w:r>
          </w:p>
        </w:tc>
        <w:tc>
          <w:tcPr>
            <w:tcW w:w="451" w:type="pct"/>
            <w:vAlign w:val="center"/>
          </w:tcPr>
          <w:p w14:paraId="2BE69095" w14:textId="77777777" w:rsidR="004577CA" w:rsidRDefault="006879CD">
            <w:pPr>
              <w:spacing w:before="120"/>
              <w:jc w:val="center"/>
            </w:pPr>
            <w:r>
              <w:t>2.550</w:t>
            </w:r>
          </w:p>
        </w:tc>
      </w:tr>
      <w:tr w:rsidR="004577CA" w14:paraId="655850EC" w14:textId="77777777" w:rsidTr="00DA54B4">
        <w:tc>
          <w:tcPr>
            <w:tcW w:w="303" w:type="pct"/>
            <w:tcMar>
              <w:top w:w="0" w:type="dxa"/>
              <w:left w:w="0" w:type="dxa"/>
              <w:bottom w:w="0" w:type="dxa"/>
              <w:right w:w="0" w:type="dxa"/>
            </w:tcMar>
            <w:vAlign w:val="center"/>
          </w:tcPr>
          <w:p w14:paraId="4D3E2473" w14:textId="77777777" w:rsidR="004577CA" w:rsidRDefault="006879CD">
            <w:pPr>
              <w:spacing w:before="120"/>
              <w:jc w:val="center"/>
            </w:pPr>
            <w:r>
              <w:t>1.4</w:t>
            </w:r>
          </w:p>
        </w:tc>
        <w:tc>
          <w:tcPr>
            <w:tcW w:w="1619" w:type="pct"/>
            <w:tcMar>
              <w:top w:w="0" w:type="dxa"/>
              <w:left w:w="0" w:type="dxa"/>
              <w:bottom w:w="0" w:type="dxa"/>
              <w:right w:w="0" w:type="dxa"/>
            </w:tcMar>
            <w:vAlign w:val="center"/>
          </w:tcPr>
          <w:p w14:paraId="64093561" w14:textId="77777777" w:rsidR="004577CA" w:rsidRDefault="006879CD">
            <w:pPr>
              <w:spacing w:before="120"/>
            </w:pPr>
            <w:r>
              <w:t>Đường giao thông từ Quốc lộ 1A kết nối Khu công nghiệp số 20, 21, 22 với đường Nghi Sơn - Thọ Xuân</w:t>
            </w:r>
          </w:p>
        </w:tc>
        <w:tc>
          <w:tcPr>
            <w:tcW w:w="667" w:type="pct"/>
            <w:vMerge/>
            <w:tcMar>
              <w:top w:w="0" w:type="dxa"/>
              <w:left w:w="0" w:type="dxa"/>
              <w:bottom w:w="0" w:type="dxa"/>
              <w:right w:w="0" w:type="dxa"/>
            </w:tcMar>
            <w:vAlign w:val="center"/>
          </w:tcPr>
          <w:p w14:paraId="5051AFC4" w14:textId="77777777" w:rsidR="004577CA" w:rsidRDefault="004577CA">
            <w:pPr>
              <w:spacing w:before="120"/>
              <w:jc w:val="center"/>
            </w:pPr>
          </w:p>
        </w:tc>
        <w:tc>
          <w:tcPr>
            <w:tcW w:w="923" w:type="pct"/>
            <w:vMerge/>
            <w:tcMar>
              <w:top w:w="0" w:type="dxa"/>
              <w:left w:w="0" w:type="dxa"/>
              <w:bottom w:w="0" w:type="dxa"/>
              <w:right w:w="0" w:type="dxa"/>
            </w:tcMar>
            <w:vAlign w:val="center"/>
          </w:tcPr>
          <w:p w14:paraId="68D0D0C3" w14:textId="77777777" w:rsidR="004577CA" w:rsidRDefault="004577CA">
            <w:pPr>
              <w:spacing w:before="120"/>
              <w:jc w:val="center"/>
            </w:pPr>
          </w:p>
        </w:tc>
        <w:tc>
          <w:tcPr>
            <w:tcW w:w="582" w:type="pct"/>
            <w:tcMar>
              <w:top w:w="0" w:type="dxa"/>
              <w:left w:w="0" w:type="dxa"/>
              <w:bottom w:w="0" w:type="dxa"/>
              <w:right w:w="0" w:type="dxa"/>
            </w:tcMar>
            <w:vAlign w:val="center"/>
          </w:tcPr>
          <w:p w14:paraId="2DE5AB86"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5EF1EF9F" w14:textId="77777777" w:rsidR="004577CA" w:rsidRDefault="006879CD">
            <w:pPr>
              <w:spacing w:before="120"/>
              <w:jc w:val="center"/>
            </w:pPr>
            <w:r>
              <w:t>2026-2030</w:t>
            </w:r>
          </w:p>
        </w:tc>
        <w:tc>
          <w:tcPr>
            <w:tcW w:w="451" w:type="pct"/>
            <w:vAlign w:val="center"/>
          </w:tcPr>
          <w:p w14:paraId="02828C98" w14:textId="77777777" w:rsidR="004577CA" w:rsidRDefault="006879CD">
            <w:pPr>
              <w:spacing w:before="120"/>
              <w:jc w:val="center"/>
            </w:pPr>
            <w:r>
              <w:t>2.038</w:t>
            </w:r>
          </w:p>
        </w:tc>
      </w:tr>
      <w:tr w:rsidR="004577CA" w14:paraId="2B92CB5B" w14:textId="77777777" w:rsidTr="00DA54B4">
        <w:tc>
          <w:tcPr>
            <w:tcW w:w="303" w:type="pct"/>
            <w:tcMar>
              <w:top w:w="0" w:type="dxa"/>
              <w:left w:w="0" w:type="dxa"/>
              <w:bottom w:w="0" w:type="dxa"/>
              <w:right w:w="0" w:type="dxa"/>
            </w:tcMar>
            <w:vAlign w:val="center"/>
          </w:tcPr>
          <w:p w14:paraId="0825664D" w14:textId="77777777" w:rsidR="004577CA" w:rsidRDefault="006879CD">
            <w:pPr>
              <w:spacing w:before="120"/>
              <w:jc w:val="center"/>
            </w:pPr>
            <w:r>
              <w:t>1.5</w:t>
            </w:r>
          </w:p>
        </w:tc>
        <w:tc>
          <w:tcPr>
            <w:tcW w:w="1619" w:type="pct"/>
            <w:tcMar>
              <w:top w:w="0" w:type="dxa"/>
              <w:left w:w="0" w:type="dxa"/>
              <w:bottom w:w="0" w:type="dxa"/>
              <w:right w:w="0" w:type="dxa"/>
            </w:tcMar>
            <w:vAlign w:val="center"/>
          </w:tcPr>
          <w:p w14:paraId="1DD2460E" w14:textId="77777777" w:rsidR="004577CA" w:rsidRDefault="006879CD">
            <w:pPr>
              <w:spacing w:before="120"/>
            </w:pPr>
            <w:r>
              <w:t>Cải tạo, nâng cấp đường 512 kéo dài đoạn từ nút giao đường Sao Vàng- Nghi Sơn đến đường 529</w:t>
            </w:r>
          </w:p>
        </w:tc>
        <w:tc>
          <w:tcPr>
            <w:tcW w:w="667" w:type="pct"/>
            <w:vMerge/>
            <w:tcMar>
              <w:top w:w="0" w:type="dxa"/>
              <w:left w:w="0" w:type="dxa"/>
              <w:bottom w:w="0" w:type="dxa"/>
              <w:right w:w="0" w:type="dxa"/>
            </w:tcMar>
            <w:vAlign w:val="center"/>
          </w:tcPr>
          <w:p w14:paraId="26D655C3" w14:textId="77777777" w:rsidR="004577CA" w:rsidRDefault="004577CA">
            <w:pPr>
              <w:spacing w:before="120"/>
              <w:jc w:val="center"/>
            </w:pPr>
          </w:p>
        </w:tc>
        <w:tc>
          <w:tcPr>
            <w:tcW w:w="923" w:type="pct"/>
            <w:vMerge/>
            <w:tcMar>
              <w:top w:w="0" w:type="dxa"/>
              <w:left w:w="0" w:type="dxa"/>
              <w:bottom w:w="0" w:type="dxa"/>
              <w:right w:w="0" w:type="dxa"/>
            </w:tcMar>
            <w:vAlign w:val="center"/>
          </w:tcPr>
          <w:p w14:paraId="07A4E90B" w14:textId="77777777" w:rsidR="004577CA" w:rsidRDefault="004577CA">
            <w:pPr>
              <w:spacing w:before="120"/>
              <w:jc w:val="center"/>
            </w:pPr>
          </w:p>
        </w:tc>
        <w:tc>
          <w:tcPr>
            <w:tcW w:w="582" w:type="pct"/>
            <w:tcMar>
              <w:top w:w="0" w:type="dxa"/>
              <w:left w:w="0" w:type="dxa"/>
              <w:bottom w:w="0" w:type="dxa"/>
              <w:right w:w="0" w:type="dxa"/>
            </w:tcMar>
            <w:vAlign w:val="center"/>
          </w:tcPr>
          <w:p w14:paraId="5C8CFE3F"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28029A05" w14:textId="77777777" w:rsidR="004577CA" w:rsidRDefault="006879CD">
            <w:pPr>
              <w:spacing w:before="120"/>
              <w:jc w:val="center"/>
            </w:pPr>
            <w:r>
              <w:t>2026-2030</w:t>
            </w:r>
          </w:p>
        </w:tc>
        <w:tc>
          <w:tcPr>
            <w:tcW w:w="451" w:type="pct"/>
            <w:vAlign w:val="center"/>
          </w:tcPr>
          <w:p w14:paraId="06DB7136" w14:textId="77777777" w:rsidR="004577CA" w:rsidRDefault="006879CD">
            <w:pPr>
              <w:spacing w:before="120"/>
              <w:jc w:val="center"/>
            </w:pPr>
            <w:r>
              <w:t>1.400</w:t>
            </w:r>
          </w:p>
        </w:tc>
      </w:tr>
      <w:tr w:rsidR="004577CA" w14:paraId="26F41092" w14:textId="77777777" w:rsidTr="00DA54B4">
        <w:tc>
          <w:tcPr>
            <w:tcW w:w="303" w:type="pct"/>
            <w:tcMar>
              <w:top w:w="0" w:type="dxa"/>
              <w:left w:w="0" w:type="dxa"/>
              <w:bottom w:w="0" w:type="dxa"/>
              <w:right w:w="0" w:type="dxa"/>
            </w:tcMar>
            <w:vAlign w:val="center"/>
          </w:tcPr>
          <w:p w14:paraId="39903860" w14:textId="77777777" w:rsidR="004577CA" w:rsidRDefault="006879CD">
            <w:pPr>
              <w:spacing w:before="120"/>
              <w:jc w:val="center"/>
            </w:pPr>
            <w:r>
              <w:t>1.6</w:t>
            </w:r>
          </w:p>
        </w:tc>
        <w:tc>
          <w:tcPr>
            <w:tcW w:w="1619" w:type="pct"/>
            <w:tcMar>
              <w:top w:w="0" w:type="dxa"/>
              <w:left w:w="0" w:type="dxa"/>
              <w:bottom w:w="0" w:type="dxa"/>
              <w:right w:w="0" w:type="dxa"/>
            </w:tcMar>
            <w:vAlign w:val="center"/>
          </w:tcPr>
          <w:p w14:paraId="6CCF9E4D" w14:textId="77777777" w:rsidR="004577CA" w:rsidRDefault="006879CD">
            <w:pPr>
              <w:spacing w:before="120"/>
            </w:pPr>
            <w:r>
              <w:t>Cảng Container Long Sơn</w:t>
            </w:r>
          </w:p>
        </w:tc>
        <w:tc>
          <w:tcPr>
            <w:tcW w:w="667" w:type="pct"/>
            <w:vMerge/>
            <w:tcMar>
              <w:top w:w="0" w:type="dxa"/>
              <w:left w:w="0" w:type="dxa"/>
              <w:bottom w:w="0" w:type="dxa"/>
              <w:right w:w="0" w:type="dxa"/>
            </w:tcMar>
            <w:vAlign w:val="center"/>
          </w:tcPr>
          <w:p w14:paraId="73F8F199" w14:textId="77777777" w:rsidR="004577CA" w:rsidRDefault="004577CA">
            <w:pPr>
              <w:spacing w:before="120"/>
              <w:jc w:val="center"/>
            </w:pPr>
          </w:p>
        </w:tc>
        <w:tc>
          <w:tcPr>
            <w:tcW w:w="923" w:type="pct"/>
            <w:vMerge/>
            <w:tcMar>
              <w:top w:w="0" w:type="dxa"/>
              <w:left w:w="0" w:type="dxa"/>
              <w:bottom w:w="0" w:type="dxa"/>
              <w:right w:w="0" w:type="dxa"/>
            </w:tcMar>
            <w:vAlign w:val="center"/>
          </w:tcPr>
          <w:p w14:paraId="30595DB7" w14:textId="77777777" w:rsidR="004577CA" w:rsidRDefault="004577CA">
            <w:pPr>
              <w:spacing w:before="120"/>
              <w:jc w:val="center"/>
            </w:pPr>
          </w:p>
        </w:tc>
        <w:tc>
          <w:tcPr>
            <w:tcW w:w="582" w:type="pct"/>
            <w:tcMar>
              <w:top w:w="0" w:type="dxa"/>
              <w:left w:w="0" w:type="dxa"/>
              <w:bottom w:w="0" w:type="dxa"/>
              <w:right w:w="0" w:type="dxa"/>
            </w:tcMar>
            <w:vAlign w:val="center"/>
          </w:tcPr>
          <w:p w14:paraId="6F6CF4F1"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41FDBBFC" w14:textId="77777777" w:rsidR="004577CA" w:rsidRDefault="006879CD">
            <w:pPr>
              <w:spacing w:before="120"/>
              <w:jc w:val="center"/>
            </w:pPr>
            <w:r>
              <w:t>2023-2030</w:t>
            </w:r>
          </w:p>
        </w:tc>
        <w:tc>
          <w:tcPr>
            <w:tcW w:w="451" w:type="pct"/>
            <w:vAlign w:val="center"/>
          </w:tcPr>
          <w:p w14:paraId="3E2184E5" w14:textId="77777777" w:rsidR="004577CA" w:rsidRDefault="006879CD">
            <w:pPr>
              <w:spacing w:before="120"/>
              <w:jc w:val="center"/>
            </w:pPr>
            <w:r>
              <w:t>2.400</w:t>
            </w:r>
          </w:p>
        </w:tc>
      </w:tr>
      <w:tr w:rsidR="004577CA" w14:paraId="4B7FC979" w14:textId="77777777" w:rsidTr="00DA54B4">
        <w:tc>
          <w:tcPr>
            <w:tcW w:w="303" w:type="pct"/>
            <w:tcMar>
              <w:top w:w="0" w:type="dxa"/>
              <w:left w:w="0" w:type="dxa"/>
              <w:bottom w:w="0" w:type="dxa"/>
              <w:right w:w="0" w:type="dxa"/>
            </w:tcMar>
            <w:vAlign w:val="center"/>
          </w:tcPr>
          <w:p w14:paraId="7C2C8089" w14:textId="77777777" w:rsidR="004577CA" w:rsidRDefault="006879CD">
            <w:pPr>
              <w:spacing w:before="120"/>
              <w:jc w:val="center"/>
            </w:pPr>
            <w:r>
              <w:t>1.7</w:t>
            </w:r>
          </w:p>
        </w:tc>
        <w:tc>
          <w:tcPr>
            <w:tcW w:w="1619" w:type="pct"/>
            <w:tcMar>
              <w:top w:w="0" w:type="dxa"/>
              <w:left w:w="0" w:type="dxa"/>
              <w:bottom w:w="0" w:type="dxa"/>
              <w:right w:w="0" w:type="dxa"/>
            </w:tcMar>
            <w:vAlign w:val="center"/>
          </w:tcPr>
          <w:p w14:paraId="524BFD42" w14:textId="77777777" w:rsidR="004577CA" w:rsidRDefault="006879CD">
            <w:pPr>
              <w:spacing w:before="120"/>
            </w:pPr>
            <w:r>
              <w:t>Cảng tổng hợp Long Sơn</w:t>
            </w:r>
          </w:p>
        </w:tc>
        <w:tc>
          <w:tcPr>
            <w:tcW w:w="667" w:type="pct"/>
            <w:vMerge/>
            <w:tcMar>
              <w:top w:w="0" w:type="dxa"/>
              <w:left w:w="0" w:type="dxa"/>
              <w:bottom w:w="0" w:type="dxa"/>
              <w:right w:w="0" w:type="dxa"/>
            </w:tcMar>
            <w:vAlign w:val="center"/>
          </w:tcPr>
          <w:p w14:paraId="483F9F9F" w14:textId="77777777" w:rsidR="004577CA" w:rsidRDefault="004577CA">
            <w:pPr>
              <w:spacing w:before="120"/>
              <w:jc w:val="center"/>
            </w:pPr>
          </w:p>
        </w:tc>
        <w:tc>
          <w:tcPr>
            <w:tcW w:w="923" w:type="pct"/>
            <w:vMerge/>
            <w:tcMar>
              <w:top w:w="0" w:type="dxa"/>
              <w:left w:w="0" w:type="dxa"/>
              <w:bottom w:w="0" w:type="dxa"/>
              <w:right w:w="0" w:type="dxa"/>
            </w:tcMar>
            <w:vAlign w:val="center"/>
          </w:tcPr>
          <w:p w14:paraId="4BDB7E03" w14:textId="77777777" w:rsidR="004577CA" w:rsidRDefault="004577CA">
            <w:pPr>
              <w:spacing w:before="120"/>
              <w:jc w:val="center"/>
            </w:pPr>
          </w:p>
        </w:tc>
        <w:tc>
          <w:tcPr>
            <w:tcW w:w="582" w:type="pct"/>
            <w:tcMar>
              <w:top w:w="0" w:type="dxa"/>
              <w:left w:w="0" w:type="dxa"/>
              <w:bottom w:w="0" w:type="dxa"/>
              <w:right w:w="0" w:type="dxa"/>
            </w:tcMar>
            <w:vAlign w:val="center"/>
          </w:tcPr>
          <w:p w14:paraId="3E7E1E78"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0763B238" w14:textId="77777777" w:rsidR="004577CA" w:rsidRDefault="006879CD">
            <w:pPr>
              <w:spacing w:before="120"/>
              <w:jc w:val="center"/>
            </w:pPr>
            <w:r>
              <w:t>2027</w:t>
            </w:r>
          </w:p>
        </w:tc>
        <w:tc>
          <w:tcPr>
            <w:tcW w:w="451" w:type="pct"/>
            <w:vAlign w:val="center"/>
          </w:tcPr>
          <w:p w14:paraId="16B8D2E8" w14:textId="77777777" w:rsidR="004577CA" w:rsidRDefault="006879CD">
            <w:pPr>
              <w:spacing w:before="120"/>
              <w:jc w:val="center"/>
            </w:pPr>
            <w:r>
              <w:t>2.300</w:t>
            </w:r>
          </w:p>
        </w:tc>
      </w:tr>
      <w:tr w:rsidR="004577CA" w14:paraId="55534B74" w14:textId="77777777" w:rsidTr="00DA54B4">
        <w:tc>
          <w:tcPr>
            <w:tcW w:w="303" w:type="pct"/>
            <w:tcMar>
              <w:top w:w="0" w:type="dxa"/>
              <w:left w:w="0" w:type="dxa"/>
              <w:bottom w:w="0" w:type="dxa"/>
              <w:right w:w="0" w:type="dxa"/>
            </w:tcMar>
            <w:vAlign w:val="center"/>
          </w:tcPr>
          <w:p w14:paraId="006113D5" w14:textId="77777777" w:rsidR="004577CA" w:rsidRDefault="006879CD">
            <w:pPr>
              <w:spacing w:before="120"/>
              <w:jc w:val="center"/>
            </w:pPr>
            <w:r>
              <w:t>1.8</w:t>
            </w:r>
          </w:p>
        </w:tc>
        <w:tc>
          <w:tcPr>
            <w:tcW w:w="1619" w:type="pct"/>
            <w:tcMar>
              <w:top w:w="0" w:type="dxa"/>
              <w:left w:w="0" w:type="dxa"/>
              <w:bottom w:w="0" w:type="dxa"/>
              <w:right w:w="0" w:type="dxa"/>
            </w:tcMar>
            <w:vAlign w:val="center"/>
          </w:tcPr>
          <w:p w14:paraId="274282EF" w14:textId="77777777" w:rsidR="004577CA" w:rsidRDefault="006879CD">
            <w:pPr>
              <w:spacing w:before="120"/>
            </w:pPr>
            <w:r>
              <w:t>Khu bến container 2</w:t>
            </w:r>
          </w:p>
        </w:tc>
        <w:tc>
          <w:tcPr>
            <w:tcW w:w="667" w:type="pct"/>
            <w:vMerge/>
            <w:tcMar>
              <w:top w:w="0" w:type="dxa"/>
              <w:left w:w="0" w:type="dxa"/>
              <w:bottom w:w="0" w:type="dxa"/>
              <w:right w:w="0" w:type="dxa"/>
            </w:tcMar>
            <w:vAlign w:val="center"/>
          </w:tcPr>
          <w:p w14:paraId="3DA5D947" w14:textId="77777777" w:rsidR="004577CA" w:rsidRDefault="004577CA">
            <w:pPr>
              <w:spacing w:before="120"/>
              <w:jc w:val="center"/>
            </w:pPr>
          </w:p>
        </w:tc>
        <w:tc>
          <w:tcPr>
            <w:tcW w:w="923" w:type="pct"/>
            <w:vMerge/>
            <w:tcMar>
              <w:top w:w="0" w:type="dxa"/>
              <w:left w:w="0" w:type="dxa"/>
              <w:bottom w:w="0" w:type="dxa"/>
              <w:right w:w="0" w:type="dxa"/>
            </w:tcMar>
            <w:vAlign w:val="center"/>
          </w:tcPr>
          <w:p w14:paraId="1E8D417A" w14:textId="77777777" w:rsidR="004577CA" w:rsidRDefault="004577CA">
            <w:pPr>
              <w:spacing w:before="120"/>
              <w:jc w:val="center"/>
            </w:pPr>
          </w:p>
        </w:tc>
        <w:tc>
          <w:tcPr>
            <w:tcW w:w="582" w:type="pct"/>
            <w:tcMar>
              <w:top w:w="0" w:type="dxa"/>
              <w:left w:w="0" w:type="dxa"/>
              <w:bottom w:w="0" w:type="dxa"/>
              <w:right w:w="0" w:type="dxa"/>
            </w:tcMar>
            <w:vAlign w:val="center"/>
          </w:tcPr>
          <w:p w14:paraId="2C15A024"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54AD4F1B" w14:textId="77777777" w:rsidR="004577CA" w:rsidRDefault="006879CD">
            <w:pPr>
              <w:spacing w:before="120"/>
              <w:jc w:val="center"/>
            </w:pPr>
            <w:r>
              <w:t>2027</w:t>
            </w:r>
          </w:p>
        </w:tc>
        <w:tc>
          <w:tcPr>
            <w:tcW w:w="451" w:type="pct"/>
            <w:vAlign w:val="center"/>
          </w:tcPr>
          <w:p w14:paraId="17C0AA55" w14:textId="77777777" w:rsidR="004577CA" w:rsidRDefault="006879CD">
            <w:pPr>
              <w:spacing w:before="120"/>
              <w:jc w:val="center"/>
            </w:pPr>
            <w:r>
              <w:t>2.151</w:t>
            </w:r>
          </w:p>
        </w:tc>
      </w:tr>
      <w:tr w:rsidR="004577CA" w14:paraId="205457D2" w14:textId="77777777" w:rsidTr="00DA54B4">
        <w:tc>
          <w:tcPr>
            <w:tcW w:w="303" w:type="pct"/>
            <w:tcMar>
              <w:top w:w="0" w:type="dxa"/>
              <w:left w:w="0" w:type="dxa"/>
              <w:bottom w:w="0" w:type="dxa"/>
              <w:right w:w="0" w:type="dxa"/>
            </w:tcMar>
            <w:vAlign w:val="center"/>
          </w:tcPr>
          <w:p w14:paraId="77829367" w14:textId="77777777" w:rsidR="004577CA" w:rsidRDefault="006879CD">
            <w:pPr>
              <w:spacing w:before="120"/>
              <w:jc w:val="center"/>
            </w:pPr>
            <w:r>
              <w:t>1.9</w:t>
            </w:r>
          </w:p>
        </w:tc>
        <w:tc>
          <w:tcPr>
            <w:tcW w:w="1619" w:type="pct"/>
            <w:tcMar>
              <w:top w:w="0" w:type="dxa"/>
              <w:left w:w="0" w:type="dxa"/>
              <w:bottom w:w="0" w:type="dxa"/>
              <w:right w:w="0" w:type="dxa"/>
            </w:tcMar>
            <w:vAlign w:val="center"/>
          </w:tcPr>
          <w:p w14:paraId="675DD6B1" w14:textId="38A9656D" w:rsidR="004577CA" w:rsidRDefault="006879CD">
            <w:pPr>
              <w:spacing w:before="120"/>
            </w:pPr>
            <w:r>
              <w:t xml:space="preserve">Trung tâm </w:t>
            </w:r>
            <w:r w:rsidR="00291F3C">
              <w:t>logistics</w:t>
            </w:r>
            <w:r>
              <w:t xml:space="preserve"> cấp vùng tại Khu kinh tế Nghi Sơn</w:t>
            </w:r>
            <w:r w:rsidR="004C01F4">
              <w:rPr>
                <w:rStyle w:val="FootnoteReference"/>
              </w:rPr>
              <w:footnoteReference w:id="12"/>
            </w:r>
          </w:p>
        </w:tc>
        <w:tc>
          <w:tcPr>
            <w:tcW w:w="667" w:type="pct"/>
            <w:vMerge/>
            <w:tcMar>
              <w:top w:w="0" w:type="dxa"/>
              <w:left w:w="0" w:type="dxa"/>
              <w:bottom w:w="0" w:type="dxa"/>
              <w:right w:w="0" w:type="dxa"/>
            </w:tcMar>
            <w:vAlign w:val="center"/>
          </w:tcPr>
          <w:p w14:paraId="1602434F" w14:textId="77777777" w:rsidR="004577CA" w:rsidRDefault="004577CA">
            <w:pPr>
              <w:spacing w:before="120"/>
              <w:jc w:val="center"/>
            </w:pPr>
          </w:p>
        </w:tc>
        <w:tc>
          <w:tcPr>
            <w:tcW w:w="923" w:type="pct"/>
            <w:vMerge/>
            <w:tcMar>
              <w:top w:w="0" w:type="dxa"/>
              <w:left w:w="0" w:type="dxa"/>
              <w:bottom w:w="0" w:type="dxa"/>
              <w:right w:w="0" w:type="dxa"/>
            </w:tcMar>
            <w:vAlign w:val="center"/>
          </w:tcPr>
          <w:p w14:paraId="6FDCDC9A" w14:textId="77777777" w:rsidR="004577CA" w:rsidRDefault="004577CA">
            <w:pPr>
              <w:spacing w:before="120"/>
              <w:jc w:val="center"/>
            </w:pPr>
          </w:p>
        </w:tc>
        <w:tc>
          <w:tcPr>
            <w:tcW w:w="582" w:type="pct"/>
            <w:tcMar>
              <w:top w:w="0" w:type="dxa"/>
              <w:left w:w="0" w:type="dxa"/>
              <w:bottom w:w="0" w:type="dxa"/>
              <w:right w:w="0" w:type="dxa"/>
            </w:tcMar>
            <w:vAlign w:val="center"/>
          </w:tcPr>
          <w:p w14:paraId="0707F4EA" w14:textId="77777777" w:rsidR="004577CA" w:rsidRDefault="006879CD">
            <w:pPr>
              <w:spacing w:before="120"/>
              <w:jc w:val="center"/>
            </w:pPr>
            <w:r>
              <w:t>Quyết định đầu tư</w:t>
            </w:r>
          </w:p>
        </w:tc>
        <w:tc>
          <w:tcPr>
            <w:tcW w:w="455" w:type="pct"/>
            <w:tcMar>
              <w:top w:w="0" w:type="dxa"/>
              <w:left w:w="0" w:type="dxa"/>
              <w:bottom w:w="0" w:type="dxa"/>
              <w:right w:w="0" w:type="dxa"/>
            </w:tcMar>
            <w:vAlign w:val="center"/>
          </w:tcPr>
          <w:p w14:paraId="574B56F3" w14:textId="77777777" w:rsidR="004577CA" w:rsidRDefault="006879CD">
            <w:pPr>
              <w:spacing w:before="120"/>
              <w:jc w:val="center"/>
            </w:pPr>
            <w:r>
              <w:t>2026-2030</w:t>
            </w:r>
          </w:p>
        </w:tc>
        <w:tc>
          <w:tcPr>
            <w:tcW w:w="451" w:type="pct"/>
            <w:vAlign w:val="center"/>
          </w:tcPr>
          <w:p w14:paraId="00538CFC" w14:textId="77777777" w:rsidR="004577CA" w:rsidRDefault="006879CD">
            <w:pPr>
              <w:spacing w:before="120"/>
              <w:jc w:val="center"/>
            </w:pPr>
            <w:r>
              <w:t>2.800</w:t>
            </w:r>
          </w:p>
        </w:tc>
      </w:tr>
      <w:tr w:rsidR="004577CA" w14:paraId="66FF9BEA" w14:textId="77777777" w:rsidTr="00DA54B4">
        <w:tc>
          <w:tcPr>
            <w:tcW w:w="303" w:type="pct"/>
            <w:tcMar>
              <w:top w:w="0" w:type="dxa"/>
              <w:left w:w="0" w:type="dxa"/>
              <w:bottom w:w="0" w:type="dxa"/>
              <w:right w:w="0" w:type="dxa"/>
            </w:tcMar>
            <w:vAlign w:val="center"/>
          </w:tcPr>
          <w:p w14:paraId="5EB9D693" w14:textId="77777777" w:rsidR="004577CA" w:rsidRDefault="006879CD">
            <w:pPr>
              <w:spacing w:before="120"/>
              <w:jc w:val="center"/>
            </w:pPr>
            <w:r>
              <w:t>2.</w:t>
            </w:r>
          </w:p>
        </w:tc>
        <w:tc>
          <w:tcPr>
            <w:tcW w:w="1619" w:type="pct"/>
            <w:tcMar>
              <w:top w:w="0" w:type="dxa"/>
              <w:left w:w="0" w:type="dxa"/>
              <w:bottom w:w="0" w:type="dxa"/>
              <w:right w:w="0" w:type="dxa"/>
            </w:tcMar>
            <w:vAlign w:val="center"/>
          </w:tcPr>
          <w:p w14:paraId="1A69B1FA" w14:textId="77777777" w:rsidR="004577CA" w:rsidRDefault="006879CD">
            <w:pPr>
              <w:spacing w:before="120"/>
            </w:pPr>
            <w:r>
              <w:t>Kế hoạch thực hiện Khâu đột phá về xây dựng, hoàn thiện hệ thống kết cấu hạ tầng đồng bộ, hiện đại giai đoạn 2026 – 2030</w:t>
            </w:r>
          </w:p>
        </w:tc>
        <w:tc>
          <w:tcPr>
            <w:tcW w:w="667" w:type="pct"/>
            <w:tcMar>
              <w:top w:w="0" w:type="dxa"/>
              <w:left w:w="0" w:type="dxa"/>
              <w:bottom w:w="0" w:type="dxa"/>
              <w:right w:w="0" w:type="dxa"/>
            </w:tcMar>
            <w:vAlign w:val="center"/>
          </w:tcPr>
          <w:p w14:paraId="63DD7EDD" w14:textId="77777777" w:rsidR="004577CA" w:rsidRDefault="006879CD">
            <w:pPr>
              <w:spacing w:before="120"/>
              <w:jc w:val="center"/>
            </w:pPr>
            <w:r>
              <w:t>Sở Tài chính</w:t>
            </w:r>
          </w:p>
        </w:tc>
        <w:tc>
          <w:tcPr>
            <w:tcW w:w="923" w:type="pct"/>
            <w:tcMar>
              <w:top w:w="0" w:type="dxa"/>
              <w:left w:w="0" w:type="dxa"/>
              <w:bottom w:w="0" w:type="dxa"/>
              <w:right w:w="0" w:type="dxa"/>
            </w:tcMar>
            <w:vAlign w:val="center"/>
          </w:tcPr>
          <w:p w14:paraId="4358C338" w14:textId="77777777" w:rsidR="004577CA" w:rsidRDefault="006879CD">
            <w:pPr>
              <w:spacing w:before="120"/>
              <w:jc w:val="center"/>
            </w:pPr>
            <w:r>
              <w:t>Các Sở, ngành, địa phương</w:t>
            </w:r>
          </w:p>
        </w:tc>
        <w:tc>
          <w:tcPr>
            <w:tcW w:w="582" w:type="pct"/>
            <w:tcMar>
              <w:top w:w="0" w:type="dxa"/>
              <w:left w:w="0" w:type="dxa"/>
              <w:bottom w:w="0" w:type="dxa"/>
              <w:right w:w="0" w:type="dxa"/>
            </w:tcMar>
            <w:vAlign w:val="center"/>
          </w:tcPr>
          <w:p w14:paraId="3F461A81" w14:textId="77777777" w:rsidR="004577CA" w:rsidRDefault="006879CD">
            <w:pPr>
              <w:spacing w:before="120"/>
              <w:jc w:val="center"/>
            </w:pPr>
            <w:r>
              <w:t>Quyết định của UBND tỉnh</w:t>
            </w:r>
          </w:p>
        </w:tc>
        <w:tc>
          <w:tcPr>
            <w:tcW w:w="455" w:type="pct"/>
            <w:tcMar>
              <w:top w:w="0" w:type="dxa"/>
              <w:left w:w="0" w:type="dxa"/>
              <w:bottom w:w="0" w:type="dxa"/>
              <w:right w:w="0" w:type="dxa"/>
            </w:tcMar>
            <w:vAlign w:val="center"/>
          </w:tcPr>
          <w:p w14:paraId="7F73948F" w14:textId="77777777" w:rsidR="004577CA" w:rsidRDefault="006879CD">
            <w:pPr>
              <w:spacing w:before="120"/>
              <w:jc w:val="center"/>
            </w:pPr>
            <w:r>
              <w:t>2026</w:t>
            </w:r>
          </w:p>
        </w:tc>
        <w:tc>
          <w:tcPr>
            <w:tcW w:w="451" w:type="pct"/>
            <w:vAlign w:val="center"/>
          </w:tcPr>
          <w:p w14:paraId="10174004" w14:textId="77777777" w:rsidR="004577CA" w:rsidRDefault="006879CD">
            <w:pPr>
              <w:spacing w:before="120"/>
              <w:jc w:val="center"/>
            </w:pPr>
            <w:r>
              <w:t>-</w:t>
            </w:r>
          </w:p>
        </w:tc>
      </w:tr>
      <w:tr w:rsidR="004577CA" w14:paraId="75630093" w14:textId="77777777" w:rsidTr="00DA54B4">
        <w:tc>
          <w:tcPr>
            <w:tcW w:w="303" w:type="pct"/>
            <w:tcMar>
              <w:top w:w="0" w:type="dxa"/>
              <w:left w:w="0" w:type="dxa"/>
              <w:bottom w:w="0" w:type="dxa"/>
              <w:right w:w="0" w:type="dxa"/>
            </w:tcMar>
            <w:vAlign w:val="center"/>
          </w:tcPr>
          <w:p w14:paraId="770D3E44" w14:textId="77777777" w:rsidR="004577CA" w:rsidRDefault="006879CD">
            <w:pPr>
              <w:spacing w:before="120"/>
              <w:jc w:val="center"/>
            </w:pPr>
            <w:r>
              <w:t>3.</w:t>
            </w:r>
          </w:p>
        </w:tc>
        <w:tc>
          <w:tcPr>
            <w:tcW w:w="1619" w:type="pct"/>
            <w:tcMar>
              <w:top w:w="0" w:type="dxa"/>
              <w:left w:w="0" w:type="dxa"/>
              <w:bottom w:w="0" w:type="dxa"/>
              <w:right w:w="0" w:type="dxa"/>
            </w:tcMar>
            <w:vAlign w:val="center"/>
          </w:tcPr>
          <w:p w14:paraId="521AA3DF" w14:textId="6C2790FA" w:rsidR="004577CA" w:rsidRDefault="006879CD">
            <w:pPr>
              <w:spacing w:before="120"/>
              <w:rPr>
                <w:spacing w:val="-2"/>
              </w:rPr>
            </w:pPr>
            <w:r>
              <w:rPr>
                <w:spacing w:val="-2"/>
              </w:rPr>
              <w:t>Tập trung đầu tư các công trình giao thông kết nối; tổ chức kết nối, liên thông và phát triển vận tải đa phương thức (đường bộ, đường thủy, đường sắt, đường</w:t>
            </w:r>
            <w:r w:rsidR="000C4693">
              <w:rPr>
                <w:spacing w:val="-2"/>
              </w:rPr>
              <w:t xml:space="preserve"> hàng</w:t>
            </w:r>
            <w:r>
              <w:rPr>
                <w:spacing w:val="-2"/>
              </w:rPr>
              <w:t xml:space="preserve"> không, đường biển) để nâng cao năng lực hệ thống kết cấu hạ tầng giao thông và giảm chi phí vận tải</w:t>
            </w:r>
          </w:p>
        </w:tc>
        <w:tc>
          <w:tcPr>
            <w:tcW w:w="667" w:type="pct"/>
            <w:vMerge w:val="restart"/>
            <w:tcMar>
              <w:top w:w="0" w:type="dxa"/>
              <w:left w:w="0" w:type="dxa"/>
              <w:bottom w:w="0" w:type="dxa"/>
              <w:right w:w="0" w:type="dxa"/>
            </w:tcMar>
            <w:vAlign w:val="center"/>
          </w:tcPr>
          <w:p w14:paraId="630D94E0" w14:textId="77777777" w:rsidR="004577CA" w:rsidRDefault="006879CD">
            <w:pPr>
              <w:spacing w:before="120"/>
              <w:jc w:val="center"/>
            </w:pPr>
            <w:r>
              <w:t>Sở Xây dựng</w:t>
            </w:r>
          </w:p>
        </w:tc>
        <w:tc>
          <w:tcPr>
            <w:tcW w:w="923" w:type="pct"/>
            <w:vMerge w:val="restart"/>
            <w:tcMar>
              <w:top w:w="0" w:type="dxa"/>
              <w:left w:w="0" w:type="dxa"/>
              <w:bottom w:w="0" w:type="dxa"/>
              <w:right w:w="0" w:type="dxa"/>
            </w:tcMar>
            <w:vAlign w:val="center"/>
          </w:tcPr>
          <w:p w14:paraId="1B1540AD" w14:textId="77777777" w:rsidR="004577CA" w:rsidRDefault="006879CD">
            <w:pPr>
              <w:spacing w:before="120"/>
              <w:jc w:val="center"/>
            </w:pPr>
            <w:r>
              <w:t>Các Sở, ngành, địa phương và hiệp hội liên quan</w:t>
            </w:r>
          </w:p>
        </w:tc>
        <w:tc>
          <w:tcPr>
            <w:tcW w:w="582" w:type="pct"/>
            <w:tcMar>
              <w:top w:w="0" w:type="dxa"/>
              <w:left w:w="0" w:type="dxa"/>
              <w:bottom w:w="0" w:type="dxa"/>
              <w:right w:w="0" w:type="dxa"/>
            </w:tcMar>
            <w:vAlign w:val="center"/>
          </w:tcPr>
          <w:p w14:paraId="195EE486" w14:textId="77777777" w:rsidR="004577CA" w:rsidRDefault="006879CD">
            <w:pPr>
              <w:spacing w:before="120"/>
              <w:jc w:val="center"/>
            </w:pPr>
            <w:r>
              <w:t>Báo cáo tiến độ và kết quả thực hiện gửi UBND tỉnh</w:t>
            </w:r>
          </w:p>
        </w:tc>
        <w:tc>
          <w:tcPr>
            <w:tcW w:w="455" w:type="pct"/>
            <w:tcMar>
              <w:top w:w="0" w:type="dxa"/>
              <w:left w:w="0" w:type="dxa"/>
              <w:bottom w:w="0" w:type="dxa"/>
              <w:right w:w="0" w:type="dxa"/>
            </w:tcMar>
            <w:vAlign w:val="center"/>
          </w:tcPr>
          <w:p w14:paraId="68719A94" w14:textId="77777777" w:rsidR="004577CA" w:rsidRDefault="006879CD">
            <w:pPr>
              <w:spacing w:before="120"/>
              <w:jc w:val="center"/>
            </w:pPr>
            <w:r>
              <w:t>2026-2030</w:t>
            </w:r>
          </w:p>
        </w:tc>
        <w:tc>
          <w:tcPr>
            <w:tcW w:w="451" w:type="pct"/>
            <w:vAlign w:val="center"/>
          </w:tcPr>
          <w:p w14:paraId="69441EEB" w14:textId="77777777" w:rsidR="004577CA" w:rsidRDefault="006879CD">
            <w:pPr>
              <w:spacing w:before="120"/>
              <w:jc w:val="center"/>
            </w:pPr>
            <w:r>
              <w:t>-</w:t>
            </w:r>
          </w:p>
        </w:tc>
      </w:tr>
      <w:tr w:rsidR="004577CA" w14:paraId="667B052C" w14:textId="77777777" w:rsidTr="00DA54B4">
        <w:tc>
          <w:tcPr>
            <w:tcW w:w="303" w:type="pct"/>
            <w:tcMar>
              <w:top w:w="0" w:type="dxa"/>
              <w:left w:w="0" w:type="dxa"/>
              <w:bottom w:w="0" w:type="dxa"/>
              <w:right w:w="0" w:type="dxa"/>
            </w:tcMar>
            <w:vAlign w:val="center"/>
          </w:tcPr>
          <w:p w14:paraId="7219F41F" w14:textId="77777777" w:rsidR="004577CA" w:rsidRDefault="006879CD">
            <w:pPr>
              <w:spacing w:before="120"/>
              <w:jc w:val="center"/>
            </w:pPr>
            <w:r>
              <w:t>3.1</w:t>
            </w:r>
          </w:p>
        </w:tc>
        <w:tc>
          <w:tcPr>
            <w:tcW w:w="1619" w:type="pct"/>
            <w:tcMar>
              <w:top w:w="0" w:type="dxa"/>
              <w:left w:w="0" w:type="dxa"/>
              <w:bottom w:w="0" w:type="dxa"/>
              <w:right w:w="0" w:type="dxa"/>
            </w:tcMar>
            <w:vAlign w:val="center"/>
          </w:tcPr>
          <w:p w14:paraId="68B738AE" w14:textId="77777777" w:rsidR="004577CA" w:rsidRDefault="006879CD">
            <w:pPr>
              <w:spacing w:before="120"/>
              <w:rPr>
                <w:spacing w:val="-2"/>
              </w:rPr>
            </w:pPr>
            <w:r>
              <w:rPr>
                <w:spacing w:val="-2"/>
              </w:rPr>
              <w:t>Hạ tầng giao thông (chuyển tiếp, khởi công mới và nghiên cứu chuẩn bị đầu tư)</w:t>
            </w:r>
          </w:p>
        </w:tc>
        <w:tc>
          <w:tcPr>
            <w:tcW w:w="667" w:type="pct"/>
            <w:vMerge/>
            <w:tcMar>
              <w:top w:w="0" w:type="dxa"/>
              <w:left w:w="0" w:type="dxa"/>
              <w:bottom w:w="0" w:type="dxa"/>
              <w:right w:w="0" w:type="dxa"/>
            </w:tcMar>
            <w:vAlign w:val="center"/>
          </w:tcPr>
          <w:p w14:paraId="580648F2" w14:textId="77777777" w:rsidR="004577CA" w:rsidRDefault="004577CA">
            <w:pPr>
              <w:spacing w:before="120"/>
              <w:jc w:val="center"/>
            </w:pPr>
          </w:p>
        </w:tc>
        <w:tc>
          <w:tcPr>
            <w:tcW w:w="923" w:type="pct"/>
            <w:vMerge/>
            <w:tcMar>
              <w:top w:w="0" w:type="dxa"/>
              <w:left w:w="0" w:type="dxa"/>
              <w:bottom w:w="0" w:type="dxa"/>
              <w:right w:w="0" w:type="dxa"/>
            </w:tcMar>
            <w:vAlign w:val="center"/>
          </w:tcPr>
          <w:p w14:paraId="04294EAC" w14:textId="77777777" w:rsidR="004577CA" w:rsidRDefault="004577CA">
            <w:pPr>
              <w:spacing w:before="120"/>
              <w:jc w:val="center"/>
            </w:pPr>
          </w:p>
        </w:tc>
        <w:tc>
          <w:tcPr>
            <w:tcW w:w="582" w:type="pct"/>
            <w:tcMar>
              <w:top w:w="0" w:type="dxa"/>
              <w:left w:w="0" w:type="dxa"/>
              <w:bottom w:w="0" w:type="dxa"/>
              <w:right w:w="0" w:type="dxa"/>
            </w:tcMar>
            <w:vAlign w:val="center"/>
          </w:tcPr>
          <w:p w14:paraId="3FBBDF65"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25760766" w14:textId="77777777" w:rsidR="004577CA" w:rsidRDefault="006879CD">
            <w:pPr>
              <w:spacing w:before="120"/>
              <w:jc w:val="center"/>
            </w:pPr>
            <w:r>
              <w:t>2026-2030</w:t>
            </w:r>
          </w:p>
        </w:tc>
        <w:tc>
          <w:tcPr>
            <w:tcW w:w="451" w:type="pct"/>
            <w:vAlign w:val="center"/>
          </w:tcPr>
          <w:p w14:paraId="3C06A880" w14:textId="77777777" w:rsidR="004577CA" w:rsidRDefault="006879CD">
            <w:pPr>
              <w:spacing w:before="120"/>
              <w:jc w:val="center"/>
            </w:pPr>
            <w:r>
              <w:t>64.799</w:t>
            </w:r>
          </w:p>
        </w:tc>
      </w:tr>
      <w:tr w:rsidR="004577CA" w14:paraId="4066B343" w14:textId="77777777" w:rsidTr="00DA54B4">
        <w:tc>
          <w:tcPr>
            <w:tcW w:w="303" w:type="pct"/>
            <w:tcMar>
              <w:top w:w="0" w:type="dxa"/>
              <w:left w:w="0" w:type="dxa"/>
              <w:bottom w:w="0" w:type="dxa"/>
              <w:right w:w="0" w:type="dxa"/>
            </w:tcMar>
            <w:vAlign w:val="center"/>
          </w:tcPr>
          <w:p w14:paraId="18825E8D" w14:textId="77777777" w:rsidR="004577CA" w:rsidRDefault="006879CD">
            <w:pPr>
              <w:spacing w:before="120"/>
              <w:jc w:val="center"/>
            </w:pPr>
            <w:r>
              <w:t>3.2</w:t>
            </w:r>
          </w:p>
        </w:tc>
        <w:tc>
          <w:tcPr>
            <w:tcW w:w="1619" w:type="pct"/>
            <w:tcMar>
              <w:top w:w="0" w:type="dxa"/>
              <w:left w:w="0" w:type="dxa"/>
              <w:bottom w:w="0" w:type="dxa"/>
              <w:right w:w="0" w:type="dxa"/>
            </w:tcMar>
            <w:vAlign w:val="center"/>
          </w:tcPr>
          <w:p w14:paraId="5C71FA79" w14:textId="77777777" w:rsidR="004577CA" w:rsidRDefault="006879CD">
            <w:pPr>
              <w:spacing w:before="120"/>
              <w:rPr>
                <w:spacing w:val="-2"/>
              </w:rPr>
            </w:pPr>
            <w:r>
              <w:rPr>
                <w:spacing w:val="-2"/>
              </w:rPr>
              <w:t>Hạ tầng kỹ thuật đô thị (chuyển tiếp, khởi công mới, chuẩn bị nghiên cứu đầu tư)</w:t>
            </w:r>
          </w:p>
        </w:tc>
        <w:tc>
          <w:tcPr>
            <w:tcW w:w="667" w:type="pct"/>
            <w:vMerge/>
            <w:tcMar>
              <w:top w:w="0" w:type="dxa"/>
              <w:left w:w="0" w:type="dxa"/>
              <w:bottom w:w="0" w:type="dxa"/>
              <w:right w:w="0" w:type="dxa"/>
            </w:tcMar>
            <w:vAlign w:val="center"/>
          </w:tcPr>
          <w:p w14:paraId="1BA2D717" w14:textId="77777777" w:rsidR="004577CA" w:rsidRDefault="004577CA">
            <w:pPr>
              <w:spacing w:before="120"/>
              <w:jc w:val="center"/>
            </w:pPr>
          </w:p>
        </w:tc>
        <w:tc>
          <w:tcPr>
            <w:tcW w:w="923" w:type="pct"/>
            <w:vMerge/>
            <w:tcMar>
              <w:top w:w="0" w:type="dxa"/>
              <w:left w:w="0" w:type="dxa"/>
              <w:bottom w:w="0" w:type="dxa"/>
              <w:right w:w="0" w:type="dxa"/>
            </w:tcMar>
            <w:vAlign w:val="center"/>
          </w:tcPr>
          <w:p w14:paraId="51224CBE" w14:textId="77777777" w:rsidR="004577CA" w:rsidRDefault="004577CA">
            <w:pPr>
              <w:spacing w:before="120"/>
              <w:jc w:val="center"/>
            </w:pPr>
          </w:p>
        </w:tc>
        <w:tc>
          <w:tcPr>
            <w:tcW w:w="582" w:type="pct"/>
            <w:tcMar>
              <w:top w:w="0" w:type="dxa"/>
              <w:left w:w="0" w:type="dxa"/>
              <w:bottom w:w="0" w:type="dxa"/>
              <w:right w:w="0" w:type="dxa"/>
            </w:tcMar>
            <w:vAlign w:val="center"/>
          </w:tcPr>
          <w:p w14:paraId="2BE7087D"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593D79BA" w14:textId="77777777" w:rsidR="004577CA" w:rsidRDefault="006879CD">
            <w:pPr>
              <w:spacing w:before="120"/>
              <w:jc w:val="center"/>
            </w:pPr>
            <w:r>
              <w:t>2026-2030</w:t>
            </w:r>
          </w:p>
        </w:tc>
        <w:tc>
          <w:tcPr>
            <w:tcW w:w="451" w:type="pct"/>
            <w:vAlign w:val="center"/>
          </w:tcPr>
          <w:p w14:paraId="2673B801" w14:textId="77777777" w:rsidR="004577CA" w:rsidRDefault="006879CD">
            <w:pPr>
              <w:spacing w:before="120"/>
              <w:jc w:val="center"/>
            </w:pPr>
            <w:r>
              <w:t>4.447</w:t>
            </w:r>
          </w:p>
        </w:tc>
      </w:tr>
      <w:tr w:rsidR="004577CA" w14:paraId="405212CC" w14:textId="77777777" w:rsidTr="00DA54B4">
        <w:tc>
          <w:tcPr>
            <w:tcW w:w="303" w:type="pct"/>
            <w:tcMar>
              <w:top w:w="0" w:type="dxa"/>
              <w:left w:w="0" w:type="dxa"/>
              <w:bottom w:w="0" w:type="dxa"/>
              <w:right w:w="0" w:type="dxa"/>
            </w:tcMar>
            <w:vAlign w:val="center"/>
          </w:tcPr>
          <w:p w14:paraId="3EF7F452" w14:textId="0C618248" w:rsidR="004577CA" w:rsidRDefault="006879CD">
            <w:pPr>
              <w:spacing w:before="120"/>
              <w:jc w:val="center"/>
            </w:pPr>
            <w:r>
              <w:t>3.</w:t>
            </w:r>
            <w:r w:rsidR="00B9661B">
              <w:t>3</w:t>
            </w:r>
          </w:p>
        </w:tc>
        <w:tc>
          <w:tcPr>
            <w:tcW w:w="1619" w:type="pct"/>
            <w:tcMar>
              <w:top w:w="0" w:type="dxa"/>
              <w:left w:w="0" w:type="dxa"/>
              <w:bottom w:w="0" w:type="dxa"/>
              <w:right w:w="0" w:type="dxa"/>
            </w:tcMar>
            <w:vAlign w:val="center"/>
          </w:tcPr>
          <w:p w14:paraId="4964C59B" w14:textId="77777777" w:rsidR="004577CA" w:rsidRDefault="006879CD">
            <w:pPr>
              <w:spacing w:before="120"/>
              <w:rPr>
                <w:spacing w:val="-2"/>
              </w:rPr>
            </w:pPr>
            <w:r>
              <w:rPr>
                <w:spacing w:val="-2"/>
              </w:rPr>
              <w:t>Hạ tầng hàng không</w:t>
            </w:r>
          </w:p>
        </w:tc>
        <w:tc>
          <w:tcPr>
            <w:tcW w:w="667" w:type="pct"/>
            <w:vMerge/>
            <w:tcMar>
              <w:top w:w="0" w:type="dxa"/>
              <w:left w:w="0" w:type="dxa"/>
              <w:bottom w:w="0" w:type="dxa"/>
              <w:right w:w="0" w:type="dxa"/>
            </w:tcMar>
            <w:vAlign w:val="center"/>
          </w:tcPr>
          <w:p w14:paraId="39FDA0A7" w14:textId="77777777" w:rsidR="004577CA" w:rsidRDefault="004577CA">
            <w:pPr>
              <w:spacing w:before="120"/>
              <w:jc w:val="center"/>
            </w:pPr>
          </w:p>
        </w:tc>
        <w:tc>
          <w:tcPr>
            <w:tcW w:w="923" w:type="pct"/>
            <w:vMerge/>
            <w:tcMar>
              <w:top w:w="0" w:type="dxa"/>
              <w:left w:w="0" w:type="dxa"/>
              <w:bottom w:w="0" w:type="dxa"/>
              <w:right w:w="0" w:type="dxa"/>
            </w:tcMar>
            <w:vAlign w:val="center"/>
          </w:tcPr>
          <w:p w14:paraId="5208FC3C" w14:textId="77777777" w:rsidR="004577CA" w:rsidRDefault="004577CA">
            <w:pPr>
              <w:spacing w:before="120"/>
              <w:jc w:val="center"/>
            </w:pPr>
          </w:p>
        </w:tc>
        <w:tc>
          <w:tcPr>
            <w:tcW w:w="582" w:type="pct"/>
            <w:tcMar>
              <w:top w:w="0" w:type="dxa"/>
              <w:left w:w="0" w:type="dxa"/>
              <w:bottom w:w="0" w:type="dxa"/>
              <w:right w:w="0" w:type="dxa"/>
            </w:tcMar>
            <w:vAlign w:val="center"/>
          </w:tcPr>
          <w:p w14:paraId="3DC17445" w14:textId="77777777" w:rsidR="004577CA" w:rsidRDefault="006879CD">
            <w:pPr>
              <w:spacing w:before="120"/>
              <w:jc w:val="center"/>
            </w:pPr>
            <w:r>
              <w:t>Quyết định đầu tư</w:t>
            </w:r>
          </w:p>
        </w:tc>
        <w:tc>
          <w:tcPr>
            <w:tcW w:w="455" w:type="pct"/>
            <w:tcMar>
              <w:top w:w="0" w:type="dxa"/>
              <w:left w:w="0" w:type="dxa"/>
              <w:bottom w:w="0" w:type="dxa"/>
              <w:right w:w="0" w:type="dxa"/>
            </w:tcMar>
            <w:vAlign w:val="center"/>
          </w:tcPr>
          <w:p w14:paraId="4196592D" w14:textId="77777777" w:rsidR="004577CA" w:rsidRDefault="006879CD">
            <w:pPr>
              <w:spacing w:before="120"/>
              <w:jc w:val="center"/>
            </w:pPr>
            <w:r>
              <w:t>2026-2030</w:t>
            </w:r>
          </w:p>
        </w:tc>
        <w:tc>
          <w:tcPr>
            <w:tcW w:w="451" w:type="pct"/>
            <w:vAlign w:val="center"/>
          </w:tcPr>
          <w:p w14:paraId="3FE7F295" w14:textId="77777777" w:rsidR="004577CA" w:rsidRDefault="004577CA">
            <w:pPr>
              <w:spacing w:before="120"/>
            </w:pPr>
          </w:p>
        </w:tc>
      </w:tr>
      <w:tr w:rsidR="004577CA" w14:paraId="78B6DEA8" w14:textId="77777777" w:rsidTr="00DA54B4">
        <w:tc>
          <w:tcPr>
            <w:tcW w:w="303" w:type="pct"/>
            <w:vMerge w:val="restart"/>
            <w:tcMar>
              <w:top w:w="0" w:type="dxa"/>
              <w:left w:w="0" w:type="dxa"/>
              <w:bottom w:w="0" w:type="dxa"/>
              <w:right w:w="0" w:type="dxa"/>
            </w:tcMar>
            <w:vAlign w:val="center"/>
          </w:tcPr>
          <w:p w14:paraId="27A7FFB1" w14:textId="77777777" w:rsidR="004577CA" w:rsidRDefault="004577CA">
            <w:pPr>
              <w:spacing w:before="120"/>
              <w:jc w:val="center"/>
            </w:pPr>
          </w:p>
        </w:tc>
        <w:tc>
          <w:tcPr>
            <w:tcW w:w="1619" w:type="pct"/>
            <w:tcMar>
              <w:top w:w="0" w:type="dxa"/>
              <w:left w:w="0" w:type="dxa"/>
              <w:bottom w:w="0" w:type="dxa"/>
              <w:right w:w="0" w:type="dxa"/>
            </w:tcMar>
            <w:vAlign w:val="center"/>
          </w:tcPr>
          <w:p w14:paraId="7308EC22" w14:textId="77777777" w:rsidR="004577CA" w:rsidRDefault="006879CD">
            <w:pPr>
              <w:spacing w:before="120"/>
              <w:rPr>
                <w:spacing w:val="-2"/>
              </w:rPr>
            </w:pPr>
            <w:r>
              <w:rPr>
                <w:spacing w:val="-2"/>
              </w:rPr>
              <w:t xml:space="preserve">Đường cất hạ cánh số 2 cảng </w:t>
            </w:r>
            <w:r>
              <w:rPr>
                <w:spacing w:val="-2"/>
              </w:rPr>
              <w:lastRenderedPageBreak/>
              <w:t>hàng không Thọ Xuân</w:t>
            </w:r>
          </w:p>
        </w:tc>
        <w:tc>
          <w:tcPr>
            <w:tcW w:w="667" w:type="pct"/>
            <w:vMerge/>
            <w:tcMar>
              <w:top w:w="0" w:type="dxa"/>
              <w:left w:w="0" w:type="dxa"/>
              <w:bottom w:w="0" w:type="dxa"/>
              <w:right w:w="0" w:type="dxa"/>
            </w:tcMar>
            <w:vAlign w:val="center"/>
          </w:tcPr>
          <w:p w14:paraId="3857D574" w14:textId="77777777" w:rsidR="004577CA" w:rsidRDefault="004577CA">
            <w:pPr>
              <w:spacing w:before="120"/>
              <w:jc w:val="center"/>
            </w:pPr>
          </w:p>
        </w:tc>
        <w:tc>
          <w:tcPr>
            <w:tcW w:w="923" w:type="pct"/>
            <w:vMerge/>
            <w:tcMar>
              <w:top w:w="0" w:type="dxa"/>
              <w:left w:w="0" w:type="dxa"/>
              <w:bottom w:w="0" w:type="dxa"/>
              <w:right w:w="0" w:type="dxa"/>
            </w:tcMar>
            <w:vAlign w:val="center"/>
          </w:tcPr>
          <w:p w14:paraId="1CA49BC9" w14:textId="77777777" w:rsidR="004577CA" w:rsidRDefault="004577CA">
            <w:pPr>
              <w:spacing w:before="120"/>
              <w:jc w:val="center"/>
            </w:pPr>
          </w:p>
        </w:tc>
        <w:tc>
          <w:tcPr>
            <w:tcW w:w="582" w:type="pct"/>
            <w:tcMar>
              <w:top w:w="0" w:type="dxa"/>
              <w:left w:w="0" w:type="dxa"/>
              <w:bottom w:w="0" w:type="dxa"/>
              <w:right w:w="0" w:type="dxa"/>
            </w:tcMar>
            <w:vAlign w:val="center"/>
          </w:tcPr>
          <w:p w14:paraId="71F91CEC" w14:textId="77777777" w:rsidR="004577CA" w:rsidRDefault="006879CD">
            <w:pPr>
              <w:spacing w:before="120"/>
              <w:jc w:val="center"/>
            </w:pPr>
            <w:r>
              <w:t xml:space="preserve">Dự án </w:t>
            </w:r>
            <w:r>
              <w:lastRenderedPageBreak/>
              <w:t>hoàn thành</w:t>
            </w:r>
          </w:p>
        </w:tc>
        <w:tc>
          <w:tcPr>
            <w:tcW w:w="455" w:type="pct"/>
            <w:tcMar>
              <w:top w:w="0" w:type="dxa"/>
              <w:left w:w="0" w:type="dxa"/>
              <w:bottom w:w="0" w:type="dxa"/>
              <w:right w:w="0" w:type="dxa"/>
            </w:tcMar>
            <w:vAlign w:val="center"/>
          </w:tcPr>
          <w:p w14:paraId="7CD77EB2" w14:textId="77777777" w:rsidR="004577CA" w:rsidRDefault="006879CD">
            <w:pPr>
              <w:spacing w:before="120"/>
              <w:jc w:val="center"/>
            </w:pPr>
            <w:r>
              <w:lastRenderedPageBreak/>
              <w:t>2026-</w:t>
            </w:r>
            <w:r>
              <w:lastRenderedPageBreak/>
              <w:t>2030</w:t>
            </w:r>
          </w:p>
        </w:tc>
        <w:tc>
          <w:tcPr>
            <w:tcW w:w="451" w:type="pct"/>
            <w:vAlign w:val="center"/>
          </w:tcPr>
          <w:p w14:paraId="72246155" w14:textId="77777777" w:rsidR="004577CA" w:rsidRDefault="006879CD">
            <w:pPr>
              <w:spacing w:before="120"/>
              <w:jc w:val="center"/>
            </w:pPr>
            <w:r>
              <w:lastRenderedPageBreak/>
              <w:t>3.815</w:t>
            </w:r>
          </w:p>
        </w:tc>
      </w:tr>
      <w:tr w:rsidR="004577CA" w14:paraId="2D0CF6E8" w14:textId="77777777" w:rsidTr="00DA54B4">
        <w:tc>
          <w:tcPr>
            <w:tcW w:w="303" w:type="pct"/>
            <w:vMerge/>
            <w:tcMar>
              <w:top w:w="0" w:type="dxa"/>
              <w:left w:w="0" w:type="dxa"/>
              <w:bottom w:w="0" w:type="dxa"/>
              <w:right w:w="0" w:type="dxa"/>
            </w:tcMar>
            <w:vAlign w:val="center"/>
          </w:tcPr>
          <w:p w14:paraId="1A88B8B6" w14:textId="77777777" w:rsidR="004577CA" w:rsidRDefault="004577CA">
            <w:pPr>
              <w:spacing w:before="120"/>
              <w:jc w:val="center"/>
            </w:pPr>
          </w:p>
        </w:tc>
        <w:tc>
          <w:tcPr>
            <w:tcW w:w="1619" w:type="pct"/>
            <w:tcMar>
              <w:top w:w="0" w:type="dxa"/>
              <w:left w:w="0" w:type="dxa"/>
              <w:bottom w:w="0" w:type="dxa"/>
              <w:right w:w="0" w:type="dxa"/>
            </w:tcMar>
            <w:vAlign w:val="center"/>
          </w:tcPr>
          <w:p w14:paraId="0A22E454" w14:textId="77777777" w:rsidR="004577CA" w:rsidRDefault="006879CD">
            <w:pPr>
              <w:spacing w:before="120"/>
              <w:rPr>
                <w:spacing w:val="-2"/>
              </w:rPr>
            </w:pPr>
            <w:r>
              <w:rPr>
                <w:spacing w:val="-2"/>
              </w:rPr>
              <w:t>Nâng cấp nhà ga T2 cảng hàng không Thọ Xuân</w:t>
            </w:r>
          </w:p>
        </w:tc>
        <w:tc>
          <w:tcPr>
            <w:tcW w:w="667" w:type="pct"/>
            <w:vMerge/>
            <w:tcMar>
              <w:top w:w="0" w:type="dxa"/>
              <w:left w:w="0" w:type="dxa"/>
              <w:bottom w:w="0" w:type="dxa"/>
              <w:right w:w="0" w:type="dxa"/>
            </w:tcMar>
            <w:vAlign w:val="center"/>
          </w:tcPr>
          <w:p w14:paraId="779E258E" w14:textId="77777777" w:rsidR="004577CA" w:rsidRDefault="004577CA">
            <w:pPr>
              <w:spacing w:before="120"/>
              <w:jc w:val="center"/>
            </w:pPr>
          </w:p>
        </w:tc>
        <w:tc>
          <w:tcPr>
            <w:tcW w:w="923" w:type="pct"/>
            <w:vMerge/>
            <w:tcMar>
              <w:top w:w="0" w:type="dxa"/>
              <w:left w:w="0" w:type="dxa"/>
              <w:bottom w:w="0" w:type="dxa"/>
              <w:right w:w="0" w:type="dxa"/>
            </w:tcMar>
            <w:vAlign w:val="center"/>
          </w:tcPr>
          <w:p w14:paraId="0913BDE3" w14:textId="77777777" w:rsidR="004577CA" w:rsidRDefault="004577CA">
            <w:pPr>
              <w:spacing w:before="120"/>
              <w:jc w:val="center"/>
            </w:pPr>
          </w:p>
        </w:tc>
        <w:tc>
          <w:tcPr>
            <w:tcW w:w="582" w:type="pct"/>
            <w:tcMar>
              <w:top w:w="0" w:type="dxa"/>
              <w:left w:w="0" w:type="dxa"/>
              <w:bottom w:w="0" w:type="dxa"/>
              <w:right w:w="0" w:type="dxa"/>
            </w:tcMar>
            <w:vAlign w:val="center"/>
          </w:tcPr>
          <w:p w14:paraId="55686656"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212AC5EA" w14:textId="77777777" w:rsidR="004577CA" w:rsidRDefault="006879CD">
            <w:pPr>
              <w:spacing w:before="120"/>
              <w:jc w:val="center"/>
            </w:pPr>
            <w:r>
              <w:t>2026-2030</w:t>
            </w:r>
          </w:p>
        </w:tc>
        <w:tc>
          <w:tcPr>
            <w:tcW w:w="451" w:type="pct"/>
            <w:vAlign w:val="center"/>
          </w:tcPr>
          <w:p w14:paraId="00F75F3A" w14:textId="77777777" w:rsidR="004577CA" w:rsidRDefault="006879CD">
            <w:pPr>
              <w:spacing w:before="120"/>
              <w:jc w:val="center"/>
            </w:pPr>
            <w:r>
              <w:t>4.200</w:t>
            </w:r>
          </w:p>
        </w:tc>
      </w:tr>
      <w:tr w:rsidR="004577CA" w14:paraId="45577E27" w14:textId="77777777" w:rsidTr="00DA54B4">
        <w:tc>
          <w:tcPr>
            <w:tcW w:w="303" w:type="pct"/>
            <w:tcMar>
              <w:top w:w="0" w:type="dxa"/>
              <w:left w:w="0" w:type="dxa"/>
              <w:bottom w:w="0" w:type="dxa"/>
              <w:right w:w="0" w:type="dxa"/>
            </w:tcMar>
            <w:vAlign w:val="center"/>
          </w:tcPr>
          <w:p w14:paraId="6568FD05" w14:textId="20DBE983" w:rsidR="004577CA" w:rsidRDefault="006879CD">
            <w:pPr>
              <w:spacing w:before="120"/>
              <w:jc w:val="center"/>
            </w:pPr>
            <w:r>
              <w:t>3.</w:t>
            </w:r>
            <w:r w:rsidR="00B9661B">
              <w:t>4</w:t>
            </w:r>
          </w:p>
        </w:tc>
        <w:tc>
          <w:tcPr>
            <w:tcW w:w="1619" w:type="pct"/>
            <w:tcMar>
              <w:top w:w="0" w:type="dxa"/>
              <w:left w:w="0" w:type="dxa"/>
              <w:bottom w:w="0" w:type="dxa"/>
              <w:right w:w="0" w:type="dxa"/>
            </w:tcMar>
            <w:vAlign w:val="center"/>
          </w:tcPr>
          <w:p w14:paraId="07BF8CE3" w14:textId="260E4A88" w:rsidR="004577CA" w:rsidRDefault="006879CD">
            <w:pPr>
              <w:spacing w:before="120"/>
              <w:rPr>
                <w:spacing w:val="-2"/>
              </w:rPr>
            </w:pPr>
            <w:r>
              <w:rPr>
                <w:spacing w:val="-2"/>
              </w:rPr>
              <w:t xml:space="preserve">Về hạ </w:t>
            </w:r>
            <w:r w:rsidR="000C4693">
              <w:rPr>
                <w:spacing w:val="-2"/>
              </w:rPr>
              <w:t>tầng</w:t>
            </w:r>
            <w:r>
              <w:rPr>
                <w:spacing w:val="-2"/>
              </w:rPr>
              <w:t xml:space="preserve"> cảng biển và giao thông đường th</w:t>
            </w:r>
            <w:r w:rsidR="00D83287">
              <w:rPr>
                <w:spacing w:val="-2"/>
              </w:rPr>
              <w:t>ủy</w:t>
            </w:r>
            <w:r>
              <w:rPr>
                <w:spacing w:val="-2"/>
              </w:rPr>
              <w:t xml:space="preserve"> nội địa</w:t>
            </w:r>
          </w:p>
        </w:tc>
        <w:tc>
          <w:tcPr>
            <w:tcW w:w="667" w:type="pct"/>
            <w:vMerge/>
            <w:tcMar>
              <w:top w:w="0" w:type="dxa"/>
              <w:left w:w="0" w:type="dxa"/>
              <w:bottom w:w="0" w:type="dxa"/>
              <w:right w:w="0" w:type="dxa"/>
            </w:tcMar>
            <w:vAlign w:val="center"/>
          </w:tcPr>
          <w:p w14:paraId="5A8C9703" w14:textId="77777777" w:rsidR="004577CA" w:rsidRDefault="004577CA">
            <w:pPr>
              <w:spacing w:before="120"/>
              <w:jc w:val="center"/>
            </w:pPr>
          </w:p>
        </w:tc>
        <w:tc>
          <w:tcPr>
            <w:tcW w:w="923" w:type="pct"/>
            <w:vMerge/>
            <w:tcMar>
              <w:top w:w="0" w:type="dxa"/>
              <w:left w:w="0" w:type="dxa"/>
              <w:bottom w:w="0" w:type="dxa"/>
              <w:right w:w="0" w:type="dxa"/>
            </w:tcMar>
            <w:vAlign w:val="center"/>
          </w:tcPr>
          <w:p w14:paraId="5E8A30EB" w14:textId="77777777" w:rsidR="004577CA" w:rsidRDefault="004577CA">
            <w:pPr>
              <w:spacing w:before="120"/>
              <w:jc w:val="center"/>
            </w:pPr>
          </w:p>
        </w:tc>
        <w:tc>
          <w:tcPr>
            <w:tcW w:w="582" w:type="pct"/>
            <w:tcMar>
              <w:top w:w="0" w:type="dxa"/>
              <w:left w:w="0" w:type="dxa"/>
              <w:bottom w:w="0" w:type="dxa"/>
              <w:right w:w="0" w:type="dxa"/>
            </w:tcMar>
            <w:vAlign w:val="center"/>
          </w:tcPr>
          <w:p w14:paraId="7683979C" w14:textId="77777777" w:rsidR="004577CA" w:rsidRDefault="006879CD">
            <w:pPr>
              <w:spacing w:before="120"/>
              <w:jc w:val="center"/>
            </w:pPr>
            <w:r>
              <w:t>Báo cáo UBND tỉnh</w:t>
            </w:r>
          </w:p>
        </w:tc>
        <w:tc>
          <w:tcPr>
            <w:tcW w:w="455" w:type="pct"/>
            <w:tcMar>
              <w:top w:w="0" w:type="dxa"/>
              <w:left w:w="0" w:type="dxa"/>
              <w:bottom w:w="0" w:type="dxa"/>
              <w:right w:w="0" w:type="dxa"/>
            </w:tcMar>
            <w:vAlign w:val="center"/>
          </w:tcPr>
          <w:p w14:paraId="315C3F9F" w14:textId="77777777" w:rsidR="004577CA" w:rsidRDefault="006879CD">
            <w:pPr>
              <w:spacing w:before="120"/>
              <w:jc w:val="center"/>
            </w:pPr>
            <w:r>
              <w:t>2026-2030</w:t>
            </w:r>
          </w:p>
        </w:tc>
        <w:tc>
          <w:tcPr>
            <w:tcW w:w="451" w:type="pct"/>
            <w:vAlign w:val="center"/>
          </w:tcPr>
          <w:p w14:paraId="3B018BA8" w14:textId="77777777" w:rsidR="004577CA" w:rsidRDefault="004577CA">
            <w:pPr>
              <w:spacing w:before="120"/>
              <w:jc w:val="center"/>
            </w:pPr>
          </w:p>
        </w:tc>
      </w:tr>
      <w:tr w:rsidR="004577CA" w14:paraId="2130A87F" w14:textId="77777777" w:rsidTr="00DA54B4">
        <w:tc>
          <w:tcPr>
            <w:tcW w:w="303" w:type="pct"/>
            <w:vMerge w:val="restart"/>
            <w:tcMar>
              <w:top w:w="0" w:type="dxa"/>
              <w:left w:w="0" w:type="dxa"/>
              <w:bottom w:w="0" w:type="dxa"/>
              <w:right w:w="0" w:type="dxa"/>
            </w:tcMar>
            <w:vAlign w:val="center"/>
          </w:tcPr>
          <w:p w14:paraId="488F7B01" w14:textId="77777777" w:rsidR="004577CA" w:rsidRDefault="004577CA">
            <w:pPr>
              <w:spacing w:before="120"/>
            </w:pPr>
          </w:p>
        </w:tc>
        <w:tc>
          <w:tcPr>
            <w:tcW w:w="1619" w:type="pct"/>
            <w:tcMar>
              <w:top w:w="0" w:type="dxa"/>
              <w:left w:w="0" w:type="dxa"/>
              <w:bottom w:w="0" w:type="dxa"/>
              <w:right w:w="0" w:type="dxa"/>
            </w:tcMar>
            <w:vAlign w:val="center"/>
          </w:tcPr>
          <w:p w14:paraId="436EB13A" w14:textId="77777777" w:rsidR="004577CA" w:rsidRDefault="006879CD">
            <w:pPr>
              <w:spacing w:before="120"/>
              <w:rPr>
                <w:spacing w:val="-2"/>
              </w:rPr>
            </w:pPr>
            <w:r>
              <w:t>Đầu tư xây dựng dự án Cảng Quảng Châu</w:t>
            </w:r>
          </w:p>
        </w:tc>
        <w:tc>
          <w:tcPr>
            <w:tcW w:w="667" w:type="pct"/>
            <w:vMerge/>
            <w:tcMar>
              <w:top w:w="0" w:type="dxa"/>
              <w:left w:w="0" w:type="dxa"/>
              <w:bottom w:w="0" w:type="dxa"/>
              <w:right w:w="0" w:type="dxa"/>
            </w:tcMar>
            <w:vAlign w:val="center"/>
          </w:tcPr>
          <w:p w14:paraId="0891CC13" w14:textId="77777777" w:rsidR="004577CA" w:rsidRDefault="004577CA">
            <w:pPr>
              <w:spacing w:before="120"/>
              <w:jc w:val="center"/>
            </w:pPr>
          </w:p>
        </w:tc>
        <w:tc>
          <w:tcPr>
            <w:tcW w:w="923" w:type="pct"/>
            <w:vMerge/>
            <w:tcMar>
              <w:top w:w="0" w:type="dxa"/>
              <w:left w:w="0" w:type="dxa"/>
              <w:bottom w:w="0" w:type="dxa"/>
              <w:right w:w="0" w:type="dxa"/>
            </w:tcMar>
            <w:vAlign w:val="center"/>
          </w:tcPr>
          <w:p w14:paraId="5C4EABC0" w14:textId="77777777" w:rsidR="004577CA" w:rsidRDefault="004577CA">
            <w:pPr>
              <w:spacing w:before="120"/>
              <w:jc w:val="center"/>
            </w:pPr>
          </w:p>
        </w:tc>
        <w:tc>
          <w:tcPr>
            <w:tcW w:w="582" w:type="pct"/>
            <w:tcMar>
              <w:top w:w="0" w:type="dxa"/>
              <w:left w:w="0" w:type="dxa"/>
              <w:bottom w:w="0" w:type="dxa"/>
              <w:right w:w="0" w:type="dxa"/>
            </w:tcMar>
            <w:vAlign w:val="center"/>
          </w:tcPr>
          <w:p w14:paraId="511FBD17"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49A5FB1D" w14:textId="77777777" w:rsidR="004577CA" w:rsidRDefault="006879CD">
            <w:pPr>
              <w:spacing w:before="120"/>
              <w:jc w:val="center"/>
            </w:pPr>
            <w:r>
              <w:t>2026-2030</w:t>
            </w:r>
          </w:p>
        </w:tc>
        <w:tc>
          <w:tcPr>
            <w:tcW w:w="451" w:type="pct"/>
            <w:vAlign w:val="center"/>
          </w:tcPr>
          <w:p w14:paraId="7F9F669E" w14:textId="77777777" w:rsidR="004577CA" w:rsidRDefault="006879CD">
            <w:pPr>
              <w:spacing w:before="120"/>
              <w:jc w:val="center"/>
            </w:pPr>
            <w:r>
              <w:t>500</w:t>
            </w:r>
          </w:p>
        </w:tc>
      </w:tr>
      <w:tr w:rsidR="004577CA" w14:paraId="776115E5" w14:textId="77777777" w:rsidTr="00DA54B4">
        <w:tc>
          <w:tcPr>
            <w:tcW w:w="303" w:type="pct"/>
            <w:vMerge/>
            <w:tcMar>
              <w:top w:w="0" w:type="dxa"/>
              <w:left w:w="0" w:type="dxa"/>
              <w:bottom w:w="0" w:type="dxa"/>
              <w:right w:w="0" w:type="dxa"/>
            </w:tcMar>
            <w:vAlign w:val="center"/>
          </w:tcPr>
          <w:p w14:paraId="62BCD598" w14:textId="77777777" w:rsidR="004577CA" w:rsidRDefault="004577CA">
            <w:pPr>
              <w:spacing w:before="120"/>
              <w:jc w:val="center"/>
            </w:pPr>
          </w:p>
        </w:tc>
        <w:tc>
          <w:tcPr>
            <w:tcW w:w="1619" w:type="pct"/>
            <w:tcMar>
              <w:top w:w="0" w:type="dxa"/>
              <w:left w:w="0" w:type="dxa"/>
              <w:bottom w:w="0" w:type="dxa"/>
              <w:right w:w="0" w:type="dxa"/>
            </w:tcMar>
            <w:vAlign w:val="center"/>
          </w:tcPr>
          <w:p w14:paraId="015B10AC" w14:textId="77777777" w:rsidR="004577CA" w:rsidRDefault="006879CD">
            <w:pPr>
              <w:spacing w:before="120"/>
              <w:rPr>
                <w:spacing w:val="-2"/>
              </w:rPr>
            </w:pPr>
            <w:r>
              <w:rPr>
                <w:spacing w:val="-2"/>
              </w:rPr>
              <w:t>Đầu tư xây dựng cảng Quảng Nham - Hải Châu</w:t>
            </w:r>
          </w:p>
        </w:tc>
        <w:tc>
          <w:tcPr>
            <w:tcW w:w="667" w:type="pct"/>
            <w:vMerge/>
            <w:tcMar>
              <w:top w:w="0" w:type="dxa"/>
              <w:left w:w="0" w:type="dxa"/>
              <w:bottom w:w="0" w:type="dxa"/>
              <w:right w:w="0" w:type="dxa"/>
            </w:tcMar>
            <w:vAlign w:val="center"/>
          </w:tcPr>
          <w:p w14:paraId="1D9B51E8" w14:textId="77777777" w:rsidR="004577CA" w:rsidRDefault="004577CA">
            <w:pPr>
              <w:spacing w:before="120"/>
              <w:jc w:val="center"/>
            </w:pPr>
          </w:p>
        </w:tc>
        <w:tc>
          <w:tcPr>
            <w:tcW w:w="923" w:type="pct"/>
            <w:vMerge/>
            <w:tcMar>
              <w:top w:w="0" w:type="dxa"/>
              <w:left w:w="0" w:type="dxa"/>
              <w:bottom w:w="0" w:type="dxa"/>
              <w:right w:w="0" w:type="dxa"/>
            </w:tcMar>
            <w:vAlign w:val="center"/>
          </w:tcPr>
          <w:p w14:paraId="6AA1E654" w14:textId="77777777" w:rsidR="004577CA" w:rsidRDefault="004577CA">
            <w:pPr>
              <w:spacing w:before="120"/>
              <w:jc w:val="center"/>
            </w:pPr>
          </w:p>
        </w:tc>
        <w:tc>
          <w:tcPr>
            <w:tcW w:w="582" w:type="pct"/>
            <w:tcMar>
              <w:top w:w="0" w:type="dxa"/>
              <w:left w:w="0" w:type="dxa"/>
              <w:bottom w:w="0" w:type="dxa"/>
              <w:right w:w="0" w:type="dxa"/>
            </w:tcMar>
            <w:vAlign w:val="center"/>
          </w:tcPr>
          <w:p w14:paraId="600E20EF"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19124F16" w14:textId="77777777" w:rsidR="004577CA" w:rsidRDefault="006879CD">
            <w:pPr>
              <w:spacing w:before="120"/>
              <w:jc w:val="center"/>
            </w:pPr>
            <w:r>
              <w:t>2026-2030</w:t>
            </w:r>
          </w:p>
        </w:tc>
        <w:tc>
          <w:tcPr>
            <w:tcW w:w="451" w:type="pct"/>
            <w:vAlign w:val="center"/>
          </w:tcPr>
          <w:p w14:paraId="6E70C5CC" w14:textId="77777777" w:rsidR="004577CA" w:rsidRDefault="006879CD">
            <w:pPr>
              <w:spacing w:before="120"/>
              <w:jc w:val="center"/>
            </w:pPr>
            <w:r>
              <w:t>700</w:t>
            </w:r>
          </w:p>
        </w:tc>
      </w:tr>
      <w:tr w:rsidR="004577CA" w14:paraId="60E06BF3" w14:textId="77777777" w:rsidTr="00DA54B4">
        <w:tc>
          <w:tcPr>
            <w:tcW w:w="303" w:type="pct"/>
            <w:vMerge/>
            <w:tcMar>
              <w:top w:w="0" w:type="dxa"/>
              <w:left w:w="0" w:type="dxa"/>
              <w:bottom w:w="0" w:type="dxa"/>
              <w:right w:w="0" w:type="dxa"/>
            </w:tcMar>
            <w:vAlign w:val="center"/>
          </w:tcPr>
          <w:p w14:paraId="6291FCE2" w14:textId="77777777" w:rsidR="004577CA" w:rsidRDefault="004577CA">
            <w:pPr>
              <w:spacing w:before="120"/>
              <w:jc w:val="center"/>
            </w:pPr>
          </w:p>
        </w:tc>
        <w:tc>
          <w:tcPr>
            <w:tcW w:w="1619" w:type="pct"/>
            <w:tcMar>
              <w:top w:w="0" w:type="dxa"/>
              <w:left w:w="0" w:type="dxa"/>
              <w:bottom w:w="0" w:type="dxa"/>
              <w:right w:w="0" w:type="dxa"/>
            </w:tcMar>
            <w:vAlign w:val="center"/>
          </w:tcPr>
          <w:p w14:paraId="159F4C56" w14:textId="77777777" w:rsidR="004577CA" w:rsidRDefault="006879CD">
            <w:pPr>
              <w:spacing w:before="120"/>
              <w:rPr>
                <w:spacing w:val="-2"/>
              </w:rPr>
            </w:pPr>
            <w:r>
              <w:rPr>
                <w:spacing w:val="-2"/>
              </w:rPr>
              <w:t>Đầu tư xây dựng cảng Lạch Sung</w:t>
            </w:r>
          </w:p>
        </w:tc>
        <w:tc>
          <w:tcPr>
            <w:tcW w:w="667" w:type="pct"/>
            <w:vMerge/>
            <w:tcMar>
              <w:top w:w="0" w:type="dxa"/>
              <w:left w:w="0" w:type="dxa"/>
              <w:bottom w:w="0" w:type="dxa"/>
              <w:right w:w="0" w:type="dxa"/>
            </w:tcMar>
            <w:vAlign w:val="center"/>
          </w:tcPr>
          <w:p w14:paraId="1B4037BE" w14:textId="77777777" w:rsidR="004577CA" w:rsidRDefault="004577CA">
            <w:pPr>
              <w:spacing w:before="120"/>
              <w:jc w:val="center"/>
            </w:pPr>
          </w:p>
        </w:tc>
        <w:tc>
          <w:tcPr>
            <w:tcW w:w="923" w:type="pct"/>
            <w:vMerge/>
            <w:tcMar>
              <w:top w:w="0" w:type="dxa"/>
              <w:left w:w="0" w:type="dxa"/>
              <w:bottom w:w="0" w:type="dxa"/>
              <w:right w:w="0" w:type="dxa"/>
            </w:tcMar>
            <w:vAlign w:val="center"/>
          </w:tcPr>
          <w:p w14:paraId="09A725DB" w14:textId="77777777" w:rsidR="004577CA" w:rsidRDefault="004577CA">
            <w:pPr>
              <w:spacing w:before="120"/>
              <w:jc w:val="center"/>
            </w:pPr>
          </w:p>
        </w:tc>
        <w:tc>
          <w:tcPr>
            <w:tcW w:w="582" w:type="pct"/>
            <w:tcMar>
              <w:top w:w="0" w:type="dxa"/>
              <w:left w:w="0" w:type="dxa"/>
              <w:bottom w:w="0" w:type="dxa"/>
              <w:right w:w="0" w:type="dxa"/>
            </w:tcMar>
            <w:vAlign w:val="center"/>
          </w:tcPr>
          <w:p w14:paraId="6C63EE04"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50AEF6C7" w14:textId="77777777" w:rsidR="004577CA" w:rsidRDefault="006879CD">
            <w:pPr>
              <w:spacing w:before="120"/>
              <w:jc w:val="center"/>
            </w:pPr>
            <w:r>
              <w:t>2026-2030</w:t>
            </w:r>
          </w:p>
        </w:tc>
        <w:tc>
          <w:tcPr>
            <w:tcW w:w="451" w:type="pct"/>
            <w:vAlign w:val="center"/>
          </w:tcPr>
          <w:p w14:paraId="633E1CB6" w14:textId="77777777" w:rsidR="004577CA" w:rsidRDefault="006879CD">
            <w:pPr>
              <w:spacing w:before="120"/>
              <w:jc w:val="center"/>
            </w:pPr>
            <w:r>
              <w:t>2.000</w:t>
            </w:r>
          </w:p>
        </w:tc>
      </w:tr>
      <w:tr w:rsidR="004577CA" w14:paraId="3F97F712" w14:textId="77777777" w:rsidTr="00DA54B4">
        <w:tc>
          <w:tcPr>
            <w:tcW w:w="303" w:type="pct"/>
            <w:vMerge/>
            <w:tcMar>
              <w:top w:w="0" w:type="dxa"/>
              <w:left w:w="0" w:type="dxa"/>
              <w:bottom w:w="0" w:type="dxa"/>
              <w:right w:w="0" w:type="dxa"/>
            </w:tcMar>
            <w:vAlign w:val="center"/>
          </w:tcPr>
          <w:p w14:paraId="1C9A3075" w14:textId="77777777" w:rsidR="004577CA" w:rsidRDefault="004577CA">
            <w:pPr>
              <w:spacing w:before="120"/>
              <w:jc w:val="center"/>
            </w:pPr>
          </w:p>
        </w:tc>
        <w:tc>
          <w:tcPr>
            <w:tcW w:w="1619" w:type="pct"/>
            <w:tcMar>
              <w:top w:w="0" w:type="dxa"/>
              <w:left w:w="0" w:type="dxa"/>
              <w:bottom w:w="0" w:type="dxa"/>
              <w:right w:w="0" w:type="dxa"/>
            </w:tcMar>
            <w:vAlign w:val="center"/>
          </w:tcPr>
          <w:p w14:paraId="6241B08C" w14:textId="77777777" w:rsidR="004577CA" w:rsidRDefault="006879CD">
            <w:pPr>
              <w:spacing w:before="120"/>
              <w:rPr>
                <w:spacing w:val="-2"/>
              </w:rPr>
            </w:pPr>
            <w:r>
              <w:rPr>
                <w:spacing w:val="-2"/>
              </w:rPr>
              <w:t>Đầu tư xây dựng công trình Nạo vét luồng tàu vào khu bến cảng Nghi Sơn, khu kinh tế Nghi Sơn</w:t>
            </w:r>
          </w:p>
        </w:tc>
        <w:tc>
          <w:tcPr>
            <w:tcW w:w="667" w:type="pct"/>
            <w:vMerge/>
            <w:tcMar>
              <w:top w:w="0" w:type="dxa"/>
              <w:left w:w="0" w:type="dxa"/>
              <w:bottom w:w="0" w:type="dxa"/>
              <w:right w:w="0" w:type="dxa"/>
            </w:tcMar>
            <w:vAlign w:val="center"/>
          </w:tcPr>
          <w:p w14:paraId="0D1EE5F8" w14:textId="77777777" w:rsidR="004577CA" w:rsidRDefault="004577CA">
            <w:pPr>
              <w:spacing w:before="120"/>
              <w:jc w:val="center"/>
            </w:pPr>
          </w:p>
        </w:tc>
        <w:tc>
          <w:tcPr>
            <w:tcW w:w="923" w:type="pct"/>
            <w:vMerge/>
            <w:tcMar>
              <w:top w:w="0" w:type="dxa"/>
              <w:left w:w="0" w:type="dxa"/>
              <w:bottom w:w="0" w:type="dxa"/>
              <w:right w:w="0" w:type="dxa"/>
            </w:tcMar>
            <w:vAlign w:val="center"/>
          </w:tcPr>
          <w:p w14:paraId="75691F47" w14:textId="77777777" w:rsidR="004577CA" w:rsidRDefault="004577CA">
            <w:pPr>
              <w:spacing w:before="120"/>
              <w:jc w:val="center"/>
            </w:pPr>
          </w:p>
        </w:tc>
        <w:tc>
          <w:tcPr>
            <w:tcW w:w="582" w:type="pct"/>
            <w:tcMar>
              <w:top w:w="0" w:type="dxa"/>
              <w:left w:w="0" w:type="dxa"/>
              <w:bottom w:w="0" w:type="dxa"/>
              <w:right w:w="0" w:type="dxa"/>
            </w:tcMar>
            <w:vAlign w:val="center"/>
          </w:tcPr>
          <w:p w14:paraId="5CE1CBDF"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5D570533" w14:textId="77777777" w:rsidR="004577CA" w:rsidRDefault="006879CD">
            <w:pPr>
              <w:spacing w:before="120"/>
              <w:jc w:val="center"/>
            </w:pPr>
            <w:r>
              <w:t>2026-2030</w:t>
            </w:r>
          </w:p>
        </w:tc>
        <w:tc>
          <w:tcPr>
            <w:tcW w:w="451" w:type="pct"/>
            <w:vAlign w:val="center"/>
          </w:tcPr>
          <w:p w14:paraId="6E6F5189" w14:textId="77777777" w:rsidR="004577CA" w:rsidRDefault="006879CD">
            <w:pPr>
              <w:spacing w:before="120"/>
              <w:jc w:val="center"/>
            </w:pPr>
            <w:r>
              <w:t>5.225</w:t>
            </w:r>
          </w:p>
        </w:tc>
      </w:tr>
      <w:tr w:rsidR="004577CA" w14:paraId="6A17C7BF" w14:textId="77777777" w:rsidTr="00DA54B4">
        <w:tc>
          <w:tcPr>
            <w:tcW w:w="303" w:type="pct"/>
            <w:tcMar>
              <w:top w:w="0" w:type="dxa"/>
              <w:left w:w="0" w:type="dxa"/>
              <w:bottom w:w="0" w:type="dxa"/>
              <w:right w:w="0" w:type="dxa"/>
            </w:tcMar>
            <w:vAlign w:val="center"/>
          </w:tcPr>
          <w:p w14:paraId="43EE4295" w14:textId="77777777" w:rsidR="004577CA" w:rsidRDefault="006879CD">
            <w:pPr>
              <w:spacing w:before="120"/>
              <w:jc w:val="center"/>
            </w:pPr>
            <w:r>
              <w:t>4.</w:t>
            </w:r>
          </w:p>
        </w:tc>
        <w:tc>
          <w:tcPr>
            <w:tcW w:w="1619" w:type="pct"/>
            <w:tcMar>
              <w:top w:w="0" w:type="dxa"/>
              <w:left w:w="0" w:type="dxa"/>
              <w:bottom w:w="0" w:type="dxa"/>
              <w:right w:w="0" w:type="dxa"/>
            </w:tcMar>
            <w:vAlign w:val="center"/>
          </w:tcPr>
          <w:p w14:paraId="267D2E30" w14:textId="2ECA96D0" w:rsidR="004577CA" w:rsidRDefault="006879CD">
            <w:pPr>
              <w:spacing w:before="120"/>
            </w:pPr>
            <w:r>
              <w:t xml:space="preserve">Thu hút đầu tư các dự án Trung tâm </w:t>
            </w:r>
            <w:r w:rsidR="00291F3C">
              <w:t>logistics</w:t>
            </w:r>
            <w:r>
              <w:t xml:space="preserve"> theo Quy hoạch tỉnh</w:t>
            </w:r>
            <w:r w:rsidR="00A114D1">
              <w:rPr>
                <w:rStyle w:val="FootnoteReference"/>
              </w:rPr>
              <w:footnoteReference w:id="13"/>
            </w:r>
          </w:p>
        </w:tc>
        <w:tc>
          <w:tcPr>
            <w:tcW w:w="667" w:type="pct"/>
            <w:vMerge w:val="restart"/>
            <w:tcMar>
              <w:top w:w="0" w:type="dxa"/>
              <w:left w:w="0" w:type="dxa"/>
              <w:bottom w:w="0" w:type="dxa"/>
              <w:right w:w="0" w:type="dxa"/>
            </w:tcMar>
            <w:vAlign w:val="center"/>
          </w:tcPr>
          <w:p w14:paraId="2B61BC08" w14:textId="77777777" w:rsidR="004577CA" w:rsidRDefault="006879CD">
            <w:pPr>
              <w:spacing w:before="120"/>
              <w:jc w:val="center"/>
            </w:pPr>
            <w:r>
              <w:t>Sở Công Thương</w:t>
            </w:r>
          </w:p>
        </w:tc>
        <w:tc>
          <w:tcPr>
            <w:tcW w:w="923" w:type="pct"/>
            <w:vMerge w:val="restart"/>
            <w:tcMar>
              <w:top w:w="0" w:type="dxa"/>
              <w:left w:w="0" w:type="dxa"/>
              <w:bottom w:w="0" w:type="dxa"/>
              <w:right w:w="0" w:type="dxa"/>
            </w:tcMar>
            <w:vAlign w:val="center"/>
          </w:tcPr>
          <w:p w14:paraId="5F775B84" w14:textId="77777777" w:rsidR="004577CA" w:rsidRDefault="006879CD">
            <w:pPr>
              <w:spacing w:before="120"/>
              <w:jc w:val="center"/>
            </w:pPr>
            <w:r>
              <w:t>Các Sở, địa phương liên quan</w:t>
            </w:r>
          </w:p>
        </w:tc>
        <w:tc>
          <w:tcPr>
            <w:tcW w:w="582" w:type="pct"/>
            <w:tcMar>
              <w:top w:w="0" w:type="dxa"/>
              <w:left w:w="0" w:type="dxa"/>
              <w:bottom w:w="0" w:type="dxa"/>
              <w:right w:w="0" w:type="dxa"/>
            </w:tcMar>
            <w:vAlign w:val="center"/>
          </w:tcPr>
          <w:p w14:paraId="00FEC447" w14:textId="77777777" w:rsidR="004577CA" w:rsidRDefault="006879CD">
            <w:pPr>
              <w:spacing w:before="120"/>
              <w:jc w:val="center"/>
            </w:pPr>
            <w:r>
              <w:t>Báo cáo UBND tỉnh</w:t>
            </w:r>
          </w:p>
        </w:tc>
        <w:tc>
          <w:tcPr>
            <w:tcW w:w="455" w:type="pct"/>
            <w:tcMar>
              <w:top w:w="0" w:type="dxa"/>
              <w:left w:w="0" w:type="dxa"/>
              <w:bottom w:w="0" w:type="dxa"/>
              <w:right w:w="0" w:type="dxa"/>
            </w:tcMar>
            <w:vAlign w:val="center"/>
          </w:tcPr>
          <w:p w14:paraId="48BC8BCB" w14:textId="77777777" w:rsidR="004577CA" w:rsidRDefault="006879CD">
            <w:pPr>
              <w:spacing w:before="120"/>
              <w:jc w:val="center"/>
            </w:pPr>
            <w:r>
              <w:t>2026-2030</w:t>
            </w:r>
          </w:p>
        </w:tc>
        <w:tc>
          <w:tcPr>
            <w:tcW w:w="451" w:type="pct"/>
            <w:vAlign w:val="center"/>
          </w:tcPr>
          <w:p w14:paraId="044BC6D7" w14:textId="77777777" w:rsidR="004577CA" w:rsidRDefault="004577CA">
            <w:pPr>
              <w:spacing w:before="120"/>
              <w:jc w:val="center"/>
            </w:pPr>
          </w:p>
        </w:tc>
      </w:tr>
      <w:tr w:rsidR="004577CA" w14:paraId="5D5174FD" w14:textId="77777777" w:rsidTr="00DA54B4">
        <w:tc>
          <w:tcPr>
            <w:tcW w:w="303" w:type="pct"/>
            <w:tcMar>
              <w:top w:w="0" w:type="dxa"/>
              <w:left w:w="0" w:type="dxa"/>
              <w:bottom w:w="0" w:type="dxa"/>
              <w:right w:w="0" w:type="dxa"/>
            </w:tcMar>
            <w:vAlign w:val="center"/>
          </w:tcPr>
          <w:p w14:paraId="2D56D995" w14:textId="77777777" w:rsidR="004577CA" w:rsidRDefault="006879CD">
            <w:pPr>
              <w:spacing w:before="120"/>
              <w:jc w:val="center"/>
            </w:pPr>
            <w:r>
              <w:t>4.1</w:t>
            </w:r>
          </w:p>
        </w:tc>
        <w:tc>
          <w:tcPr>
            <w:tcW w:w="1619" w:type="pct"/>
            <w:tcMar>
              <w:top w:w="0" w:type="dxa"/>
              <w:left w:w="0" w:type="dxa"/>
              <w:bottom w:w="0" w:type="dxa"/>
              <w:right w:w="0" w:type="dxa"/>
            </w:tcMar>
            <w:vAlign w:val="center"/>
          </w:tcPr>
          <w:p w14:paraId="77E5F1E2" w14:textId="3878312E" w:rsidR="004577CA" w:rsidRDefault="006879CD">
            <w:pPr>
              <w:spacing w:before="120"/>
            </w:pPr>
            <w:r>
              <w:t xml:space="preserve">Trung tâm </w:t>
            </w:r>
            <w:r w:rsidR="00291F3C">
              <w:t>Logistics</w:t>
            </w:r>
            <w:r>
              <w:t xml:space="preserve"> cấp tỉnh gắn với nút giao Đông Xuân</w:t>
            </w:r>
          </w:p>
        </w:tc>
        <w:tc>
          <w:tcPr>
            <w:tcW w:w="667" w:type="pct"/>
            <w:vMerge/>
            <w:tcMar>
              <w:top w:w="0" w:type="dxa"/>
              <w:left w:w="0" w:type="dxa"/>
              <w:bottom w:w="0" w:type="dxa"/>
              <w:right w:w="0" w:type="dxa"/>
            </w:tcMar>
            <w:vAlign w:val="center"/>
          </w:tcPr>
          <w:p w14:paraId="4B7D5340" w14:textId="77777777" w:rsidR="004577CA" w:rsidRDefault="004577CA">
            <w:pPr>
              <w:spacing w:before="120"/>
              <w:jc w:val="center"/>
            </w:pPr>
          </w:p>
        </w:tc>
        <w:tc>
          <w:tcPr>
            <w:tcW w:w="923" w:type="pct"/>
            <w:vMerge/>
            <w:tcMar>
              <w:top w:w="0" w:type="dxa"/>
              <w:left w:w="0" w:type="dxa"/>
              <w:bottom w:w="0" w:type="dxa"/>
              <w:right w:w="0" w:type="dxa"/>
            </w:tcMar>
            <w:vAlign w:val="center"/>
          </w:tcPr>
          <w:p w14:paraId="21EFAAAC" w14:textId="77777777" w:rsidR="004577CA" w:rsidRDefault="004577CA">
            <w:pPr>
              <w:spacing w:before="120"/>
              <w:jc w:val="center"/>
            </w:pPr>
          </w:p>
        </w:tc>
        <w:tc>
          <w:tcPr>
            <w:tcW w:w="582" w:type="pct"/>
            <w:tcMar>
              <w:top w:w="0" w:type="dxa"/>
              <w:left w:w="0" w:type="dxa"/>
              <w:bottom w:w="0" w:type="dxa"/>
              <w:right w:w="0" w:type="dxa"/>
            </w:tcMar>
            <w:vAlign w:val="center"/>
          </w:tcPr>
          <w:p w14:paraId="02735BF5"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1E9B86D2" w14:textId="77777777" w:rsidR="004577CA" w:rsidRDefault="006879CD">
            <w:pPr>
              <w:spacing w:before="120"/>
              <w:jc w:val="center"/>
            </w:pPr>
            <w:r>
              <w:t>2026-2030</w:t>
            </w:r>
          </w:p>
        </w:tc>
        <w:tc>
          <w:tcPr>
            <w:tcW w:w="451" w:type="pct"/>
            <w:vAlign w:val="center"/>
          </w:tcPr>
          <w:p w14:paraId="4F8FDE56" w14:textId="77777777" w:rsidR="004577CA" w:rsidRDefault="006879CD">
            <w:pPr>
              <w:spacing w:before="120"/>
              <w:jc w:val="center"/>
            </w:pPr>
            <w:r>
              <w:t>1.200</w:t>
            </w:r>
          </w:p>
        </w:tc>
      </w:tr>
      <w:tr w:rsidR="004577CA" w14:paraId="0FC87DF6" w14:textId="77777777" w:rsidTr="00DA54B4">
        <w:tc>
          <w:tcPr>
            <w:tcW w:w="303" w:type="pct"/>
            <w:tcMar>
              <w:top w:w="0" w:type="dxa"/>
              <w:left w:w="0" w:type="dxa"/>
              <w:bottom w:w="0" w:type="dxa"/>
              <w:right w:w="0" w:type="dxa"/>
            </w:tcMar>
            <w:vAlign w:val="center"/>
          </w:tcPr>
          <w:p w14:paraId="1901EF65" w14:textId="77777777" w:rsidR="004577CA" w:rsidRDefault="006879CD">
            <w:pPr>
              <w:spacing w:before="120"/>
              <w:jc w:val="center"/>
            </w:pPr>
            <w:r>
              <w:t>4.2</w:t>
            </w:r>
          </w:p>
        </w:tc>
        <w:tc>
          <w:tcPr>
            <w:tcW w:w="1619" w:type="pct"/>
            <w:tcMar>
              <w:top w:w="0" w:type="dxa"/>
              <w:left w:w="0" w:type="dxa"/>
              <w:bottom w:w="0" w:type="dxa"/>
              <w:right w:w="0" w:type="dxa"/>
            </w:tcMar>
            <w:vAlign w:val="center"/>
          </w:tcPr>
          <w:p w14:paraId="7A49B53A" w14:textId="00107D48" w:rsidR="004577CA" w:rsidRDefault="006879CD">
            <w:pPr>
              <w:spacing w:before="120"/>
            </w:pPr>
            <w:r>
              <w:t xml:space="preserve">Trung tâm </w:t>
            </w:r>
            <w:r w:rsidR="00291F3C">
              <w:t>Logistics</w:t>
            </w:r>
            <w:r>
              <w:t xml:space="preserve"> cấp vùng tại Khu đô thị  Lam Sơn - Sao Vàng</w:t>
            </w:r>
          </w:p>
        </w:tc>
        <w:tc>
          <w:tcPr>
            <w:tcW w:w="667" w:type="pct"/>
            <w:vMerge/>
            <w:tcMar>
              <w:top w:w="0" w:type="dxa"/>
              <w:left w:w="0" w:type="dxa"/>
              <w:bottom w:w="0" w:type="dxa"/>
              <w:right w:w="0" w:type="dxa"/>
            </w:tcMar>
            <w:vAlign w:val="center"/>
          </w:tcPr>
          <w:p w14:paraId="78BA7378" w14:textId="77777777" w:rsidR="004577CA" w:rsidRDefault="004577CA">
            <w:pPr>
              <w:spacing w:before="120"/>
              <w:jc w:val="center"/>
            </w:pPr>
          </w:p>
        </w:tc>
        <w:tc>
          <w:tcPr>
            <w:tcW w:w="923" w:type="pct"/>
            <w:vMerge/>
            <w:tcMar>
              <w:top w:w="0" w:type="dxa"/>
              <w:left w:w="0" w:type="dxa"/>
              <w:bottom w:w="0" w:type="dxa"/>
              <w:right w:w="0" w:type="dxa"/>
            </w:tcMar>
            <w:vAlign w:val="center"/>
          </w:tcPr>
          <w:p w14:paraId="23ECB71C" w14:textId="77777777" w:rsidR="004577CA" w:rsidRDefault="004577CA">
            <w:pPr>
              <w:spacing w:before="120"/>
              <w:jc w:val="center"/>
            </w:pPr>
          </w:p>
        </w:tc>
        <w:tc>
          <w:tcPr>
            <w:tcW w:w="582" w:type="pct"/>
            <w:tcMar>
              <w:top w:w="0" w:type="dxa"/>
              <w:left w:w="0" w:type="dxa"/>
              <w:bottom w:w="0" w:type="dxa"/>
              <w:right w:w="0" w:type="dxa"/>
            </w:tcMar>
            <w:vAlign w:val="center"/>
          </w:tcPr>
          <w:p w14:paraId="4B397208"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75D873F8" w14:textId="77777777" w:rsidR="004577CA" w:rsidRDefault="006879CD">
            <w:pPr>
              <w:spacing w:before="120"/>
              <w:jc w:val="center"/>
            </w:pPr>
            <w:r>
              <w:t>2026-2030</w:t>
            </w:r>
          </w:p>
        </w:tc>
        <w:tc>
          <w:tcPr>
            <w:tcW w:w="451" w:type="pct"/>
            <w:vAlign w:val="center"/>
          </w:tcPr>
          <w:p w14:paraId="0BE5F3D9" w14:textId="77777777" w:rsidR="004577CA" w:rsidRDefault="006879CD">
            <w:pPr>
              <w:spacing w:before="120"/>
              <w:jc w:val="center"/>
            </w:pPr>
            <w:r>
              <w:t>1.200</w:t>
            </w:r>
          </w:p>
        </w:tc>
      </w:tr>
      <w:tr w:rsidR="004577CA" w14:paraId="237C54C0" w14:textId="77777777" w:rsidTr="00DA54B4">
        <w:tc>
          <w:tcPr>
            <w:tcW w:w="303" w:type="pct"/>
            <w:tcMar>
              <w:top w:w="0" w:type="dxa"/>
              <w:left w:w="0" w:type="dxa"/>
              <w:bottom w:w="0" w:type="dxa"/>
              <w:right w:w="0" w:type="dxa"/>
            </w:tcMar>
            <w:vAlign w:val="center"/>
          </w:tcPr>
          <w:p w14:paraId="19950DB4" w14:textId="77777777" w:rsidR="004577CA" w:rsidRDefault="006879CD">
            <w:pPr>
              <w:spacing w:before="120"/>
              <w:jc w:val="center"/>
            </w:pPr>
            <w:r>
              <w:t>4.3</w:t>
            </w:r>
          </w:p>
        </w:tc>
        <w:tc>
          <w:tcPr>
            <w:tcW w:w="1619" w:type="pct"/>
            <w:tcMar>
              <w:top w:w="0" w:type="dxa"/>
              <w:left w:w="0" w:type="dxa"/>
              <w:bottom w:w="0" w:type="dxa"/>
              <w:right w:w="0" w:type="dxa"/>
            </w:tcMar>
            <w:vAlign w:val="center"/>
          </w:tcPr>
          <w:p w14:paraId="063B62E0" w14:textId="68464B40" w:rsidR="004577CA" w:rsidRDefault="006879CD">
            <w:pPr>
              <w:spacing w:before="120"/>
            </w:pPr>
            <w:r>
              <w:t xml:space="preserve">Trung tâm </w:t>
            </w:r>
            <w:r w:rsidR="00291F3C">
              <w:t>logistics</w:t>
            </w:r>
            <w:r>
              <w:t xml:space="preserve"> liên xã tại các nút giao cao tốc Bắc - Nam</w:t>
            </w:r>
          </w:p>
        </w:tc>
        <w:tc>
          <w:tcPr>
            <w:tcW w:w="667" w:type="pct"/>
            <w:vMerge/>
            <w:tcMar>
              <w:top w:w="0" w:type="dxa"/>
              <w:left w:w="0" w:type="dxa"/>
              <w:bottom w:w="0" w:type="dxa"/>
              <w:right w:w="0" w:type="dxa"/>
            </w:tcMar>
            <w:vAlign w:val="center"/>
          </w:tcPr>
          <w:p w14:paraId="2F4CCC7F" w14:textId="77777777" w:rsidR="004577CA" w:rsidRDefault="004577CA">
            <w:pPr>
              <w:spacing w:before="120"/>
              <w:jc w:val="center"/>
            </w:pPr>
          </w:p>
        </w:tc>
        <w:tc>
          <w:tcPr>
            <w:tcW w:w="923" w:type="pct"/>
            <w:vMerge/>
            <w:tcMar>
              <w:top w:w="0" w:type="dxa"/>
              <w:left w:w="0" w:type="dxa"/>
              <w:bottom w:w="0" w:type="dxa"/>
              <w:right w:w="0" w:type="dxa"/>
            </w:tcMar>
            <w:vAlign w:val="center"/>
          </w:tcPr>
          <w:p w14:paraId="304DE28E" w14:textId="77777777" w:rsidR="004577CA" w:rsidRDefault="004577CA">
            <w:pPr>
              <w:spacing w:before="120"/>
              <w:jc w:val="center"/>
            </w:pPr>
          </w:p>
        </w:tc>
        <w:tc>
          <w:tcPr>
            <w:tcW w:w="582" w:type="pct"/>
            <w:tcMar>
              <w:top w:w="0" w:type="dxa"/>
              <w:left w:w="0" w:type="dxa"/>
              <w:bottom w:w="0" w:type="dxa"/>
              <w:right w:w="0" w:type="dxa"/>
            </w:tcMar>
            <w:vAlign w:val="center"/>
          </w:tcPr>
          <w:p w14:paraId="36F920D4" w14:textId="77777777" w:rsidR="004577CA" w:rsidRDefault="006879CD">
            <w:pPr>
              <w:spacing w:before="120"/>
              <w:jc w:val="center"/>
            </w:pPr>
            <w:r>
              <w:t>Dự án hoàn thành</w:t>
            </w:r>
          </w:p>
        </w:tc>
        <w:tc>
          <w:tcPr>
            <w:tcW w:w="455" w:type="pct"/>
            <w:tcMar>
              <w:top w:w="0" w:type="dxa"/>
              <w:left w:w="0" w:type="dxa"/>
              <w:bottom w:w="0" w:type="dxa"/>
              <w:right w:w="0" w:type="dxa"/>
            </w:tcMar>
            <w:vAlign w:val="center"/>
          </w:tcPr>
          <w:p w14:paraId="0E6D242F" w14:textId="77777777" w:rsidR="004577CA" w:rsidRDefault="006879CD">
            <w:pPr>
              <w:spacing w:before="120"/>
              <w:jc w:val="center"/>
            </w:pPr>
            <w:r>
              <w:t>2026-2030</w:t>
            </w:r>
          </w:p>
        </w:tc>
        <w:tc>
          <w:tcPr>
            <w:tcW w:w="451" w:type="pct"/>
            <w:vAlign w:val="center"/>
          </w:tcPr>
          <w:p w14:paraId="0C11D746" w14:textId="77777777" w:rsidR="004577CA" w:rsidRDefault="006879CD">
            <w:pPr>
              <w:spacing w:before="120"/>
              <w:jc w:val="center"/>
            </w:pPr>
            <w:r>
              <w:t>2.400</w:t>
            </w:r>
          </w:p>
        </w:tc>
      </w:tr>
      <w:tr w:rsidR="004577CA" w14:paraId="24C347C0" w14:textId="77777777" w:rsidTr="00DA54B4">
        <w:tc>
          <w:tcPr>
            <w:tcW w:w="303" w:type="pct"/>
            <w:tcMar>
              <w:top w:w="0" w:type="dxa"/>
              <w:left w:w="0" w:type="dxa"/>
              <w:bottom w:w="0" w:type="dxa"/>
              <w:right w:w="0" w:type="dxa"/>
            </w:tcMar>
            <w:vAlign w:val="center"/>
          </w:tcPr>
          <w:p w14:paraId="73CC05B1" w14:textId="77777777" w:rsidR="004577CA" w:rsidRDefault="006879CD">
            <w:pPr>
              <w:spacing w:before="120"/>
              <w:jc w:val="center"/>
            </w:pPr>
            <w:r>
              <w:t>5</w:t>
            </w:r>
          </w:p>
        </w:tc>
        <w:tc>
          <w:tcPr>
            <w:tcW w:w="1619" w:type="pct"/>
            <w:tcMar>
              <w:top w:w="0" w:type="dxa"/>
              <w:left w:w="0" w:type="dxa"/>
              <w:bottom w:w="0" w:type="dxa"/>
              <w:right w:w="0" w:type="dxa"/>
            </w:tcMar>
            <w:vAlign w:val="center"/>
          </w:tcPr>
          <w:p w14:paraId="75033D20" w14:textId="7FBB0172" w:rsidR="004577CA" w:rsidRDefault="006879CD">
            <w:pPr>
              <w:spacing w:before="120"/>
            </w:pPr>
            <w:r>
              <w:t>Nâng cấp hệ thống cửa khẩu</w:t>
            </w:r>
            <w:r w:rsidR="00A114D1">
              <w:rPr>
                <w:rStyle w:val="FootnoteReference"/>
              </w:rPr>
              <w:footnoteReference w:id="14"/>
            </w:r>
          </w:p>
        </w:tc>
        <w:tc>
          <w:tcPr>
            <w:tcW w:w="667" w:type="pct"/>
            <w:tcMar>
              <w:top w:w="0" w:type="dxa"/>
              <w:left w:w="0" w:type="dxa"/>
              <w:bottom w:w="0" w:type="dxa"/>
              <w:right w:w="0" w:type="dxa"/>
            </w:tcMar>
            <w:vAlign w:val="center"/>
          </w:tcPr>
          <w:p w14:paraId="184CEF23" w14:textId="77777777" w:rsidR="004577CA" w:rsidRDefault="006879CD">
            <w:pPr>
              <w:spacing w:before="120"/>
            </w:pPr>
            <w:r>
              <w:t xml:space="preserve"> BCH Bộ đội biên phòng tỉnh</w:t>
            </w:r>
          </w:p>
        </w:tc>
        <w:tc>
          <w:tcPr>
            <w:tcW w:w="923" w:type="pct"/>
            <w:tcMar>
              <w:top w:w="0" w:type="dxa"/>
              <w:left w:w="0" w:type="dxa"/>
              <w:bottom w:w="0" w:type="dxa"/>
              <w:right w:w="0" w:type="dxa"/>
            </w:tcMar>
            <w:vAlign w:val="center"/>
          </w:tcPr>
          <w:p w14:paraId="5A7EC497" w14:textId="77777777" w:rsidR="004577CA" w:rsidRDefault="006879CD">
            <w:pPr>
              <w:spacing w:before="120"/>
              <w:jc w:val="center"/>
            </w:pPr>
            <w:r>
              <w:t>Các Sở, địa phương liên quan và hiệp hội liên quan</w:t>
            </w:r>
          </w:p>
        </w:tc>
        <w:tc>
          <w:tcPr>
            <w:tcW w:w="582" w:type="pct"/>
            <w:tcMar>
              <w:top w:w="0" w:type="dxa"/>
              <w:left w:w="0" w:type="dxa"/>
              <w:bottom w:w="0" w:type="dxa"/>
              <w:right w:w="0" w:type="dxa"/>
            </w:tcMar>
            <w:vAlign w:val="center"/>
          </w:tcPr>
          <w:p w14:paraId="4C48BB82" w14:textId="77777777" w:rsidR="004577CA" w:rsidRDefault="006879CD">
            <w:pPr>
              <w:spacing w:before="120"/>
            </w:pPr>
            <w:r>
              <w:t>Dự án hoàn thành</w:t>
            </w:r>
          </w:p>
        </w:tc>
        <w:tc>
          <w:tcPr>
            <w:tcW w:w="455" w:type="pct"/>
            <w:tcMar>
              <w:top w:w="0" w:type="dxa"/>
              <w:left w:w="0" w:type="dxa"/>
              <w:bottom w:w="0" w:type="dxa"/>
              <w:right w:w="0" w:type="dxa"/>
            </w:tcMar>
            <w:vAlign w:val="center"/>
          </w:tcPr>
          <w:p w14:paraId="1D4E3E39" w14:textId="77777777" w:rsidR="004577CA" w:rsidRDefault="006879CD">
            <w:pPr>
              <w:spacing w:before="120"/>
              <w:jc w:val="center"/>
            </w:pPr>
            <w:r>
              <w:t>2026-2030</w:t>
            </w:r>
          </w:p>
        </w:tc>
        <w:tc>
          <w:tcPr>
            <w:tcW w:w="451" w:type="pct"/>
            <w:vAlign w:val="center"/>
          </w:tcPr>
          <w:p w14:paraId="5DB5DBEF" w14:textId="77777777" w:rsidR="004577CA" w:rsidRDefault="006879CD">
            <w:pPr>
              <w:spacing w:before="120"/>
              <w:jc w:val="center"/>
            </w:pPr>
            <w:r>
              <w:t>500</w:t>
            </w:r>
          </w:p>
        </w:tc>
      </w:tr>
      <w:tr w:rsidR="004577CA" w14:paraId="084AD1BC" w14:textId="77777777" w:rsidTr="00DA54B4">
        <w:tc>
          <w:tcPr>
            <w:tcW w:w="303" w:type="pct"/>
            <w:tcMar>
              <w:top w:w="0" w:type="dxa"/>
              <w:left w:w="0" w:type="dxa"/>
              <w:bottom w:w="0" w:type="dxa"/>
              <w:right w:w="0" w:type="dxa"/>
            </w:tcMar>
            <w:vAlign w:val="center"/>
          </w:tcPr>
          <w:p w14:paraId="72A4681D" w14:textId="77777777" w:rsidR="004577CA" w:rsidRDefault="006879CD">
            <w:pPr>
              <w:spacing w:before="120"/>
              <w:jc w:val="center"/>
            </w:pPr>
            <w:bookmarkStart w:id="6" w:name="muc_3_pl"/>
            <w:r>
              <w:rPr>
                <w:b/>
                <w:bCs/>
              </w:rPr>
              <w:t>III.</w:t>
            </w:r>
            <w:bookmarkEnd w:id="6"/>
          </w:p>
        </w:tc>
        <w:tc>
          <w:tcPr>
            <w:tcW w:w="4246" w:type="pct"/>
            <w:gridSpan w:val="5"/>
            <w:tcMar>
              <w:top w:w="0" w:type="dxa"/>
              <w:left w:w="0" w:type="dxa"/>
              <w:bottom w:w="0" w:type="dxa"/>
              <w:right w:w="0" w:type="dxa"/>
            </w:tcMar>
            <w:vAlign w:val="center"/>
          </w:tcPr>
          <w:p w14:paraId="283B18CC" w14:textId="05733398" w:rsidR="004577CA" w:rsidRDefault="006879CD">
            <w:pPr>
              <w:spacing w:before="120"/>
            </w:pPr>
            <w:bookmarkStart w:id="7" w:name="muc_3_pl_name"/>
            <w:r>
              <w:rPr>
                <w:b/>
                <w:bCs/>
              </w:rPr>
              <w:t xml:space="preserve">Thúc đẩy liên kết vùng trong phát triển dịch vụ </w:t>
            </w:r>
            <w:r w:rsidR="00291F3C">
              <w:rPr>
                <w:b/>
                <w:bCs/>
              </w:rPr>
              <w:t>logistics</w:t>
            </w:r>
            <w:bookmarkEnd w:id="7"/>
          </w:p>
        </w:tc>
        <w:tc>
          <w:tcPr>
            <w:tcW w:w="451" w:type="pct"/>
            <w:vAlign w:val="center"/>
          </w:tcPr>
          <w:p w14:paraId="7E33121D" w14:textId="77777777" w:rsidR="004577CA" w:rsidRDefault="004577CA">
            <w:pPr>
              <w:spacing w:before="120"/>
              <w:jc w:val="center"/>
              <w:rPr>
                <w:b/>
                <w:bCs/>
              </w:rPr>
            </w:pPr>
          </w:p>
        </w:tc>
      </w:tr>
      <w:tr w:rsidR="004577CA" w14:paraId="70CDD0EB" w14:textId="77777777" w:rsidTr="00DA54B4">
        <w:tc>
          <w:tcPr>
            <w:tcW w:w="303" w:type="pct"/>
            <w:tcMar>
              <w:top w:w="0" w:type="dxa"/>
              <w:left w:w="0" w:type="dxa"/>
              <w:bottom w:w="0" w:type="dxa"/>
              <w:right w:w="0" w:type="dxa"/>
            </w:tcMar>
            <w:vAlign w:val="center"/>
          </w:tcPr>
          <w:p w14:paraId="395CBBB1" w14:textId="77777777" w:rsidR="004577CA" w:rsidRDefault="006879CD">
            <w:pPr>
              <w:spacing w:before="120"/>
              <w:jc w:val="center"/>
            </w:pPr>
            <w:r>
              <w:t>1.</w:t>
            </w:r>
          </w:p>
        </w:tc>
        <w:tc>
          <w:tcPr>
            <w:tcW w:w="1619" w:type="pct"/>
            <w:tcMar>
              <w:top w:w="0" w:type="dxa"/>
              <w:left w:w="0" w:type="dxa"/>
              <w:bottom w:w="0" w:type="dxa"/>
              <w:right w:w="0" w:type="dxa"/>
            </w:tcMar>
            <w:vAlign w:val="center"/>
          </w:tcPr>
          <w:p w14:paraId="35993717" w14:textId="0EB52FD1" w:rsidR="004577CA" w:rsidRDefault="006879CD">
            <w:pPr>
              <w:spacing w:before="120"/>
            </w:pPr>
            <w:r>
              <w:t xml:space="preserve">Đề án Xây dựng và triển khai mô hình </w:t>
            </w:r>
            <w:r w:rsidR="00291F3C">
              <w:t>logistics</w:t>
            </w:r>
            <w:r>
              <w:t xml:space="preserve"> đô thị phù hợp đáp ứng nhu cầu lưu chuyển hàng hóa tối ưu, tiết kiệm, thân thiện với môi trường</w:t>
            </w:r>
          </w:p>
        </w:tc>
        <w:tc>
          <w:tcPr>
            <w:tcW w:w="667" w:type="pct"/>
            <w:tcMar>
              <w:top w:w="0" w:type="dxa"/>
              <w:left w:w="0" w:type="dxa"/>
              <w:bottom w:w="0" w:type="dxa"/>
              <w:right w:w="0" w:type="dxa"/>
            </w:tcMar>
            <w:vAlign w:val="center"/>
          </w:tcPr>
          <w:p w14:paraId="51E33343" w14:textId="77777777" w:rsidR="004577CA" w:rsidRDefault="006879CD">
            <w:pPr>
              <w:spacing w:before="120"/>
              <w:jc w:val="center"/>
            </w:pPr>
            <w:r>
              <w:t>Sở Công Thương</w:t>
            </w:r>
          </w:p>
        </w:tc>
        <w:tc>
          <w:tcPr>
            <w:tcW w:w="923" w:type="pct"/>
            <w:tcMar>
              <w:top w:w="0" w:type="dxa"/>
              <w:left w:w="0" w:type="dxa"/>
              <w:bottom w:w="0" w:type="dxa"/>
              <w:right w:w="0" w:type="dxa"/>
            </w:tcMar>
            <w:vAlign w:val="center"/>
          </w:tcPr>
          <w:p w14:paraId="14327D3D" w14:textId="77777777" w:rsidR="004577CA" w:rsidRDefault="006879CD">
            <w:pPr>
              <w:spacing w:before="120"/>
              <w:jc w:val="center"/>
            </w:pPr>
            <w:r>
              <w:t>Các Sở, địa phương liên quan</w:t>
            </w:r>
          </w:p>
        </w:tc>
        <w:tc>
          <w:tcPr>
            <w:tcW w:w="582" w:type="pct"/>
            <w:tcMar>
              <w:top w:w="0" w:type="dxa"/>
              <w:left w:w="0" w:type="dxa"/>
              <w:bottom w:w="0" w:type="dxa"/>
              <w:right w:w="0" w:type="dxa"/>
            </w:tcMar>
            <w:vAlign w:val="center"/>
          </w:tcPr>
          <w:p w14:paraId="6FFB5636" w14:textId="77777777" w:rsidR="004577CA" w:rsidRDefault="006879CD">
            <w:pPr>
              <w:spacing w:before="120"/>
              <w:jc w:val="center"/>
            </w:pPr>
            <w:r>
              <w:t>Quyết định của Ủy ban nhân dân cấp tỉnh</w:t>
            </w:r>
          </w:p>
        </w:tc>
        <w:tc>
          <w:tcPr>
            <w:tcW w:w="455" w:type="pct"/>
            <w:tcMar>
              <w:top w:w="0" w:type="dxa"/>
              <w:left w:w="0" w:type="dxa"/>
              <w:bottom w:w="0" w:type="dxa"/>
              <w:right w:w="0" w:type="dxa"/>
            </w:tcMar>
            <w:vAlign w:val="center"/>
          </w:tcPr>
          <w:p w14:paraId="182759A5" w14:textId="77777777" w:rsidR="004577CA" w:rsidRDefault="006879CD">
            <w:pPr>
              <w:spacing w:before="120"/>
              <w:jc w:val="center"/>
            </w:pPr>
            <w:r>
              <w:t>2027-2028</w:t>
            </w:r>
          </w:p>
        </w:tc>
        <w:tc>
          <w:tcPr>
            <w:tcW w:w="451" w:type="pct"/>
            <w:vAlign w:val="center"/>
          </w:tcPr>
          <w:p w14:paraId="38A6C484" w14:textId="77777777" w:rsidR="004577CA" w:rsidRDefault="006879CD">
            <w:pPr>
              <w:spacing w:before="120"/>
              <w:jc w:val="center"/>
            </w:pPr>
            <w:r>
              <w:t>02</w:t>
            </w:r>
          </w:p>
        </w:tc>
      </w:tr>
      <w:tr w:rsidR="004577CA" w14:paraId="1C829C0B" w14:textId="77777777" w:rsidTr="00DA54B4">
        <w:tc>
          <w:tcPr>
            <w:tcW w:w="303" w:type="pct"/>
            <w:tcMar>
              <w:top w:w="0" w:type="dxa"/>
              <w:left w:w="0" w:type="dxa"/>
              <w:bottom w:w="0" w:type="dxa"/>
              <w:right w:w="0" w:type="dxa"/>
            </w:tcMar>
            <w:vAlign w:val="center"/>
          </w:tcPr>
          <w:p w14:paraId="22D4C6D4" w14:textId="77777777" w:rsidR="004577CA" w:rsidRDefault="006879CD">
            <w:pPr>
              <w:spacing w:before="120"/>
              <w:jc w:val="center"/>
            </w:pPr>
            <w:r>
              <w:t>2.</w:t>
            </w:r>
          </w:p>
        </w:tc>
        <w:tc>
          <w:tcPr>
            <w:tcW w:w="1619" w:type="pct"/>
            <w:tcMar>
              <w:top w:w="0" w:type="dxa"/>
              <w:left w:w="0" w:type="dxa"/>
              <w:bottom w:w="0" w:type="dxa"/>
              <w:right w:w="0" w:type="dxa"/>
            </w:tcMar>
            <w:vAlign w:val="center"/>
          </w:tcPr>
          <w:p w14:paraId="57DC6571" w14:textId="66A9F81C" w:rsidR="004577CA" w:rsidRDefault="006879CD">
            <w:pPr>
              <w:spacing w:before="120"/>
            </w:pPr>
            <w:r>
              <w:t xml:space="preserve">Phát triển Khu Kinh tế Nghi Sơn trở thành trung tâm dịch </w:t>
            </w:r>
            <w:r>
              <w:lastRenderedPageBreak/>
              <w:t xml:space="preserve">vụ </w:t>
            </w:r>
            <w:r w:rsidR="00291F3C">
              <w:t>logistics</w:t>
            </w:r>
            <w:r>
              <w:t xml:space="preserve"> cấp vùng</w:t>
            </w:r>
          </w:p>
        </w:tc>
        <w:tc>
          <w:tcPr>
            <w:tcW w:w="667" w:type="pct"/>
            <w:tcMar>
              <w:top w:w="0" w:type="dxa"/>
              <w:left w:w="0" w:type="dxa"/>
              <w:bottom w:w="0" w:type="dxa"/>
              <w:right w:w="0" w:type="dxa"/>
            </w:tcMar>
            <w:vAlign w:val="center"/>
          </w:tcPr>
          <w:p w14:paraId="3D2C8342" w14:textId="77777777" w:rsidR="004577CA" w:rsidRDefault="006879CD">
            <w:pPr>
              <w:spacing w:before="120"/>
              <w:jc w:val="center"/>
            </w:pPr>
            <w:r>
              <w:lastRenderedPageBreak/>
              <w:t xml:space="preserve">Ban Quản lý KKT Nghi </w:t>
            </w:r>
            <w:r>
              <w:lastRenderedPageBreak/>
              <w:t>Sơn và các KCN</w:t>
            </w:r>
          </w:p>
        </w:tc>
        <w:tc>
          <w:tcPr>
            <w:tcW w:w="923" w:type="pct"/>
            <w:tcMar>
              <w:top w:w="0" w:type="dxa"/>
              <w:left w:w="0" w:type="dxa"/>
              <w:bottom w:w="0" w:type="dxa"/>
              <w:right w:w="0" w:type="dxa"/>
            </w:tcMar>
            <w:vAlign w:val="center"/>
          </w:tcPr>
          <w:p w14:paraId="6FB44155" w14:textId="77777777" w:rsidR="004577CA" w:rsidRDefault="006879CD">
            <w:pPr>
              <w:spacing w:before="120"/>
              <w:jc w:val="center"/>
            </w:pPr>
            <w:r>
              <w:lastRenderedPageBreak/>
              <w:t xml:space="preserve">Các Sở, địa phương liên quan </w:t>
            </w:r>
            <w:r>
              <w:lastRenderedPageBreak/>
              <w:t>và hiệp hội liên quan</w:t>
            </w:r>
          </w:p>
        </w:tc>
        <w:tc>
          <w:tcPr>
            <w:tcW w:w="582" w:type="pct"/>
            <w:tcMar>
              <w:top w:w="0" w:type="dxa"/>
              <w:left w:w="0" w:type="dxa"/>
              <w:bottom w:w="0" w:type="dxa"/>
              <w:right w:w="0" w:type="dxa"/>
            </w:tcMar>
            <w:vAlign w:val="center"/>
          </w:tcPr>
          <w:p w14:paraId="713B4938" w14:textId="77777777" w:rsidR="004577CA" w:rsidRDefault="006879CD">
            <w:pPr>
              <w:spacing w:before="120"/>
              <w:jc w:val="center"/>
            </w:pPr>
            <w:r>
              <w:lastRenderedPageBreak/>
              <w:t xml:space="preserve">Văn bản theo thẩm </w:t>
            </w:r>
            <w:r>
              <w:lastRenderedPageBreak/>
              <w:t>quyền</w:t>
            </w:r>
          </w:p>
        </w:tc>
        <w:tc>
          <w:tcPr>
            <w:tcW w:w="455" w:type="pct"/>
            <w:tcMar>
              <w:top w:w="0" w:type="dxa"/>
              <w:left w:w="0" w:type="dxa"/>
              <w:bottom w:w="0" w:type="dxa"/>
              <w:right w:w="0" w:type="dxa"/>
            </w:tcMar>
            <w:vAlign w:val="center"/>
          </w:tcPr>
          <w:p w14:paraId="0A74E68D" w14:textId="77777777" w:rsidR="004577CA" w:rsidRDefault="006879CD">
            <w:pPr>
              <w:spacing w:before="120"/>
              <w:jc w:val="center"/>
            </w:pPr>
            <w:r>
              <w:lastRenderedPageBreak/>
              <w:t>2026 - 2030</w:t>
            </w:r>
          </w:p>
        </w:tc>
        <w:tc>
          <w:tcPr>
            <w:tcW w:w="451" w:type="pct"/>
            <w:vAlign w:val="center"/>
          </w:tcPr>
          <w:p w14:paraId="41BD76C8" w14:textId="77777777" w:rsidR="004577CA" w:rsidRDefault="006879CD">
            <w:pPr>
              <w:spacing w:before="120"/>
              <w:jc w:val="center"/>
            </w:pPr>
            <w:r>
              <w:t>-</w:t>
            </w:r>
          </w:p>
        </w:tc>
      </w:tr>
      <w:tr w:rsidR="004577CA" w14:paraId="633CDD7D" w14:textId="77777777" w:rsidTr="00DA54B4">
        <w:tc>
          <w:tcPr>
            <w:tcW w:w="303" w:type="pct"/>
            <w:tcMar>
              <w:top w:w="0" w:type="dxa"/>
              <w:left w:w="0" w:type="dxa"/>
              <w:bottom w:w="0" w:type="dxa"/>
              <w:right w:w="0" w:type="dxa"/>
            </w:tcMar>
            <w:vAlign w:val="center"/>
          </w:tcPr>
          <w:p w14:paraId="59A90D1D" w14:textId="77777777" w:rsidR="004577CA" w:rsidRDefault="006879CD">
            <w:pPr>
              <w:spacing w:before="120"/>
              <w:jc w:val="center"/>
            </w:pPr>
            <w:r>
              <w:lastRenderedPageBreak/>
              <w:t>3.</w:t>
            </w:r>
          </w:p>
        </w:tc>
        <w:tc>
          <w:tcPr>
            <w:tcW w:w="1619" w:type="pct"/>
            <w:tcMar>
              <w:top w:w="0" w:type="dxa"/>
              <w:left w:w="0" w:type="dxa"/>
              <w:bottom w:w="0" w:type="dxa"/>
              <w:right w:w="0" w:type="dxa"/>
            </w:tcMar>
            <w:vAlign w:val="center"/>
          </w:tcPr>
          <w:p w14:paraId="4568F770" w14:textId="77777777" w:rsidR="004577CA" w:rsidRDefault="006879CD">
            <w:pPr>
              <w:spacing w:before="120"/>
            </w:pPr>
            <w:r>
              <w:t>Nghiên cứu bổ sung quy hoạch khu thương mại tự do vào Điều chỉnh Quy hoạch chung Khu kinh tế Nghi Sơn, tỉnh Thanh Hóa đến năm 2045, tầm nhìn đến năm 2060</w:t>
            </w:r>
          </w:p>
        </w:tc>
        <w:tc>
          <w:tcPr>
            <w:tcW w:w="667" w:type="pct"/>
            <w:tcMar>
              <w:top w:w="0" w:type="dxa"/>
              <w:left w:w="0" w:type="dxa"/>
              <w:bottom w:w="0" w:type="dxa"/>
              <w:right w:w="0" w:type="dxa"/>
            </w:tcMar>
            <w:vAlign w:val="center"/>
          </w:tcPr>
          <w:p w14:paraId="66E95EB9" w14:textId="77777777" w:rsidR="004577CA" w:rsidRDefault="006879CD">
            <w:pPr>
              <w:spacing w:before="120"/>
              <w:jc w:val="center"/>
            </w:pPr>
            <w:r>
              <w:t>Ban Quản lý KKT Nghi Sơn và các KCN</w:t>
            </w:r>
          </w:p>
        </w:tc>
        <w:tc>
          <w:tcPr>
            <w:tcW w:w="923" w:type="pct"/>
            <w:tcMar>
              <w:top w:w="0" w:type="dxa"/>
              <w:left w:w="0" w:type="dxa"/>
              <w:bottom w:w="0" w:type="dxa"/>
              <w:right w:w="0" w:type="dxa"/>
            </w:tcMar>
            <w:vAlign w:val="center"/>
          </w:tcPr>
          <w:p w14:paraId="21E3D3A6" w14:textId="77777777" w:rsidR="004577CA" w:rsidRDefault="006879CD">
            <w:pPr>
              <w:spacing w:before="120"/>
              <w:jc w:val="center"/>
            </w:pPr>
            <w:r>
              <w:t>Các Sở, địa phương liên quan và hiệp hội liên quan</w:t>
            </w:r>
          </w:p>
        </w:tc>
        <w:tc>
          <w:tcPr>
            <w:tcW w:w="582" w:type="pct"/>
            <w:tcMar>
              <w:top w:w="0" w:type="dxa"/>
              <w:left w:w="0" w:type="dxa"/>
              <w:bottom w:w="0" w:type="dxa"/>
              <w:right w:w="0" w:type="dxa"/>
            </w:tcMar>
            <w:vAlign w:val="center"/>
          </w:tcPr>
          <w:p w14:paraId="3C3B451F" w14:textId="77777777" w:rsidR="004577CA" w:rsidRDefault="006879CD">
            <w:pPr>
              <w:spacing w:before="120"/>
              <w:jc w:val="center"/>
            </w:pPr>
            <w:r>
              <w:t>Văn bản báo cáo UBND tỉnh</w:t>
            </w:r>
          </w:p>
        </w:tc>
        <w:tc>
          <w:tcPr>
            <w:tcW w:w="455" w:type="pct"/>
            <w:tcMar>
              <w:top w:w="0" w:type="dxa"/>
              <w:left w:w="0" w:type="dxa"/>
              <w:bottom w:w="0" w:type="dxa"/>
              <w:right w:w="0" w:type="dxa"/>
            </w:tcMar>
            <w:vAlign w:val="center"/>
          </w:tcPr>
          <w:p w14:paraId="48D78A7B" w14:textId="77777777" w:rsidR="004577CA" w:rsidRDefault="006879CD">
            <w:pPr>
              <w:spacing w:before="120"/>
              <w:jc w:val="center"/>
            </w:pPr>
            <w:r>
              <w:t>2026 - 2027</w:t>
            </w:r>
          </w:p>
        </w:tc>
        <w:tc>
          <w:tcPr>
            <w:tcW w:w="451" w:type="pct"/>
            <w:vAlign w:val="center"/>
          </w:tcPr>
          <w:p w14:paraId="0FE870D2" w14:textId="77777777" w:rsidR="004577CA" w:rsidRDefault="006879CD">
            <w:pPr>
              <w:spacing w:before="120"/>
              <w:jc w:val="center"/>
            </w:pPr>
            <w:r>
              <w:t>-</w:t>
            </w:r>
          </w:p>
        </w:tc>
      </w:tr>
      <w:tr w:rsidR="004577CA" w14:paraId="7462EF33" w14:textId="77777777" w:rsidTr="00DA54B4">
        <w:tc>
          <w:tcPr>
            <w:tcW w:w="303" w:type="pct"/>
            <w:tcMar>
              <w:top w:w="0" w:type="dxa"/>
              <w:left w:w="0" w:type="dxa"/>
              <w:bottom w:w="0" w:type="dxa"/>
              <w:right w:w="0" w:type="dxa"/>
            </w:tcMar>
            <w:vAlign w:val="center"/>
          </w:tcPr>
          <w:p w14:paraId="3109DCE7" w14:textId="77777777" w:rsidR="004577CA" w:rsidRDefault="006879CD">
            <w:pPr>
              <w:spacing w:before="120"/>
              <w:jc w:val="center"/>
            </w:pPr>
            <w:bookmarkStart w:id="8" w:name="muc_4_pl"/>
            <w:r>
              <w:rPr>
                <w:b/>
                <w:bCs/>
              </w:rPr>
              <w:t>IV.</w:t>
            </w:r>
            <w:bookmarkEnd w:id="8"/>
          </w:p>
        </w:tc>
        <w:tc>
          <w:tcPr>
            <w:tcW w:w="4246" w:type="pct"/>
            <w:gridSpan w:val="5"/>
            <w:tcMar>
              <w:top w:w="0" w:type="dxa"/>
              <w:left w:w="0" w:type="dxa"/>
              <w:bottom w:w="0" w:type="dxa"/>
              <w:right w:w="0" w:type="dxa"/>
            </w:tcMar>
            <w:vAlign w:val="center"/>
          </w:tcPr>
          <w:p w14:paraId="626C513F" w14:textId="1AFF1152" w:rsidR="004577CA" w:rsidRDefault="006879CD">
            <w:pPr>
              <w:spacing w:before="120"/>
            </w:pPr>
            <w:bookmarkStart w:id="9" w:name="muc_4_pl_name"/>
            <w:r>
              <w:rPr>
                <w:b/>
                <w:bCs/>
              </w:rPr>
              <w:t xml:space="preserve">Xây dựng nguồn hàng, phát triển thị trường </w:t>
            </w:r>
            <w:r w:rsidR="00291F3C">
              <w:rPr>
                <w:b/>
                <w:bCs/>
              </w:rPr>
              <w:t>logistics</w:t>
            </w:r>
            <w:bookmarkEnd w:id="9"/>
          </w:p>
        </w:tc>
        <w:tc>
          <w:tcPr>
            <w:tcW w:w="451" w:type="pct"/>
            <w:vAlign w:val="center"/>
          </w:tcPr>
          <w:p w14:paraId="7075DB17" w14:textId="77777777" w:rsidR="004577CA" w:rsidRDefault="004577CA">
            <w:pPr>
              <w:spacing w:before="120"/>
              <w:jc w:val="center"/>
              <w:rPr>
                <w:b/>
                <w:bCs/>
              </w:rPr>
            </w:pPr>
          </w:p>
        </w:tc>
      </w:tr>
      <w:tr w:rsidR="004577CA" w14:paraId="45A574C3" w14:textId="77777777" w:rsidTr="00DA54B4">
        <w:tc>
          <w:tcPr>
            <w:tcW w:w="303" w:type="pct"/>
            <w:tcMar>
              <w:top w:w="0" w:type="dxa"/>
              <w:left w:w="0" w:type="dxa"/>
              <w:bottom w:w="0" w:type="dxa"/>
              <w:right w:w="0" w:type="dxa"/>
            </w:tcMar>
            <w:vAlign w:val="center"/>
          </w:tcPr>
          <w:p w14:paraId="127F5C75" w14:textId="77777777" w:rsidR="004577CA" w:rsidRDefault="006879CD">
            <w:pPr>
              <w:spacing w:before="120"/>
              <w:jc w:val="center"/>
            </w:pPr>
            <w:r>
              <w:t>1.</w:t>
            </w:r>
          </w:p>
        </w:tc>
        <w:tc>
          <w:tcPr>
            <w:tcW w:w="1619" w:type="pct"/>
            <w:tcMar>
              <w:top w:w="0" w:type="dxa"/>
              <w:left w:w="0" w:type="dxa"/>
              <w:bottom w:w="0" w:type="dxa"/>
              <w:right w:w="0" w:type="dxa"/>
            </w:tcMar>
            <w:vAlign w:val="center"/>
          </w:tcPr>
          <w:p w14:paraId="3B0AC1C1" w14:textId="24FB06BA" w:rsidR="004577CA" w:rsidRDefault="006879CD">
            <w:pPr>
              <w:spacing w:before="120"/>
            </w:pPr>
            <w:r>
              <w:t xml:space="preserve">Kế hoạch phát triển dịch vụ </w:t>
            </w:r>
            <w:r w:rsidR="00291F3C">
              <w:t>logistics</w:t>
            </w:r>
            <w:r>
              <w:t xml:space="preserve"> gắn với kế hoạch tái cơ cấu ngành Công Thương</w:t>
            </w:r>
          </w:p>
        </w:tc>
        <w:tc>
          <w:tcPr>
            <w:tcW w:w="667" w:type="pct"/>
            <w:tcMar>
              <w:top w:w="0" w:type="dxa"/>
              <w:left w:w="0" w:type="dxa"/>
              <w:bottom w:w="0" w:type="dxa"/>
              <w:right w:w="0" w:type="dxa"/>
            </w:tcMar>
            <w:vAlign w:val="center"/>
          </w:tcPr>
          <w:p w14:paraId="26B7ED5F" w14:textId="77777777" w:rsidR="004577CA" w:rsidRDefault="006879CD">
            <w:pPr>
              <w:spacing w:before="120"/>
              <w:jc w:val="center"/>
            </w:pPr>
            <w:r>
              <w:t>Sở Công Thương</w:t>
            </w:r>
          </w:p>
        </w:tc>
        <w:tc>
          <w:tcPr>
            <w:tcW w:w="923" w:type="pct"/>
            <w:tcMar>
              <w:top w:w="0" w:type="dxa"/>
              <w:left w:w="0" w:type="dxa"/>
              <w:bottom w:w="0" w:type="dxa"/>
              <w:right w:w="0" w:type="dxa"/>
            </w:tcMar>
            <w:vAlign w:val="center"/>
          </w:tcPr>
          <w:p w14:paraId="791A0A55" w14:textId="77777777" w:rsidR="004577CA" w:rsidRDefault="006879CD">
            <w:pPr>
              <w:spacing w:before="120"/>
              <w:jc w:val="center"/>
            </w:pPr>
            <w:r>
              <w:t>Các Sở, địa phương liên quan và hiệp hội liên quan</w:t>
            </w:r>
          </w:p>
        </w:tc>
        <w:tc>
          <w:tcPr>
            <w:tcW w:w="582" w:type="pct"/>
            <w:tcMar>
              <w:top w:w="0" w:type="dxa"/>
              <w:left w:w="0" w:type="dxa"/>
              <w:bottom w:w="0" w:type="dxa"/>
              <w:right w:w="0" w:type="dxa"/>
            </w:tcMar>
            <w:vAlign w:val="center"/>
          </w:tcPr>
          <w:p w14:paraId="770B6140" w14:textId="77777777" w:rsidR="004577CA" w:rsidRDefault="006879CD">
            <w:pPr>
              <w:spacing w:before="120"/>
              <w:jc w:val="center"/>
            </w:pPr>
            <w:r>
              <w:t>Quyết định của UBND tỉnh</w:t>
            </w:r>
          </w:p>
        </w:tc>
        <w:tc>
          <w:tcPr>
            <w:tcW w:w="455" w:type="pct"/>
            <w:tcMar>
              <w:top w:w="0" w:type="dxa"/>
              <w:left w:w="0" w:type="dxa"/>
              <w:bottom w:w="0" w:type="dxa"/>
              <w:right w:w="0" w:type="dxa"/>
            </w:tcMar>
            <w:vAlign w:val="center"/>
          </w:tcPr>
          <w:p w14:paraId="0A9ED68E" w14:textId="77777777" w:rsidR="004577CA" w:rsidRDefault="006879CD">
            <w:pPr>
              <w:spacing w:before="120"/>
              <w:jc w:val="center"/>
            </w:pPr>
            <w:r>
              <w:t>2026 - 2027</w:t>
            </w:r>
          </w:p>
        </w:tc>
        <w:tc>
          <w:tcPr>
            <w:tcW w:w="451" w:type="pct"/>
            <w:vAlign w:val="center"/>
          </w:tcPr>
          <w:p w14:paraId="0A99B445" w14:textId="77777777" w:rsidR="004577CA" w:rsidRDefault="006879CD">
            <w:pPr>
              <w:spacing w:before="120"/>
              <w:jc w:val="center"/>
            </w:pPr>
            <w:r>
              <w:t>-</w:t>
            </w:r>
          </w:p>
        </w:tc>
      </w:tr>
      <w:tr w:rsidR="004577CA" w14:paraId="79CC1322" w14:textId="77777777" w:rsidTr="00DA54B4">
        <w:tc>
          <w:tcPr>
            <w:tcW w:w="303" w:type="pct"/>
            <w:tcMar>
              <w:top w:w="0" w:type="dxa"/>
              <w:left w:w="0" w:type="dxa"/>
              <w:bottom w:w="0" w:type="dxa"/>
              <w:right w:w="0" w:type="dxa"/>
            </w:tcMar>
            <w:vAlign w:val="center"/>
          </w:tcPr>
          <w:p w14:paraId="777D316E" w14:textId="77777777" w:rsidR="004577CA" w:rsidRDefault="006879CD">
            <w:pPr>
              <w:spacing w:before="120"/>
              <w:jc w:val="center"/>
            </w:pPr>
            <w:r>
              <w:t>2.</w:t>
            </w:r>
          </w:p>
        </w:tc>
        <w:tc>
          <w:tcPr>
            <w:tcW w:w="1619" w:type="pct"/>
            <w:tcMar>
              <w:top w:w="0" w:type="dxa"/>
              <w:left w:w="0" w:type="dxa"/>
              <w:bottom w:w="0" w:type="dxa"/>
              <w:right w:w="0" w:type="dxa"/>
            </w:tcMar>
            <w:vAlign w:val="center"/>
          </w:tcPr>
          <w:p w14:paraId="18DE4BF0" w14:textId="5AC999FB" w:rsidR="004577CA" w:rsidRDefault="006879CD">
            <w:pPr>
              <w:spacing w:before="120"/>
            </w:pPr>
            <w:r>
              <w:t xml:space="preserve">Đề án phát triển hệ thống </w:t>
            </w:r>
            <w:r w:rsidR="00291F3C">
              <w:t>logistics</w:t>
            </w:r>
            <w:r>
              <w:t xml:space="preserve"> nhằm nâng cao chất lượng và năng lực cạnh tranh của nông sản trên địa bàn tỉnh Thanh Hóa</w:t>
            </w:r>
          </w:p>
        </w:tc>
        <w:tc>
          <w:tcPr>
            <w:tcW w:w="667" w:type="pct"/>
            <w:tcMar>
              <w:top w:w="0" w:type="dxa"/>
              <w:left w:w="0" w:type="dxa"/>
              <w:bottom w:w="0" w:type="dxa"/>
              <w:right w:w="0" w:type="dxa"/>
            </w:tcMar>
            <w:vAlign w:val="center"/>
          </w:tcPr>
          <w:p w14:paraId="2313FD26" w14:textId="77777777" w:rsidR="004577CA" w:rsidRDefault="006879CD">
            <w:pPr>
              <w:spacing w:before="120"/>
              <w:jc w:val="center"/>
            </w:pPr>
            <w:r>
              <w:t>Sở Nông nghiệp và Môi trường</w:t>
            </w:r>
          </w:p>
        </w:tc>
        <w:tc>
          <w:tcPr>
            <w:tcW w:w="923" w:type="pct"/>
            <w:tcMar>
              <w:top w:w="0" w:type="dxa"/>
              <w:left w:w="0" w:type="dxa"/>
              <w:bottom w:w="0" w:type="dxa"/>
              <w:right w:w="0" w:type="dxa"/>
            </w:tcMar>
            <w:vAlign w:val="center"/>
          </w:tcPr>
          <w:p w14:paraId="50E34ECE" w14:textId="77777777" w:rsidR="004577CA" w:rsidRDefault="006879CD">
            <w:pPr>
              <w:spacing w:before="120"/>
              <w:jc w:val="center"/>
            </w:pPr>
            <w:r>
              <w:t>Các Sở, địa phương liên quan và hiệp hội liên quan</w:t>
            </w:r>
          </w:p>
        </w:tc>
        <w:tc>
          <w:tcPr>
            <w:tcW w:w="582" w:type="pct"/>
            <w:tcMar>
              <w:top w:w="0" w:type="dxa"/>
              <w:left w:w="0" w:type="dxa"/>
              <w:bottom w:w="0" w:type="dxa"/>
              <w:right w:w="0" w:type="dxa"/>
            </w:tcMar>
            <w:vAlign w:val="center"/>
          </w:tcPr>
          <w:p w14:paraId="3B5310EC" w14:textId="77777777" w:rsidR="004577CA" w:rsidRDefault="006879CD">
            <w:pPr>
              <w:spacing w:before="120"/>
              <w:jc w:val="center"/>
            </w:pPr>
            <w:r>
              <w:t>Quyết định của UBND tỉnh</w:t>
            </w:r>
          </w:p>
        </w:tc>
        <w:tc>
          <w:tcPr>
            <w:tcW w:w="455" w:type="pct"/>
            <w:tcMar>
              <w:top w:w="0" w:type="dxa"/>
              <w:left w:w="0" w:type="dxa"/>
              <w:bottom w:w="0" w:type="dxa"/>
              <w:right w:w="0" w:type="dxa"/>
            </w:tcMar>
            <w:vAlign w:val="center"/>
          </w:tcPr>
          <w:p w14:paraId="7CBD10A3" w14:textId="77777777" w:rsidR="004577CA" w:rsidRDefault="006879CD">
            <w:pPr>
              <w:spacing w:before="120"/>
              <w:jc w:val="center"/>
            </w:pPr>
            <w:r>
              <w:t>2026 - 2027</w:t>
            </w:r>
          </w:p>
        </w:tc>
        <w:tc>
          <w:tcPr>
            <w:tcW w:w="451" w:type="pct"/>
            <w:vAlign w:val="center"/>
          </w:tcPr>
          <w:p w14:paraId="7C34346C" w14:textId="77777777" w:rsidR="004577CA" w:rsidRDefault="006879CD">
            <w:pPr>
              <w:spacing w:before="120"/>
              <w:jc w:val="center"/>
            </w:pPr>
            <w:r>
              <w:t>02</w:t>
            </w:r>
          </w:p>
        </w:tc>
      </w:tr>
      <w:tr w:rsidR="004577CA" w14:paraId="001BB330" w14:textId="77777777" w:rsidTr="00DA54B4">
        <w:tc>
          <w:tcPr>
            <w:tcW w:w="303" w:type="pct"/>
            <w:tcMar>
              <w:top w:w="0" w:type="dxa"/>
              <w:left w:w="0" w:type="dxa"/>
              <w:bottom w:w="0" w:type="dxa"/>
              <w:right w:w="0" w:type="dxa"/>
            </w:tcMar>
            <w:vAlign w:val="center"/>
          </w:tcPr>
          <w:p w14:paraId="250701F4" w14:textId="77777777" w:rsidR="004577CA" w:rsidRDefault="004577CA">
            <w:pPr>
              <w:spacing w:before="120"/>
              <w:jc w:val="center"/>
            </w:pPr>
          </w:p>
          <w:p w14:paraId="18E2B832" w14:textId="77777777" w:rsidR="004577CA" w:rsidRDefault="006879CD">
            <w:pPr>
              <w:spacing w:before="120"/>
              <w:jc w:val="center"/>
            </w:pPr>
            <w:r>
              <w:t>3.</w:t>
            </w:r>
          </w:p>
        </w:tc>
        <w:tc>
          <w:tcPr>
            <w:tcW w:w="1619" w:type="pct"/>
            <w:tcMar>
              <w:top w:w="0" w:type="dxa"/>
              <w:left w:w="0" w:type="dxa"/>
              <w:bottom w:w="0" w:type="dxa"/>
              <w:right w:w="0" w:type="dxa"/>
            </w:tcMar>
            <w:vAlign w:val="center"/>
          </w:tcPr>
          <w:p w14:paraId="4CC125BD" w14:textId="3776EF23" w:rsidR="004577CA" w:rsidRDefault="006879CD">
            <w:pPr>
              <w:spacing w:before="120"/>
            </w:pPr>
            <w:r>
              <w:t xml:space="preserve">Thu hút các tập đoàn </w:t>
            </w:r>
            <w:r w:rsidR="00291F3C">
              <w:t>Logistics</w:t>
            </w:r>
            <w:r>
              <w:t xml:space="preserve"> và nhà vận</w:t>
            </w:r>
            <w:r w:rsidR="000C4693">
              <w:t xml:space="preserve"> hành</w:t>
            </w:r>
            <w:r>
              <w:t xml:space="preserve"> kho bãi công nghệ cao vào KKT và các KCN</w:t>
            </w:r>
          </w:p>
        </w:tc>
        <w:tc>
          <w:tcPr>
            <w:tcW w:w="667" w:type="pct"/>
            <w:tcMar>
              <w:top w:w="0" w:type="dxa"/>
              <w:left w:w="0" w:type="dxa"/>
              <w:bottom w:w="0" w:type="dxa"/>
              <w:right w:w="0" w:type="dxa"/>
            </w:tcMar>
            <w:vAlign w:val="center"/>
          </w:tcPr>
          <w:p w14:paraId="28D199C1" w14:textId="77777777" w:rsidR="004577CA" w:rsidRDefault="006879CD">
            <w:pPr>
              <w:spacing w:before="120"/>
              <w:jc w:val="center"/>
            </w:pPr>
            <w:r>
              <w:t>Ban Quản lý KKT Nghi Sơn và các KCN</w:t>
            </w:r>
          </w:p>
        </w:tc>
        <w:tc>
          <w:tcPr>
            <w:tcW w:w="923" w:type="pct"/>
            <w:tcMar>
              <w:top w:w="0" w:type="dxa"/>
              <w:left w:w="0" w:type="dxa"/>
              <w:bottom w:w="0" w:type="dxa"/>
              <w:right w:w="0" w:type="dxa"/>
            </w:tcMar>
            <w:vAlign w:val="center"/>
          </w:tcPr>
          <w:p w14:paraId="0C044FA4" w14:textId="77777777" w:rsidR="004577CA" w:rsidRDefault="006879CD">
            <w:pPr>
              <w:spacing w:before="120"/>
              <w:jc w:val="center"/>
            </w:pPr>
            <w:r>
              <w:t>Các Sở, địa phương liên quan và hiệp hội liên quan</w:t>
            </w:r>
          </w:p>
        </w:tc>
        <w:tc>
          <w:tcPr>
            <w:tcW w:w="582" w:type="pct"/>
            <w:tcMar>
              <w:top w:w="0" w:type="dxa"/>
              <w:left w:w="0" w:type="dxa"/>
              <w:bottom w:w="0" w:type="dxa"/>
              <w:right w:w="0" w:type="dxa"/>
            </w:tcMar>
            <w:vAlign w:val="center"/>
          </w:tcPr>
          <w:p w14:paraId="1C7007D8" w14:textId="77777777" w:rsidR="004577CA" w:rsidRDefault="006879CD">
            <w:pPr>
              <w:spacing w:before="120"/>
              <w:jc w:val="center"/>
            </w:pPr>
            <w:r>
              <w:t>Quyết định của UBND tỉnh</w:t>
            </w:r>
          </w:p>
        </w:tc>
        <w:tc>
          <w:tcPr>
            <w:tcW w:w="455" w:type="pct"/>
            <w:tcMar>
              <w:top w:w="0" w:type="dxa"/>
              <w:left w:w="0" w:type="dxa"/>
              <w:bottom w:w="0" w:type="dxa"/>
              <w:right w:w="0" w:type="dxa"/>
            </w:tcMar>
            <w:vAlign w:val="center"/>
          </w:tcPr>
          <w:p w14:paraId="10E9A4F7" w14:textId="77777777" w:rsidR="004577CA" w:rsidRDefault="006879CD">
            <w:pPr>
              <w:spacing w:before="120"/>
              <w:jc w:val="center"/>
            </w:pPr>
            <w:r>
              <w:t>2026-2030</w:t>
            </w:r>
          </w:p>
        </w:tc>
        <w:tc>
          <w:tcPr>
            <w:tcW w:w="451" w:type="pct"/>
            <w:vAlign w:val="center"/>
          </w:tcPr>
          <w:p w14:paraId="6E6A53BF" w14:textId="77777777" w:rsidR="004577CA" w:rsidRDefault="006879CD">
            <w:pPr>
              <w:spacing w:before="120"/>
              <w:jc w:val="center"/>
            </w:pPr>
            <w:r>
              <w:t>10</w:t>
            </w:r>
          </w:p>
        </w:tc>
      </w:tr>
      <w:tr w:rsidR="004577CA" w14:paraId="617A5340" w14:textId="77777777" w:rsidTr="00DA54B4">
        <w:tc>
          <w:tcPr>
            <w:tcW w:w="303" w:type="pct"/>
            <w:tcMar>
              <w:top w:w="0" w:type="dxa"/>
              <w:left w:w="0" w:type="dxa"/>
              <w:bottom w:w="0" w:type="dxa"/>
              <w:right w:w="0" w:type="dxa"/>
            </w:tcMar>
            <w:vAlign w:val="center"/>
          </w:tcPr>
          <w:p w14:paraId="41B5E206" w14:textId="77777777" w:rsidR="004577CA" w:rsidRDefault="006879CD">
            <w:pPr>
              <w:spacing w:before="120"/>
              <w:jc w:val="center"/>
            </w:pPr>
            <w:r>
              <w:t>4</w:t>
            </w:r>
          </w:p>
        </w:tc>
        <w:tc>
          <w:tcPr>
            <w:tcW w:w="1619" w:type="pct"/>
            <w:tcMar>
              <w:top w:w="0" w:type="dxa"/>
              <w:left w:w="0" w:type="dxa"/>
              <w:bottom w:w="0" w:type="dxa"/>
              <w:right w:w="0" w:type="dxa"/>
            </w:tcMar>
            <w:vAlign w:val="center"/>
          </w:tcPr>
          <w:p w14:paraId="79ACD2C0" w14:textId="3C620A0F" w:rsidR="004577CA" w:rsidRDefault="006879CD">
            <w:pPr>
              <w:spacing w:before="120"/>
            </w:pPr>
            <w:r>
              <w:t xml:space="preserve">Chương trình </w:t>
            </w:r>
            <w:r w:rsidR="00291F3C">
              <w:t>logistics</w:t>
            </w:r>
            <w:r>
              <w:t xml:space="preserve"> nông sản, thủy sản và chuỗi lạnh, phục vụ giảm hao hụt, nâng chất lượng, tăng khả năng xuất khẩu</w:t>
            </w:r>
          </w:p>
        </w:tc>
        <w:tc>
          <w:tcPr>
            <w:tcW w:w="667" w:type="pct"/>
            <w:tcMar>
              <w:top w:w="0" w:type="dxa"/>
              <w:left w:w="0" w:type="dxa"/>
              <w:bottom w:w="0" w:type="dxa"/>
              <w:right w:w="0" w:type="dxa"/>
            </w:tcMar>
            <w:vAlign w:val="center"/>
          </w:tcPr>
          <w:p w14:paraId="761DFE6B" w14:textId="3175B811" w:rsidR="004577CA" w:rsidRDefault="006879CD">
            <w:pPr>
              <w:spacing w:before="120"/>
              <w:jc w:val="center"/>
            </w:pPr>
            <w:r>
              <w:t xml:space="preserve">Sở Nông nghiệp và Môi </w:t>
            </w:r>
            <w:r w:rsidR="000C4693">
              <w:t>trường</w:t>
            </w:r>
          </w:p>
        </w:tc>
        <w:tc>
          <w:tcPr>
            <w:tcW w:w="923" w:type="pct"/>
            <w:tcMar>
              <w:top w:w="0" w:type="dxa"/>
              <w:left w:w="0" w:type="dxa"/>
              <w:bottom w:w="0" w:type="dxa"/>
              <w:right w:w="0" w:type="dxa"/>
            </w:tcMar>
            <w:vAlign w:val="center"/>
          </w:tcPr>
          <w:p w14:paraId="77B633A6" w14:textId="77777777" w:rsidR="004577CA" w:rsidRDefault="006879CD">
            <w:pPr>
              <w:spacing w:before="120"/>
              <w:jc w:val="center"/>
            </w:pPr>
            <w:r>
              <w:t>Các Sở, địa phương liên quan và hiệp hội liên quan</w:t>
            </w:r>
          </w:p>
        </w:tc>
        <w:tc>
          <w:tcPr>
            <w:tcW w:w="582" w:type="pct"/>
            <w:tcMar>
              <w:top w:w="0" w:type="dxa"/>
              <w:left w:w="0" w:type="dxa"/>
              <w:bottom w:w="0" w:type="dxa"/>
              <w:right w:w="0" w:type="dxa"/>
            </w:tcMar>
            <w:vAlign w:val="center"/>
          </w:tcPr>
          <w:p w14:paraId="23E84CFC" w14:textId="77777777" w:rsidR="004577CA" w:rsidRDefault="006879CD">
            <w:pPr>
              <w:spacing w:before="120"/>
              <w:jc w:val="center"/>
            </w:pPr>
            <w:r>
              <w:t>Quyết định của UBND tỉnh</w:t>
            </w:r>
          </w:p>
        </w:tc>
        <w:tc>
          <w:tcPr>
            <w:tcW w:w="455" w:type="pct"/>
            <w:tcMar>
              <w:top w:w="0" w:type="dxa"/>
              <w:left w:w="0" w:type="dxa"/>
              <w:bottom w:w="0" w:type="dxa"/>
              <w:right w:w="0" w:type="dxa"/>
            </w:tcMar>
            <w:vAlign w:val="center"/>
          </w:tcPr>
          <w:p w14:paraId="21DE25C2" w14:textId="77777777" w:rsidR="004577CA" w:rsidRDefault="006879CD">
            <w:pPr>
              <w:spacing w:before="120"/>
              <w:jc w:val="center"/>
            </w:pPr>
            <w:r>
              <w:t>2026</w:t>
            </w:r>
          </w:p>
        </w:tc>
        <w:tc>
          <w:tcPr>
            <w:tcW w:w="451" w:type="pct"/>
            <w:vAlign w:val="center"/>
          </w:tcPr>
          <w:p w14:paraId="625B3E85" w14:textId="77777777" w:rsidR="004577CA" w:rsidRDefault="006879CD">
            <w:pPr>
              <w:spacing w:before="120"/>
              <w:jc w:val="center"/>
            </w:pPr>
            <w:r>
              <w:t>10</w:t>
            </w:r>
          </w:p>
        </w:tc>
      </w:tr>
      <w:tr w:rsidR="004577CA" w14:paraId="6DCEC5C6" w14:textId="77777777" w:rsidTr="00DA54B4">
        <w:tc>
          <w:tcPr>
            <w:tcW w:w="303" w:type="pct"/>
            <w:tcMar>
              <w:top w:w="0" w:type="dxa"/>
              <w:left w:w="0" w:type="dxa"/>
              <w:bottom w:w="0" w:type="dxa"/>
              <w:right w:w="0" w:type="dxa"/>
            </w:tcMar>
            <w:vAlign w:val="center"/>
          </w:tcPr>
          <w:p w14:paraId="2CD89D69" w14:textId="77777777" w:rsidR="004577CA" w:rsidRDefault="006879CD">
            <w:pPr>
              <w:spacing w:before="120"/>
              <w:jc w:val="center"/>
            </w:pPr>
            <w:r>
              <w:t>5</w:t>
            </w:r>
          </w:p>
        </w:tc>
        <w:tc>
          <w:tcPr>
            <w:tcW w:w="1619" w:type="pct"/>
            <w:tcMar>
              <w:top w:w="0" w:type="dxa"/>
              <w:left w:w="0" w:type="dxa"/>
              <w:bottom w:w="0" w:type="dxa"/>
              <w:right w:w="0" w:type="dxa"/>
            </w:tcMar>
            <w:vAlign w:val="center"/>
          </w:tcPr>
          <w:p w14:paraId="0D1B92D9" w14:textId="77777777" w:rsidR="004577CA" w:rsidRDefault="006879CD">
            <w:pPr>
              <w:spacing w:before="120"/>
            </w:pPr>
            <w:r>
              <w:t>Đầu tư và xây dựng các KCN đã được chấp thuận</w:t>
            </w:r>
          </w:p>
        </w:tc>
        <w:tc>
          <w:tcPr>
            <w:tcW w:w="667" w:type="pct"/>
            <w:vMerge w:val="restart"/>
            <w:tcMar>
              <w:top w:w="0" w:type="dxa"/>
              <w:left w:w="0" w:type="dxa"/>
              <w:bottom w:w="0" w:type="dxa"/>
              <w:right w:w="0" w:type="dxa"/>
            </w:tcMar>
            <w:vAlign w:val="center"/>
          </w:tcPr>
          <w:p w14:paraId="75DD502B" w14:textId="77777777" w:rsidR="004577CA" w:rsidRDefault="006879CD">
            <w:pPr>
              <w:spacing w:before="120"/>
              <w:jc w:val="center"/>
            </w:pPr>
            <w:r>
              <w:t>Ban QL KKT Nghi Sơn và các KCN; Sở Công Thương</w:t>
            </w:r>
          </w:p>
        </w:tc>
        <w:tc>
          <w:tcPr>
            <w:tcW w:w="923" w:type="pct"/>
            <w:vMerge w:val="restart"/>
            <w:tcMar>
              <w:top w:w="0" w:type="dxa"/>
              <w:left w:w="0" w:type="dxa"/>
              <w:bottom w:w="0" w:type="dxa"/>
              <w:right w:w="0" w:type="dxa"/>
            </w:tcMar>
            <w:vAlign w:val="center"/>
          </w:tcPr>
          <w:p w14:paraId="46596A72" w14:textId="77777777" w:rsidR="004577CA" w:rsidRDefault="006879CD">
            <w:pPr>
              <w:spacing w:before="120"/>
              <w:jc w:val="center"/>
            </w:pPr>
            <w:r>
              <w:t>Các Sở, địa phương liên quan và hiệp hội liên quan</w:t>
            </w:r>
          </w:p>
        </w:tc>
        <w:tc>
          <w:tcPr>
            <w:tcW w:w="582" w:type="pct"/>
            <w:tcMar>
              <w:top w:w="0" w:type="dxa"/>
              <w:left w:w="0" w:type="dxa"/>
              <w:bottom w:w="0" w:type="dxa"/>
              <w:right w:w="0" w:type="dxa"/>
            </w:tcMar>
            <w:vAlign w:val="center"/>
          </w:tcPr>
          <w:p w14:paraId="6F5575BF" w14:textId="77777777" w:rsidR="004577CA" w:rsidRDefault="004577CA">
            <w:pPr>
              <w:spacing w:before="120"/>
              <w:jc w:val="center"/>
            </w:pPr>
          </w:p>
        </w:tc>
        <w:tc>
          <w:tcPr>
            <w:tcW w:w="455" w:type="pct"/>
            <w:tcMar>
              <w:top w:w="0" w:type="dxa"/>
              <w:left w:w="0" w:type="dxa"/>
              <w:bottom w:w="0" w:type="dxa"/>
              <w:right w:w="0" w:type="dxa"/>
            </w:tcMar>
            <w:vAlign w:val="center"/>
          </w:tcPr>
          <w:p w14:paraId="3C931487" w14:textId="77777777" w:rsidR="004577CA" w:rsidRDefault="006879CD">
            <w:pPr>
              <w:spacing w:before="120"/>
              <w:jc w:val="center"/>
            </w:pPr>
            <w:r>
              <w:t>2027</w:t>
            </w:r>
          </w:p>
        </w:tc>
        <w:tc>
          <w:tcPr>
            <w:tcW w:w="451" w:type="pct"/>
            <w:vAlign w:val="center"/>
          </w:tcPr>
          <w:p w14:paraId="7187477F" w14:textId="77777777" w:rsidR="004577CA" w:rsidRDefault="004577CA">
            <w:pPr>
              <w:spacing w:before="120"/>
              <w:jc w:val="center"/>
            </w:pPr>
          </w:p>
        </w:tc>
      </w:tr>
      <w:tr w:rsidR="004577CA" w14:paraId="5AECC4E0" w14:textId="77777777" w:rsidTr="00DA54B4">
        <w:tc>
          <w:tcPr>
            <w:tcW w:w="303" w:type="pct"/>
            <w:tcMar>
              <w:top w:w="0" w:type="dxa"/>
              <w:left w:w="0" w:type="dxa"/>
              <w:bottom w:w="0" w:type="dxa"/>
              <w:right w:w="0" w:type="dxa"/>
            </w:tcMar>
            <w:vAlign w:val="center"/>
          </w:tcPr>
          <w:p w14:paraId="308639D6" w14:textId="77777777" w:rsidR="004577CA" w:rsidRDefault="004577CA">
            <w:pPr>
              <w:spacing w:before="120"/>
              <w:jc w:val="center"/>
            </w:pPr>
          </w:p>
        </w:tc>
        <w:tc>
          <w:tcPr>
            <w:tcW w:w="1619" w:type="pct"/>
            <w:tcMar>
              <w:top w:w="0" w:type="dxa"/>
              <w:left w:w="0" w:type="dxa"/>
              <w:bottom w:w="0" w:type="dxa"/>
              <w:right w:w="0" w:type="dxa"/>
            </w:tcMar>
            <w:vAlign w:val="center"/>
          </w:tcPr>
          <w:p w14:paraId="286598CA" w14:textId="77777777" w:rsidR="004577CA" w:rsidRDefault="006879CD">
            <w:pPr>
              <w:spacing w:before="120"/>
            </w:pPr>
            <w:r>
              <w:t>Khu công nghiệp Lam Sơn - Sao Vàng</w:t>
            </w:r>
          </w:p>
        </w:tc>
        <w:tc>
          <w:tcPr>
            <w:tcW w:w="667" w:type="pct"/>
            <w:vMerge/>
            <w:tcMar>
              <w:top w:w="0" w:type="dxa"/>
              <w:left w:w="0" w:type="dxa"/>
              <w:bottom w:w="0" w:type="dxa"/>
              <w:right w:w="0" w:type="dxa"/>
            </w:tcMar>
            <w:vAlign w:val="center"/>
          </w:tcPr>
          <w:p w14:paraId="5CA35340" w14:textId="77777777" w:rsidR="004577CA" w:rsidRDefault="004577CA">
            <w:pPr>
              <w:spacing w:before="120"/>
              <w:jc w:val="center"/>
            </w:pPr>
          </w:p>
        </w:tc>
        <w:tc>
          <w:tcPr>
            <w:tcW w:w="923" w:type="pct"/>
            <w:vMerge/>
            <w:tcMar>
              <w:top w:w="0" w:type="dxa"/>
              <w:left w:w="0" w:type="dxa"/>
              <w:bottom w:w="0" w:type="dxa"/>
              <w:right w:w="0" w:type="dxa"/>
            </w:tcMar>
            <w:vAlign w:val="center"/>
          </w:tcPr>
          <w:p w14:paraId="00BD9E3D" w14:textId="77777777" w:rsidR="004577CA" w:rsidRDefault="004577CA">
            <w:pPr>
              <w:spacing w:before="120"/>
              <w:jc w:val="center"/>
            </w:pPr>
          </w:p>
        </w:tc>
        <w:tc>
          <w:tcPr>
            <w:tcW w:w="582" w:type="pct"/>
            <w:tcMar>
              <w:top w:w="0" w:type="dxa"/>
              <w:left w:w="0" w:type="dxa"/>
              <w:bottom w:w="0" w:type="dxa"/>
              <w:right w:w="0" w:type="dxa"/>
            </w:tcMar>
            <w:vAlign w:val="center"/>
          </w:tcPr>
          <w:p w14:paraId="056C316D" w14:textId="77777777" w:rsidR="004577CA" w:rsidRDefault="004577CA">
            <w:pPr>
              <w:spacing w:before="120"/>
              <w:jc w:val="center"/>
            </w:pPr>
          </w:p>
        </w:tc>
        <w:tc>
          <w:tcPr>
            <w:tcW w:w="455" w:type="pct"/>
            <w:tcMar>
              <w:top w:w="0" w:type="dxa"/>
              <w:left w:w="0" w:type="dxa"/>
              <w:bottom w:w="0" w:type="dxa"/>
              <w:right w:w="0" w:type="dxa"/>
            </w:tcMar>
            <w:vAlign w:val="center"/>
          </w:tcPr>
          <w:p w14:paraId="22B0DCF8" w14:textId="77777777" w:rsidR="004577CA" w:rsidRDefault="006879CD">
            <w:pPr>
              <w:spacing w:before="120"/>
              <w:jc w:val="center"/>
            </w:pPr>
            <w:r>
              <w:t>2027</w:t>
            </w:r>
          </w:p>
        </w:tc>
        <w:tc>
          <w:tcPr>
            <w:tcW w:w="451" w:type="pct"/>
            <w:vAlign w:val="center"/>
          </w:tcPr>
          <w:p w14:paraId="7619E82C" w14:textId="77777777" w:rsidR="004577CA" w:rsidRDefault="006879CD">
            <w:pPr>
              <w:spacing w:before="120"/>
              <w:jc w:val="center"/>
            </w:pPr>
            <w:r>
              <w:rPr>
                <w:rFonts w:eastAsia="Times New Roman"/>
                <w:color w:val="000000" w:themeColor="text1"/>
              </w:rPr>
              <w:t>3.225</w:t>
            </w:r>
          </w:p>
        </w:tc>
      </w:tr>
      <w:tr w:rsidR="004577CA" w14:paraId="3B2E94B0" w14:textId="77777777" w:rsidTr="00DA54B4">
        <w:tc>
          <w:tcPr>
            <w:tcW w:w="303" w:type="pct"/>
            <w:tcMar>
              <w:top w:w="0" w:type="dxa"/>
              <w:left w:w="0" w:type="dxa"/>
              <w:bottom w:w="0" w:type="dxa"/>
              <w:right w:w="0" w:type="dxa"/>
            </w:tcMar>
            <w:vAlign w:val="center"/>
          </w:tcPr>
          <w:p w14:paraId="4849A25C" w14:textId="77777777" w:rsidR="004577CA" w:rsidRDefault="004577CA">
            <w:pPr>
              <w:spacing w:before="120"/>
              <w:jc w:val="center"/>
            </w:pPr>
          </w:p>
        </w:tc>
        <w:tc>
          <w:tcPr>
            <w:tcW w:w="1619" w:type="pct"/>
            <w:tcMar>
              <w:top w:w="0" w:type="dxa"/>
              <w:left w:w="0" w:type="dxa"/>
              <w:bottom w:w="0" w:type="dxa"/>
              <w:right w:w="0" w:type="dxa"/>
            </w:tcMar>
            <w:vAlign w:val="center"/>
          </w:tcPr>
          <w:p w14:paraId="4BE68D38" w14:textId="77777777" w:rsidR="004577CA" w:rsidRDefault="006879CD">
            <w:pPr>
              <w:spacing w:before="120"/>
            </w:pPr>
            <w:r>
              <w:t>Khu công nghiệp WHA Smart Technology (Khu công nghiệp Phú Quý)</w:t>
            </w:r>
          </w:p>
        </w:tc>
        <w:tc>
          <w:tcPr>
            <w:tcW w:w="667" w:type="pct"/>
            <w:vMerge/>
            <w:tcMar>
              <w:top w:w="0" w:type="dxa"/>
              <w:left w:w="0" w:type="dxa"/>
              <w:bottom w:w="0" w:type="dxa"/>
              <w:right w:w="0" w:type="dxa"/>
            </w:tcMar>
            <w:vAlign w:val="center"/>
          </w:tcPr>
          <w:p w14:paraId="66C48977" w14:textId="77777777" w:rsidR="004577CA" w:rsidRDefault="004577CA">
            <w:pPr>
              <w:spacing w:before="120"/>
              <w:jc w:val="center"/>
            </w:pPr>
          </w:p>
        </w:tc>
        <w:tc>
          <w:tcPr>
            <w:tcW w:w="923" w:type="pct"/>
            <w:vMerge/>
            <w:tcMar>
              <w:top w:w="0" w:type="dxa"/>
              <w:left w:w="0" w:type="dxa"/>
              <w:bottom w:w="0" w:type="dxa"/>
              <w:right w:w="0" w:type="dxa"/>
            </w:tcMar>
            <w:vAlign w:val="center"/>
          </w:tcPr>
          <w:p w14:paraId="1CDA7831" w14:textId="77777777" w:rsidR="004577CA" w:rsidRDefault="004577CA">
            <w:pPr>
              <w:spacing w:before="120"/>
              <w:jc w:val="center"/>
            </w:pPr>
          </w:p>
        </w:tc>
        <w:tc>
          <w:tcPr>
            <w:tcW w:w="582" w:type="pct"/>
            <w:tcMar>
              <w:top w:w="0" w:type="dxa"/>
              <w:left w:w="0" w:type="dxa"/>
              <w:bottom w:w="0" w:type="dxa"/>
              <w:right w:w="0" w:type="dxa"/>
            </w:tcMar>
            <w:vAlign w:val="center"/>
          </w:tcPr>
          <w:p w14:paraId="0441C11A" w14:textId="77777777" w:rsidR="004577CA" w:rsidRDefault="004577CA">
            <w:pPr>
              <w:spacing w:before="120"/>
              <w:jc w:val="center"/>
            </w:pPr>
          </w:p>
        </w:tc>
        <w:tc>
          <w:tcPr>
            <w:tcW w:w="455" w:type="pct"/>
            <w:tcMar>
              <w:top w:w="0" w:type="dxa"/>
              <w:left w:w="0" w:type="dxa"/>
              <w:bottom w:w="0" w:type="dxa"/>
              <w:right w:w="0" w:type="dxa"/>
            </w:tcMar>
            <w:vAlign w:val="center"/>
          </w:tcPr>
          <w:p w14:paraId="6999B8FE" w14:textId="77777777" w:rsidR="004577CA" w:rsidRDefault="006879CD">
            <w:pPr>
              <w:spacing w:before="120"/>
              <w:jc w:val="center"/>
            </w:pPr>
            <w:r>
              <w:t>2027</w:t>
            </w:r>
          </w:p>
        </w:tc>
        <w:tc>
          <w:tcPr>
            <w:tcW w:w="451" w:type="pct"/>
            <w:vAlign w:val="center"/>
          </w:tcPr>
          <w:p w14:paraId="495ACB1B" w14:textId="77777777" w:rsidR="004577CA" w:rsidRDefault="006879CD">
            <w:pPr>
              <w:spacing w:before="120"/>
              <w:jc w:val="center"/>
            </w:pPr>
            <w:r>
              <w:rPr>
                <w:rFonts w:eastAsia="Times New Roman"/>
                <w:color w:val="000000" w:themeColor="text1"/>
              </w:rPr>
              <w:t>1.320</w:t>
            </w:r>
          </w:p>
        </w:tc>
      </w:tr>
      <w:tr w:rsidR="004577CA" w14:paraId="13B72DE3" w14:textId="77777777" w:rsidTr="00DA54B4">
        <w:tc>
          <w:tcPr>
            <w:tcW w:w="303" w:type="pct"/>
            <w:tcMar>
              <w:top w:w="0" w:type="dxa"/>
              <w:left w:w="0" w:type="dxa"/>
              <w:bottom w:w="0" w:type="dxa"/>
              <w:right w:w="0" w:type="dxa"/>
            </w:tcMar>
            <w:vAlign w:val="center"/>
          </w:tcPr>
          <w:p w14:paraId="050B0187" w14:textId="77777777" w:rsidR="004577CA" w:rsidRDefault="004577CA">
            <w:pPr>
              <w:spacing w:before="120"/>
              <w:jc w:val="center"/>
            </w:pPr>
          </w:p>
        </w:tc>
        <w:tc>
          <w:tcPr>
            <w:tcW w:w="1619" w:type="pct"/>
            <w:tcMar>
              <w:top w:w="0" w:type="dxa"/>
              <w:left w:w="0" w:type="dxa"/>
              <w:bottom w:w="0" w:type="dxa"/>
              <w:right w:w="0" w:type="dxa"/>
            </w:tcMar>
            <w:vAlign w:val="center"/>
          </w:tcPr>
          <w:p w14:paraId="12464680" w14:textId="77777777" w:rsidR="004577CA" w:rsidRDefault="006879CD">
            <w:pPr>
              <w:spacing w:before="120"/>
            </w:pPr>
            <w:r>
              <w:t>Khu công nghiệp WHA Smart Technology 2 (Khu công nghiệp Giang Quang Thịnh)</w:t>
            </w:r>
          </w:p>
        </w:tc>
        <w:tc>
          <w:tcPr>
            <w:tcW w:w="667" w:type="pct"/>
            <w:vMerge/>
            <w:tcMar>
              <w:top w:w="0" w:type="dxa"/>
              <w:left w:w="0" w:type="dxa"/>
              <w:bottom w:w="0" w:type="dxa"/>
              <w:right w:w="0" w:type="dxa"/>
            </w:tcMar>
            <w:vAlign w:val="center"/>
          </w:tcPr>
          <w:p w14:paraId="2D0B67A8" w14:textId="77777777" w:rsidR="004577CA" w:rsidRDefault="004577CA">
            <w:pPr>
              <w:spacing w:before="120"/>
              <w:jc w:val="center"/>
            </w:pPr>
          </w:p>
        </w:tc>
        <w:tc>
          <w:tcPr>
            <w:tcW w:w="923" w:type="pct"/>
            <w:vMerge/>
            <w:tcMar>
              <w:top w:w="0" w:type="dxa"/>
              <w:left w:w="0" w:type="dxa"/>
              <w:bottom w:w="0" w:type="dxa"/>
              <w:right w:w="0" w:type="dxa"/>
            </w:tcMar>
            <w:vAlign w:val="center"/>
          </w:tcPr>
          <w:p w14:paraId="299452A0" w14:textId="77777777" w:rsidR="004577CA" w:rsidRDefault="004577CA">
            <w:pPr>
              <w:spacing w:before="120"/>
              <w:jc w:val="center"/>
            </w:pPr>
          </w:p>
        </w:tc>
        <w:tc>
          <w:tcPr>
            <w:tcW w:w="582" w:type="pct"/>
            <w:tcMar>
              <w:top w:w="0" w:type="dxa"/>
              <w:left w:w="0" w:type="dxa"/>
              <w:bottom w:w="0" w:type="dxa"/>
              <w:right w:w="0" w:type="dxa"/>
            </w:tcMar>
            <w:vAlign w:val="center"/>
          </w:tcPr>
          <w:p w14:paraId="3A329F9D" w14:textId="77777777" w:rsidR="004577CA" w:rsidRDefault="004577CA">
            <w:pPr>
              <w:spacing w:before="120"/>
              <w:jc w:val="center"/>
            </w:pPr>
          </w:p>
        </w:tc>
        <w:tc>
          <w:tcPr>
            <w:tcW w:w="455" w:type="pct"/>
            <w:tcMar>
              <w:top w:w="0" w:type="dxa"/>
              <w:left w:w="0" w:type="dxa"/>
              <w:bottom w:w="0" w:type="dxa"/>
              <w:right w:w="0" w:type="dxa"/>
            </w:tcMar>
            <w:vAlign w:val="center"/>
          </w:tcPr>
          <w:p w14:paraId="43221B8F" w14:textId="77777777" w:rsidR="004577CA" w:rsidRDefault="006879CD">
            <w:pPr>
              <w:spacing w:before="120"/>
              <w:jc w:val="center"/>
            </w:pPr>
            <w:r>
              <w:t>2027</w:t>
            </w:r>
          </w:p>
        </w:tc>
        <w:tc>
          <w:tcPr>
            <w:tcW w:w="451" w:type="pct"/>
            <w:vAlign w:val="center"/>
          </w:tcPr>
          <w:p w14:paraId="0E880868" w14:textId="77777777" w:rsidR="004577CA" w:rsidRDefault="006879CD">
            <w:pPr>
              <w:spacing w:before="120"/>
              <w:jc w:val="center"/>
            </w:pPr>
            <w:r>
              <w:rPr>
                <w:rFonts w:eastAsia="Times New Roman"/>
                <w:color w:val="000000" w:themeColor="text1"/>
              </w:rPr>
              <w:t>1.450</w:t>
            </w:r>
          </w:p>
        </w:tc>
      </w:tr>
      <w:tr w:rsidR="004577CA" w14:paraId="4206AA83" w14:textId="77777777" w:rsidTr="00DA54B4">
        <w:tc>
          <w:tcPr>
            <w:tcW w:w="303" w:type="pct"/>
            <w:tcMar>
              <w:top w:w="0" w:type="dxa"/>
              <w:left w:w="0" w:type="dxa"/>
              <w:bottom w:w="0" w:type="dxa"/>
              <w:right w:w="0" w:type="dxa"/>
            </w:tcMar>
            <w:vAlign w:val="center"/>
          </w:tcPr>
          <w:p w14:paraId="75682877" w14:textId="77777777" w:rsidR="004577CA" w:rsidRDefault="004577CA">
            <w:pPr>
              <w:spacing w:before="120"/>
              <w:jc w:val="center"/>
            </w:pPr>
          </w:p>
        </w:tc>
        <w:tc>
          <w:tcPr>
            <w:tcW w:w="1619" w:type="pct"/>
            <w:tcMar>
              <w:top w:w="0" w:type="dxa"/>
              <w:left w:w="0" w:type="dxa"/>
              <w:bottom w:w="0" w:type="dxa"/>
              <w:right w:w="0" w:type="dxa"/>
            </w:tcMar>
            <w:vAlign w:val="center"/>
          </w:tcPr>
          <w:p w14:paraId="37E5569D" w14:textId="77777777" w:rsidR="004577CA" w:rsidRDefault="006879CD">
            <w:pPr>
              <w:spacing w:before="120"/>
            </w:pPr>
            <w:r>
              <w:t>Khu công nghiệp Thăng Long Thanh Hóa (Giai đoạn 1)</w:t>
            </w:r>
          </w:p>
        </w:tc>
        <w:tc>
          <w:tcPr>
            <w:tcW w:w="667" w:type="pct"/>
            <w:vMerge/>
            <w:tcMar>
              <w:top w:w="0" w:type="dxa"/>
              <w:left w:w="0" w:type="dxa"/>
              <w:bottom w:w="0" w:type="dxa"/>
              <w:right w:w="0" w:type="dxa"/>
            </w:tcMar>
            <w:vAlign w:val="center"/>
          </w:tcPr>
          <w:p w14:paraId="7438A8C3" w14:textId="77777777" w:rsidR="004577CA" w:rsidRDefault="004577CA">
            <w:pPr>
              <w:spacing w:before="120"/>
              <w:jc w:val="center"/>
            </w:pPr>
          </w:p>
        </w:tc>
        <w:tc>
          <w:tcPr>
            <w:tcW w:w="923" w:type="pct"/>
            <w:vMerge/>
            <w:tcMar>
              <w:top w:w="0" w:type="dxa"/>
              <w:left w:w="0" w:type="dxa"/>
              <w:bottom w:w="0" w:type="dxa"/>
              <w:right w:w="0" w:type="dxa"/>
            </w:tcMar>
            <w:vAlign w:val="center"/>
          </w:tcPr>
          <w:p w14:paraId="3CAF37FA" w14:textId="77777777" w:rsidR="004577CA" w:rsidRDefault="004577CA">
            <w:pPr>
              <w:spacing w:before="120"/>
              <w:jc w:val="center"/>
            </w:pPr>
          </w:p>
        </w:tc>
        <w:tc>
          <w:tcPr>
            <w:tcW w:w="582" w:type="pct"/>
            <w:tcMar>
              <w:top w:w="0" w:type="dxa"/>
              <w:left w:w="0" w:type="dxa"/>
              <w:bottom w:w="0" w:type="dxa"/>
              <w:right w:w="0" w:type="dxa"/>
            </w:tcMar>
            <w:vAlign w:val="center"/>
          </w:tcPr>
          <w:p w14:paraId="29034478" w14:textId="77777777" w:rsidR="004577CA" w:rsidRDefault="004577CA">
            <w:pPr>
              <w:spacing w:before="120"/>
              <w:jc w:val="center"/>
            </w:pPr>
          </w:p>
        </w:tc>
        <w:tc>
          <w:tcPr>
            <w:tcW w:w="455" w:type="pct"/>
            <w:tcMar>
              <w:top w:w="0" w:type="dxa"/>
              <w:left w:w="0" w:type="dxa"/>
              <w:bottom w:w="0" w:type="dxa"/>
              <w:right w:w="0" w:type="dxa"/>
            </w:tcMar>
            <w:vAlign w:val="center"/>
          </w:tcPr>
          <w:p w14:paraId="7D66707A" w14:textId="77777777" w:rsidR="004577CA" w:rsidRDefault="006879CD">
            <w:pPr>
              <w:spacing w:before="120"/>
              <w:jc w:val="center"/>
            </w:pPr>
            <w:r>
              <w:t>2027</w:t>
            </w:r>
          </w:p>
        </w:tc>
        <w:tc>
          <w:tcPr>
            <w:tcW w:w="451" w:type="pct"/>
            <w:vAlign w:val="center"/>
          </w:tcPr>
          <w:p w14:paraId="5DF6040F" w14:textId="77777777" w:rsidR="004577CA" w:rsidRDefault="006879CD">
            <w:pPr>
              <w:spacing w:before="120"/>
              <w:jc w:val="center"/>
            </w:pPr>
            <w:r>
              <w:t>2.918</w:t>
            </w:r>
          </w:p>
        </w:tc>
      </w:tr>
      <w:tr w:rsidR="004577CA" w14:paraId="31129D6A" w14:textId="77777777" w:rsidTr="00DA54B4">
        <w:tc>
          <w:tcPr>
            <w:tcW w:w="303" w:type="pct"/>
            <w:tcMar>
              <w:top w:w="0" w:type="dxa"/>
              <w:left w:w="0" w:type="dxa"/>
              <w:bottom w:w="0" w:type="dxa"/>
              <w:right w:w="0" w:type="dxa"/>
            </w:tcMar>
            <w:vAlign w:val="center"/>
          </w:tcPr>
          <w:p w14:paraId="14C82F1F" w14:textId="77777777" w:rsidR="004577CA" w:rsidRDefault="004577CA">
            <w:pPr>
              <w:spacing w:before="120"/>
              <w:jc w:val="center"/>
            </w:pPr>
          </w:p>
        </w:tc>
        <w:tc>
          <w:tcPr>
            <w:tcW w:w="1619" w:type="pct"/>
            <w:tcMar>
              <w:top w:w="0" w:type="dxa"/>
              <w:left w:w="0" w:type="dxa"/>
              <w:bottom w:w="0" w:type="dxa"/>
              <w:right w:w="0" w:type="dxa"/>
            </w:tcMar>
            <w:vAlign w:val="center"/>
          </w:tcPr>
          <w:p w14:paraId="5EC46F55" w14:textId="77777777" w:rsidR="004577CA" w:rsidRDefault="006879CD">
            <w:pPr>
              <w:spacing w:before="120"/>
            </w:pPr>
            <w:r>
              <w:t>Khu công nghiệp số 3</w:t>
            </w:r>
          </w:p>
        </w:tc>
        <w:tc>
          <w:tcPr>
            <w:tcW w:w="667" w:type="pct"/>
            <w:vMerge/>
            <w:tcMar>
              <w:top w:w="0" w:type="dxa"/>
              <w:left w:w="0" w:type="dxa"/>
              <w:bottom w:w="0" w:type="dxa"/>
              <w:right w:w="0" w:type="dxa"/>
            </w:tcMar>
            <w:vAlign w:val="center"/>
          </w:tcPr>
          <w:p w14:paraId="30EFFD20" w14:textId="77777777" w:rsidR="004577CA" w:rsidRDefault="004577CA">
            <w:pPr>
              <w:spacing w:before="120"/>
              <w:jc w:val="center"/>
            </w:pPr>
          </w:p>
        </w:tc>
        <w:tc>
          <w:tcPr>
            <w:tcW w:w="923" w:type="pct"/>
            <w:vMerge/>
            <w:tcMar>
              <w:top w:w="0" w:type="dxa"/>
              <w:left w:w="0" w:type="dxa"/>
              <w:bottom w:w="0" w:type="dxa"/>
              <w:right w:w="0" w:type="dxa"/>
            </w:tcMar>
            <w:vAlign w:val="center"/>
          </w:tcPr>
          <w:p w14:paraId="01CE8806" w14:textId="77777777" w:rsidR="004577CA" w:rsidRDefault="004577CA">
            <w:pPr>
              <w:spacing w:before="120"/>
              <w:jc w:val="center"/>
            </w:pPr>
          </w:p>
        </w:tc>
        <w:tc>
          <w:tcPr>
            <w:tcW w:w="582" w:type="pct"/>
            <w:tcMar>
              <w:top w:w="0" w:type="dxa"/>
              <w:left w:w="0" w:type="dxa"/>
              <w:bottom w:w="0" w:type="dxa"/>
              <w:right w:w="0" w:type="dxa"/>
            </w:tcMar>
            <w:vAlign w:val="center"/>
          </w:tcPr>
          <w:p w14:paraId="6B450806" w14:textId="77777777" w:rsidR="004577CA" w:rsidRDefault="004577CA">
            <w:pPr>
              <w:spacing w:before="120"/>
              <w:jc w:val="center"/>
            </w:pPr>
          </w:p>
        </w:tc>
        <w:tc>
          <w:tcPr>
            <w:tcW w:w="455" w:type="pct"/>
            <w:tcMar>
              <w:top w:w="0" w:type="dxa"/>
              <w:left w:w="0" w:type="dxa"/>
              <w:bottom w:w="0" w:type="dxa"/>
              <w:right w:w="0" w:type="dxa"/>
            </w:tcMar>
            <w:vAlign w:val="center"/>
          </w:tcPr>
          <w:p w14:paraId="5251B0B6" w14:textId="77777777" w:rsidR="004577CA" w:rsidRDefault="006879CD">
            <w:pPr>
              <w:spacing w:before="120"/>
              <w:jc w:val="center"/>
            </w:pPr>
            <w:r>
              <w:t>2026</w:t>
            </w:r>
          </w:p>
        </w:tc>
        <w:tc>
          <w:tcPr>
            <w:tcW w:w="451" w:type="pct"/>
            <w:vAlign w:val="center"/>
          </w:tcPr>
          <w:p w14:paraId="22F5217E" w14:textId="77777777" w:rsidR="004577CA" w:rsidRDefault="006879CD">
            <w:pPr>
              <w:spacing w:before="120"/>
              <w:jc w:val="center"/>
              <w:rPr>
                <w:rFonts w:eastAsia="Times New Roman"/>
                <w:color w:val="000000" w:themeColor="text1"/>
              </w:rPr>
            </w:pPr>
            <w:r>
              <w:t>1.102</w:t>
            </w:r>
          </w:p>
        </w:tc>
      </w:tr>
      <w:tr w:rsidR="004577CA" w14:paraId="2AB6E871" w14:textId="77777777" w:rsidTr="00DA54B4">
        <w:tc>
          <w:tcPr>
            <w:tcW w:w="303" w:type="pct"/>
            <w:tcMar>
              <w:top w:w="0" w:type="dxa"/>
              <w:left w:w="0" w:type="dxa"/>
              <w:bottom w:w="0" w:type="dxa"/>
              <w:right w:w="0" w:type="dxa"/>
            </w:tcMar>
            <w:vAlign w:val="center"/>
          </w:tcPr>
          <w:p w14:paraId="322DBFA7" w14:textId="77777777" w:rsidR="004577CA" w:rsidRDefault="004577CA">
            <w:pPr>
              <w:spacing w:before="120"/>
              <w:jc w:val="center"/>
            </w:pPr>
          </w:p>
        </w:tc>
        <w:tc>
          <w:tcPr>
            <w:tcW w:w="1619" w:type="pct"/>
            <w:tcMar>
              <w:top w:w="0" w:type="dxa"/>
              <w:left w:w="0" w:type="dxa"/>
              <w:bottom w:w="0" w:type="dxa"/>
              <w:right w:w="0" w:type="dxa"/>
            </w:tcMar>
            <w:vAlign w:val="center"/>
          </w:tcPr>
          <w:p w14:paraId="201E42D6" w14:textId="77777777" w:rsidR="004577CA" w:rsidRDefault="006879CD">
            <w:pPr>
              <w:spacing w:before="120"/>
            </w:pPr>
            <w:r>
              <w:t>Khu công nghiệp Đồng Vàng</w:t>
            </w:r>
          </w:p>
        </w:tc>
        <w:tc>
          <w:tcPr>
            <w:tcW w:w="667" w:type="pct"/>
            <w:vMerge/>
            <w:tcMar>
              <w:top w:w="0" w:type="dxa"/>
              <w:left w:w="0" w:type="dxa"/>
              <w:bottom w:w="0" w:type="dxa"/>
              <w:right w:w="0" w:type="dxa"/>
            </w:tcMar>
            <w:vAlign w:val="center"/>
          </w:tcPr>
          <w:p w14:paraId="43F6C510" w14:textId="77777777" w:rsidR="004577CA" w:rsidRDefault="004577CA">
            <w:pPr>
              <w:spacing w:before="120"/>
              <w:jc w:val="center"/>
            </w:pPr>
          </w:p>
        </w:tc>
        <w:tc>
          <w:tcPr>
            <w:tcW w:w="923" w:type="pct"/>
            <w:vMerge/>
            <w:tcMar>
              <w:top w:w="0" w:type="dxa"/>
              <w:left w:w="0" w:type="dxa"/>
              <w:bottom w:w="0" w:type="dxa"/>
              <w:right w:w="0" w:type="dxa"/>
            </w:tcMar>
            <w:vAlign w:val="center"/>
          </w:tcPr>
          <w:p w14:paraId="6CF2CEED" w14:textId="77777777" w:rsidR="004577CA" w:rsidRDefault="004577CA">
            <w:pPr>
              <w:spacing w:before="120"/>
              <w:jc w:val="center"/>
            </w:pPr>
          </w:p>
        </w:tc>
        <w:tc>
          <w:tcPr>
            <w:tcW w:w="582" w:type="pct"/>
            <w:tcMar>
              <w:top w:w="0" w:type="dxa"/>
              <w:left w:w="0" w:type="dxa"/>
              <w:bottom w:w="0" w:type="dxa"/>
              <w:right w:w="0" w:type="dxa"/>
            </w:tcMar>
            <w:vAlign w:val="center"/>
          </w:tcPr>
          <w:p w14:paraId="39F94B51" w14:textId="77777777" w:rsidR="004577CA" w:rsidRDefault="004577CA">
            <w:pPr>
              <w:spacing w:before="120"/>
              <w:jc w:val="center"/>
            </w:pPr>
          </w:p>
        </w:tc>
        <w:tc>
          <w:tcPr>
            <w:tcW w:w="455" w:type="pct"/>
            <w:tcMar>
              <w:top w:w="0" w:type="dxa"/>
              <w:left w:w="0" w:type="dxa"/>
              <w:bottom w:w="0" w:type="dxa"/>
              <w:right w:w="0" w:type="dxa"/>
            </w:tcMar>
            <w:vAlign w:val="center"/>
          </w:tcPr>
          <w:p w14:paraId="2BCB2796" w14:textId="77777777" w:rsidR="004577CA" w:rsidRDefault="006879CD">
            <w:pPr>
              <w:spacing w:before="120"/>
              <w:jc w:val="center"/>
            </w:pPr>
            <w:r>
              <w:t>2027</w:t>
            </w:r>
          </w:p>
        </w:tc>
        <w:tc>
          <w:tcPr>
            <w:tcW w:w="451" w:type="pct"/>
            <w:vAlign w:val="center"/>
          </w:tcPr>
          <w:p w14:paraId="2BBA7212" w14:textId="77777777" w:rsidR="004577CA" w:rsidRDefault="006879CD">
            <w:pPr>
              <w:spacing w:before="120"/>
              <w:jc w:val="center"/>
              <w:rPr>
                <w:rFonts w:eastAsia="Times New Roman"/>
                <w:color w:val="000000" w:themeColor="text1"/>
              </w:rPr>
            </w:pPr>
            <w:r>
              <w:rPr>
                <w:rFonts w:eastAsia="Times New Roman"/>
                <w:color w:val="000000" w:themeColor="text1"/>
              </w:rPr>
              <w:t>2.400</w:t>
            </w:r>
          </w:p>
        </w:tc>
      </w:tr>
      <w:tr w:rsidR="004577CA" w14:paraId="5E379908" w14:textId="77777777" w:rsidTr="00DA54B4">
        <w:tc>
          <w:tcPr>
            <w:tcW w:w="303" w:type="pct"/>
            <w:tcMar>
              <w:top w:w="0" w:type="dxa"/>
              <w:left w:w="0" w:type="dxa"/>
              <w:bottom w:w="0" w:type="dxa"/>
              <w:right w:w="0" w:type="dxa"/>
            </w:tcMar>
            <w:vAlign w:val="center"/>
          </w:tcPr>
          <w:p w14:paraId="460010F7" w14:textId="77777777" w:rsidR="004577CA" w:rsidRDefault="004577CA">
            <w:pPr>
              <w:spacing w:before="120"/>
              <w:jc w:val="center"/>
            </w:pPr>
          </w:p>
        </w:tc>
        <w:tc>
          <w:tcPr>
            <w:tcW w:w="1619" w:type="pct"/>
            <w:tcMar>
              <w:top w:w="0" w:type="dxa"/>
              <w:left w:w="0" w:type="dxa"/>
              <w:bottom w:w="0" w:type="dxa"/>
              <w:right w:w="0" w:type="dxa"/>
            </w:tcMar>
            <w:vAlign w:val="center"/>
          </w:tcPr>
          <w:p w14:paraId="0B97AC60" w14:textId="77777777" w:rsidR="004577CA" w:rsidRDefault="006879CD">
            <w:pPr>
              <w:spacing w:before="120"/>
            </w:pPr>
            <w:r>
              <w:t>Khu công nghiệp Luyện kim</w:t>
            </w:r>
          </w:p>
        </w:tc>
        <w:tc>
          <w:tcPr>
            <w:tcW w:w="667" w:type="pct"/>
            <w:vMerge/>
            <w:tcMar>
              <w:top w:w="0" w:type="dxa"/>
              <w:left w:w="0" w:type="dxa"/>
              <w:bottom w:w="0" w:type="dxa"/>
              <w:right w:w="0" w:type="dxa"/>
            </w:tcMar>
            <w:vAlign w:val="center"/>
          </w:tcPr>
          <w:p w14:paraId="54BC8DC7" w14:textId="77777777" w:rsidR="004577CA" w:rsidRDefault="004577CA">
            <w:pPr>
              <w:spacing w:before="120"/>
              <w:jc w:val="center"/>
            </w:pPr>
          </w:p>
        </w:tc>
        <w:tc>
          <w:tcPr>
            <w:tcW w:w="923" w:type="pct"/>
            <w:vMerge/>
            <w:tcMar>
              <w:top w:w="0" w:type="dxa"/>
              <w:left w:w="0" w:type="dxa"/>
              <w:bottom w:w="0" w:type="dxa"/>
              <w:right w:w="0" w:type="dxa"/>
            </w:tcMar>
            <w:vAlign w:val="center"/>
          </w:tcPr>
          <w:p w14:paraId="60980041" w14:textId="77777777" w:rsidR="004577CA" w:rsidRDefault="004577CA">
            <w:pPr>
              <w:spacing w:before="120"/>
              <w:jc w:val="center"/>
            </w:pPr>
          </w:p>
        </w:tc>
        <w:tc>
          <w:tcPr>
            <w:tcW w:w="582" w:type="pct"/>
            <w:tcMar>
              <w:top w:w="0" w:type="dxa"/>
              <w:left w:w="0" w:type="dxa"/>
              <w:bottom w:w="0" w:type="dxa"/>
              <w:right w:w="0" w:type="dxa"/>
            </w:tcMar>
            <w:vAlign w:val="center"/>
          </w:tcPr>
          <w:p w14:paraId="424EAC35" w14:textId="77777777" w:rsidR="004577CA" w:rsidRDefault="004577CA">
            <w:pPr>
              <w:spacing w:before="120"/>
              <w:jc w:val="center"/>
            </w:pPr>
          </w:p>
        </w:tc>
        <w:tc>
          <w:tcPr>
            <w:tcW w:w="455" w:type="pct"/>
            <w:tcMar>
              <w:top w:w="0" w:type="dxa"/>
              <w:left w:w="0" w:type="dxa"/>
              <w:bottom w:w="0" w:type="dxa"/>
              <w:right w:w="0" w:type="dxa"/>
            </w:tcMar>
            <w:vAlign w:val="center"/>
          </w:tcPr>
          <w:p w14:paraId="5F314AFD" w14:textId="77777777" w:rsidR="004577CA" w:rsidRDefault="006879CD">
            <w:pPr>
              <w:spacing w:before="120"/>
              <w:jc w:val="center"/>
            </w:pPr>
            <w:r>
              <w:t>2027</w:t>
            </w:r>
          </w:p>
        </w:tc>
        <w:tc>
          <w:tcPr>
            <w:tcW w:w="451" w:type="pct"/>
            <w:vAlign w:val="center"/>
          </w:tcPr>
          <w:p w14:paraId="0116AEAB" w14:textId="77777777" w:rsidR="004577CA" w:rsidRDefault="006879CD">
            <w:pPr>
              <w:spacing w:before="120"/>
              <w:jc w:val="center"/>
              <w:rPr>
                <w:rFonts w:eastAsia="Times New Roman"/>
                <w:color w:val="000000" w:themeColor="text1"/>
              </w:rPr>
            </w:pPr>
            <w:r>
              <w:rPr>
                <w:rFonts w:eastAsia="Times New Roman"/>
                <w:color w:val="000000" w:themeColor="text1"/>
              </w:rPr>
              <w:t>1.000</w:t>
            </w:r>
          </w:p>
        </w:tc>
      </w:tr>
      <w:tr w:rsidR="004577CA" w14:paraId="792ACAE4" w14:textId="77777777" w:rsidTr="00DA54B4">
        <w:tc>
          <w:tcPr>
            <w:tcW w:w="303" w:type="pct"/>
            <w:tcMar>
              <w:top w:w="0" w:type="dxa"/>
              <w:left w:w="0" w:type="dxa"/>
              <w:bottom w:w="0" w:type="dxa"/>
              <w:right w:w="0" w:type="dxa"/>
            </w:tcMar>
            <w:vAlign w:val="center"/>
          </w:tcPr>
          <w:p w14:paraId="15F6A99E" w14:textId="77777777" w:rsidR="004577CA" w:rsidRDefault="006879CD">
            <w:pPr>
              <w:spacing w:before="120"/>
              <w:jc w:val="center"/>
            </w:pPr>
            <w:bookmarkStart w:id="10" w:name="muc_5_pl"/>
            <w:r>
              <w:lastRenderedPageBreak/>
              <w:br w:type="page"/>
            </w:r>
            <w:r>
              <w:rPr>
                <w:b/>
                <w:bCs/>
              </w:rPr>
              <w:t>V.</w:t>
            </w:r>
            <w:bookmarkEnd w:id="10"/>
          </w:p>
        </w:tc>
        <w:tc>
          <w:tcPr>
            <w:tcW w:w="4246" w:type="pct"/>
            <w:gridSpan w:val="5"/>
            <w:tcMar>
              <w:top w:w="0" w:type="dxa"/>
              <w:left w:w="0" w:type="dxa"/>
              <w:bottom w:w="0" w:type="dxa"/>
              <w:right w:w="0" w:type="dxa"/>
            </w:tcMar>
            <w:vAlign w:val="center"/>
          </w:tcPr>
          <w:p w14:paraId="32D5CBF2" w14:textId="3829C106" w:rsidR="004577CA" w:rsidRDefault="006879CD">
            <w:pPr>
              <w:spacing w:before="120"/>
            </w:pPr>
            <w:bookmarkStart w:id="11" w:name="muc_5_pl_name"/>
            <w:r>
              <w:rPr>
                <w:b/>
                <w:bCs/>
              </w:rPr>
              <w:t xml:space="preserve">Nâng cao năng lực cạnh tranh của doanh nghiệp dịch vụ </w:t>
            </w:r>
            <w:r w:rsidR="00291F3C">
              <w:rPr>
                <w:b/>
                <w:bCs/>
              </w:rPr>
              <w:t>logistics</w:t>
            </w:r>
            <w:r>
              <w:rPr>
                <w:b/>
                <w:bCs/>
              </w:rPr>
              <w:t xml:space="preserve"> và chất lượng dịch vụ </w:t>
            </w:r>
            <w:r w:rsidR="00291F3C">
              <w:rPr>
                <w:b/>
                <w:bCs/>
              </w:rPr>
              <w:t>logistics</w:t>
            </w:r>
            <w:bookmarkEnd w:id="11"/>
          </w:p>
        </w:tc>
        <w:tc>
          <w:tcPr>
            <w:tcW w:w="451" w:type="pct"/>
            <w:vAlign w:val="center"/>
          </w:tcPr>
          <w:p w14:paraId="4EFDC992" w14:textId="77777777" w:rsidR="004577CA" w:rsidRDefault="004577CA">
            <w:pPr>
              <w:spacing w:before="120"/>
              <w:jc w:val="center"/>
              <w:rPr>
                <w:b/>
                <w:bCs/>
              </w:rPr>
            </w:pPr>
          </w:p>
        </w:tc>
      </w:tr>
      <w:tr w:rsidR="004577CA" w14:paraId="6A99EC6D" w14:textId="77777777" w:rsidTr="00DA54B4">
        <w:tc>
          <w:tcPr>
            <w:tcW w:w="303" w:type="pct"/>
            <w:tcMar>
              <w:top w:w="0" w:type="dxa"/>
              <w:left w:w="0" w:type="dxa"/>
              <w:bottom w:w="0" w:type="dxa"/>
              <w:right w:w="0" w:type="dxa"/>
            </w:tcMar>
            <w:vAlign w:val="center"/>
          </w:tcPr>
          <w:p w14:paraId="79B67965" w14:textId="77777777" w:rsidR="004577CA" w:rsidRDefault="006879CD">
            <w:pPr>
              <w:spacing w:before="120"/>
              <w:jc w:val="center"/>
            </w:pPr>
            <w:r>
              <w:t>1.</w:t>
            </w:r>
          </w:p>
        </w:tc>
        <w:tc>
          <w:tcPr>
            <w:tcW w:w="1619" w:type="pct"/>
            <w:tcMar>
              <w:top w:w="0" w:type="dxa"/>
              <w:left w:w="0" w:type="dxa"/>
              <w:bottom w:w="0" w:type="dxa"/>
              <w:right w:w="0" w:type="dxa"/>
            </w:tcMar>
            <w:vAlign w:val="center"/>
          </w:tcPr>
          <w:p w14:paraId="685C1F89" w14:textId="7DE386FE" w:rsidR="004577CA" w:rsidRDefault="006879CD">
            <w:pPr>
              <w:spacing w:before="120"/>
            </w:pPr>
            <w:r>
              <w:t xml:space="preserve">Tổ chức các hội nghị, hội thảo, trong lĩnh vực </w:t>
            </w:r>
            <w:r w:rsidR="00291F3C">
              <w:t>logistics</w:t>
            </w:r>
            <w:r>
              <w:t>, thu hút các chủ hàng nhằm phát triển, mở rộng thị trường trong nước và quốc tế</w:t>
            </w:r>
          </w:p>
        </w:tc>
        <w:tc>
          <w:tcPr>
            <w:tcW w:w="667" w:type="pct"/>
            <w:tcMar>
              <w:top w:w="0" w:type="dxa"/>
              <w:left w:w="0" w:type="dxa"/>
              <w:bottom w:w="0" w:type="dxa"/>
              <w:right w:w="0" w:type="dxa"/>
            </w:tcMar>
            <w:vAlign w:val="center"/>
          </w:tcPr>
          <w:p w14:paraId="3132B0C0" w14:textId="77777777" w:rsidR="004577CA" w:rsidRDefault="006879CD">
            <w:pPr>
              <w:spacing w:before="120"/>
              <w:jc w:val="center"/>
            </w:pPr>
            <w:r>
              <w:t>Sở Công Thương</w:t>
            </w:r>
          </w:p>
        </w:tc>
        <w:tc>
          <w:tcPr>
            <w:tcW w:w="923" w:type="pct"/>
            <w:tcMar>
              <w:top w:w="0" w:type="dxa"/>
              <w:left w:w="0" w:type="dxa"/>
              <w:bottom w:w="0" w:type="dxa"/>
              <w:right w:w="0" w:type="dxa"/>
            </w:tcMar>
            <w:vAlign w:val="center"/>
          </w:tcPr>
          <w:p w14:paraId="00B37166" w14:textId="77777777" w:rsidR="004577CA" w:rsidRDefault="006879CD">
            <w:pPr>
              <w:spacing w:before="120"/>
              <w:jc w:val="center"/>
            </w:pPr>
            <w:r>
              <w:t>Ban QLKKT Nghi Sơn và các KCN; Sở Tài chính; và hiệp hội liên quan</w:t>
            </w:r>
          </w:p>
        </w:tc>
        <w:tc>
          <w:tcPr>
            <w:tcW w:w="582" w:type="pct"/>
            <w:tcMar>
              <w:top w:w="0" w:type="dxa"/>
              <w:left w:w="0" w:type="dxa"/>
              <w:bottom w:w="0" w:type="dxa"/>
              <w:right w:w="0" w:type="dxa"/>
            </w:tcMar>
            <w:vAlign w:val="center"/>
          </w:tcPr>
          <w:p w14:paraId="7F11F9A4" w14:textId="77777777" w:rsidR="004577CA" w:rsidRDefault="006879CD">
            <w:pPr>
              <w:spacing w:before="120"/>
              <w:jc w:val="center"/>
            </w:pPr>
            <w:r>
              <w:t>Các hội nghị, hội thảo</w:t>
            </w:r>
          </w:p>
        </w:tc>
        <w:tc>
          <w:tcPr>
            <w:tcW w:w="455" w:type="pct"/>
            <w:tcMar>
              <w:top w:w="0" w:type="dxa"/>
              <w:left w:w="0" w:type="dxa"/>
              <w:bottom w:w="0" w:type="dxa"/>
              <w:right w:w="0" w:type="dxa"/>
            </w:tcMar>
            <w:vAlign w:val="center"/>
          </w:tcPr>
          <w:p w14:paraId="6FA3137E" w14:textId="77777777" w:rsidR="004577CA" w:rsidRDefault="006879CD">
            <w:pPr>
              <w:spacing w:before="120"/>
              <w:jc w:val="center"/>
            </w:pPr>
            <w:r>
              <w:t>2026-2030</w:t>
            </w:r>
          </w:p>
        </w:tc>
        <w:tc>
          <w:tcPr>
            <w:tcW w:w="451" w:type="pct"/>
            <w:vAlign w:val="center"/>
          </w:tcPr>
          <w:p w14:paraId="5E2FCB5F" w14:textId="77777777" w:rsidR="004577CA" w:rsidRDefault="006879CD">
            <w:pPr>
              <w:spacing w:before="120"/>
              <w:jc w:val="center"/>
            </w:pPr>
            <w:r>
              <w:t>05</w:t>
            </w:r>
          </w:p>
        </w:tc>
      </w:tr>
      <w:tr w:rsidR="004577CA" w14:paraId="26DF3BA1" w14:textId="77777777" w:rsidTr="00DA54B4">
        <w:tc>
          <w:tcPr>
            <w:tcW w:w="303" w:type="pct"/>
            <w:tcMar>
              <w:top w:w="0" w:type="dxa"/>
              <w:left w:w="0" w:type="dxa"/>
              <w:bottom w:w="0" w:type="dxa"/>
              <w:right w:w="0" w:type="dxa"/>
            </w:tcMar>
            <w:vAlign w:val="center"/>
          </w:tcPr>
          <w:p w14:paraId="2E100789" w14:textId="77777777" w:rsidR="004577CA" w:rsidRDefault="006879CD">
            <w:pPr>
              <w:spacing w:before="120"/>
              <w:jc w:val="center"/>
            </w:pPr>
            <w:r>
              <w:t>2.</w:t>
            </w:r>
          </w:p>
        </w:tc>
        <w:tc>
          <w:tcPr>
            <w:tcW w:w="1619" w:type="pct"/>
            <w:tcMar>
              <w:top w:w="0" w:type="dxa"/>
              <w:left w:w="0" w:type="dxa"/>
              <w:bottom w:w="0" w:type="dxa"/>
              <w:right w:w="0" w:type="dxa"/>
            </w:tcMar>
            <w:vAlign w:val="center"/>
          </w:tcPr>
          <w:p w14:paraId="37FDE8DD" w14:textId="32211BC4" w:rsidR="004577CA" w:rsidRDefault="006879CD">
            <w:pPr>
              <w:spacing w:before="120"/>
            </w:pPr>
            <w:r>
              <w:t xml:space="preserve">Tổ chức và tham gia các diễn đàn đối thoại chính sách, hợp tác song phương, đa phương về phát triển dịch vụ </w:t>
            </w:r>
            <w:r w:rsidR="00291F3C">
              <w:t>logistics</w:t>
            </w:r>
            <w:r>
              <w:t xml:space="preserve"> để mở rộng thị trường, tạo cơ hội kết nối của doanh nghiệp dịch vụ </w:t>
            </w:r>
            <w:r w:rsidR="00291F3C">
              <w:t>logistics</w:t>
            </w:r>
          </w:p>
        </w:tc>
        <w:tc>
          <w:tcPr>
            <w:tcW w:w="667" w:type="pct"/>
            <w:tcMar>
              <w:top w:w="0" w:type="dxa"/>
              <w:left w:w="0" w:type="dxa"/>
              <w:bottom w:w="0" w:type="dxa"/>
              <w:right w:w="0" w:type="dxa"/>
            </w:tcMar>
            <w:vAlign w:val="center"/>
          </w:tcPr>
          <w:p w14:paraId="22DB34D0" w14:textId="77777777" w:rsidR="004577CA" w:rsidRDefault="006879CD">
            <w:pPr>
              <w:spacing w:before="120"/>
              <w:jc w:val="center"/>
            </w:pPr>
            <w:r>
              <w:t>Sở Công Thương</w:t>
            </w:r>
          </w:p>
        </w:tc>
        <w:tc>
          <w:tcPr>
            <w:tcW w:w="923" w:type="pct"/>
            <w:tcMar>
              <w:top w:w="0" w:type="dxa"/>
              <w:left w:w="0" w:type="dxa"/>
              <w:bottom w:w="0" w:type="dxa"/>
              <w:right w:w="0" w:type="dxa"/>
            </w:tcMar>
            <w:vAlign w:val="center"/>
          </w:tcPr>
          <w:p w14:paraId="4E85D0D3" w14:textId="77777777" w:rsidR="004577CA" w:rsidRDefault="006879CD">
            <w:pPr>
              <w:spacing w:before="120"/>
              <w:jc w:val="center"/>
            </w:pPr>
            <w:r>
              <w:t xml:space="preserve">Ban QLKKT Nghi Sơn và các KCN; Sở Tài chính; hiệp hội liên quan </w:t>
            </w:r>
          </w:p>
        </w:tc>
        <w:tc>
          <w:tcPr>
            <w:tcW w:w="582" w:type="pct"/>
            <w:tcMar>
              <w:top w:w="0" w:type="dxa"/>
              <w:left w:w="0" w:type="dxa"/>
              <w:bottom w:w="0" w:type="dxa"/>
              <w:right w:w="0" w:type="dxa"/>
            </w:tcMar>
            <w:vAlign w:val="center"/>
          </w:tcPr>
          <w:p w14:paraId="7EA91081" w14:textId="77777777" w:rsidR="004577CA" w:rsidRDefault="006879CD">
            <w:pPr>
              <w:spacing w:before="120"/>
              <w:jc w:val="center"/>
            </w:pPr>
            <w:r>
              <w:t>Các hội nghị, hội thảo, diễn đàn quốc tế</w:t>
            </w:r>
          </w:p>
        </w:tc>
        <w:tc>
          <w:tcPr>
            <w:tcW w:w="455" w:type="pct"/>
            <w:tcMar>
              <w:top w:w="0" w:type="dxa"/>
              <w:left w:w="0" w:type="dxa"/>
              <w:bottom w:w="0" w:type="dxa"/>
              <w:right w:w="0" w:type="dxa"/>
            </w:tcMar>
            <w:vAlign w:val="center"/>
          </w:tcPr>
          <w:p w14:paraId="36EB2D9C" w14:textId="77777777" w:rsidR="004577CA" w:rsidRDefault="006879CD">
            <w:pPr>
              <w:spacing w:before="120"/>
              <w:jc w:val="center"/>
            </w:pPr>
            <w:r>
              <w:t>2026-2030</w:t>
            </w:r>
          </w:p>
        </w:tc>
        <w:tc>
          <w:tcPr>
            <w:tcW w:w="451" w:type="pct"/>
            <w:vAlign w:val="center"/>
          </w:tcPr>
          <w:p w14:paraId="7741802D" w14:textId="77777777" w:rsidR="004577CA" w:rsidRDefault="006879CD">
            <w:pPr>
              <w:spacing w:before="120"/>
              <w:jc w:val="center"/>
            </w:pPr>
            <w:r>
              <w:t>05</w:t>
            </w:r>
          </w:p>
        </w:tc>
      </w:tr>
      <w:tr w:rsidR="004577CA" w14:paraId="475C7B06" w14:textId="77777777" w:rsidTr="00DA54B4">
        <w:tc>
          <w:tcPr>
            <w:tcW w:w="303" w:type="pct"/>
            <w:tcMar>
              <w:top w:w="0" w:type="dxa"/>
              <w:left w:w="0" w:type="dxa"/>
              <w:bottom w:w="0" w:type="dxa"/>
              <w:right w:w="0" w:type="dxa"/>
            </w:tcMar>
            <w:vAlign w:val="center"/>
          </w:tcPr>
          <w:p w14:paraId="5CFF5DF0" w14:textId="77777777" w:rsidR="004577CA" w:rsidRDefault="006879CD">
            <w:pPr>
              <w:spacing w:before="120"/>
              <w:jc w:val="center"/>
            </w:pPr>
            <w:r>
              <w:t>3.</w:t>
            </w:r>
          </w:p>
        </w:tc>
        <w:tc>
          <w:tcPr>
            <w:tcW w:w="1619" w:type="pct"/>
            <w:tcMar>
              <w:top w:w="0" w:type="dxa"/>
              <w:left w:w="0" w:type="dxa"/>
              <w:bottom w:w="0" w:type="dxa"/>
              <w:right w:w="0" w:type="dxa"/>
            </w:tcMar>
            <w:vAlign w:val="center"/>
          </w:tcPr>
          <w:p w14:paraId="4BC3A0D8" w14:textId="77777777" w:rsidR="004577CA" w:rsidRDefault="006879CD">
            <w:pPr>
              <w:spacing w:before="120"/>
            </w:pPr>
            <w:r>
              <w:t>Nâng cao chất lượng dịch vụ vận tải, giảm chi phí vận tải, bảo đảm trật tự an toàn giao thông, bảo vệ môi trường</w:t>
            </w:r>
          </w:p>
        </w:tc>
        <w:tc>
          <w:tcPr>
            <w:tcW w:w="667" w:type="pct"/>
            <w:tcMar>
              <w:top w:w="0" w:type="dxa"/>
              <w:left w:w="0" w:type="dxa"/>
              <w:bottom w:w="0" w:type="dxa"/>
              <w:right w:w="0" w:type="dxa"/>
            </w:tcMar>
            <w:vAlign w:val="center"/>
          </w:tcPr>
          <w:p w14:paraId="2AFE6473" w14:textId="77777777" w:rsidR="004577CA" w:rsidRDefault="006879CD">
            <w:pPr>
              <w:spacing w:before="120"/>
              <w:jc w:val="center"/>
            </w:pPr>
            <w:r>
              <w:t>Sở Xây dựng</w:t>
            </w:r>
          </w:p>
        </w:tc>
        <w:tc>
          <w:tcPr>
            <w:tcW w:w="923" w:type="pct"/>
            <w:tcMar>
              <w:top w:w="0" w:type="dxa"/>
              <w:left w:w="0" w:type="dxa"/>
              <w:bottom w:w="0" w:type="dxa"/>
              <w:right w:w="0" w:type="dxa"/>
            </w:tcMar>
            <w:vAlign w:val="center"/>
          </w:tcPr>
          <w:p w14:paraId="7C604B6B" w14:textId="77777777" w:rsidR="004577CA" w:rsidRDefault="006879CD">
            <w:pPr>
              <w:spacing w:before="120"/>
              <w:jc w:val="center"/>
            </w:pPr>
            <w:r>
              <w:t>Các Sở, địa phương liên quan và hiệp hội liên quan</w:t>
            </w:r>
          </w:p>
        </w:tc>
        <w:tc>
          <w:tcPr>
            <w:tcW w:w="582" w:type="pct"/>
            <w:tcMar>
              <w:top w:w="0" w:type="dxa"/>
              <w:left w:w="0" w:type="dxa"/>
              <w:bottom w:w="0" w:type="dxa"/>
              <w:right w:w="0" w:type="dxa"/>
            </w:tcMar>
            <w:vAlign w:val="center"/>
          </w:tcPr>
          <w:p w14:paraId="153A3831" w14:textId="77777777" w:rsidR="004577CA" w:rsidRDefault="006879CD">
            <w:pPr>
              <w:spacing w:before="120"/>
              <w:jc w:val="center"/>
            </w:pPr>
            <w:r>
              <w:t>Kế hoạch, Chương trình, Đề án</w:t>
            </w:r>
          </w:p>
        </w:tc>
        <w:tc>
          <w:tcPr>
            <w:tcW w:w="455" w:type="pct"/>
            <w:tcMar>
              <w:top w:w="0" w:type="dxa"/>
              <w:left w:w="0" w:type="dxa"/>
              <w:bottom w:w="0" w:type="dxa"/>
              <w:right w:w="0" w:type="dxa"/>
            </w:tcMar>
            <w:vAlign w:val="center"/>
          </w:tcPr>
          <w:p w14:paraId="758A6E10" w14:textId="77777777" w:rsidR="004577CA" w:rsidRDefault="006879CD">
            <w:pPr>
              <w:spacing w:before="120"/>
              <w:jc w:val="center"/>
            </w:pPr>
            <w:r>
              <w:t>2026-2030</w:t>
            </w:r>
          </w:p>
        </w:tc>
        <w:tc>
          <w:tcPr>
            <w:tcW w:w="451" w:type="pct"/>
            <w:vAlign w:val="center"/>
          </w:tcPr>
          <w:p w14:paraId="5AAD59D7" w14:textId="77777777" w:rsidR="004577CA" w:rsidRDefault="006879CD">
            <w:pPr>
              <w:spacing w:before="120"/>
              <w:jc w:val="center"/>
            </w:pPr>
            <w:r>
              <w:t>05</w:t>
            </w:r>
          </w:p>
        </w:tc>
      </w:tr>
      <w:tr w:rsidR="004577CA" w14:paraId="07D12F2A" w14:textId="77777777" w:rsidTr="00DA54B4">
        <w:tc>
          <w:tcPr>
            <w:tcW w:w="303" w:type="pct"/>
            <w:tcMar>
              <w:top w:w="0" w:type="dxa"/>
              <w:left w:w="0" w:type="dxa"/>
              <w:bottom w:w="0" w:type="dxa"/>
              <w:right w:w="0" w:type="dxa"/>
            </w:tcMar>
            <w:vAlign w:val="center"/>
          </w:tcPr>
          <w:p w14:paraId="41E880ED" w14:textId="77777777" w:rsidR="004577CA" w:rsidRDefault="006879CD">
            <w:pPr>
              <w:spacing w:before="120"/>
              <w:jc w:val="center"/>
            </w:pPr>
            <w:bookmarkStart w:id="12" w:name="muc_6_pl"/>
            <w:r>
              <w:rPr>
                <w:b/>
                <w:bCs/>
              </w:rPr>
              <w:t>VI.</w:t>
            </w:r>
            <w:bookmarkEnd w:id="12"/>
          </w:p>
        </w:tc>
        <w:tc>
          <w:tcPr>
            <w:tcW w:w="4246" w:type="pct"/>
            <w:gridSpan w:val="5"/>
            <w:tcMar>
              <w:top w:w="0" w:type="dxa"/>
              <w:left w:w="0" w:type="dxa"/>
              <w:bottom w:w="0" w:type="dxa"/>
              <w:right w:w="0" w:type="dxa"/>
            </w:tcMar>
            <w:vAlign w:val="center"/>
          </w:tcPr>
          <w:p w14:paraId="0FA6E595" w14:textId="2D52DBFE" w:rsidR="004577CA" w:rsidRDefault="006879CD">
            <w:pPr>
              <w:spacing w:before="120"/>
            </w:pPr>
            <w:bookmarkStart w:id="13" w:name="muc_6_pl_name"/>
            <w:r>
              <w:rPr>
                <w:b/>
                <w:bCs/>
              </w:rPr>
              <w:t xml:space="preserve">Đẩy mạnh nghiên cứu, đổi mới sáng tạo, chuyển đổi số và chuyển đổi xanh trong lĩnh vực dịch vụ </w:t>
            </w:r>
            <w:r w:rsidR="00291F3C">
              <w:rPr>
                <w:b/>
                <w:bCs/>
              </w:rPr>
              <w:t>logistics</w:t>
            </w:r>
            <w:bookmarkEnd w:id="13"/>
          </w:p>
        </w:tc>
        <w:tc>
          <w:tcPr>
            <w:tcW w:w="451" w:type="pct"/>
            <w:vAlign w:val="center"/>
          </w:tcPr>
          <w:p w14:paraId="10C244AC" w14:textId="77777777" w:rsidR="004577CA" w:rsidRDefault="004577CA">
            <w:pPr>
              <w:spacing w:before="120"/>
              <w:jc w:val="center"/>
              <w:rPr>
                <w:b/>
                <w:bCs/>
              </w:rPr>
            </w:pPr>
          </w:p>
        </w:tc>
      </w:tr>
      <w:tr w:rsidR="004577CA" w14:paraId="6A1ADBCF" w14:textId="77777777" w:rsidTr="00DA54B4">
        <w:tc>
          <w:tcPr>
            <w:tcW w:w="303" w:type="pct"/>
            <w:tcMar>
              <w:top w:w="0" w:type="dxa"/>
              <w:left w:w="0" w:type="dxa"/>
              <w:bottom w:w="0" w:type="dxa"/>
              <w:right w:w="0" w:type="dxa"/>
            </w:tcMar>
            <w:vAlign w:val="center"/>
          </w:tcPr>
          <w:p w14:paraId="7F0B05F7" w14:textId="77777777" w:rsidR="004577CA" w:rsidRDefault="006879CD">
            <w:pPr>
              <w:spacing w:before="120"/>
              <w:jc w:val="center"/>
            </w:pPr>
            <w:r>
              <w:t>1.</w:t>
            </w:r>
          </w:p>
        </w:tc>
        <w:tc>
          <w:tcPr>
            <w:tcW w:w="1619" w:type="pct"/>
            <w:tcMar>
              <w:top w:w="0" w:type="dxa"/>
              <w:left w:w="0" w:type="dxa"/>
              <w:bottom w:w="0" w:type="dxa"/>
              <w:right w:w="0" w:type="dxa"/>
            </w:tcMar>
            <w:vAlign w:val="center"/>
          </w:tcPr>
          <w:p w14:paraId="64F0DF45" w14:textId="1CB50230" w:rsidR="004577CA" w:rsidRDefault="006879CD">
            <w:pPr>
              <w:spacing w:before="120"/>
            </w:pPr>
            <w:r>
              <w:t xml:space="preserve">Xây dựng và triển khai các giải pháp thúc đẩy phát triển khoa học, đổi mới sáng tạo, chuyển đổi số trong lĩnh vực </w:t>
            </w:r>
            <w:r w:rsidR="00E950AB">
              <w:t>l</w:t>
            </w:r>
            <w:r w:rsidR="00291F3C">
              <w:t>ogistics</w:t>
            </w:r>
          </w:p>
        </w:tc>
        <w:tc>
          <w:tcPr>
            <w:tcW w:w="667" w:type="pct"/>
            <w:tcMar>
              <w:top w:w="0" w:type="dxa"/>
              <w:left w:w="0" w:type="dxa"/>
              <w:bottom w:w="0" w:type="dxa"/>
              <w:right w:w="0" w:type="dxa"/>
            </w:tcMar>
            <w:vAlign w:val="center"/>
          </w:tcPr>
          <w:p w14:paraId="07B254BA" w14:textId="77777777" w:rsidR="004577CA" w:rsidRDefault="006879CD">
            <w:pPr>
              <w:spacing w:before="120"/>
              <w:jc w:val="center"/>
            </w:pPr>
            <w:r>
              <w:t>Sở Khoa học và Công nghệ</w:t>
            </w:r>
          </w:p>
        </w:tc>
        <w:tc>
          <w:tcPr>
            <w:tcW w:w="923" w:type="pct"/>
            <w:tcMar>
              <w:top w:w="0" w:type="dxa"/>
              <w:left w:w="0" w:type="dxa"/>
              <w:bottom w:w="0" w:type="dxa"/>
              <w:right w:w="0" w:type="dxa"/>
            </w:tcMar>
            <w:vAlign w:val="center"/>
          </w:tcPr>
          <w:p w14:paraId="5F69244F" w14:textId="77777777" w:rsidR="004577CA" w:rsidRDefault="006879CD">
            <w:pPr>
              <w:spacing w:before="120"/>
              <w:jc w:val="center"/>
            </w:pPr>
            <w:r>
              <w:t>Các Sở, địa phương liên quan và hiệp hội liên quan</w:t>
            </w:r>
          </w:p>
        </w:tc>
        <w:tc>
          <w:tcPr>
            <w:tcW w:w="582" w:type="pct"/>
            <w:tcMar>
              <w:top w:w="0" w:type="dxa"/>
              <w:left w:w="0" w:type="dxa"/>
              <w:bottom w:w="0" w:type="dxa"/>
              <w:right w:w="0" w:type="dxa"/>
            </w:tcMar>
            <w:vAlign w:val="center"/>
          </w:tcPr>
          <w:p w14:paraId="5FA2C224" w14:textId="77777777" w:rsidR="004577CA" w:rsidRDefault="006879CD">
            <w:pPr>
              <w:spacing w:before="120"/>
              <w:jc w:val="center"/>
            </w:pPr>
            <w:r>
              <w:t>Kế hoạch của Giám đốc Sở  Khoa học và Công nghệ</w:t>
            </w:r>
          </w:p>
        </w:tc>
        <w:tc>
          <w:tcPr>
            <w:tcW w:w="455" w:type="pct"/>
            <w:tcMar>
              <w:top w:w="0" w:type="dxa"/>
              <w:left w:w="0" w:type="dxa"/>
              <w:bottom w:w="0" w:type="dxa"/>
              <w:right w:w="0" w:type="dxa"/>
            </w:tcMar>
            <w:vAlign w:val="center"/>
          </w:tcPr>
          <w:p w14:paraId="01FEB7F2" w14:textId="77777777" w:rsidR="004577CA" w:rsidRDefault="006879CD">
            <w:pPr>
              <w:spacing w:before="120"/>
              <w:jc w:val="center"/>
            </w:pPr>
            <w:r>
              <w:t>2026-2027</w:t>
            </w:r>
          </w:p>
        </w:tc>
        <w:tc>
          <w:tcPr>
            <w:tcW w:w="451" w:type="pct"/>
            <w:vAlign w:val="center"/>
          </w:tcPr>
          <w:p w14:paraId="23E382BA" w14:textId="77777777" w:rsidR="004577CA" w:rsidRDefault="006879CD">
            <w:pPr>
              <w:spacing w:before="120"/>
              <w:jc w:val="center"/>
            </w:pPr>
            <w:r>
              <w:t>01</w:t>
            </w:r>
          </w:p>
        </w:tc>
      </w:tr>
      <w:tr w:rsidR="004577CA" w14:paraId="465D0E89" w14:textId="77777777" w:rsidTr="00DA54B4">
        <w:tc>
          <w:tcPr>
            <w:tcW w:w="303" w:type="pct"/>
            <w:tcMar>
              <w:top w:w="0" w:type="dxa"/>
              <w:left w:w="0" w:type="dxa"/>
              <w:bottom w:w="0" w:type="dxa"/>
              <w:right w:w="0" w:type="dxa"/>
            </w:tcMar>
            <w:vAlign w:val="center"/>
          </w:tcPr>
          <w:p w14:paraId="236F748F" w14:textId="77777777" w:rsidR="004577CA" w:rsidRDefault="006879CD">
            <w:pPr>
              <w:spacing w:before="120"/>
              <w:jc w:val="center"/>
            </w:pPr>
            <w:r>
              <w:t>2.</w:t>
            </w:r>
          </w:p>
        </w:tc>
        <w:tc>
          <w:tcPr>
            <w:tcW w:w="1619" w:type="pct"/>
            <w:tcMar>
              <w:top w:w="0" w:type="dxa"/>
              <w:left w:w="0" w:type="dxa"/>
              <w:bottom w:w="0" w:type="dxa"/>
              <w:right w:w="0" w:type="dxa"/>
            </w:tcMar>
            <w:vAlign w:val="center"/>
          </w:tcPr>
          <w:p w14:paraId="05D75C0F" w14:textId="4E6FEE44" w:rsidR="004577CA" w:rsidRDefault="006879CD">
            <w:pPr>
              <w:spacing w:before="120"/>
            </w:pPr>
            <w:r>
              <w:t xml:space="preserve">Phát triển thị trường công nghệ dịch vụ </w:t>
            </w:r>
            <w:r w:rsidR="00291F3C">
              <w:t>logistics</w:t>
            </w:r>
            <w:r>
              <w:t xml:space="preserve">, hình thành mạng lưới các tổ chức trung gian của thị trường khoa học và công nghệ, hệ thống cơ sở dữ liệu công nghệ hỗ trợ doanh nghiệp dịch vụ </w:t>
            </w:r>
            <w:r w:rsidR="00291F3C">
              <w:t>logistics</w:t>
            </w:r>
          </w:p>
        </w:tc>
        <w:tc>
          <w:tcPr>
            <w:tcW w:w="667" w:type="pct"/>
            <w:tcMar>
              <w:top w:w="0" w:type="dxa"/>
              <w:left w:w="0" w:type="dxa"/>
              <w:bottom w:w="0" w:type="dxa"/>
              <w:right w:w="0" w:type="dxa"/>
            </w:tcMar>
            <w:vAlign w:val="center"/>
          </w:tcPr>
          <w:p w14:paraId="31F35137" w14:textId="77777777" w:rsidR="004577CA" w:rsidRDefault="006879CD">
            <w:pPr>
              <w:spacing w:before="120"/>
              <w:jc w:val="center"/>
            </w:pPr>
            <w:r>
              <w:t>Sở Khoa học và Công nghệ</w:t>
            </w:r>
          </w:p>
        </w:tc>
        <w:tc>
          <w:tcPr>
            <w:tcW w:w="923" w:type="pct"/>
            <w:tcMar>
              <w:top w:w="0" w:type="dxa"/>
              <w:left w:w="0" w:type="dxa"/>
              <w:bottom w:w="0" w:type="dxa"/>
              <w:right w:w="0" w:type="dxa"/>
            </w:tcMar>
            <w:vAlign w:val="center"/>
          </w:tcPr>
          <w:p w14:paraId="5E7F736F" w14:textId="77777777" w:rsidR="004577CA" w:rsidRDefault="006879CD">
            <w:pPr>
              <w:spacing w:before="120"/>
              <w:jc w:val="center"/>
            </w:pPr>
            <w:r>
              <w:t>Các Sở, địa phương liên quan và hiệp hội liên quan</w:t>
            </w:r>
          </w:p>
        </w:tc>
        <w:tc>
          <w:tcPr>
            <w:tcW w:w="582" w:type="pct"/>
            <w:tcMar>
              <w:top w:w="0" w:type="dxa"/>
              <w:left w:w="0" w:type="dxa"/>
              <w:bottom w:w="0" w:type="dxa"/>
              <w:right w:w="0" w:type="dxa"/>
            </w:tcMar>
            <w:vAlign w:val="center"/>
          </w:tcPr>
          <w:p w14:paraId="5A7C5BF7" w14:textId="77777777" w:rsidR="004577CA" w:rsidRDefault="006879CD">
            <w:pPr>
              <w:spacing w:before="120"/>
              <w:jc w:val="center"/>
            </w:pPr>
            <w:r>
              <w:t>Quyết định của Chủ tịch UBND tỉnh</w:t>
            </w:r>
          </w:p>
        </w:tc>
        <w:tc>
          <w:tcPr>
            <w:tcW w:w="455" w:type="pct"/>
            <w:tcMar>
              <w:top w:w="0" w:type="dxa"/>
              <w:left w:w="0" w:type="dxa"/>
              <w:bottom w:w="0" w:type="dxa"/>
              <w:right w:w="0" w:type="dxa"/>
            </w:tcMar>
            <w:vAlign w:val="center"/>
          </w:tcPr>
          <w:p w14:paraId="6FE0E91F" w14:textId="77777777" w:rsidR="004577CA" w:rsidRDefault="006879CD">
            <w:pPr>
              <w:spacing w:before="120"/>
              <w:jc w:val="center"/>
            </w:pPr>
            <w:r>
              <w:t>2026 - 2030</w:t>
            </w:r>
          </w:p>
        </w:tc>
        <w:tc>
          <w:tcPr>
            <w:tcW w:w="451" w:type="pct"/>
            <w:vAlign w:val="center"/>
          </w:tcPr>
          <w:p w14:paraId="225C34A9" w14:textId="77777777" w:rsidR="004577CA" w:rsidRDefault="006879CD">
            <w:pPr>
              <w:spacing w:before="120"/>
              <w:jc w:val="center"/>
            </w:pPr>
            <w:r>
              <w:t>10</w:t>
            </w:r>
          </w:p>
        </w:tc>
      </w:tr>
      <w:tr w:rsidR="004577CA" w14:paraId="4095973C" w14:textId="77777777" w:rsidTr="00DA54B4">
        <w:tc>
          <w:tcPr>
            <w:tcW w:w="303" w:type="pct"/>
            <w:tcMar>
              <w:top w:w="0" w:type="dxa"/>
              <w:left w:w="0" w:type="dxa"/>
              <w:bottom w:w="0" w:type="dxa"/>
              <w:right w:w="0" w:type="dxa"/>
            </w:tcMar>
            <w:vAlign w:val="center"/>
          </w:tcPr>
          <w:p w14:paraId="7B03811F" w14:textId="77777777" w:rsidR="004577CA" w:rsidRDefault="006879CD">
            <w:pPr>
              <w:spacing w:before="120"/>
              <w:jc w:val="center"/>
            </w:pPr>
            <w:r>
              <w:t>3</w:t>
            </w:r>
          </w:p>
        </w:tc>
        <w:tc>
          <w:tcPr>
            <w:tcW w:w="1619" w:type="pct"/>
            <w:tcMar>
              <w:top w:w="0" w:type="dxa"/>
              <w:left w:w="0" w:type="dxa"/>
              <w:bottom w:w="0" w:type="dxa"/>
              <w:right w:w="0" w:type="dxa"/>
            </w:tcMar>
            <w:vAlign w:val="center"/>
          </w:tcPr>
          <w:p w14:paraId="507D7CEB" w14:textId="5C116CDB" w:rsidR="004577CA" w:rsidRDefault="006879CD">
            <w:pPr>
              <w:spacing w:before="120"/>
            </w:pPr>
            <w:r>
              <w:t xml:space="preserve">Chương trình phát triển </w:t>
            </w:r>
            <w:r w:rsidR="00291F3C">
              <w:t>logistics</w:t>
            </w:r>
            <w:r>
              <w:t xml:space="preserve"> số Thanh Hóa gồm bản đồ số </w:t>
            </w:r>
            <w:r w:rsidR="00291F3C">
              <w:t>logistics</w:t>
            </w:r>
            <w:r>
              <w:t xml:space="preserve">, cơ sở dữ liệu </w:t>
            </w:r>
            <w:r w:rsidR="00291F3C">
              <w:t>logistics</w:t>
            </w:r>
            <w:r>
              <w:t>, kết nối dữ liệu cảng – hải quan – kho bãi – vận tải – doanh nghiệp.</w:t>
            </w:r>
          </w:p>
        </w:tc>
        <w:tc>
          <w:tcPr>
            <w:tcW w:w="667" w:type="pct"/>
            <w:tcMar>
              <w:top w:w="0" w:type="dxa"/>
              <w:left w:w="0" w:type="dxa"/>
              <w:bottom w:w="0" w:type="dxa"/>
              <w:right w:w="0" w:type="dxa"/>
            </w:tcMar>
            <w:vAlign w:val="center"/>
          </w:tcPr>
          <w:p w14:paraId="792E2A8B" w14:textId="77777777" w:rsidR="004577CA" w:rsidRDefault="006879CD">
            <w:pPr>
              <w:spacing w:before="120"/>
              <w:jc w:val="center"/>
            </w:pPr>
            <w:r>
              <w:t>Sở Công Thương</w:t>
            </w:r>
          </w:p>
        </w:tc>
        <w:tc>
          <w:tcPr>
            <w:tcW w:w="923" w:type="pct"/>
            <w:tcMar>
              <w:top w:w="0" w:type="dxa"/>
              <w:left w:w="0" w:type="dxa"/>
              <w:bottom w:w="0" w:type="dxa"/>
              <w:right w:w="0" w:type="dxa"/>
            </w:tcMar>
            <w:vAlign w:val="center"/>
          </w:tcPr>
          <w:p w14:paraId="7B231B44" w14:textId="77777777" w:rsidR="004577CA" w:rsidRDefault="006879CD">
            <w:pPr>
              <w:spacing w:before="120"/>
              <w:jc w:val="center"/>
            </w:pPr>
            <w:r>
              <w:t>Các Sở, địa phương liên quan và hiệp hội liên quan</w:t>
            </w:r>
          </w:p>
        </w:tc>
        <w:tc>
          <w:tcPr>
            <w:tcW w:w="582" w:type="pct"/>
            <w:tcMar>
              <w:top w:w="0" w:type="dxa"/>
              <w:left w:w="0" w:type="dxa"/>
              <w:bottom w:w="0" w:type="dxa"/>
              <w:right w:w="0" w:type="dxa"/>
            </w:tcMar>
            <w:vAlign w:val="center"/>
          </w:tcPr>
          <w:p w14:paraId="0CD9FAD0" w14:textId="77777777" w:rsidR="004577CA" w:rsidRDefault="006879CD">
            <w:pPr>
              <w:spacing w:before="120"/>
              <w:jc w:val="center"/>
            </w:pPr>
            <w:r>
              <w:t>Quyết định của Chủ tịch UBND tỉnh</w:t>
            </w:r>
          </w:p>
        </w:tc>
        <w:tc>
          <w:tcPr>
            <w:tcW w:w="455" w:type="pct"/>
            <w:tcMar>
              <w:top w:w="0" w:type="dxa"/>
              <w:left w:w="0" w:type="dxa"/>
              <w:bottom w:w="0" w:type="dxa"/>
              <w:right w:w="0" w:type="dxa"/>
            </w:tcMar>
            <w:vAlign w:val="center"/>
          </w:tcPr>
          <w:p w14:paraId="2177C1D3" w14:textId="77777777" w:rsidR="004577CA" w:rsidRDefault="006879CD">
            <w:pPr>
              <w:spacing w:before="120"/>
              <w:jc w:val="center"/>
            </w:pPr>
            <w:r>
              <w:t>2027-2028</w:t>
            </w:r>
          </w:p>
        </w:tc>
        <w:tc>
          <w:tcPr>
            <w:tcW w:w="451" w:type="pct"/>
            <w:vAlign w:val="center"/>
          </w:tcPr>
          <w:p w14:paraId="0A538157" w14:textId="77777777" w:rsidR="004577CA" w:rsidRDefault="006879CD">
            <w:pPr>
              <w:spacing w:before="120"/>
              <w:jc w:val="center"/>
            </w:pPr>
            <w:r>
              <w:t>10</w:t>
            </w:r>
          </w:p>
        </w:tc>
      </w:tr>
      <w:tr w:rsidR="004577CA" w14:paraId="54B594F8" w14:textId="77777777" w:rsidTr="00DA54B4">
        <w:tc>
          <w:tcPr>
            <w:tcW w:w="303" w:type="pct"/>
            <w:tcMar>
              <w:top w:w="0" w:type="dxa"/>
              <w:left w:w="0" w:type="dxa"/>
              <w:bottom w:w="0" w:type="dxa"/>
              <w:right w:w="0" w:type="dxa"/>
            </w:tcMar>
            <w:vAlign w:val="center"/>
          </w:tcPr>
          <w:p w14:paraId="45D7AE37" w14:textId="77777777" w:rsidR="004577CA" w:rsidRDefault="006879CD">
            <w:pPr>
              <w:spacing w:before="120"/>
              <w:jc w:val="center"/>
            </w:pPr>
            <w:bookmarkStart w:id="14" w:name="muc_7_pl"/>
            <w:r>
              <w:br w:type="page"/>
            </w:r>
            <w:r>
              <w:rPr>
                <w:b/>
                <w:bCs/>
              </w:rPr>
              <w:t>VII.</w:t>
            </w:r>
            <w:bookmarkEnd w:id="14"/>
          </w:p>
        </w:tc>
        <w:tc>
          <w:tcPr>
            <w:tcW w:w="4246" w:type="pct"/>
            <w:gridSpan w:val="5"/>
            <w:tcMar>
              <w:top w:w="0" w:type="dxa"/>
              <w:left w:w="0" w:type="dxa"/>
              <w:bottom w:w="0" w:type="dxa"/>
              <w:right w:w="0" w:type="dxa"/>
            </w:tcMar>
            <w:vAlign w:val="center"/>
          </w:tcPr>
          <w:p w14:paraId="7E435083" w14:textId="7EC96B57" w:rsidR="004577CA" w:rsidRDefault="006879CD">
            <w:pPr>
              <w:spacing w:before="120"/>
            </w:pPr>
            <w:bookmarkStart w:id="15" w:name="muc_7_pl_name"/>
            <w:r>
              <w:rPr>
                <w:b/>
                <w:bCs/>
              </w:rPr>
              <w:t xml:space="preserve">Phát triển nguồn nhân lực </w:t>
            </w:r>
            <w:r w:rsidR="00291F3C">
              <w:rPr>
                <w:b/>
                <w:bCs/>
              </w:rPr>
              <w:t>logistics</w:t>
            </w:r>
            <w:r>
              <w:rPr>
                <w:b/>
                <w:bCs/>
              </w:rPr>
              <w:t xml:space="preserve"> chất lượng cao</w:t>
            </w:r>
            <w:bookmarkEnd w:id="15"/>
          </w:p>
        </w:tc>
        <w:tc>
          <w:tcPr>
            <w:tcW w:w="451" w:type="pct"/>
            <w:vAlign w:val="center"/>
          </w:tcPr>
          <w:p w14:paraId="7774BE4D" w14:textId="77777777" w:rsidR="004577CA" w:rsidRDefault="004577CA">
            <w:pPr>
              <w:spacing w:before="120"/>
              <w:jc w:val="center"/>
              <w:rPr>
                <w:b/>
                <w:bCs/>
              </w:rPr>
            </w:pPr>
          </w:p>
        </w:tc>
      </w:tr>
      <w:tr w:rsidR="004577CA" w14:paraId="5ACE88B5" w14:textId="77777777" w:rsidTr="00DA54B4">
        <w:tc>
          <w:tcPr>
            <w:tcW w:w="303" w:type="pct"/>
            <w:tcMar>
              <w:top w:w="0" w:type="dxa"/>
              <w:left w:w="0" w:type="dxa"/>
              <w:bottom w:w="0" w:type="dxa"/>
              <w:right w:w="0" w:type="dxa"/>
            </w:tcMar>
            <w:vAlign w:val="center"/>
          </w:tcPr>
          <w:p w14:paraId="5520D7D1" w14:textId="77777777" w:rsidR="004577CA" w:rsidRDefault="006879CD">
            <w:pPr>
              <w:spacing w:before="120"/>
              <w:jc w:val="center"/>
            </w:pPr>
            <w:r>
              <w:t>1.</w:t>
            </w:r>
          </w:p>
        </w:tc>
        <w:tc>
          <w:tcPr>
            <w:tcW w:w="1619" w:type="pct"/>
            <w:tcMar>
              <w:top w:w="0" w:type="dxa"/>
              <w:left w:w="0" w:type="dxa"/>
              <w:bottom w:w="0" w:type="dxa"/>
              <w:right w:w="0" w:type="dxa"/>
            </w:tcMar>
            <w:vAlign w:val="center"/>
          </w:tcPr>
          <w:p w14:paraId="68045214" w14:textId="24665A9C" w:rsidR="004577CA" w:rsidRDefault="006879CD">
            <w:pPr>
              <w:spacing w:before="120"/>
            </w:pPr>
            <w:r>
              <w:t xml:space="preserve">Đẩy mạnh đào tạo </w:t>
            </w:r>
            <w:r w:rsidR="00291F3C">
              <w:t>logistics</w:t>
            </w:r>
            <w:r>
              <w:t xml:space="preserve"> chất lượng cao ở trình độ trung cấp, cao đẳng, đại học và sau đại học đáp ứng nhu cầu phát triển dịch vụ </w:t>
            </w:r>
            <w:r w:rsidR="00291F3C">
              <w:t>logistics</w:t>
            </w:r>
          </w:p>
        </w:tc>
        <w:tc>
          <w:tcPr>
            <w:tcW w:w="667" w:type="pct"/>
            <w:tcMar>
              <w:top w:w="0" w:type="dxa"/>
              <w:left w:w="0" w:type="dxa"/>
              <w:bottom w:w="0" w:type="dxa"/>
              <w:right w:w="0" w:type="dxa"/>
            </w:tcMar>
            <w:vAlign w:val="center"/>
          </w:tcPr>
          <w:p w14:paraId="08CDAB5A" w14:textId="77777777" w:rsidR="004577CA" w:rsidRDefault="006879CD">
            <w:pPr>
              <w:spacing w:before="120"/>
              <w:jc w:val="center"/>
            </w:pPr>
            <w:r>
              <w:t>Sở Giáo dục và Đào tạo</w:t>
            </w:r>
          </w:p>
        </w:tc>
        <w:tc>
          <w:tcPr>
            <w:tcW w:w="923" w:type="pct"/>
            <w:tcMar>
              <w:top w:w="0" w:type="dxa"/>
              <w:left w:w="0" w:type="dxa"/>
              <w:bottom w:w="0" w:type="dxa"/>
              <w:right w:w="0" w:type="dxa"/>
            </w:tcMar>
            <w:vAlign w:val="center"/>
          </w:tcPr>
          <w:p w14:paraId="55334641" w14:textId="77777777" w:rsidR="004577CA" w:rsidRDefault="006879CD">
            <w:pPr>
              <w:spacing w:before="120"/>
              <w:jc w:val="center"/>
            </w:pPr>
            <w:r>
              <w:t>Các Cơ sở đào tạo, các Sở, địa phương liên quan và hiệp hội liên quan</w:t>
            </w:r>
          </w:p>
        </w:tc>
        <w:tc>
          <w:tcPr>
            <w:tcW w:w="582" w:type="pct"/>
            <w:tcMar>
              <w:top w:w="0" w:type="dxa"/>
              <w:left w:w="0" w:type="dxa"/>
              <w:bottom w:w="0" w:type="dxa"/>
              <w:right w:w="0" w:type="dxa"/>
            </w:tcMar>
            <w:vAlign w:val="center"/>
          </w:tcPr>
          <w:p w14:paraId="2B1B0C0C" w14:textId="77777777" w:rsidR="004577CA" w:rsidRDefault="006879CD">
            <w:pPr>
              <w:spacing w:before="120"/>
              <w:jc w:val="center"/>
            </w:pPr>
            <w:r>
              <w:t>Báo cáo của Sở Giáo dục và Đào tạo</w:t>
            </w:r>
          </w:p>
        </w:tc>
        <w:tc>
          <w:tcPr>
            <w:tcW w:w="455" w:type="pct"/>
            <w:tcMar>
              <w:top w:w="0" w:type="dxa"/>
              <w:left w:w="0" w:type="dxa"/>
              <w:bottom w:w="0" w:type="dxa"/>
              <w:right w:w="0" w:type="dxa"/>
            </w:tcMar>
            <w:vAlign w:val="center"/>
          </w:tcPr>
          <w:p w14:paraId="47A9F96F" w14:textId="77777777" w:rsidR="004577CA" w:rsidRDefault="006879CD">
            <w:pPr>
              <w:spacing w:before="120"/>
              <w:jc w:val="center"/>
            </w:pPr>
            <w:r>
              <w:t>2026 - 2030</w:t>
            </w:r>
          </w:p>
        </w:tc>
        <w:tc>
          <w:tcPr>
            <w:tcW w:w="451" w:type="pct"/>
            <w:vAlign w:val="center"/>
          </w:tcPr>
          <w:p w14:paraId="5ED2DF54" w14:textId="77777777" w:rsidR="004577CA" w:rsidRDefault="006879CD">
            <w:pPr>
              <w:spacing w:before="120"/>
              <w:jc w:val="center"/>
            </w:pPr>
            <w:r>
              <w:t>20</w:t>
            </w:r>
          </w:p>
        </w:tc>
      </w:tr>
      <w:tr w:rsidR="004577CA" w14:paraId="7A44ED08" w14:textId="77777777" w:rsidTr="00DA54B4">
        <w:tc>
          <w:tcPr>
            <w:tcW w:w="303" w:type="pct"/>
            <w:tcMar>
              <w:top w:w="0" w:type="dxa"/>
              <w:left w:w="0" w:type="dxa"/>
              <w:bottom w:w="0" w:type="dxa"/>
              <w:right w:w="0" w:type="dxa"/>
            </w:tcMar>
            <w:vAlign w:val="center"/>
          </w:tcPr>
          <w:p w14:paraId="405F76DF" w14:textId="77777777" w:rsidR="004577CA" w:rsidRDefault="006879CD">
            <w:pPr>
              <w:spacing w:before="120"/>
              <w:jc w:val="center"/>
            </w:pPr>
            <w:r>
              <w:lastRenderedPageBreak/>
              <w:t>2.</w:t>
            </w:r>
          </w:p>
        </w:tc>
        <w:tc>
          <w:tcPr>
            <w:tcW w:w="1619" w:type="pct"/>
            <w:tcMar>
              <w:top w:w="0" w:type="dxa"/>
              <w:left w:w="0" w:type="dxa"/>
              <w:bottom w:w="0" w:type="dxa"/>
              <w:right w:w="0" w:type="dxa"/>
            </w:tcMar>
            <w:vAlign w:val="center"/>
          </w:tcPr>
          <w:p w14:paraId="2960312A" w14:textId="154B21DE" w:rsidR="004577CA" w:rsidRDefault="006879CD">
            <w:pPr>
              <w:spacing w:before="120"/>
            </w:pPr>
            <w:r>
              <w:t xml:space="preserve">Kết nối các tổ chức đào tạo, doanh nghiệp </w:t>
            </w:r>
            <w:r w:rsidR="00291F3C">
              <w:t>logistics</w:t>
            </w:r>
            <w:r>
              <w:t xml:space="preserve"> Việt Nam với các tổ chức đào tạo nước ngoài, thúc đẩy hợp tác quốc tế nhằm hoàn thiện chương trình đào tạo các cấp trong lĩnh vực </w:t>
            </w:r>
            <w:r w:rsidR="00291F3C">
              <w:t>logistics</w:t>
            </w:r>
          </w:p>
        </w:tc>
        <w:tc>
          <w:tcPr>
            <w:tcW w:w="667" w:type="pct"/>
            <w:tcMar>
              <w:top w:w="0" w:type="dxa"/>
              <w:left w:w="0" w:type="dxa"/>
              <w:bottom w:w="0" w:type="dxa"/>
              <w:right w:w="0" w:type="dxa"/>
            </w:tcMar>
            <w:vAlign w:val="center"/>
          </w:tcPr>
          <w:p w14:paraId="6A4ADE2A" w14:textId="77777777" w:rsidR="004577CA" w:rsidRDefault="006879CD">
            <w:pPr>
              <w:spacing w:before="120"/>
              <w:jc w:val="center"/>
            </w:pPr>
            <w:r>
              <w:t>Sở Giáo dục và Đào tạo</w:t>
            </w:r>
          </w:p>
        </w:tc>
        <w:tc>
          <w:tcPr>
            <w:tcW w:w="923" w:type="pct"/>
            <w:tcMar>
              <w:top w:w="0" w:type="dxa"/>
              <w:left w:w="0" w:type="dxa"/>
              <w:bottom w:w="0" w:type="dxa"/>
              <w:right w:w="0" w:type="dxa"/>
            </w:tcMar>
            <w:vAlign w:val="center"/>
          </w:tcPr>
          <w:p w14:paraId="5539DD27" w14:textId="77777777" w:rsidR="004577CA" w:rsidRDefault="006879CD">
            <w:pPr>
              <w:spacing w:before="120"/>
              <w:jc w:val="center"/>
            </w:pPr>
            <w:r>
              <w:t>Các Cơ sở đào tạo, các Sở, địa phương liên quan và hiệp hội liên quan</w:t>
            </w:r>
          </w:p>
        </w:tc>
        <w:tc>
          <w:tcPr>
            <w:tcW w:w="582" w:type="pct"/>
            <w:tcMar>
              <w:top w:w="0" w:type="dxa"/>
              <w:left w:w="0" w:type="dxa"/>
              <w:bottom w:w="0" w:type="dxa"/>
              <w:right w:w="0" w:type="dxa"/>
            </w:tcMar>
            <w:vAlign w:val="center"/>
          </w:tcPr>
          <w:p w14:paraId="27E61097" w14:textId="77777777" w:rsidR="004577CA" w:rsidRDefault="006879CD">
            <w:pPr>
              <w:spacing w:before="120"/>
              <w:jc w:val="center"/>
            </w:pPr>
            <w:r>
              <w:t>Các hoạt động, sự kiện kết nối</w:t>
            </w:r>
          </w:p>
        </w:tc>
        <w:tc>
          <w:tcPr>
            <w:tcW w:w="455" w:type="pct"/>
            <w:tcMar>
              <w:top w:w="0" w:type="dxa"/>
              <w:left w:w="0" w:type="dxa"/>
              <w:bottom w:w="0" w:type="dxa"/>
              <w:right w:w="0" w:type="dxa"/>
            </w:tcMar>
            <w:vAlign w:val="center"/>
          </w:tcPr>
          <w:p w14:paraId="40172827" w14:textId="77777777" w:rsidR="004577CA" w:rsidRDefault="006879CD">
            <w:pPr>
              <w:spacing w:before="120"/>
              <w:jc w:val="center"/>
            </w:pPr>
            <w:r>
              <w:t>2026-2030</w:t>
            </w:r>
          </w:p>
        </w:tc>
        <w:tc>
          <w:tcPr>
            <w:tcW w:w="451" w:type="pct"/>
            <w:vAlign w:val="center"/>
          </w:tcPr>
          <w:p w14:paraId="536C3BF4" w14:textId="77777777" w:rsidR="004577CA" w:rsidRDefault="006879CD">
            <w:pPr>
              <w:spacing w:before="120"/>
              <w:jc w:val="center"/>
            </w:pPr>
            <w:r>
              <w:t>05</w:t>
            </w:r>
          </w:p>
        </w:tc>
      </w:tr>
      <w:tr w:rsidR="004577CA" w14:paraId="3D683C0A" w14:textId="77777777" w:rsidTr="00DA54B4">
        <w:tc>
          <w:tcPr>
            <w:tcW w:w="303" w:type="pct"/>
            <w:tcMar>
              <w:top w:w="0" w:type="dxa"/>
              <w:left w:w="0" w:type="dxa"/>
              <w:bottom w:w="0" w:type="dxa"/>
              <w:right w:w="0" w:type="dxa"/>
            </w:tcMar>
            <w:vAlign w:val="center"/>
          </w:tcPr>
          <w:p w14:paraId="4146539A" w14:textId="77777777" w:rsidR="004577CA" w:rsidRDefault="006879CD">
            <w:pPr>
              <w:spacing w:before="120"/>
              <w:jc w:val="center"/>
            </w:pPr>
            <w:r>
              <w:t>3.</w:t>
            </w:r>
          </w:p>
        </w:tc>
        <w:tc>
          <w:tcPr>
            <w:tcW w:w="1619" w:type="pct"/>
            <w:tcMar>
              <w:top w:w="0" w:type="dxa"/>
              <w:left w:w="0" w:type="dxa"/>
              <w:bottom w:w="0" w:type="dxa"/>
              <w:right w:w="0" w:type="dxa"/>
            </w:tcMar>
            <w:vAlign w:val="center"/>
          </w:tcPr>
          <w:p w14:paraId="420212FC" w14:textId="1BD79F56" w:rsidR="004577CA" w:rsidRDefault="006879CD">
            <w:pPr>
              <w:spacing w:before="120"/>
            </w:pPr>
            <w:r>
              <w:t xml:space="preserve">Tổ chức các hoạt động tập huấn, đào tạo, bồi dưỡng để nâng cao nhận thức, kiến thức liên quan tới hỗ trợ thúc đẩy hoạt động </w:t>
            </w:r>
            <w:r w:rsidR="00291F3C">
              <w:t>logistics</w:t>
            </w:r>
            <w:r>
              <w:t xml:space="preserve"> cho các cơ quan quản lý nhà nước, hiệp hội, doanh nghiệp</w:t>
            </w:r>
          </w:p>
        </w:tc>
        <w:tc>
          <w:tcPr>
            <w:tcW w:w="667" w:type="pct"/>
            <w:tcMar>
              <w:top w:w="0" w:type="dxa"/>
              <w:left w:w="0" w:type="dxa"/>
              <w:bottom w:w="0" w:type="dxa"/>
              <w:right w:w="0" w:type="dxa"/>
            </w:tcMar>
            <w:vAlign w:val="center"/>
          </w:tcPr>
          <w:p w14:paraId="649F37CB" w14:textId="77777777" w:rsidR="004577CA" w:rsidRDefault="006879CD">
            <w:pPr>
              <w:spacing w:before="120"/>
              <w:jc w:val="center"/>
            </w:pPr>
            <w:r>
              <w:t>Sở Công Thương</w:t>
            </w:r>
          </w:p>
        </w:tc>
        <w:tc>
          <w:tcPr>
            <w:tcW w:w="923" w:type="pct"/>
            <w:tcMar>
              <w:top w:w="0" w:type="dxa"/>
              <w:left w:w="0" w:type="dxa"/>
              <w:bottom w:w="0" w:type="dxa"/>
              <w:right w:w="0" w:type="dxa"/>
            </w:tcMar>
            <w:vAlign w:val="center"/>
          </w:tcPr>
          <w:p w14:paraId="4B2C5650" w14:textId="77777777" w:rsidR="004577CA" w:rsidRDefault="006879CD">
            <w:pPr>
              <w:spacing w:before="120"/>
              <w:jc w:val="center"/>
            </w:pPr>
            <w:r>
              <w:t>Các Cơ sở đào tạo, các Sở, địa phương liên quan và hiệp hội liên quan</w:t>
            </w:r>
          </w:p>
        </w:tc>
        <w:tc>
          <w:tcPr>
            <w:tcW w:w="582" w:type="pct"/>
            <w:tcMar>
              <w:top w:w="0" w:type="dxa"/>
              <w:left w:w="0" w:type="dxa"/>
              <w:bottom w:w="0" w:type="dxa"/>
              <w:right w:w="0" w:type="dxa"/>
            </w:tcMar>
            <w:vAlign w:val="center"/>
          </w:tcPr>
          <w:p w14:paraId="7EF826A8" w14:textId="77777777" w:rsidR="004577CA" w:rsidRDefault="006879CD">
            <w:pPr>
              <w:spacing w:before="120"/>
              <w:jc w:val="center"/>
            </w:pPr>
            <w:r>
              <w:t>Các khóa đào tạo, tập huấn</w:t>
            </w:r>
          </w:p>
        </w:tc>
        <w:tc>
          <w:tcPr>
            <w:tcW w:w="455" w:type="pct"/>
            <w:tcMar>
              <w:top w:w="0" w:type="dxa"/>
              <w:left w:w="0" w:type="dxa"/>
              <w:bottom w:w="0" w:type="dxa"/>
              <w:right w:w="0" w:type="dxa"/>
            </w:tcMar>
            <w:vAlign w:val="center"/>
          </w:tcPr>
          <w:p w14:paraId="10EFF4F1" w14:textId="77777777" w:rsidR="004577CA" w:rsidRDefault="006879CD">
            <w:pPr>
              <w:spacing w:before="120"/>
              <w:jc w:val="center"/>
            </w:pPr>
            <w:r>
              <w:t>2026-2030</w:t>
            </w:r>
          </w:p>
        </w:tc>
        <w:tc>
          <w:tcPr>
            <w:tcW w:w="451" w:type="pct"/>
            <w:vAlign w:val="center"/>
          </w:tcPr>
          <w:p w14:paraId="60948968" w14:textId="77777777" w:rsidR="004577CA" w:rsidRDefault="006879CD">
            <w:pPr>
              <w:spacing w:before="120"/>
              <w:jc w:val="center"/>
            </w:pPr>
            <w:r>
              <w:t>03</w:t>
            </w:r>
          </w:p>
        </w:tc>
      </w:tr>
      <w:tr w:rsidR="004577CA" w14:paraId="0B26871E" w14:textId="77777777" w:rsidTr="00DA54B4">
        <w:tc>
          <w:tcPr>
            <w:tcW w:w="303" w:type="pct"/>
            <w:tcMar>
              <w:top w:w="0" w:type="dxa"/>
              <w:left w:w="0" w:type="dxa"/>
              <w:bottom w:w="0" w:type="dxa"/>
              <w:right w:w="0" w:type="dxa"/>
            </w:tcMar>
            <w:vAlign w:val="center"/>
          </w:tcPr>
          <w:p w14:paraId="62D41CA1" w14:textId="77777777" w:rsidR="004577CA" w:rsidRDefault="006879CD">
            <w:pPr>
              <w:spacing w:before="120"/>
              <w:jc w:val="center"/>
            </w:pPr>
            <w:bookmarkStart w:id="16" w:name="muc_8_pl"/>
            <w:r>
              <w:rPr>
                <w:b/>
                <w:bCs/>
              </w:rPr>
              <w:t>VIII.</w:t>
            </w:r>
            <w:bookmarkEnd w:id="16"/>
          </w:p>
        </w:tc>
        <w:tc>
          <w:tcPr>
            <w:tcW w:w="4246" w:type="pct"/>
            <w:gridSpan w:val="5"/>
            <w:tcMar>
              <w:top w:w="0" w:type="dxa"/>
              <w:left w:w="0" w:type="dxa"/>
              <w:bottom w:w="0" w:type="dxa"/>
              <w:right w:w="0" w:type="dxa"/>
            </w:tcMar>
            <w:vAlign w:val="center"/>
          </w:tcPr>
          <w:p w14:paraId="7E5B33E3" w14:textId="6C8C4358" w:rsidR="004577CA" w:rsidRDefault="006879CD">
            <w:pPr>
              <w:spacing w:before="120"/>
            </w:pPr>
            <w:bookmarkStart w:id="17" w:name="muc_8_pl_name"/>
            <w:r>
              <w:rPr>
                <w:b/>
                <w:bCs/>
              </w:rPr>
              <w:t xml:space="preserve">Nâng cao vai trò của các hiệp hội và các doanh nghiệp tiên phong trong lĩnh vực dịch vụ </w:t>
            </w:r>
            <w:r w:rsidR="00291F3C">
              <w:rPr>
                <w:b/>
                <w:bCs/>
              </w:rPr>
              <w:t>logistics</w:t>
            </w:r>
            <w:bookmarkEnd w:id="17"/>
          </w:p>
        </w:tc>
        <w:tc>
          <w:tcPr>
            <w:tcW w:w="451" w:type="pct"/>
            <w:vAlign w:val="center"/>
          </w:tcPr>
          <w:p w14:paraId="0BE27EC8" w14:textId="77777777" w:rsidR="004577CA" w:rsidRDefault="004577CA">
            <w:pPr>
              <w:spacing w:before="120"/>
              <w:jc w:val="center"/>
              <w:rPr>
                <w:b/>
                <w:bCs/>
              </w:rPr>
            </w:pPr>
          </w:p>
        </w:tc>
      </w:tr>
      <w:tr w:rsidR="004577CA" w14:paraId="2F7F66FC" w14:textId="77777777" w:rsidTr="00DA54B4">
        <w:tc>
          <w:tcPr>
            <w:tcW w:w="303" w:type="pct"/>
            <w:tcMar>
              <w:top w:w="0" w:type="dxa"/>
              <w:left w:w="0" w:type="dxa"/>
              <w:bottom w:w="0" w:type="dxa"/>
              <w:right w:w="0" w:type="dxa"/>
            </w:tcMar>
            <w:vAlign w:val="center"/>
          </w:tcPr>
          <w:p w14:paraId="601A2FCF" w14:textId="77777777" w:rsidR="004577CA" w:rsidRDefault="006879CD">
            <w:pPr>
              <w:spacing w:before="120"/>
              <w:jc w:val="center"/>
            </w:pPr>
            <w:r>
              <w:t>1.</w:t>
            </w:r>
          </w:p>
        </w:tc>
        <w:tc>
          <w:tcPr>
            <w:tcW w:w="1619" w:type="pct"/>
            <w:tcMar>
              <w:top w:w="0" w:type="dxa"/>
              <w:left w:w="0" w:type="dxa"/>
              <w:bottom w:w="0" w:type="dxa"/>
              <w:right w:w="0" w:type="dxa"/>
            </w:tcMar>
            <w:vAlign w:val="center"/>
          </w:tcPr>
          <w:p w14:paraId="67A914F4" w14:textId="356DC6CA" w:rsidR="004577CA" w:rsidRDefault="006879CD">
            <w:pPr>
              <w:spacing w:before="120"/>
            </w:pPr>
            <w:r>
              <w:t xml:space="preserve">Đề án hình thành các doanh nghiệp </w:t>
            </w:r>
            <w:r w:rsidR="00291F3C">
              <w:t>logistics</w:t>
            </w:r>
            <w:r>
              <w:t xml:space="preserve"> tiên phong</w:t>
            </w:r>
          </w:p>
        </w:tc>
        <w:tc>
          <w:tcPr>
            <w:tcW w:w="667" w:type="pct"/>
            <w:tcMar>
              <w:top w:w="0" w:type="dxa"/>
              <w:left w:w="0" w:type="dxa"/>
              <w:bottom w:w="0" w:type="dxa"/>
              <w:right w:w="0" w:type="dxa"/>
            </w:tcMar>
            <w:vAlign w:val="center"/>
          </w:tcPr>
          <w:p w14:paraId="5C95BF0A" w14:textId="77777777" w:rsidR="004577CA" w:rsidRDefault="006879CD">
            <w:pPr>
              <w:spacing w:before="120"/>
              <w:jc w:val="center"/>
            </w:pPr>
            <w:r>
              <w:t>Sở Công Thương</w:t>
            </w:r>
          </w:p>
        </w:tc>
        <w:tc>
          <w:tcPr>
            <w:tcW w:w="923" w:type="pct"/>
            <w:tcMar>
              <w:top w:w="0" w:type="dxa"/>
              <w:left w:w="0" w:type="dxa"/>
              <w:bottom w:w="0" w:type="dxa"/>
              <w:right w:w="0" w:type="dxa"/>
            </w:tcMar>
            <w:vAlign w:val="center"/>
          </w:tcPr>
          <w:p w14:paraId="77CEB9C5" w14:textId="77777777" w:rsidR="004577CA" w:rsidRDefault="006879CD">
            <w:pPr>
              <w:spacing w:before="120"/>
              <w:jc w:val="center"/>
            </w:pPr>
            <w:r>
              <w:t>Các Sở, địa phương liên quan và hiệp hội liên quan</w:t>
            </w:r>
          </w:p>
        </w:tc>
        <w:tc>
          <w:tcPr>
            <w:tcW w:w="582" w:type="pct"/>
            <w:tcMar>
              <w:top w:w="0" w:type="dxa"/>
              <w:left w:w="0" w:type="dxa"/>
              <w:bottom w:w="0" w:type="dxa"/>
              <w:right w:w="0" w:type="dxa"/>
            </w:tcMar>
            <w:vAlign w:val="center"/>
          </w:tcPr>
          <w:p w14:paraId="50B9C449" w14:textId="77777777" w:rsidR="004577CA" w:rsidRDefault="006879CD">
            <w:pPr>
              <w:spacing w:before="120"/>
              <w:jc w:val="center"/>
            </w:pPr>
            <w:r>
              <w:t>Quyết định của Chủ tịch UBND tỉnh</w:t>
            </w:r>
          </w:p>
        </w:tc>
        <w:tc>
          <w:tcPr>
            <w:tcW w:w="455" w:type="pct"/>
            <w:tcMar>
              <w:top w:w="0" w:type="dxa"/>
              <w:left w:w="0" w:type="dxa"/>
              <w:bottom w:w="0" w:type="dxa"/>
              <w:right w:w="0" w:type="dxa"/>
            </w:tcMar>
            <w:vAlign w:val="center"/>
          </w:tcPr>
          <w:p w14:paraId="01ABF8F8" w14:textId="77777777" w:rsidR="004577CA" w:rsidRDefault="006879CD">
            <w:pPr>
              <w:spacing w:before="120"/>
              <w:jc w:val="center"/>
            </w:pPr>
            <w:r>
              <w:t>2026 - 2027</w:t>
            </w:r>
          </w:p>
        </w:tc>
        <w:tc>
          <w:tcPr>
            <w:tcW w:w="451" w:type="pct"/>
            <w:vAlign w:val="center"/>
          </w:tcPr>
          <w:p w14:paraId="3D7AEA68" w14:textId="77777777" w:rsidR="004577CA" w:rsidRDefault="006879CD">
            <w:pPr>
              <w:spacing w:before="120"/>
              <w:jc w:val="center"/>
            </w:pPr>
            <w:r>
              <w:t>01</w:t>
            </w:r>
          </w:p>
        </w:tc>
      </w:tr>
      <w:tr w:rsidR="004577CA" w14:paraId="1D3C20E5" w14:textId="77777777" w:rsidTr="00DA54B4">
        <w:tc>
          <w:tcPr>
            <w:tcW w:w="303" w:type="pct"/>
            <w:tcMar>
              <w:top w:w="0" w:type="dxa"/>
              <w:left w:w="0" w:type="dxa"/>
              <w:bottom w:w="0" w:type="dxa"/>
              <w:right w:w="0" w:type="dxa"/>
            </w:tcMar>
            <w:vAlign w:val="center"/>
          </w:tcPr>
          <w:p w14:paraId="459E9BCD" w14:textId="77777777" w:rsidR="004577CA" w:rsidRDefault="006879CD">
            <w:pPr>
              <w:spacing w:before="120"/>
              <w:jc w:val="center"/>
            </w:pPr>
            <w:r>
              <w:t>2</w:t>
            </w:r>
          </w:p>
        </w:tc>
        <w:tc>
          <w:tcPr>
            <w:tcW w:w="1619" w:type="pct"/>
            <w:tcMar>
              <w:top w:w="0" w:type="dxa"/>
              <w:left w:w="0" w:type="dxa"/>
              <w:bottom w:w="0" w:type="dxa"/>
              <w:right w:w="0" w:type="dxa"/>
            </w:tcMar>
            <w:vAlign w:val="center"/>
          </w:tcPr>
          <w:p w14:paraId="70CBE189" w14:textId="182E1B97" w:rsidR="004577CA" w:rsidRDefault="006879CD">
            <w:pPr>
              <w:spacing w:before="120"/>
            </w:pPr>
            <w:r>
              <w:t xml:space="preserve">Thành lập Hiệp hội doanh nghiệp dịch vụ </w:t>
            </w:r>
            <w:r w:rsidR="00291F3C">
              <w:t>logistics</w:t>
            </w:r>
            <w:r>
              <w:t xml:space="preserve"> và cảng biển</w:t>
            </w:r>
          </w:p>
        </w:tc>
        <w:tc>
          <w:tcPr>
            <w:tcW w:w="667" w:type="pct"/>
            <w:tcMar>
              <w:top w:w="0" w:type="dxa"/>
              <w:left w:w="0" w:type="dxa"/>
              <w:bottom w:w="0" w:type="dxa"/>
              <w:right w:w="0" w:type="dxa"/>
            </w:tcMar>
            <w:vAlign w:val="center"/>
          </w:tcPr>
          <w:p w14:paraId="58982B58" w14:textId="77777777" w:rsidR="004577CA" w:rsidRDefault="006879CD">
            <w:pPr>
              <w:spacing w:before="120"/>
              <w:jc w:val="center"/>
            </w:pPr>
            <w:r>
              <w:t>Sở Công Thương</w:t>
            </w:r>
          </w:p>
        </w:tc>
        <w:tc>
          <w:tcPr>
            <w:tcW w:w="923" w:type="pct"/>
            <w:tcMar>
              <w:top w:w="0" w:type="dxa"/>
              <w:left w:w="0" w:type="dxa"/>
              <w:bottom w:w="0" w:type="dxa"/>
              <w:right w:w="0" w:type="dxa"/>
            </w:tcMar>
            <w:vAlign w:val="center"/>
          </w:tcPr>
          <w:p w14:paraId="60C3C26E" w14:textId="77777777" w:rsidR="004577CA" w:rsidRDefault="006879CD">
            <w:pPr>
              <w:spacing w:before="120"/>
              <w:jc w:val="center"/>
            </w:pPr>
            <w:r>
              <w:t>Các bộ, ngành, địa phương và hiệp hội liên quan</w:t>
            </w:r>
          </w:p>
        </w:tc>
        <w:tc>
          <w:tcPr>
            <w:tcW w:w="582" w:type="pct"/>
            <w:tcMar>
              <w:top w:w="0" w:type="dxa"/>
              <w:left w:w="0" w:type="dxa"/>
              <w:bottom w:w="0" w:type="dxa"/>
              <w:right w:w="0" w:type="dxa"/>
            </w:tcMar>
            <w:vAlign w:val="center"/>
          </w:tcPr>
          <w:p w14:paraId="5106F2A4" w14:textId="77777777" w:rsidR="004577CA" w:rsidRDefault="006879CD">
            <w:pPr>
              <w:spacing w:before="120"/>
              <w:jc w:val="center"/>
            </w:pPr>
            <w:r>
              <w:t>Quyết định thành lập</w:t>
            </w:r>
          </w:p>
        </w:tc>
        <w:tc>
          <w:tcPr>
            <w:tcW w:w="455" w:type="pct"/>
            <w:tcMar>
              <w:top w:w="0" w:type="dxa"/>
              <w:left w:w="0" w:type="dxa"/>
              <w:bottom w:w="0" w:type="dxa"/>
              <w:right w:w="0" w:type="dxa"/>
            </w:tcMar>
            <w:vAlign w:val="center"/>
          </w:tcPr>
          <w:p w14:paraId="12976103" w14:textId="77777777" w:rsidR="004577CA" w:rsidRDefault="006879CD">
            <w:pPr>
              <w:spacing w:before="120"/>
              <w:jc w:val="center"/>
            </w:pPr>
            <w:r>
              <w:t>2026</w:t>
            </w:r>
          </w:p>
        </w:tc>
        <w:tc>
          <w:tcPr>
            <w:tcW w:w="451" w:type="pct"/>
            <w:vAlign w:val="center"/>
          </w:tcPr>
          <w:p w14:paraId="547164FD" w14:textId="77777777" w:rsidR="004577CA" w:rsidRDefault="006879CD">
            <w:pPr>
              <w:spacing w:before="120"/>
              <w:jc w:val="center"/>
            </w:pPr>
            <w:r>
              <w:t>01</w:t>
            </w:r>
          </w:p>
        </w:tc>
      </w:tr>
    </w:tbl>
    <w:p w14:paraId="26C6A2A5" w14:textId="77777777" w:rsidR="004577CA" w:rsidRDefault="004577CA">
      <w:pPr>
        <w:rPr>
          <w:i/>
          <w:lang w:val="fr-FR"/>
        </w:rPr>
      </w:pPr>
    </w:p>
    <w:p w14:paraId="2D5A6949" w14:textId="77777777" w:rsidR="004577CA" w:rsidRDefault="004577CA"/>
    <w:p w14:paraId="0085EB18" w14:textId="77777777" w:rsidR="004577CA" w:rsidRDefault="004577CA">
      <w:pPr>
        <w:pStyle w:val="NoSpacing"/>
      </w:pPr>
    </w:p>
    <w:p w14:paraId="2C989578" w14:textId="77777777" w:rsidR="004577CA" w:rsidRDefault="006879CD">
      <w:pPr>
        <w:pStyle w:val="NoSpacing"/>
      </w:pPr>
      <w:r>
        <w:br w:type="page"/>
      </w:r>
    </w:p>
    <w:p w14:paraId="74AAD457" w14:textId="77777777" w:rsidR="004577CA" w:rsidRDefault="006879CD">
      <w:pPr>
        <w:spacing w:before="120" w:after="120"/>
        <w:jc w:val="center"/>
        <w:outlineLvl w:val="0"/>
        <w:rPr>
          <w:b/>
          <w:sz w:val="28"/>
          <w:szCs w:val="28"/>
          <w:lang w:val="nl-NL"/>
        </w:rPr>
      </w:pPr>
      <w:r>
        <w:rPr>
          <w:b/>
          <w:sz w:val="28"/>
          <w:szCs w:val="28"/>
          <w:lang w:val="nl-NL"/>
        </w:rPr>
        <w:lastRenderedPageBreak/>
        <w:t>PHẦN III</w:t>
      </w:r>
    </w:p>
    <w:p w14:paraId="58A0F857" w14:textId="77777777" w:rsidR="004577CA" w:rsidRDefault="006879CD">
      <w:pPr>
        <w:spacing w:before="120" w:after="120"/>
        <w:jc w:val="center"/>
        <w:outlineLvl w:val="0"/>
        <w:rPr>
          <w:b/>
          <w:sz w:val="28"/>
          <w:szCs w:val="28"/>
          <w:lang w:val="nl-NL"/>
        </w:rPr>
      </w:pPr>
      <w:r>
        <w:rPr>
          <w:b/>
          <w:sz w:val="28"/>
          <w:szCs w:val="28"/>
          <w:lang w:val="nl-NL"/>
        </w:rPr>
        <w:t>TỔ CHỨC THỰC HIỆN</w:t>
      </w:r>
    </w:p>
    <w:p w14:paraId="32640509" w14:textId="77777777" w:rsidR="004577CA" w:rsidRDefault="004577CA">
      <w:pPr>
        <w:pStyle w:val="NoSpacing"/>
        <w:rPr>
          <w:lang w:val="nl-NL"/>
        </w:rPr>
      </w:pPr>
    </w:p>
    <w:p w14:paraId="42220588" w14:textId="77777777" w:rsidR="004577CA" w:rsidRDefault="006879CD" w:rsidP="00DA54B4">
      <w:pPr>
        <w:spacing w:before="120" w:after="120" w:line="340" w:lineRule="exact"/>
        <w:ind w:firstLine="709"/>
        <w:jc w:val="both"/>
        <w:outlineLvl w:val="2"/>
        <w:rPr>
          <w:b/>
          <w:sz w:val="28"/>
          <w:szCs w:val="28"/>
        </w:rPr>
      </w:pPr>
      <w:r>
        <w:rPr>
          <w:b/>
          <w:sz w:val="28"/>
          <w:szCs w:val="28"/>
        </w:rPr>
        <w:t>I. Đối với các cơ quan Đảng</w:t>
      </w:r>
    </w:p>
    <w:p w14:paraId="33EAA6E5" w14:textId="592E1BB4" w:rsidR="00B15155" w:rsidRDefault="00B15155" w:rsidP="00DA54B4">
      <w:pPr>
        <w:spacing w:before="120" w:after="120" w:line="340" w:lineRule="exact"/>
        <w:ind w:firstLine="709"/>
        <w:jc w:val="both"/>
        <w:outlineLvl w:val="2"/>
        <w:rPr>
          <w:b/>
          <w:sz w:val="28"/>
          <w:szCs w:val="28"/>
        </w:rPr>
      </w:pPr>
      <w:r>
        <w:rPr>
          <w:b/>
          <w:sz w:val="28"/>
          <w:szCs w:val="28"/>
        </w:rPr>
        <w:t>1. Ban Thường vụ Tỉnh ủy</w:t>
      </w:r>
    </w:p>
    <w:p w14:paraId="4C117A01" w14:textId="77777777" w:rsidR="00B15155" w:rsidRDefault="00B15155" w:rsidP="00B15155">
      <w:pPr>
        <w:spacing w:before="120" w:after="120" w:line="340" w:lineRule="exact"/>
        <w:ind w:firstLine="709"/>
        <w:jc w:val="both"/>
        <w:rPr>
          <w:sz w:val="28"/>
          <w:szCs w:val="28"/>
        </w:rPr>
      </w:pPr>
      <w:r>
        <w:rPr>
          <w:sz w:val="28"/>
          <w:szCs w:val="28"/>
        </w:rPr>
        <w:t>Lãnh đạo, chỉ đạo tổ chức quán triệt, triển khai thực hiện Nghị quyết; định kỳ xem xét kết quả, kịp thời chỉ đạo tháo gỡ khó khăn, vướng mắc và điều chỉnh nhiệm vụ phù hợp với tình hình thực tế.</w:t>
      </w:r>
    </w:p>
    <w:p w14:paraId="558257E5" w14:textId="14E7CFC8" w:rsidR="00B15155" w:rsidRDefault="00B15155" w:rsidP="00DA54B4">
      <w:pPr>
        <w:spacing w:before="120" w:after="120" w:line="340" w:lineRule="exact"/>
        <w:ind w:firstLine="709"/>
        <w:jc w:val="both"/>
        <w:outlineLvl w:val="2"/>
        <w:rPr>
          <w:sz w:val="28"/>
          <w:szCs w:val="28"/>
        </w:rPr>
      </w:pPr>
      <w:r>
        <w:rPr>
          <w:b/>
          <w:sz w:val="28"/>
          <w:szCs w:val="28"/>
        </w:rPr>
        <w:t xml:space="preserve">2. </w:t>
      </w:r>
      <w:r>
        <w:rPr>
          <w:b/>
          <w:bCs/>
          <w:sz w:val="28"/>
          <w:szCs w:val="28"/>
        </w:rPr>
        <w:t>Đảng ủy HĐND, Đản</w:t>
      </w:r>
      <w:r w:rsidR="0082745F">
        <w:rPr>
          <w:b/>
          <w:bCs/>
          <w:sz w:val="28"/>
          <w:szCs w:val="28"/>
        </w:rPr>
        <w:t>g</w:t>
      </w:r>
      <w:r>
        <w:rPr>
          <w:b/>
          <w:bCs/>
          <w:sz w:val="28"/>
          <w:szCs w:val="28"/>
        </w:rPr>
        <w:t xml:space="preserve"> ủy UBND tỉnh</w:t>
      </w:r>
    </w:p>
    <w:p w14:paraId="0472DCBD" w14:textId="77777777" w:rsidR="00B15155" w:rsidRDefault="00B15155" w:rsidP="00B15155">
      <w:pPr>
        <w:spacing w:before="120" w:after="120" w:line="340" w:lineRule="exact"/>
        <w:ind w:firstLine="709"/>
        <w:jc w:val="both"/>
        <w:rPr>
          <w:sz w:val="28"/>
          <w:szCs w:val="28"/>
        </w:rPr>
      </w:pPr>
      <w:r>
        <w:rPr>
          <w:sz w:val="28"/>
          <w:szCs w:val="28"/>
        </w:rPr>
        <w:t>Cụ thể hóa Nghị quyết thành các chương trình, kế hoạch hành động, cơ chế chính sách, bố trí nguồn lực để triển khai thực hiện.</w:t>
      </w:r>
    </w:p>
    <w:p w14:paraId="458AEB64" w14:textId="18E9E991" w:rsidR="00B15155" w:rsidRDefault="00B15155" w:rsidP="00DA54B4">
      <w:pPr>
        <w:spacing w:before="120" w:after="120" w:line="340" w:lineRule="exact"/>
        <w:ind w:firstLine="709"/>
        <w:jc w:val="both"/>
        <w:outlineLvl w:val="2"/>
        <w:rPr>
          <w:sz w:val="28"/>
          <w:szCs w:val="28"/>
        </w:rPr>
      </w:pPr>
      <w:r>
        <w:rPr>
          <w:b/>
          <w:sz w:val="28"/>
          <w:szCs w:val="28"/>
        </w:rPr>
        <w:t>3.</w:t>
      </w:r>
      <w:r>
        <w:rPr>
          <w:sz w:val="28"/>
          <w:szCs w:val="28"/>
        </w:rPr>
        <w:t xml:space="preserve"> </w:t>
      </w:r>
      <w:r>
        <w:rPr>
          <w:b/>
          <w:bCs/>
          <w:sz w:val="28"/>
          <w:szCs w:val="28"/>
        </w:rPr>
        <w:t>Các cấp ủy đảng, chính quyền địa phương, cơ quan</w:t>
      </w:r>
      <w:r w:rsidR="0002140E">
        <w:rPr>
          <w:b/>
          <w:bCs/>
          <w:sz w:val="28"/>
          <w:szCs w:val="28"/>
        </w:rPr>
        <w:t>,</w:t>
      </w:r>
      <w:r>
        <w:rPr>
          <w:b/>
          <w:bCs/>
          <w:sz w:val="28"/>
          <w:szCs w:val="28"/>
        </w:rPr>
        <w:t xml:space="preserve"> đơn vị chức năng</w:t>
      </w:r>
      <w:r>
        <w:rPr>
          <w:sz w:val="28"/>
          <w:szCs w:val="28"/>
        </w:rPr>
        <w:t xml:space="preserve"> </w:t>
      </w:r>
    </w:p>
    <w:p w14:paraId="7D754606" w14:textId="7E4C5E5B" w:rsidR="00B15155" w:rsidRDefault="00B15155" w:rsidP="00B15155">
      <w:pPr>
        <w:spacing w:before="120" w:after="120" w:line="340" w:lineRule="exact"/>
        <w:ind w:firstLine="709"/>
        <w:jc w:val="both"/>
        <w:rPr>
          <w:sz w:val="28"/>
          <w:szCs w:val="28"/>
        </w:rPr>
      </w:pPr>
      <w:r>
        <w:rPr>
          <w:sz w:val="28"/>
          <w:szCs w:val="28"/>
        </w:rPr>
        <w:t>Căn cứ chức năng</w:t>
      </w:r>
      <w:r w:rsidR="0002140E">
        <w:rPr>
          <w:sz w:val="28"/>
          <w:szCs w:val="28"/>
        </w:rPr>
        <w:t>,</w:t>
      </w:r>
      <w:r>
        <w:rPr>
          <w:sz w:val="28"/>
          <w:szCs w:val="28"/>
        </w:rPr>
        <w:t xml:space="preserve"> nhiệm vụ</w:t>
      </w:r>
      <w:r w:rsidR="0002140E">
        <w:rPr>
          <w:sz w:val="28"/>
          <w:szCs w:val="28"/>
        </w:rPr>
        <w:t>,</w:t>
      </w:r>
      <w:r>
        <w:rPr>
          <w:sz w:val="28"/>
          <w:szCs w:val="28"/>
        </w:rPr>
        <w:t xml:space="preserve"> tổ chức quán triệt sâu rộng Nghị quyết xây dựng kế hoạch cụ thể của ngành, địa phương; </w:t>
      </w:r>
      <w:r w:rsidR="0002140E">
        <w:rPr>
          <w:sz w:val="28"/>
          <w:szCs w:val="28"/>
        </w:rPr>
        <w:t>x</w:t>
      </w:r>
      <w:r>
        <w:rPr>
          <w:sz w:val="28"/>
          <w:szCs w:val="28"/>
        </w:rPr>
        <w:t xml:space="preserve">ây dựng quy hoạch, kế  hoạch sử dụng đất dành cho phát triển hạ tầng và dịch vụ </w:t>
      </w:r>
      <w:r w:rsidR="00291F3C">
        <w:rPr>
          <w:sz w:val="28"/>
          <w:szCs w:val="28"/>
        </w:rPr>
        <w:t>logistics</w:t>
      </w:r>
      <w:r>
        <w:rPr>
          <w:sz w:val="28"/>
          <w:szCs w:val="28"/>
        </w:rPr>
        <w:t>.</w:t>
      </w:r>
    </w:p>
    <w:p w14:paraId="170C4733" w14:textId="01E24E91" w:rsidR="00B15155" w:rsidRDefault="00B15155" w:rsidP="00DA54B4">
      <w:pPr>
        <w:spacing w:before="120" w:after="120" w:line="340" w:lineRule="exact"/>
        <w:ind w:firstLine="709"/>
        <w:jc w:val="both"/>
        <w:outlineLvl w:val="2"/>
        <w:rPr>
          <w:sz w:val="28"/>
          <w:szCs w:val="28"/>
        </w:rPr>
      </w:pPr>
      <w:r>
        <w:rPr>
          <w:b/>
          <w:sz w:val="28"/>
          <w:szCs w:val="28"/>
        </w:rPr>
        <w:t>4.</w:t>
      </w:r>
      <w:r>
        <w:rPr>
          <w:sz w:val="28"/>
          <w:szCs w:val="28"/>
        </w:rPr>
        <w:t xml:space="preserve"> </w:t>
      </w:r>
      <w:r>
        <w:rPr>
          <w:b/>
          <w:bCs/>
          <w:sz w:val="28"/>
          <w:szCs w:val="28"/>
        </w:rPr>
        <w:t xml:space="preserve">Mặt trận Tổ quốc và các tổ chức chính trị </w:t>
      </w:r>
      <w:r w:rsidR="0002140E">
        <w:rPr>
          <w:b/>
          <w:bCs/>
          <w:sz w:val="28"/>
          <w:szCs w:val="28"/>
        </w:rPr>
        <w:t xml:space="preserve">- </w:t>
      </w:r>
      <w:r>
        <w:rPr>
          <w:b/>
          <w:bCs/>
          <w:sz w:val="28"/>
          <w:szCs w:val="28"/>
        </w:rPr>
        <w:t>xã hội</w:t>
      </w:r>
      <w:r>
        <w:rPr>
          <w:sz w:val="28"/>
          <w:szCs w:val="28"/>
        </w:rPr>
        <w:t xml:space="preserve"> </w:t>
      </w:r>
    </w:p>
    <w:p w14:paraId="4D141C1C" w14:textId="77777777" w:rsidR="00B15155" w:rsidRDefault="00B15155" w:rsidP="00B15155">
      <w:pPr>
        <w:spacing w:before="120" w:after="120" w:line="340" w:lineRule="exact"/>
        <w:ind w:firstLine="709"/>
        <w:jc w:val="both"/>
        <w:rPr>
          <w:sz w:val="28"/>
          <w:szCs w:val="28"/>
        </w:rPr>
      </w:pPr>
      <w:r>
        <w:rPr>
          <w:sz w:val="28"/>
          <w:szCs w:val="28"/>
        </w:rPr>
        <w:t>Đẩy mạnh tuyên truyền, vận động doanh nghiệp và Nhân dân đồng thuận, tham gia tích cực và giám sát quá trình thực hiện Nghị quyết; giám sát và phát huy sự tham gia của doanh nghiệp và Nhân dân.</w:t>
      </w:r>
    </w:p>
    <w:p w14:paraId="17873AF0" w14:textId="6897F5E0" w:rsidR="00B15155" w:rsidRDefault="00B15155" w:rsidP="00DA54B4">
      <w:pPr>
        <w:spacing w:before="120" w:after="120" w:line="340" w:lineRule="exact"/>
        <w:ind w:firstLine="709"/>
        <w:jc w:val="both"/>
        <w:outlineLvl w:val="2"/>
        <w:rPr>
          <w:sz w:val="28"/>
          <w:szCs w:val="28"/>
        </w:rPr>
      </w:pPr>
      <w:r>
        <w:rPr>
          <w:b/>
          <w:sz w:val="28"/>
          <w:szCs w:val="28"/>
        </w:rPr>
        <w:t xml:space="preserve">5. Ủy </w:t>
      </w:r>
      <w:r w:rsidR="0002140E">
        <w:rPr>
          <w:b/>
          <w:bCs/>
          <w:sz w:val="28"/>
          <w:szCs w:val="28"/>
        </w:rPr>
        <w:t>b</w:t>
      </w:r>
      <w:r w:rsidRPr="00DA54B4">
        <w:rPr>
          <w:b/>
          <w:bCs/>
          <w:sz w:val="28"/>
          <w:szCs w:val="28"/>
        </w:rPr>
        <w:t>an</w:t>
      </w:r>
      <w:r>
        <w:rPr>
          <w:b/>
          <w:sz w:val="28"/>
          <w:szCs w:val="28"/>
        </w:rPr>
        <w:t xml:space="preserve"> Kiểm tra Tỉnh ủy, các ban của Tỉnh ủy, Văn phòng Tỉnh ủy</w:t>
      </w:r>
      <w:r>
        <w:rPr>
          <w:sz w:val="28"/>
          <w:szCs w:val="28"/>
        </w:rPr>
        <w:t xml:space="preserve"> </w:t>
      </w:r>
      <w:r>
        <w:rPr>
          <w:sz w:val="28"/>
          <w:szCs w:val="28"/>
        </w:rPr>
        <w:tab/>
        <w:t xml:space="preserve">Theo chức năng, nhiệm vụ chủ trì, phối hợp với các ban, cơ quan của Tỉnh ủy theo dõi, kiểm tra, đôn đốc thực hiện Nghị </w:t>
      </w:r>
      <w:r w:rsidR="0002140E">
        <w:rPr>
          <w:sz w:val="28"/>
          <w:szCs w:val="28"/>
        </w:rPr>
        <w:t>q</w:t>
      </w:r>
      <w:r>
        <w:rPr>
          <w:sz w:val="28"/>
          <w:szCs w:val="28"/>
        </w:rPr>
        <w:t>uyết này; định kỳ báo cáo tình hình, kết quả thực hiện và tham mưu</w:t>
      </w:r>
      <w:r w:rsidR="0002140E">
        <w:rPr>
          <w:sz w:val="28"/>
          <w:szCs w:val="28"/>
        </w:rPr>
        <w:t>,</w:t>
      </w:r>
      <w:r>
        <w:rPr>
          <w:sz w:val="28"/>
          <w:szCs w:val="28"/>
        </w:rPr>
        <w:t xml:space="preserve"> đề xuất để Ban Thường vụ Tỉnh ủy chỉ đạo kịp thời.</w:t>
      </w:r>
    </w:p>
    <w:p w14:paraId="55FB7395" w14:textId="77777777" w:rsidR="004577CA" w:rsidRDefault="006879CD" w:rsidP="00B15155">
      <w:pPr>
        <w:spacing w:before="120" w:after="120" w:line="340" w:lineRule="exact"/>
        <w:ind w:firstLine="709"/>
        <w:jc w:val="both"/>
        <w:outlineLvl w:val="2"/>
        <w:rPr>
          <w:sz w:val="28"/>
          <w:szCs w:val="28"/>
        </w:rPr>
      </w:pPr>
      <w:r>
        <w:rPr>
          <w:b/>
          <w:sz w:val="28"/>
          <w:szCs w:val="28"/>
          <w:lang w:val="nl-NL"/>
        </w:rPr>
        <w:t>II. Đối với các Sở, ngành</w:t>
      </w:r>
    </w:p>
    <w:p w14:paraId="2A8E00CF"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 Sở Công Thương</w:t>
      </w:r>
    </w:p>
    <w:p w14:paraId="24C1CB56" w14:textId="7A43EB17"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Là </w:t>
      </w:r>
      <w:r>
        <w:rPr>
          <w:rFonts w:eastAsia="Times New Roman"/>
          <w:bCs/>
          <w:sz w:val="28"/>
          <w:szCs w:val="28"/>
          <w:lang w:val="vi-VN" w:eastAsia="vi-VN"/>
        </w:rPr>
        <w:t xml:space="preserve">cơ quan thường trực, đầu mối chung về </w:t>
      </w:r>
      <w:r w:rsidR="00291F3C">
        <w:rPr>
          <w:rFonts w:eastAsia="Times New Roman"/>
          <w:bCs/>
          <w:sz w:val="28"/>
          <w:szCs w:val="28"/>
          <w:lang w:val="vi-VN" w:eastAsia="vi-VN"/>
        </w:rPr>
        <w:t>logistics</w:t>
      </w:r>
      <w:r>
        <w:rPr>
          <w:rFonts w:eastAsia="Times New Roman"/>
          <w:sz w:val="28"/>
          <w:szCs w:val="28"/>
          <w:lang w:val="vi-VN" w:eastAsia="vi-VN"/>
        </w:rPr>
        <w:t xml:space="preserve">, chịu trách nhiệm theo dõi toàn bộ Chương trình; tham mưu cơ chế chính sách; phát triển thị trường và doanh nghiệp; tạo nguồn hàng công nghiệp, thương mại; thương mại điện tử; xúc tiến thương mại; phát triển tuyến container; thu hút chủ hàng; xây dựng cơ sở dữ liệu </w:t>
      </w:r>
      <w:r w:rsidR="00291F3C">
        <w:rPr>
          <w:rFonts w:eastAsia="Times New Roman"/>
          <w:sz w:val="28"/>
          <w:szCs w:val="28"/>
          <w:lang w:val="vi-VN" w:eastAsia="vi-VN"/>
        </w:rPr>
        <w:t>logistics</w:t>
      </w:r>
      <w:r>
        <w:rPr>
          <w:rFonts w:eastAsia="Times New Roman"/>
          <w:sz w:val="28"/>
          <w:szCs w:val="28"/>
          <w:lang w:val="vi-VN" w:eastAsia="vi-VN"/>
        </w:rPr>
        <w:t xml:space="preserve">; Chương trình </w:t>
      </w:r>
      <w:r w:rsidR="00291F3C">
        <w:rPr>
          <w:rFonts w:eastAsia="Times New Roman"/>
          <w:sz w:val="28"/>
          <w:szCs w:val="28"/>
          <w:lang w:val="vi-VN" w:eastAsia="vi-VN"/>
        </w:rPr>
        <w:t>logistics</w:t>
      </w:r>
      <w:r>
        <w:rPr>
          <w:rFonts w:eastAsia="Times New Roman"/>
          <w:sz w:val="28"/>
          <w:szCs w:val="28"/>
          <w:lang w:val="vi-VN" w:eastAsia="vi-VN"/>
        </w:rPr>
        <w:t xml:space="preserve"> số; phát triển doanh nghiệp tiên phong; đào tạo, tập huấn; tổ chức đối thoại doanh nghiệp và tổng hợp kết quả báo cáo UBND tỉnh.</w:t>
      </w:r>
    </w:p>
    <w:p w14:paraId="39A25651" w14:textId="04538EC2"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Hằng năm xây dựng </w:t>
      </w:r>
      <w:r>
        <w:rPr>
          <w:rFonts w:eastAsia="Times New Roman"/>
          <w:bCs/>
          <w:sz w:val="28"/>
          <w:szCs w:val="28"/>
          <w:lang w:val="vi-VN" w:eastAsia="vi-VN"/>
        </w:rPr>
        <w:t xml:space="preserve">Báo cáo </w:t>
      </w:r>
      <w:r w:rsidR="00291F3C">
        <w:rPr>
          <w:rFonts w:eastAsia="Times New Roman"/>
          <w:bCs/>
          <w:sz w:val="28"/>
          <w:szCs w:val="28"/>
          <w:lang w:val="vi-VN" w:eastAsia="vi-VN"/>
        </w:rPr>
        <w:t>logistics</w:t>
      </w:r>
      <w:r>
        <w:rPr>
          <w:rFonts w:eastAsia="Times New Roman"/>
          <w:bCs/>
          <w:sz w:val="28"/>
          <w:szCs w:val="28"/>
          <w:lang w:val="vi-VN" w:eastAsia="vi-VN"/>
        </w:rPr>
        <w:t xml:space="preserve"> tỉnh Thanh Hóa</w:t>
      </w:r>
      <w:r>
        <w:rPr>
          <w:rFonts w:eastAsia="Times New Roman"/>
          <w:sz w:val="28"/>
          <w:szCs w:val="28"/>
          <w:lang w:val="vi-VN" w:eastAsia="vi-VN"/>
        </w:rPr>
        <w:t xml:space="preserve">, trong đó theo dõi tối thiểu các chỉ tiêu: sản lượng hàng qua cảng; container; số tuyến tàu; số doanh </w:t>
      </w:r>
      <w:r>
        <w:rPr>
          <w:rFonts w:eastAsia="Times New Roman"/>
          <w:sz w:val="28"/>
          <w:szCs w:val="28"/>
          <w:lang w:val="vi-VN" w:eastAsia="vi-VN"/>
        </w:rPr>
        <w:lastRenderedPageBreak/>
        <w:t xml:space="preserve">nghiệp </w:t>
      </w:r>
      <w:r w:rsidR="00291F3C">
        <w:rPr>
          <w:rFonts w:eastAsia="Times New Roman"/>
          <w:sz w:val="28"/>
          <w:szCs w:val="28"/>
          <w:lang w:val="vi-VN" w:eastAsia="vi-VN"/>
        </w:rPr>
        <w:t>logistics</w:t>
      </w:r>
      <w:r>
        <w:rPr>
          <w:rFonts w:eastAsia="Times New Roman"/>
          <w:sz w:val="28"/>
          <w:szCs w:val="28"/>
          <w:lang w:val="vi-VN" w:eastAsia="vi-VN"/>
        </w:rPr>
        <w:t xml:space="preserve">; doanh thu; kho bãi; tỷ lệ hàng sử dụng dịch vụ tại tỉnh; tiến độ trung tâm </w:t>
      </w:r>
      <w:r w:rsidR="00291F3C">
        <w:rPr>
          <w:rFonts w:eastAsia="Times New Roman"/>
          <w:sz w:val="28"/>
          <w:szCs w:val="28"/>
          <w:lang w:val="vi-VN" w:eastAsia="vi-VN"/>
        </w:rPr>
        <w:t>logistics</w:t>
      </w:r>
      <w:r>
        <w:rPr>
          <w:rFonts w:eastAsia="Times New Roman"/>
          <w:sz w:val="28"/>
          <w:szCs w:val="28"/>
          <w:lang w:val="vi-VN" w:eastAsia="vi-VN"/>
        </w:rPr>
        <w:t>; tình hình chuyển đổi số, xanh hóa và nhân lực.</w:t>
      </w:r>
    </w:p>
    <w:p w14:paraId="23D6447C"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2. Sở Xây dựng</w:t>
      </w:r>
    </w:p>
    <w:p w14:paraId="6E0E0177" w14:textId="77777777"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Chủ trì toàn bộ nhóm nhiệm vụ về </w:t>
      </w:r>
      <w:r>
        <w:rPr>
          <w:rFonts w:eastAsia="Times New Roman"/>
          <w:bCs/>
          <w:sz w:val="28"/>
          <w:szCs w:val="28"/>
          <w:lang w:val="vi-VN" w:eastAsia="vi-VN"/>
        </w:rPr>
        <w:t>kết cấu hạ tầng giao thông, vận tải đa phương thức, cảng biển, đường bộ, đường sắt, đường thủy nội địa, kết nối Cảng hàng không Thọ Xuân; tổ chức giao thông đô thị và vận tải xanh</w:t>
      </w:r>
      <w:r>
        <w:rPr>
          <w:rFonts w:eastAsia="Times New Roman"/>
          <w:sz w:val="28"/>
          <w:szCs w:val="28"/>
          <w:lang w:val="vi-VN" w:eastAsia="vi-VN"/>
        </w:rPr>
        <w:t>.</w:t>
      </w:r>
    </w:p>
    <w:p w14:paraId="2A5B29D1" w14:textId="33C7746B"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Định kỳ rà soát các “nút thắt vật lý” ảnh hưởng trực tiếp tới chi phí </w:t>
      </w:r>
      <w:r w:rsidR="00291F3C">
        <w:rPr>
          <w:rFonts w:eastAsia="Times New Roman"/>
          <w:sz w:val="28"/>
          <w:szCs w:val="28"/>
          <w:lang w:val="vi-VN" w:eastAsia="vi-VN"/>
        </w:rPr>
        <w:t>logistics</w:t>
      </w:r>
      <w:r>
        <w:rPr>
          <w:rFonts w:eastAsia="Times New Roman"/>
          <w:sz w:val="28"/>
          <w:szCs w:val="28"/>
          <w:lang w:val="vi-VN" w:eastAsia="vi-VN"/>
        </w:rPr>
        <w:t>, đề xuất danh mục ưu tiên đầu tư, bảo trì, nâng cấp và kết nối.</w:t>
      </w:r>
    </w:p>
    <w:p w14:paraId="06600CDF"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3. Sở Tài chính</w:t>
      </w:r>
    </w:p>
    <w:p w14:paraId="2DDA879A" w14:textId="77777777"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Chủ trì về </w:t>
      </w:r>
      <w:r>
        <w:rPr>
          <w:rFonts w:eastAsia="Times New Roman"/>
          <w:bCs/>
          <w:sz w:val="28"/>
          <w:szCs w:val="28"/>
          <w:lang w:val="vi-VN" w:eastAsia="vi-VN"/>
        </w:rPr>
        <w:t>Quy hoạch tỉnh; kế hoạch đầu tư; đầu tư công; PPP; thu hút FDI; cân đối, bố trí nguồn lực; thẩm định nguồn vốn; doanh nghiệp và các chính sách tài chính</w:t>
      </w:r>
      <w:r>
        <w:rPr>
          <w:rFonts w:eastAsia="Times New Roman"/>
          <w:sz w:val="28"/>
          <w:szCs w:val="28"/>
          <w:lang w:val="vi-VN" w:eastAsia="vi-VN"/>
        </w:rPr>
        <w:t>.</w:t>
      </w:r>
    </w:p>
    <w:p w14:paraId="3390E873" w14:textId="2FF22280"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Phối hợp Sở Công Thương thiết kế chính sách hỗ trợ </w:t>
      </w:r>
      <w:r w:rsidR="00291F3C">
        <w:rPr>
          <w:rFonts w:eastAsia="Times New Roman"/>
          <w:sz w:val="28"/>
          <w:szCs w:val="28"/>
          <w:lang w:val="vi-VN" w:eastAsia="vi-VN"/>
        </w:rPr>
        <w:t>logistics</w:t>
      </w:r>
      <w:r>
        <w:rPr>
          <w:rFonts w:eastAsia="Times New Roman"/>
          <w:sz w:val="28"/>
          <w:szCs w:val="28"/>
          <w:lang w:val="vi-VN" w:eastAsia="vi-VN"/>
        </w:rPr>
        <w:t xml:space="preserve"> nhưng phải lượng hóa đối tượng, điều kiện, kinh phí, tác động ngân sách và nguồn thực hiện.</w:t>
      </w:r>
    </w:p>
    <w:p w14:paraId="593264E2"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4. Sở Nông nghiệp và Môi trường</w:t>
      </w:r>
    </w:p>
    <w:p w14:paraId="7D551B86" w14:textId="135D8E16"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Chủ trì về </w:t>
      </w:r>
      <w:r>
        <w:rPr>
          <w:rFonts w:eastAsia="Times New Roman"/>
          <w:bCs/>
          <w:sz w:val="28"/>
          <w:szCs w:val="28"/>
          <w:lang w:val="vi-VN" w:eastAsia="vi-VN"/>
        </w:rPr>
        <w:t xml:space="preserve">đất đai, quỹ đất, môi trường, khí nhà kính, </w:t>
      </w:r>
      <w:r w:rsidR="00291F3C">
        <w:rPr>
          <w:rFonts w:eastAsia="Times New Roman"/>
          <w:bCs/>
          <w:sz w:val="28"/>
          <w:szCs w:val="28"/>
          <w:lang w:val="vi-VN" w:eastAsia="vi-VN"/>
        </w:rPr>
        <w:t>logistics</w:t>
      </w:r>
      <w:r>
        <w:rPr>
          <w:rFonts w:eastAsia="Times New Roman"/>
          <w:bCs/>
          <w:sz w:val="28"/>
          <w:szCs w:val="28"/>
          <w:lang w:val="vi-VN" w:eastAsia="vi-VN"/>
        </w:rPr>
        <w:t xml:space="preserve"> xanh; </w:t>
      </w:r>
      <w:r w:rsidR="00291F3C">
        <w:rPr>
          <w:rFonts w:eastAsia="Times New Roman"/>
          <w:bCs/>
          <w:sz w:val="28"/>
          <w:szCs w:val="28"/>
          <w:lang w:val="vi-VN" w:eastAsia="vi-VN"/>
        </w:rPr>
        <w:t>logistics</w:t>
      </w:r>
      <w:r>
        <w:rPr>
          <w:rFonts w:eastAsia="Times New Roman"/>
          <w:bCs/>
          <w:sz w:val="28"/>
          <w:szCs w:val="28"/>
          <w:lang w:val="vi-VN" w:eastAsia="vi-VN"/>
        </w:rPr>
        <w:t xml:space="preserve"> nông sản, thủy sản và chuỗi lạnh</w:t>
      </w:r>
      <w:r>
        <w:rPr>
          <w:rFonts w:eastAsia="Times New Roman"/>
          <w:sz w:val="28"/>
          <w:szCs w:val="28"/>
          <w:lang w:val="vi-VN" w:eastAsia="vi-VN"/>
        </w:rPr>
        <w:t>.</w:t>
      </w:r>
    </w:p>
    <w:p w14:paraId="450DD353" w14:textId="77777777"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Hình thành bản đồ vùng nguồn hàng nông nghiệp gắn với các đầu mối sơ chế, kho lạnh, đường vận chuyển và thị trường tiêu thụ.</w:t>
      </w:r>
    </w:p>
    <w:p w14:paraId="3E70E381"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5. Sở Khoa học và Công nghệ</w:t>
      </w:r>
    </w:p>
    <w:p w14:paraId="0BD4A93A" w14:textId="09DBF9B5"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Chủ trì về </w:t>
      </w:r>
      <w:r>
        <w:rPr>
          <w:rFonts w:eastAsia="Times New Roman"/>
          <w:bCs/>
          <w:sz w:val="28"/>
          <w:szCs w:val="28"/>
          <w:lang w:val="vi-VN" w:eastAsia="vi-VN"/>
        </w:rPr>
        <w:t xml:space="preserve">KHCN, đổi mới sáng tạo, chuyển đổi số, công nghệ số, hạ tầng số, tiêu chuẩn – đo lường – chất lượng và thị trường công nghệ </w:t>
      </w:r>
      <w:r w:rsidR="00291F3C">
        <w:rPr>
          <w:rFonts w:eastAsia="Times New Roman"/>
          <w:bCs/>
          <w:sz w:val="28"/>
          <w:szCs w:val="28"/>
          <w:lang w:val="vi-VN" w:eastAsia="vi-VN"/>
        </w:rPr>
        <w:t>logistics</w:t>
      </w:r>
      <w:r>
        <w:rPr>
          <w:rFonts w:eastAsia="Times New Roman"/>
          <w:sz w:val="28"/>
          <w:szCs w:val="28"/>
          <w:lang w:val="vi-VN" w:eastAsia="vi-VN"/>
        </w:rPr>
        <w:t>.</w:t>
      </w:r>
    </w:p>
    <w:p w14:paraId="786CD5FB" w14:textId="4CE3B72F"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Phối hợp Sở Công Thương xây dựng kiến trúc kỹ thuật Chương trình </w:t>
      </w:r>
      <w:r w:rsidR="00291F3C">
        <w:rPr>
          <w:rFonts w:eastAsia="Times New Roman"/>
          <w:sz w:val="28"/>
          <w:szCs w:val="28"/>
          <w:lang w:val="vi-VN" w:eastAsia="vi-VN"/>
        </w:rPr>
        <w:t>logistics</w:t>
      </w:r>
      <w:r>
        <w:rPr>
          <w:rFonts w:eastAsia="Times New Roman"/>
          <w:sz w:val="28"/>
          <w:szCs w:val="28"/>
          <w:lang w:val="vi-VN" w:eastAsia="vi-VN"/>
        </w:rPr>
        <w:t xml:space="preserve"> số; ưu tiên ứng dụng AI, IoT, dữ liệu lớn, tự động hóa, truy xuất nguồn gốc và công nghệ cảng/kho thông minh.</w:t>
      </w:r>
    </w:p>
    <w:p w14:paraId="0259FC11"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6. Ban Quản lý KKT Nghi Sơn và các KCN</w:t>
      </w:r>
    </w:p>
    <w:p w14:paraId="5127D1A5" w14:textId="53FE1724"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Chịu trách nhiệm trực tiếp đối với nhiệm vụ </w:t>
      </w:r>
      <w:r>
        <w:rPr>
          <w:rFonts w:eastAsia="Times New Roman"/>
          <w:bCs/>
          <w:sz w:val="28"/>
          <w:szCs w:val="28"/>
          <w:lang w:val="vi-VN" w:eastAsia="vi-VN"/>
        </w:rPr>
        <w:t xml:space="preserve">xây dựng Nghi Sơn thành trung tâm </w:t>
      </w:r>
      <w:r w:rsidR="00291F3C">
        <w:rPr>
          <w:rFonts w:eastAsia="Times New Roman"/>
          <w:bCs/>
          <w:sz w:val="28"/>
          <w:szCs w:val="28"/>
          <w:lang w:val="vi-VN" w:eastAsia="vi-VN"/>
        </w:rPr>
        <w:t>logistics</w:t>
      </w:r>
      <w:r>
        <w:rPr>
          <w:rFonts w:eastAsia="Times New Roman"/>
          <w:bCs/>
          <w:sz w:val="28"/>
          <w:szCs w:val="28"/>
          <w:lang w:val="vi-VN" w:eastAsia="vi-VN"/>
        </w:rPr>
        <w:t xml:space="preserve"> cấp vùng; trung tâm </w:t>
      </w:r>
      <w:r w:rsidR="00291F3C">
        <w:rPr>
          <w:rFonts w:eastAsia="Times New Roman"/>
          <w:bCs/>
          <w:sz w:val="28"/>
          <w:szCs w:val="28"/>
          <w:lang w:val="vi-VN" w:eastAsia="vi-VN"/>
        </w:rPr>
        <w:t>logistics</w:t>
      </w:r>
      <w:r>
        <w:rPr>
          <w:rFonts w:eastAsia="Times New Roman"/>
          <w:bCs/>
          <w:sz w:val="28"/>
          <w:szCs w:val="28"/>
          <w:lang w:val="vi-VN" w:eastAsia="vi-VN"/>
        </w:rPr>
        <w:t xml:space="preserve"> tại KKT; đầu tư cảng biển, kho bãi, </w:t>
      </w:r>
      <w:r w:rsidR="00291F3C">
        <w:rPr>
          <w:rFonts w:eastAsia="Times New Roman"/>
          <w:bCs/>
          <w:sz w:val="28"/>
          <w:szCs w:val="28"/>
          <w:lang w:val="vi-VN" w:eastAsia="vi-VN"/>
        </w:rPr>
        <w:t>logistics</w:t>
      </w:r>
      <w:r>
        <w:rPr>
          <w:rFonts w:eastAsia="Times New Roman"/>
          <w:bCs/>
          <w:sz w:val="28"/>
          <w:szCs w:val="28"/>
          <w:lang w:val="vi-VN" w:eastAsia="vi-VN"/>
        </w:rPr>
        <w:t xml:space="preserve"> trong KKT/KCN; thu hút tập đoàn </w:t>
      </w:r>
      <w:r w:rsidR="00291F3C">
        <w:rPr>
          <w:rFonts w:eastAsia="Times New Roman"/>
          <w:bCs/>
          <w:sz w:val="28"/>
          <w:szCs w:val="28"/>
          <w:lang w:val="vi-VN" w:eastAsia="vi-VN"/>
        </w:rPr>
        <w:t>logistics</w:t>
      </w:r>
      <w:r>
        <w:rPr>
          <w:rFonts w:eastAsia="Times New Roman"/>
          <w:bCs/>
          <w:sz w:val="28"/>
          <w:szCs w:val="28"/>
          <w:lang w:val="vi-VN" w:eastAsia="vi-VN"/>
        </w:rPr>
        <w:t xml:space="preserve">, nhà vận hành kho công nghệ cao; nghiên cứu </w:t>
      </w:r>
      <w:r>
        <w:rPr>
          <w:rFonts w:eastAsia="Times New Roman"/>
          <w:bCs/>
          <w:sz w:val="28"/>
          <w:szCs w:val="28"/>
          <w:lang w:eastAsia="vi-VN"/>
        </w:rPr>
        <w:t xml:space="preserve">bổ sung quy hoạch </w:t>
      </w:r>
      <w:r>
        <w:rPr>
          <w:rFonts w:eastAsia="Times New Roman"/>
          <w:bCs/>
          <w:sz w:val="28"/>
          <w:szCs w:val="28"/>
          <w:lang w:val="vi-VN" w:eastAsia="vi-VN"/>
        </w:rPr>
        <w:t>Khu thương mại tự do</w:t>
      </w:r>
      <w:r>
        <w:rPr>
          <w:rFonts w:eastAsia="Times New Roman"/>
          <w:sz w:val="28"/>
          <w:szCs w:val="28"/>
          <w:lang w:val="vi-VN" w:eastAsia="vi-VN"/>
        </w:rPr>
        <w:t>.</w:t>
      </w:r>
    </w:p>
    <w:p w14:paraId="7FA28CFE" w14:textId="77777777"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Thiết lập cơ chế xử lý vướng mắc theo từng dự án, báo cáo UBND tỉnh đối với vấn đề vượt thẩm quyền.</w:t>
      </w:r>
    </w:p>
    <w:p w14:paraId="1A07EC41"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7. Sở Giáo dục và Đào tạo</w:t>
      </w:r>
    </w:p>
    <w:p w14:paraId="3CFF3661" w14:textId="57B946F7"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lastRenderedPageBreak/>
        <w:t xml:space="preserve">Chủ trì xây dựng hệ sinh thái đào tạo nhân lực </w:t>
      </w:r>
      <w:r w:rsidR="00291F3C">
        <w:rPr>
          <w:rFonts w:eastAsia="Times New Roman"/>
          <w:sz w:val="28"/>
          <w:szCs w:val="28"/>
          <w:lang w:val="vi-VN" w:eastAsia="vi-VN"/>
        </w:rPr>
        <w:t>logistics</w:t>
      </w:r>
      <w:r>
        <w:rPr>
          <w:rFonts w:eastAsia="Times New Roman"/>
          <w:sz w:val="28"/>
          <w:szCs w:val="28"/>
          <w:lang w:val="vi-VN" w:eastAsia="vi-VN"/>
        </w:rPr>
        <w:t xml:space="preserve">, bao gồm </w:t>
      </w:r>
      <w:r>
        <w:rPr>
          <w:rFonts w:eastAsia="Times New Roman"/>
          <w:bCs/>
          <w:sz w:val="28"/>
          <w:szCs w:val="28"/>
          <w:lang w:val="vi-VN" w:eastAsia="vi-VN"/>
        </w:rPr>
        <w:t>giáo dục nghề nghiệp, cao đẳng, đại học trong phạm vi chức năng</w:t>
      </w:r>
      <w:r>
        <w:rPr>
          <w:rFonts w:eastAsia="Times New Roman"/>
          <w:sz w:val="28"/>
          <w:szCs w:val="28"/>
          <w:lang w:val="vi-VN" w:eastAsia="vi-VN"/>
        </w:rPr>
        <w:t>, liên kết doanh nghiệp, thực hành, thực tập và hợp tác quốc tế.</w:t>
      </w:r>
    </w:p>
    <w:p w14:paraId="25D60CFE"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8. Sở Nội vụ</w:t>
      </w:r>
    </w:p>
    <w:p w14:paraId="1FBD3960" w14:textId="77777777"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Chủ trì, phối hợp các nhiệm vụ về </w:t>
      </w:r>
      <w:r>
        <w:rPr>
          <w:rFonts w:eastAsia="Times New Roman"/>
          <w:bCs/>
          <w:sz w:val="28"/>
          <w:szCs w:val="28"/>
          <w:lang w:val="vi-VN" w:eastAsia="vi-VN"/>
        </w:rPr>
        <w:t>cải cách hành chính; việc làm; dự báo nhu cầu lao động; các chương trình hỗ trợ tạo việc làm và thủ tục thành lập, quản lý hội</w:t>
      </w:r>
      <w:r>
        <w:rPr>
          <w:rFonts w:eastAsia="Times New Roman"/>
          <w:sz w:val="28"/>
          <w:szCs w:val="28"/>
          <w:lang w:val="vi-VN" w:eastAsia="vi-VN"/>
        </w:rPr>
        <w:t>.</w:t>
      </w:r>
    </w:p>
    <w:p w14:paraId="394EEE31" w14:textId="48813733"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Đối với nhiệm vụ </w:t>
      </w:r>
      <w:r>
        <w:rPr>
          <w:rFonts w:eastAsia="Times New Roman"/>
          <w:bCs/>
          <w:sz w:val="28"/>
          <w:szCs w:val="28"/>
          <w:lang w:val="vi-VN" w:eastAsia="vi-VN"/>
        </w:rPr>
        <w:t xml:space="preserve">thành lập Hiệp hội doanh nghiệp dịch vụ </w:t>
      </w:r>
      <w:r w:rsidR="00291F3C">
        <w:rPr>
          <w:rFonts w:eastAsia="Times New Roman"/>
          <w:bCs/>
          <w:sz w:val="28"/>
          <w:szCs w:val="28"/>
          <w:lang w:val="vi-VN" w:eastAsia="vi-VN"/>
        </w:rPr>
        <w:t>logistics</w:t>
      </w:r>
      <w:r>
        <w:rPr>
          <w:rFonts w:eastAsia="Times New Roman"/>
          <w:bCs/>
          <w:sz w:val="28"/>
          <w:szCs w:val="28"/>
          <w:lang w:val="vi-VN" w:eastAsia="vi-VN"/>
        </w:rPr>
        <w:t xml:space="preserve"> và cảng biển</w:t>
      </w:r>
      <w:r>
        <w:rPr>
          <w:rFonts w:eastAsia="Times New Roman"/>
          <w:sz w:val="28"/>
          <w:szCs w:val="28"/>
          <w:lang w:val="vi-VN" w:eastAsia="vi-VN"/>
        </w:rPr>
        <w:t xml:space="preserve">, giao </w:t>
      </w:r>
      <w:r>
        <w:rPr>
          <w:rFonts w:eastAsia="Times New Roman"/>
          <w:bCs/>
          <w:sz w:val="28"/>
          <w:szCs w:val="28"/>
          <w:lang w:val="vi-VN" w:eastAsia="vi-VN"/>
        </w:rPr>
        <w:t>Sở Nội vụ chủ trì xử lý thủ tục quản lý nhà nước về hội</w:t>
      </w:r>
      <w:r>
        <w:rPr>
          <w:rFonts w:eastAsia="Times New Roman"/>
          <w:sz w:val="28"/>
          <w:szCs w:val="28"/>
          <w:lang w:val="vi-VN" w:eastAsia="vi-VN"/>
        </w:rPr>
        <w:t>, Sở Công Thương có trách nhiệm vận động doanh nghiệp, hỗ trợ Ban vận động và xác định phạm vi hoạt động chuyên ngành.</w:t>
      </w:r>
    </w:p>
    <w:p w14:paraId="2414B13C"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9. Sở Ngoại vụ</w:t>
      </w:r>
    </w:p>
    <w:p w14:paraId="48DFFFB2" w14:textId="5821DEE3"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Chủ trì đầu mối đối ngoại đối với Lào, Thái Lan, các địa phương và tổ chức quốc tế; hỗ trợ kết nối cơ quan đại diện Việt Nam ở nước ngoài, tổ chức xúc tiến đầu tư và tập đoàn </w:t>
      </w:r>
      <w:r w:rsidR="00291F3C">
        <w:rPr>
          <w:rFonts w:eastAsia="Times New Roman"/>
          <w:sz w:val="28"/>
          <w:szCs w:val="28"/>
          <w:lang w:val="vi-VN" w:eastAsia="vi-VN"/>
        </w:rPr>
        <w:t>logistics</w:t>
      </w:r>
      <w:r>
        <w:rPr>
          <w:rFonts w:eastAsia="Times New Roman"/>
          <w:sz w:val="28"/>
          <w:szCs w:val="28"/>
          <w:lang w:val="vi-VN" w:eastAsia="vi-VN"/>
        </w:rPr>
        <w:t xml:space="preserve"> quốc tế.</w:t>
      </w:r>
    </w:p>
    <w:p w14:paraId="546132A5"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10. Sở Tư pháp</w:t>
      </w:r>
    </w:p>
    <w:p w14:paraId="2FE0BBC2" w14:textId="49A10731"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Thẩm định, góp ý pháp lý các dự thảo cơ chế, chính sách, văn bản quy phạm pháp luật về </w:t>
      </w:r>
      <w:r w:rsidR="00291F3C">
        <w:rPr>
          <w:rFonts w:eastAsia="Times New Roman"/>
          <w:sz w:val="28"/>
          <w:szCs w:val="28"/>
          <w:lang w:val="vi-VN" w:eastAsia="vi-VN"/>
        </w:rPr>
        <w:t>logistics</w:t>
      </w:r>
      <w:r>
        <w:rPr>
          <w:rFonts w:eastAsia="Times New Roman"/>
          <w:sz w:val="28"/>
          <w:szCs w:val="28"/>
          <w:lang w:val="vi-VN" w:eastAsia="vi-VN"/>
        </w:rPr>
        <w:t>; đặc biệt đối với chính sách hỗ trợ, Khu thương mại tự do và các cơ chế đặc thù.</w:t>
      </w:r>
    </w:p>
    <w:p w14:paraId="5B8FD6D2"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11. Chi cục Hải quan khu vực X</w:t>
      </w:r>
    </w:p>
    <w:p w14:paraId="38310BDC" w14:textId="5BF02A86"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Chủ trì hiện đại hóa hải quan, cải cách thủ tục, quản lý rủi ro, kết nối dữ liệu, thông quan hàng hóa tại cảng và cửa khẩu; phối hợp xây dựng mô hình </w:t>
      </w:r>
      <w:r w:rsidR="00291F3C">
        <w:rPr>
          <w:rFonts w:eastAsia="Times New Roman"/>
          <w:sz w:val="28"/>
          <w:szCs w:val="28"/>
          <w:lang w:val="vi-VN" w:eastAsia="vi-VN"/>
        </w:rPr>
        <w:t>logistics</w:t>
      </w:r>
      <w:r>
        <w:rPr>
          <w:rFonts w:eastAsia="Times New Roman"/>
          <w:sz w:val="28"/>
          <w:szCs w:val="28"/>
          <w:lang w:val="vi-VN" w:eastAsia="vi-VN"/>
        </w:rPr>
        <w:t xml:space="preserve"> xuyên biên giới và Khu thương mại tự do.</w:t>
      </w:r>
    </w:p>
    <w:p w14:paraId="4CA0BB08"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12. Cảng vụ Hàng hải Thanh Hóa</w:t>
      </w:r>
    </w:p>
    <w:p w14:paraId="4D340004" w14:textId="77C55947"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eastAsia="vi-VN"/>
        </w:rPr>
        <w:t>Chủ trì triển khai các nhiệm vụ cải cách thủ tục hành chính, hiện đại hóa hải quan, tạo thuận lợi thương mại và nâng cao hiệu quả công tác quản lý nhà nước về hải quan góp phần rút ngắn thời gian thông quan, giảm chi phí và nâng cao năng lực cạnh tranh của doanh nghiệp; đẩy mạnh công tác tuy</w:t>
      </w:r>
      <w:r w:rsidR="0002140E">
        <w:rPr>
          <w:rFonts w:eastAsia="Times New Roman"/>
          <w:sz w:val="28"/>
          <w:szCs w:val="28"/>
          <w:lang w:eastAsia="vi-VN"/>
        </w:rPr>
        <w:t>ê</w:t>
      </w:r>
      <w:r>
        <w:rPr>
          <w:rFonts w:eastAsia="Times New Roman"/>
          <w:sz w:val="28"/>
          <w:szCs w:val="28"/>
          <w:lang w:eastAsia="vi-VN"/>
        </w:rPr>
        <w:t xml:space="preserve">n truyền pháp luật về hải quan, giải đáp vướng mắc nhằm tháo gỡ các “điểm nghẽn” cho doanh nghiệp, ứng dụng công nghệ thông tin, chuyển đổi số, quản lý rủi ro và kết nối, chia sẻ dữ liệu với các cơ quan, đơn vị có liên quan. Phối hợp với các cơ quan, đơn vị liên quan trong nghiên cứu, xây dựng và triển khai các mô hình </w:t>
      </w:r>
      <w:r w:rsidR="00291F3C">
        <w:rPr>
          <w:rFonts w:eastAsia="Times New Roman"/>
          <w:sz w:val="28"/>
          <w:szCs w:val="28"/>
          <w:lang w:eastAsia="vi-VN"/>
        </w:rPr>
        <w:t>logistics</w:t>
      </w:r>
      <w:r>
        <w:rPr>
          <w:rFonts w:eastAsia="Times New Roman"/>
          <w:sz w:val="28"/>
          <w:szCs w:val="28"/>
          <w:lang w:eastAsia="vi-VN"/>
        </w:rPr>
        <w:t xml:space="preserve"> xuyên biên giới, Khu thương mại tự do gắn với cảng biển, Khu kinh tế, Khu công nghiệp, bảo đảm công tác quản lý nhà nước về hải quan và tạo thuận lợi thương mại</w:t>
      </w:r>
      <w:r>
        <w:rPr>
          <w:rFonts w:eastAsia="Times New Roman"/>
          <w:sz w:val="28"/>
          <w:szCs w:val="28"/>
          <w:lang w:val="vi-VN" w:eastAsia="vi-VN"/>
        </w:rPr>
        <w:t>.</w:t>
      </w:r>
    </w:p>
    <w:p w14:paraId="5EF178AF"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13. Công an tỉnh</w:t>
      </w:r>
    </w:p>
    <w:p w14:paraId="70AFCC9B" w14:textId="03299FF9"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lastRenderedPageBreak/>
        <w:t xml:space="preserve">Chủ trì, phối hợp bảo đảm an ninh, trật tự, an toàn giao thông, PCCC, an ninh mạng và an toàn dữ liệu tại các cảng, kho, trung tâm </w:t>
      </w:r>
      <w:r w:rsidR="00291F3C">
        <w:rPr>
          <w:rFonts w:eastAsia="Times New Roman"/>
          <w:sz w:val="28"/>
          <w:szCs w:val="28"/>
          <w:lang w:val="vi-VN" w:eastAsia="vi-VN"/>
        </w:rPr>
        <w:t>logistics</w:t>
      </w:r>
      <w:r>
        <w:rPr>
          <w:rFonts w:eastAsia="Times New Roman"/>
          <w:sz w:val="28"/>
          <w:szCs w:val="28"/>
          <w:lang w:val="vi-VN" w:eastAsia="vi-VN"/>
        </w:rPr>
        <w:t>; phối hợp xử lý hoạt động giao thông hàng hóa đô thị.</w:t>
      </w:r>
    </w:p>
    <w:p w14:paraId="234939E4"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14. Ban Chỉ huy Bộ đội Biên phòng tỉnh</w:t>
      </w:r>
    </w:p>
    <w:p w14:paraId="4B3EA2BD" w14:textId="77777777"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Chủ trì, phối hợp với các lực lượng chức năng trong công tác đảm bảo an ninh, trật tự tại khu vực biên giới, cửa khẩu, cảng biển; đẩy mạnh ứng dụng công nghệ thông tin, chuyển đổi số trong công tác kiểm soát xuất, nhập cảnh, xuất, nhập khẩu tạo điều kiện thuận lợi cho người, phương tiện xuất, nhập cảnh, hàng hóa xuất, nhập khẩu qua cửa khẩu, cảng biển của tỉnh.</w:t>
      </w:r>
    </w:p>
    <w:p w14:paraId="3CF60E5E"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15. Ngân hàng Nhà nước Khu vực 7</w:t>
      </w:r>
    </w:p>
    <w:p w14:paraId="46920098" w14:textId="3E4662DD"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Định hướng các tổ chức tín dụng trên địa bàn chủ động tiếp cận các dự án </w:t>
      </w:r>
      <w:r w:rsidR="00291F3C">
        <w:rPr>
          <w:rFonts w:eastAsia="Times New Roman"/>
          <w:sz w:val="28"/>
          <w:szCs w:val="28"/>
          <w:lang w:val="vi-VN" w:eastAsia="vi-VN"/>
        </w:rPr>
        <w:t>logistics</w:t>
      </w:r>
      <w:r>
        <w:rPr>
          <w:rFonts w:eastAsia="Times New Roman"/>
          <w:sz w:val="28"/>
          <w:szCs w:val="28"/>
          <w:lang w:val="vi-VN" w:eastAsia="vi-VN"/>
        </w:rPr>
        <w:t xml:space="preserve"> có hiệu quả; thúc đẩy tín dụng phục vụ đổi mới công nghệ, chuyển đổi số, chuyển đổi xanh phù hợp quy định và khả năng của tổ chức tín dụng.</w:t>
      </w:r>
    </w:p>
    <w:p w14:paraId="6A2D95E4"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16. Ngân hàng Chính sách xã hội Chi nhánh Thanh Hóa</w:t>
      </w:r>
    </w:p>
    <w:p w14:paraId="71DC4163" w14:textId="464BB1A5" w:rsidR="004577CA" w:rsidRDefault="006879CD">
      <w:pPr>
        <w:spacing w:before="120" w:after="120" w:line="340" w:lineRule="exact"/>
        <w:ind w:firstLine="709"/>
        <w:jc w:val="both"/>
        <w:rPr>
          <w:rFonts w:eastAsia="Times New Roman"/>
          <w:sz w:val="28"/>
          <w:szCs w:val="28"/>
          <w:lang w:val="vi-VN" w:eastAsia="vi-VN"/>
        </w:rPr>
      </w:pPr>
      <w:r>
        <w:rPr>
          <w:rFonts w:eastAsia="Times New Roman"/>
          <w:sz w:val="28"/>
          <w:szCs w:val="28"/>
          <w:lang w:val="vi-VN" w:eastAsia="vi-VN"/>
        </w:rPr>
        <w:t xml:space="preserve">Triển khai các chương trình tín dụng chính sách hiện hành đối với người lao động, hộ sản xuất kinh doanh và các đối tượng đủ điều kiện; phối hợp hỗ trợ tạo việc làm trong lĩnh vực vận tải, kho bãi, giao nhận và dịch vụ hỗ trợ </w:t>
      </w:r>
      <w:r w:rsidR="00291F3C">
        <w:rPr>
          <w:rFonts w:eastAsia="Times New Roman"/>
          <w:sz w:val="28"/>
          <w:szCs w:val="28"/>
          <w:lang w:val="vi-VN" w:eastAsia="vi-VN"/>
        </w:rPr>
        <w:t>logistics</w:t>
      </w:r>
      <w:r>
        <w:rPr>
          <w:rFonts w:eastAsia="Times New Roman"/>
          <w:sz w:val="28"/>
          <w:szCs w:val="28"/>
          <w:lang w:val="vi-VN" w:eastAsia="vi-VN"/>
        </w:rPr>
        <w:t>.</w:t>
      </w:r>
    </w:p>
    <w:p w14:paraId="29C572F2"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17. Thống kê tỉnh Thanh Hóa</w:t>
      </w:r>
    </w:p>
    <w:p w14:paraId="16D76AAF" w14:textId="1D6CD41E" w:rsidR="004577CA" w:rsidRDefault="006879CD">
      <w:pPr>
        <w:spacing w:before="120" w:after="120" w:line="340" w:lineRule="exact"/>
        <w:ind w:firstLine="709"/>
        <w:jc w:val="both"/>
        <w:rPr>
          <w:rFonts w:eastAsia="Times New Roman"/>
          <w:sz w:val="28"/>
          <w:szCs w:val="28"/>
          <w:lang w:eastAsia="vi-VN"/>
        </w:rPr>
      </w:pPr>
      <w:r>
        <w:rPr>
          <w:rFonts w:eastAsia="Times New Roman"/>
          <w:sz w:val="28"/>
          <w:szCs w:val="28"/>
          <w:lang w:val="vi-VN" w:eastAsia="vi-VN"/>
        </w:rPr>
        <w:t xml:space="preserve">Phối hợp Sở Công Thương nghiên cứu xây dựng hệ thống chỉ tiêu thống kê </w:t>
      </w:r>
      <w:r w:rsidR="00291F3C">
        <w:rPr>
          <w:rFonts w:eastAsia="Times New Roman"/>
          <w:sz w:val="28"/>
          <w:szCs w:val="28"/>
          <w:lang w:val="vi-VN" w:eastAsia="vi-VN"/>
        </w:rPr>
        <w:t>logistics</w:t>
      </w:r>
      <w:r>
        <w:rPr>
          <w:rFonts w:eastAsia="Times New Roman"/>
          <w:sz w:val="28"/>
          <w:szCs w:val="28"/>
          <w:lang w:val="vi-VN" w:eastAsia="vi-VN"/>
        </w:rPr>
        <w:t xml:space="preserve">; cung cấp số liệu vận tải, kho bãi, doanh nghiệp, lao động và các số liệu KT-XH có liên quan; từng bước hoàn thiện cơ sở dữ liệu phục vụ đánh giá hiệu quả </w:t>
      </w:r>
      <w:r w:rsidR="00291F3C">
        <w:rPr>
          <w:rFonts w:eastAsia="Times New Roman"/>
          <w:sz w:val="28"/>
          <w:szCs w:val="28"/>
          <w:lang w:val="vi-VN" w:eastAsia="vi-VN"/>
        </w:rPr>
        <w:t>logistics</w:t>
      </w:r>
      <w:r>
        <w:rPr>
          <w:rFonts w:eastAsia="Times New Roman"/>
          <w:sz w:val="28"/>
          <w:szCs w:val="28"/>
          <w:lang w:val="vi-VN" w:eastAsia="vi-VN"/>
        </w:rPr>
        <w:t xml:space="preserve"> của tỉnh.</w:t>
      </w:r>
    </w:p>
    <w:p w14:paraId="4176511D" w14:textId="77777777" w:rsidR="00ED0EFD" w:rsidRPr="002663A6" w:rsidRDefault="00ED0EFD" w:rsidP="00ED0EFD">
      <w:pPr>
        <w:spacing w:before="120" w:after="120" w:line="340" w:lineRule="exact"/>
        <w:ind w:firstLine="709"/>
        <w:jc w:val="both"/>
        <w:outlineLvl w:val="2"/>
        <w:rPr>
          <w:rFonts w:eastAsia="Times New Roman"/>
          <w:b/>
          <w:bCs/>
          <w:sz w:val="28"/>
          <w:szCs w:val="28"/>
          <w:lang w:eastAsia="vi-VN"/>
        </w:rPr>
      </w:pPr>
      <w:r>
        <w:rPr>
          <w:rFonts w:eastAsia="Times New Roman"/>
          <w:b/>
          <w:bCs/>
          <w:sz w:val="28"/>
          <w:szCs w:val="28"/>
          <w:lang w:eastAsia="vi-VN"/>
        </w:rPr>
        <w:t>18. Thuế tỉnh Thanh Hoá</w:t>
      </w:r>
    </w:p>
    <w:p w14:paraId="6938C1F9" w14:textId="47CD4049" w:rsidR="00ED0EFD" w:rsidRPr="00ED0EFD" w:rsidRDefault="00ED0EFD">
      <w:pPr>
        <w:spacing w:before="120" w:after="120" w:line="340" w:lineRule="exact"/>
        <w:ind w:firstLine="709"/>
        <w:jc w:val="both"/>
        <w:rPr>
          <w:rFonts w:eastAsia="Times New Roman"/>
          <w:sz w:val="28"/>
          <w:szCs w:val="28"/>
          <w:lang w:eastAsia="vi-VN"/>
        </w:rPr>
      </w:pPr>
      <w:r w:rsidRPr="00ED0EFD">
        <w:rPr>
          <w:rFonts w:eastAsia="Times New Roman"/>
          <w:sz w:val="28"/>
          <w:szCs w:val="28"/>
          <w:lang w:eastAsia="vi-VN"/>
        </w:rPr>
        <w:t>Phối hợp với Sở Công Thương và các đơn vị liên quan rà soát, chuẩn hóa cơ sở dữ liệu doanh nghiệp logistics; định kỳ cung cấp số liệu tổng hợp về số lượng doanh nghiệp đang hoạt động, doanh thu, tình hình thực hiện nghĩa vụ thuế và đóng góp ngân sách nhà nước để theo dõi, đánh giá các chỉ tiêu phát triển dịch vụ logistics của tỉnh, trong đó có chỉ tiêu phát triển thêm 500 doanh nghiệp logistics có phát sinh nộp ngân sách nhà nước. Đẩy mạnh cải cách, hiện đại hóa quản lý thuế, hỗ trợ doanh nghiệp thực hiện thủ tục thuế điện tử; tăng cường quản lý rủi ro, phòng chống gian lận thuế, hóa đơn, thất thu ngân sách; phối hợp nghiên cứu, tham gia ý kiến đối với các cơ chế, chính sách liên quan đến thuế, phí và nghĩa vụ tài chính trong phát triển dịch vụ logistics theo đúng quy định pháp luật. Phối hợp chia sẻ dữ liệu phục vụ xây dựng cơ sở dữ liệu logistics tỉnh, bảo đảm yêu cầu về bảo mật thông tin người nộp thuế, an toàn thông tin và bảo vệ dữ liệu.</w:t>
      </w:r>
    </w:p>
    <w:p w14:paraId="61247AF6" w14:textId="7D1D76F8"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w:t>
      </w:r>
      <w:r w:rsidR="00ED0EFD">
        <w:rPr>
          <w:rFonts w:eastAsia="Times New Roman"/>
          <w:b/>
          <w:bCs/>
          <w:sz w:val="28"/>
          <w:szCs w:val="28"/>
          <w:lang w:eastAsia="vi-VN"/>
        </w:rPr>
        <w:t>9</w:t>
      </w:r>
      <w:r>
        <w:rPr>
          <w:rFonts w:eastAsia="Times New Roman"/>
          <w:b/>
          <w:bCs/>
          <w:sz w:val="28"/>
          <w:szCs w:val="28"/>
          <w:lang w:val="vi-VN" w:eastAsia="vi-VN"/>
        </w:rPr>
        <w:t>. UBND các xã, phường</w:t>
      </w:r>
    </w:p>
    <w:p w14:paraId="4F8E22D5" w14:textId="7577C844" w:rsidR="004577CA" w:rsidRDefault="006879CD">
      <w:pPr>
        <w:spacing w:before="120" w:after="120" w:line="340" w:lineRule="exact"/>
        <w:ind w:firstLine="709"/>
        <w:jc w:val="both"/>
        <w:rPr>
          <w:rFonts w:eastAsia="Times New Roman"/>
          <w:sz w:val="28"/>
          <w:szCs w:val="28"/>
          <w:lang w:eastAsia="vi-VN"/>
        </w:rPr>
      </w:pPr>
      <w:r>
        <w:rPr>
          <w:rFonts w:eastAsia="Times New Roman"/>
          <w:sz w:val="28"/>
          <w:szCs w:val="28"/>
          <w:lang w:val="vi-VN" w:eastAsia="vi-VN"/>
        </w:rPr>
        <w:lastRenderedPageBreak/>
        <w:t xml:space="preserve">Chủ động quản lý quỹ đất và phối hợp GPMB theo thẩm quyền; bảo vệ quy hoạch; tạo điều kiện triển khai dự án; rà soát nguồn hàng, doanh nghiệp và nhu cầu </w:t>
      </w:r>
      <w:r w:rsidR="00291F3C">
        <w:rPr>
          <w:rFonts w:eastAsia="Times New Roman"/>
          <w:sz w:val="28"/>
          <w:szCs w:val="28"/>
          <w:lang w:val="vi-VN" w:eastAsia="vi-VN"/>
        </w:rPr>
        <w:t>logistics</w:t>
      </w:r>
      <w:r>
        <w:rPr>
          <w:rFonts w:eastAsia="Times New Roman"/>
          <w:sz w:val="28"/>
          <w:szCs w:val="28"/>
          <w:lang w:val="vi-VN" w:eastAsia="vi-VN"/>
        </w:rPr>
        <w:t xml:space="preserve"> trên địa bàn; giải quyết TTHC thuộc thẩm quyền; phối hợp tổ chức giao thông và </w:t>
      </w:r>
      <w:r w:rsidR="00291F3C">
        <w:rPr>
          <w:rFonts w:eastAsia="Times New Roman"/>
          <w:sz w:val="28"/>
          <w:szCs w:val="28"/>
          <w:lang w:val="vi-VN" w:eastAsia="vi-VN"/>
        </w:rPr>
        <w:t>logistics</w:t>
      </w:r>
      <w:r>
        <w:rPr>
          <w:rFonts w:eastAsia="Times New Roman"/>
          <w:sz w:val="28"/>
          <w:szCs w:val="28"/>
          <w:lang w:val="vi-VN" w:eastAsia="vi-VN"/>
        </w:rPr>
        <w:t xml:space="preserve"> đô thị.</w:t>
      </w:r>
    </w:p>
    <w:p w14:paraId="1ADB1BB3" w14:textId="2F12CDA6" w:rsidR="004577CA" w:rsidRDefault="00ED0EFD">
      <w:pPr>
        <w:spacing w:before="120" w:after="120" w:line="340" w:lineRule="exact"/>
        <w:ind w:firstLine="709"/>
        <w:jc w:val="both"/>
        <w:rPr>
          <w:rFonts w:eastAsia="Times New Roman"/>
          <w:b/>
          <w:bCs/>
          <w:sz w:val="28"/>
          <w:szCs w:val="28"/>
          <w:lang w:eastAsia="vi-VN"/>
        </w:rPr>
      </w:pPr>
      <w:r>
        <w:rPr>
          <w:rFonts w:eastAsia="Times New Roman"/>
          <w:b/>
          <w:bCs/>
          <w:sz w:val="28"/>
          <w:szCs w:val="28"/>
          <w:lang w:eastAsia="vi-VN"/>
        </w:rPr>
        <w:t>20</w:t>
      </w:r>
      <w:r w:rsidR="006879CD">
        <w:rPr>
          <w:rFonts w:eastAsia="Times New Roman"/>
          <w:b/>
          <w:bCs/>
          <w:sz w:val="28"/>
          <w:szCs w:val="28"/>
          <w:lang w:eastAsia="vi-VN"/>
        </w:rPr>
        <w:t>. Các cơ sở giáo dục, đào tạo</w:t>
      </w:r>
    </w:p>
    <w:p w14:paraId="62C25F18" w14:textId="0A2E9841" w:rsidR="004577CA" w:rsidRDefault="006879CD">
      <w:pPr>
        <w:spacing w:before="120" w:after="120"/>
        <w:ind w:firstLine="709"/>
        <w:jc w:val="both"/>
        <w:rPr>
          <w:sz w:val="28"/>
          <w:szCs w:val="28"/>
        </w:rPr>
      </w:pPr>
      <w:r>
        <w:rPr>
          <w:sz w:val="28"/>
          <w:szCs w:val="28"/>
        </w:rPr>
        <w:t xml:space="preserve">Chủ động mở, đa dạng hóa các chương trình đào tạo, bồi dưỡng về </w:t>
      </w:r>
      <w:r w:rsidR="00291F3C">
        <w:rPr>
          <w:sz w:val="28"/>
          <w:szCs w:val="28"/>
        </w:rPr>
        <w:t>logistics</w:t>
      </w:r>
      <w:r>
        <w:rPr>
          <w:sz w:val="28"/>
          <w:szCs w:val="28"/>
        </w:rPr>
        <w:t xml:space="preserve"> và các ngành liên quan; gắn đào tạo với nhu cầu doanh nghiệp, chuyển đổi số, </w:t>
      </w:r>
      <w:r w:rsidR="00291F3C">
        <w:rPr>
          <w:sz w:val="28"/>
          <w:szCs w:val="28"/>
        </w:rPr>
        <w:t>logistics</w:t>
      </w:r>
      <w:r>
        <w:rPr>
          <w:sz w:val="28"/>
          <w:szCs w:val="28"/>
        </w:rPr>
        <w:t xml:space="preserve"> xanh và hội nhập quốc tế. Tăng cường phối hợp, hợp tác với cơ quan quản lý nhà nước, doanh nghiệp trong đào tạo, thực hành, thực tập, tuyển dụng và nâng cao năng lực đội ngũ giảng viên, cán bộ quản lý.</w:t>
      </w:r>
    </w:p>
    <w:p w14:paraId="6FA27434" w14:textId="77777777" w:rsidR="008830FB" w:rsidRDefault="008830FB">
      <w:pPr>
        <w:rPr>
          <w:rFonts w:ascii=".VnTimeH" w:eastAsia="Times New Roman" w:hAnsi=".VnTimeH"/>
          <w:sz w:val="28"/>
          <w:szCs w:val="28"/>
          <w:lang w:val="nl-NL" w:eastAsia="x-none"/>
        </w:rPr>
      </w:pPr>
      <w:r>
        <w:rPr>
          <w:b/>
          <w:sz w:val="28"/>
          <w:lang w:val="nl-NL"/>
        </w:rPr>
        <w:br w:type="page"/>
      </w:r>
    </w:p>
    <w:p w14:paraId="3B3E3964" w14:textId="25F62342" w:rsidR="008830FB" w:rsidRDefault="008830FB" w:rsidP="0096620C">
      <w:pPr>
        <w:spacing w:before="360" w:after="360"/>
        <w:ind w:firstLine="709"/>
        <w:jc w:val="center"/>
        <w:outlineLvl w:val="0"/>
        <w:rPr>
          <w:b/>
          <w:sz w:val="28"/>
          <w:szCs w:val="28"/>
          <w:lang w:val="nl-NL"/>
        </w:rPr>
      </w:pPr>
      <w:r>
        <w:rPr>
          <w:b/>
          <w:sz w:val="28"/>
          <w:szCs w:val="28"/>
          <w:lang w:val="nl-NL"/>
        </w:rPr>
        <w:lastRenderedPageBreak/>
        <w:t xml:space="preserve">PHỤ LỤC: </w:t>
      </w:r>
      <w:r w:rsidR="00FA19CD">
        <w:rPr>
          <w:b/>
          <w:sz w:val="28"/>
          <w:szCs w:val="28"/>
          <w:lang w:val="nl-NL"/>
        </w:rPr>
        <w:t>GIẢI TRÌNH</w:t>
      </w:r>
      <w:r>
        <w:rPr>
          <w:b/>
          <w:sz w:val="28"/>
          <w:szCs w:val="28"/>
          <w:lang w:val="nl-NL"/>
        </w:rPr>
        <w:t xml:space="preserve"> CÁC CHỈ TIÊU CỦA NGHỊ QUY</w:t>
      </w:r>
      <w:r w:rsidR="0096620C">
        <w:rPr>
          <w:b/>
          <w:sz w:val="28"/>
          <w:szCs w:val="28"/>
          <w:lang w:val="nl-NL"/>
        </w:rPr>
        <w:t>ẾT</w:t>
      </w:r>
    </w:p>
    <w:p w14:paraId="4650E5A7" w14:textId="647B2A6E" w:rsidR="008830FB" w:rsidRDefault="0066690D" w:rsidP="00B15155">
      <w:pPr>
        <w:spacing w:before="120" w:after="120"/>
        <w:ind w:firstLine="709"/>
        <w:jc w:val="both"/>
        <w:rPr>
          <w:b/>
          <w:sz w:val="28"/>
          <w:szCs w:val="28"/>
          <w:lang w:val="nl-NL"/>
        </w:rPr>
      </w:pPr>
      <w:r>
        <w:rPr>
          <w:b/>
          <w:sz w:val="28"/>
          <w:szCs w:val="28"/>
          <w:lang w:val="nl-NL"/>
        </w:rPr>
        <w:t>I</w:t>
      </w:r>
      <w:r w:rsidR="008830FB">
        <w:rPr>
          <w:b/>
          <w:sz w:val="28"/>
          <w:szCs w:val="28"/>
          <w:lang w:val="nl-NL"/>
        </w:rPr>
        <w:t xml:space="preserve">. Tính các chỉ tiêu cụ </w:t>
      </w:r>
      <w:r w:rsidR="00D019B2">
        <w:rPr>
          <w:b/>
          <w:sz w:val="28"/>
          <w:szCs w:val="28"/>
          <w:lang w:val="nl-NL"/>
        </w:rPr>
        <w:t xml:space="preserve">thể </w:t>
      </w:r>
      <w:r w:rsidR="008830FB">
        <w:rPr>
          <w:b/>
          <w:sz w:val="28"/>
          <w:szCs w:val="28"/>
          <w:lang w:val="nl-NL"/>
        </w:rPr>
        <w:t xml:space="preserve">tốc độ tăng trưởng dịch vụ </w:t>
      </w:r>
      <w:r w:rsidR="00291F3C">
        <w:rPr>
          <w:b/>
          <w:sz w:val="28"/>
          <w:szCs w:val="28"/>
          <w:lang w:val="nl-NL"/>
        </w:rPr>
        <w:t>logistics</w:t>
      </w:r>
      <w:r w:rsidR="006443FD">
        <w:rPr>
          <w:b/>
          <w:sz w:val="28"/>
          <w:szCs w:val="28"/>
          <w:lang w:val="nl-NL"/>
        </w:rPr>
        <w:t xml:space="preserve"> và tỷ trọng dịch vụ </w:t>
      </w:r>
      <w:r w:rsidR="00291F3C">
        <w:rPr>
          <w:b/>
          <w:bCs/>
          <w:sz w:val="28"/>
          <w:szCs w:val="28"/>
        </w:rPr>
        <w:t>logistics</w:t>
      </w:r>
      <w:r w:rsidR="006443FD">
        <w:rPr>
          <w:b/>
          <w:sz w:val="28"/>
          <w:szCs w:val="28"/>
          <w:lang w:val="nl-NL"/>
        </w:rPr>
        <w:t xml:space="preserve"> đóng góp trong GRDP của tỉnh</w:t>
      </w:r>
    </w:p>
    <w:p w14:paraId="28870DC3" w14:textId="661FD9C4" w:rsidR="008830FB" w:rsidRPr="00B37898" w:rsidRDefault="008830FB" w:rsidP="008830FB">
      <w:pPr>
        <w:spacing w:before="120" w:after="120"/>
        <w:ind w:firstLine="709"/>
        <w:jc w:val="both"/>
        <w:rPr>
          <w:sz w:val="28"/>
          <w:szCs w:val="28"/>
        </w:rPr>
      </w:pPr>
      <w:r w:rsidRPr="00B37898">
        <w:rPr>
          <w:sz w:val="28"/>
          <w:szCs w:val="28"/>
        </w:rPr>
        <w:t xml:space="preserve">Sử dụng phương pháp tính hàm xu hướng tăng trưởng dạng mũ và kết hợp với điều chỉnh theo tốc độ tăng trưởng kinh tế chung. Hàm xu hướng tăng </w:t>
      </w:r>
      <w:r w:rsidR="000106FF">
        <w:rPr>
          <w:sz w:val="28"/>
          <w:szCs w:val="28"/>
        </w:rPr>
        <w:t>trưởng</w:t>
      </w:r>
      <w:r w:rsidRPr="00B37898">
        <w:rPr>
          <w:sz w:val="28"/>
          <w:szCs w:val="28"/>
        </w:rPr>
        <w:t xml:space="preserve"> dạng mũ:</w:t>
      </w:r>
    </w:p>
    <w:p w14:paraId="6027C05D" w14:textId="77777777" w:rsidR="008830FB" w:rsidRPr="00B37898" w:rsidRDefault="00F87073" w:rsidP="008830FB">
      <w:pPr>
        <w:spacing w:before="120" w:after="120"/>
        <w:ind w:firstLine="709"/>
        <w:jc w:val="center"/>
        <w:rPr>
          <w:bCs/>
          <w:sz w:val="28"/>
          <w:szCs w:val="28"/>
        </w:rPr>
      </w:pPr>
      <m:oMathPara>
        <m:oMath>
          <m:sSub>
            <m:sSubPr>
              <m:ctrlPr>
                <w:rPr>
                  <w:rFonts w:ascii="Cambria Math" w:hAnsi="Cambria Math"/>
                  <w:bCs/>
                  <w:sz w:val="28"/>
                  <w:szCs w:val="28"/>
                </w:rPr>
              </m:ctrlPr>
            </m:sSubPr>
            <m:e>
              <m:r>
                <w:rPr>
                  <w:rFonts w:ascii="Cambria Math" w:hAnsi="Cambria Math"/>
                  <w:sz w:val="28"/>
                  <w:szCs w:val="28"/>
                </w:rPr>
                <m:t>Y</m:t>
              </m:r>
            </m:e>
            <m:sub>
              <m:r>
                <w:rPr>
                  <w:rFonts w:ascii="Cambria Math" w:hAnsi="Cambria Math"/>
                  <w:sz w:val="28"/>
                  <w:szCs w:val="28"/>
                </w:rPr>
                <m:t>t</m:t>
              </m:r>
            </m:sub>
          </m:sSub>
          <m:r>
            <w:rPr>
              <w:rFonts w:ascii="Cambria Math" w:hAnsi="Cambria Math"/>
              <w:sz w:val="28"/>
              <w:szCs w:val="28"/>
            </w:rPr>
            <m:t>=</m:t>
          </m:r>
          <m:r>
            <w:rPr>
              <w:rFonts w:ascii="Cambria Math" w:hAnsi="Cambria Math"/>
              <w:sz w:val="28"/>
              <w:szCs w:val="28"/>
            </w:rPr>
            <m:t>a</m:t>
          </m:r>
          <m:r>
            <w:rPr>
              <w:rFonts w:ascii="Cambria Math" w:hAnsi="Cambria Math"/>
              <w:sz w:val="28"/>
              <w:szCs w:val="28"/>
            </w:rPr>
            <m:t>.</m:t>
          </m:r>
          <m:sSup>
            <m:sSupPr>
              <m:ctrlPr>
                <w:rPr>
                  <w:rFonts w:ascii="Cambria Math" w:hAnsi="Cambria Math"/>
                  <w:bCs/>
                  <w:sz w:val="28"/>
                  <w:szCs w:val="28"/>
                </w:rPr>
              </m:ctrlPr>
            </m:sSupPr>
            <m:e>
              <m:r>
                <w:rPr>
                  <w:rFonts w:ascii="Cambria Math" w:hAnsi="Cambria Math"/>
                  <w:sz w:val="28"/>
                  <w:szCs w:val="28"/>
                </w:rPr>
                <m:t>e</m:t>
              </m:r>
            </m:e>
            <m:sup>
              <m:r>
                <w:rPr>
                  <w:rFonts w:ascii="Cambria Math" w:hAnsi="Cambria Math"/>
                  <w:sz w:val="28"/>
                  <w:szCs w:val="28"/>
                </w:rPr>
                <m:t>bt</m:t>
              </m:r>
            </m:sup>
          </m:sSup>
        </m:oMath>
      </m:oMathPara>
    </w:p>
    <w:p w14:paraId="700B9769" w14:textId="77777777" w:rsidR="008830FB" w:rsidRDefault="008830FB" w:rsidP="008830FB">
      <w:pPr>
        <w:spacing w:before="120" w:after="120"/>
        <w:ind w:firstLine="709"/>
        <w:jc w:val="both"/>
        <w:rPr>
          <w:sz w:val="28"/>
          <w:szCs w:val="28"/>
        </w:rPr>
      </w:pPr>
      <w:r w:rsidRPr="00B37898">
        <w:rPr>
          <w:sz w:val="28"/>
          <w:szCs w:val="28"/>
        </w:rPr>
        <w:t>Và giả thiết tốc độ tăng trưởng giai đoạn 2026-2030 là 11% (theo Quy hoạch và Nghị quyết Đại hội Đảng bộ tỉnh).</w:t>
      </w:r>
      <w:r>
        <w:rPr>
          <w:sz w:val="28"/>
          <w:szCs w:val="28"/>
        </w:rPr>
        <w:t xml:space="preserve"> Đối với giai đoạn 2030-2050, để thận trọng, Tổ Biên tập ước tốc độ tăng trưởng của Thanh Hoá khoảng 8%.</w:t>
      </w:r>
    </w:p>
    <w:p w14:paraId="07BC7901" w14:textId="6E3C6339" w:rsidR="008830FB" w:rsidRDefault="008830FB" w:rsidP="008830FB">
      <w:pPr>
        <w:spacing w:before="120" w:after="120"/>
        <w:ind w:firstLine="709"/>
        <w:jc w:val="both"/>
        <w:rPr>
          <w:sz w:val="28"/>
          <w:szCs w:val="28"/>
        </w:rPr>
      </w:pPr>
      <w:r>
        <w:rPr>
          <w:sz w:val="28"/>
          <w:szCs w:val="28"/>
        </w:rPr>
        <w:t>Do những năm 2020-2023 có nhiều biến động, do đó, Tổ Biên tập sử dụng dữ liệu từ 2016 – 2025 để làm dữ liệu gốc để tính toán.</w:t>
      </w:r>
    </w:p>
    <w:p w14:paraId="647AD787" w14:textId="77777777" w:rsidR="008830FB" w:rsidRPr="004E1C29" w:rsidRDefault="008830FB" w:rsidP="008830FB">
      <w:pPr>
        <w:spacing w:before="120" w:after="120"/>
        <w:ind w:firstLine="709"/>
        <w:jc w:val="right"/>
        <w:rPr>
          <w:i/>
          <w:iCs/>
          <w:sz w:val="28"/>
          <w:szCs w:val="28"/>
        </w:rPr>
      </w:pPr>
      <w:r w:rsidRPr="004E1C29">
        <w:rPr>
          <w:i/>
          <w:iCs/>
          <w:sz w:val="28"/>
          <w:szCs w:val="28"/>
        </w:rPr>
        <w:t>Đơn vị tính: tỷ đồng</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876"/>
        <w:gridCol w:w="876"/>
        <w:gridCol w:w="876"/>
        <w:gridCol w:w="1056"/>
        <w:gridCol w:w="1056"/>
        <w:gridCol w:w="1056"/>
        <w:gridCol w:w="1056"/>
        <w:gridCol w:w="876"/>
        <w:gridCol w:w="1056"/>
        <w:gridCol w:w="1207"/>
      </w:tblGrid>
      <w:tr w:rsidR="008830FB" w:rsidRPr="004E1C29" w14:paraId="29E149D4" w14:textId="77777777" w:rsidTr="006879CD">
        <w:trPr>
          <w:trHeight w:val="300"/>
          <w:jc w:val="center"/>
        </w:trPr>
        <w:tc>
          <w:tcPr>
            <w:tcW w:w="946" w:type="dxa"/>
            <w:noWrap/>
            <w:vAlign w:val="center"/>
            <w:hideMark/>
          </w:tcPr>
          <w:p w14:paraId="57AB50C6" w14:textId="77777777" w:rsidR="008830FB" w:rsidRPr="004E1C29" w:rsidRDefault="008830FB" w:rsidP="006879CD">
            <w:pPr>
              <w:jc w:val="center"/>
              <w:rPr>
                <w:rFonts w:eastAsia="Times New Roman"/>
                <w:lang w:eastAsia="en-US"/>
              </w:rPr>
            </w:pPr>
          </w:p>
        </w:tc>
        <w:tc>
          <w:tcPr>
            <w:tcW w:w="808" w:type="dxa"/>
            <w:noWrap/>
            <w:vAlign w:val="center"/>
            <w:hideMark/>
          </w:tcPr>
          <w:p w14:paraId="6246A9FF"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2016</w:t>
            </w:r>
          </w:p>
        </w:tc>
        <w:tc>
          <w:tcPr>
            <w:tcW w:w="808" w:type="dxa"/>
            <w:noWrap/>
            <w:vAlign w:val="center"/>
            <w:hideMark/>
          </w:tcPr>
          <w:p w14:paraId="4BF49552"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2017</w:t>
            </w:r>
          </w:p>
        </w:tc>
        <w:tc>
          <w:tcPr>
            <w:tcW w:w="809" w:type="dxa"/>
            <w:noWrap/>
            <w:vAlign w:val="center"/>
            <w:hideMark/>
          </w:tcPr>
          <w:p w14:paraId="01114408"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2018</w:t>
            </w:r>
          </w:p>
        </w:tc>
        <w:tc>
          <w:tcPr>
            <w:tcW w:w="917" w:type="dxa"/>
            <w:noWrap/>
            <w:vAlign w:val="center"/>
            <w:hideMark/>
          </w:tcPr>
          <w:p w14:paraId="0E6BA733"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2019</w:t>
            </w:r>
          </w:p>
        </w:tc>
        <w:tc>
          <w:tcPr>
            <w:tcW w:w="917" w:type="dxa"/>
            <w:noWrap/>
            <w:vAlign w:val="center"/>
            <w:hideMark/>
          </w:tcPr>
          <w:p w14:paraId="52F9FD29"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2020</w:t>
            </w:r>
          </w:p>
        </w:tc>
        <w:tc>
          <w:tcPr>
            <w:tcW w:w="917" w:type="dxa"/>
            <w:noWrap/>
            <w:vAlign w:val="center"/>
            <w:hideMark/>
          </w:tcPr>
          <w:p w14:paraId="5B71E49F"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2021</w:t>
            </w:r>
          </w:p>
        </w:tc>
        <w:tc>
          <w:tcPr>
            <w:tcW w:w="917" w:type="dxa"/>
            <w:noWrap/>
            <w:vAlign w:val="center"/>
            <w:hideMark/>
          </w:tcPr>
          <w:p w14:paraId="3B5C9E4D"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2022</w:t>
            </w:r>
          </w:p>
        </w:tc>
        <w:tc>
          <w:tcPr>
            <w:tcW w:w="755" w:type="dxa"/>
            <w:noWrap/>
            <w:vAlign w:val="center"/>
            <w:hideMark/>
          </w:tcPr>
          <w:p w14:paraId="6B31B115"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2023</w:t>
            </w:r>
          </w:p>
        </w:tc>
        <w:tc>
          <w:tcPr>
            <w:tcW w:w="917" w:type="dxa"/>
            <w:noWrap/>
            <w:vAlign w:val="center"/>
            <w:hideMark/>
          </w:tcPr>
          <w:p w14:paraId="6C636CE9"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2024</w:t>
            </w:r>
          </w:p>
        </w:tc>
        <w:tc>
          <w:tcPr>
            <w:tcW w:w="1207" w:type="dxa"/>
            <w:noWrap/>
            <w:vAlign w:val="center"/>
            <w:hideMark/>
          </w:tcPr>
          <w:p w14:paraId="3D561145"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2025</w:t>
            </w:r>
          </w:p>
        </w:tc>
      </w:tr>
      <w:tr w:rsidR="008830FB" w:rsidRPr="004E1C29" w14:paraId="1654A953" w14:textId="77777777" w:rsidTr="006879CD">
        <w:trPr>
          <w:trHeight w:val="300"/>
          <w:jc w:val="center"/>
        </w:trPr>
        <w:tc>
          <w:tcPr>
            <w:tcW w:w="946" w:type="dxa"/>
            <w:noWrap/>
            <w:vAlign w:val="center"/>
            <w:hideMark/>
          </w:tcPr>
          <w:p w14:paraId="42DA019D" w14:textId="7BEA59D1"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 xml:space="preserve">Doanh thu dịch vụ </w:t>
            </w:r>
            <w:r w:rsidR="00291F3C">
              <w:rPr>
                <w:rFonts w:eastAsia="Times New Roman"/>
                <w:b/>
                <w:bCs/>
                <w:color w:val="000000"/>
                <w:lang w:eastAsia="en-US"/>
              </w:rPr>
              <w:t>logistics</w:t>
            </w:r>
          </w:p>
        </w:tc>
        <w:tc>
          <w:tcPr>
            <w:tcW w:w="808" w:type="dxa"/>
            <w:noWrap/>
            <w:vAlign w:val="center"/>
            <w:hideMark/>
          </w:tcPr>
          <w:p w14:paraId="407CB555" w14:textId="555B508C" w:rsidR="008830FB" w:rsidRPr="004E1C29" w:rsidRDefault="008830FB" w:rsidP="006879CD">
            <w:pPr>
              <w:jc w:val="center"/>
              <w:rPr>
                <w:rFonts w:eastAsia="Times New Roman"/>
                <w:color w:val="000000"/>
                <w:lang w:eastAsia="en-US"/>
              </w:rPr>
            </w:pPr>
            <w:r w:rsidRPr="004E1C29">
              <w:rPr>
                <w:rFonts w:eastAsia="Times New Roman"/>
                <w:color w:val="000000"/>
                <w:lang w:eastAsia="en-US"/>
              </w:rPr>
              <w:t>7973</w:t>
            </w:r>
            <w:r w:rsidR="000106FF">
              <w:rPr>
                <w:rFonts w:eastAsia="Times New Roman"/>
                <w:color w:val="000000"/>
                <w:lang w:eastAsia="en-US"/>
              </w:rPr>
              <w:t>,</w:t>
            </w:r>
            <w:r w:rsidRPr="004E1C29">
              <w:rPr>
                <w:rFonts w:eastAsia="Times New Roman"/>
                <w:color w:val="000000"/>
                <w:lang w:eastAsia="en-US"/>
              </w:rPr>
              <w:t>5</w:t>
            </w:r>
          </w:p>
        </w:tc>
        <w:tc>
          <w:tcPr>
            <w:tcW w:w="808" w:type="dxa"/>
            <w:noWrap/>
            <w:vAlign w:val="center"/>
            <w:hideMark/>
          </w:tcPr>
          <w:p w14:paraId="0B455ACB" w14:textId="1A639BEF" w:rsidR="008830FB" w:rsidRPr="004E1C29" w:rsidRDefault="008830FB" w:rsidP="006879CD">
            <w:pPr>
              <w:jc w:val="center"/>
              <w:rPr>
                <w:rFonts w:eastAsia="Times New Roman"/>
                <w:color w:val="000000"/>
                <w:lang w:eastAsia="en-US"/>
              </w:rPr>
            </w:pPr>
            <w:r w:rsidRPr="004E1C29">
              <w:rPr>
                <w:rFonts w:eastAsia="Times New Roman"/>
                <w:color w:val="000000"/>
                <w:lang w:eastAsia="en-US"/>
              </w:rPr>
              <w:t>8828</w:t>
            </w:r>
            <w:r w:rsidR="000106FF">
              <w:rPr>
                <w:rFonts w:eastAsia="Times New Roman"/>
                <w:color w:val="000000"/>
                <w:lang w:eastAsia="en-US"/>
              </w:rPr>
              <w:t>,</w:t>
            </w:r>
            <w:r w:rsidRPr="004E1C29">
              <w:rPr>
                <w:rFonts w:eastAsia="Times New Roman"/>
                <w:color w:val="000000"/>
                <w:lang w:eastAsia="en-US"/>
              </w:rPr>
              <w:t>3</w:t>
            </w:r>
          </w:p>
        </w:tc>
        <w:tc>
          <w:tcPr>
            <w:tcW w:w="809" w:type="dxa"/>
            <w:noWrap/>
            <w:vAlign w:val="center"/>
            <w:hideMark/>
          </w:tcPr>
          <w:p w14:paraId="7EB8DA36" w14:textId="19D3B608" w:rsidR="008830FB" w:rsidRPr="004E1C29" w:rsidRDefault="008830FB" w:rsidP="006879CD">
            <w:pPr>
              <w:jc w:val="center"/>
              <w:rPr>
                <w:rFonts w:eastAsia="Times New Roman"/>
                <w:color w:val="000000"/>
                <w:lang w:eastAsia="en-US"/>
              </w:rPr>
            </w:pPr>
            <w:r w:rsidRPr="004E1C29">
              <w:rPr>
                <w:rFonts w:eastAsia="Times New Roman"/>
                <w:color w:val="000000"/>
                <w:lang w:eastAsia="en-US"/>
              </w:rPr>
              <w:t>9965</w:t>
            </w:r>
            <w:r w:rsidR="000106FF">
              <w:rPr>
                <w:rFonts w:eastAsia="Times New Roman"/>
                <w:color w:val="000000"/>
                <w:lang w:eastAsia="en-US"/>
              </w:rPr>
              <w:t>,</w:t>
            </w:r>
            <w:r w:rsidRPr="004E1C29">
              <w:rPr>
                <w:rFonts w:eastAsia="Times New Roman"/>
                <w:color w:val="000000"/>
                <w:lang w:eastAsia="en-US"/>
              </w:rPr>
              <w:t>6</w:t>
            </w:r>
          </w:p>
        </w:tc>
        <w:tc>
          <w:tcPr>
            <w:tcW w:w="917" w:type="dxa"/>
            <w:noWrap/>
            <w:vAlign w:val="center"/>
            <w:hideMark/>
          </w:tcPr>
          <w:p w14:paraId="149839DD" w14:textId="0B5E73C2" w:rsidR="008830FB" w:rsidRPr="004E1C29" w:rsidRDefault="008830FB" w:rsidP="006879CD">
            <w:pPr>
              <w:jc w:val="center"/>
              <w:rPr>
                <w:rFonts w:eastAsia="Times New Roman"/>
                <w:color w:val="000000"/>
                <w:lang w:eastAsia="en-US"/>
              </w:rPr>
            </w:pPr>
            <w:r w:rsidRPr="004E1C29">
              <w:rPr>
                <w:rFonts w:eastAsia="Times New Roman"/>
                <w:color w:val="000000"/>
                <w:lang w:eastAsia="en-US"/>
              </w:rPr>
              <w:t>11</w:t>
            </w:r>
            <w:r w:rsidR="000106FF">
              <w:rPr>
                <w:rFonts w:eastAsia="Times New Roman"/>
                <w:color w:val="000000"/>
                <w:lang w:eastAsia="en-US"/>
              </w:rPr>
              <w:t>.</w:t>
            </w:r>
            <w:r w:rsidRPr="004E1C29">
              <w:rPr>
                <w:rFonts w:eastAsia="Times New Roman"/>
                <w:color w:val="000000"/>
                <w:lang w:eastAsia="en-US"/>
              </w:rPr>
              <w:t>141</w:t>
            </w:r>
            <w:r w:rsidR="000106FF">
              <w:rPr>
                <w:rFonts w:eastAsia="Times New Roman"/>
                <w:color w:val="000000"/>
                <w:lang w:eastAsia="en-US"/>
              </w:rPr>
              <w:t>,</w:t>
            </w:r>
            <w:r w:rsidRPr="004E1C29">
              <w:rPr>
                <w:rFonts w:eastAsia="Times New Roman"/>
                <w:color w:val="000000"/>
                <w:lang w:eastAsia="en-US"/>
              </w:rPr>
              <w:t>6</w:t>
            </w:r>
          </w:p>
        </w:tc>
        <w:tc>
          <w:tcPr>
            <w:tcW w:w="917" w:type="dxa"/>
            <w:noWrap/>
            <w:vAlign w:val="center"/>
            <w:hideMark/>
          </w:tcPr>
          <w:p w14:paraId="2EF08AA9" w14:textId="56AD7637" w:rsidR="008830FB" w:rsidRPr="004E1C29" w:rsidRDefault="008830FB" w:rsidP="006879CD">
            <w:pPr>
              <w:jc w:val="center"/>
              <w:rPr>
                <w:rFonts w:eastAsia="Times New Roman"/>
                <w:color w:val="000000"/>
                <w:lang w:eastAsia="en-US"/>
              </w:rPr>
            </w:pPr>
            <w:r w:rsidRPr="004E1C29">
              <w:rPr>
                <w:rFonts w:eastAsia="Times New Roman"/>
                <w:color w:val="000000"/>
                <w:lang w:eastAsia="en-US"/>
              </w:rPr>
              <w:t>11</w:t>
            </w:r>
            <w:r w:rsidR="000106FF">
              <w:rPr>
                <w:rFonts w:eastAsia="Times New Roman"/>
                <w:color w:val="000000"/>
                <w:lang w:eastAsia="en-US"/>
              </w:rPr>
              <w:t>.</w:t>
            </w:r>
            <w:r w:rsidRPr="004E1C29">
              <w:rPr>
                <w:rFonts w:eastAsia="Times New Roman"/>
                <w:color w:val="000000"/>
                <w:lang w:eastAsia="en-US"/>
              </w:rPr>
              <w:t>111</w:t>
            </w:r>
            <w:r w:rsidR="000106FF">
              <w:rPr>
                <w:rFonts w:eastAsia="Times New Roman"/>
                <w:color w:val="000000"/>
                <w:lang w:eastAsia="en-US"/>
              </w:rPr>
              <w:t>,</w:t>
            </w:r>
            <w:r w:rsidRPr="004E1C29">
              <w:rPr>
                <w:rFonts w:eastAsia="Times New Roman"/>
                <w:color w:val="000000"/>
                <w:lang w:eastAsia="en-US"/>
              </w:rPr>
              <w:t>5</w:t>
            </w:r>
          </w:p>
        </w:tc>
        <w:tc>
          <w:tcPr>
            <w:tcW w:w="917" w:type="dxa"/>
            <w:noWrap/>
            <w:vAlign w:val="center"/>
            <w:hideMark/>
          </w:tcPr>
          <w:p w14:paraId="5D0431C9" w14:textId="65BE22A1" w:rsidR="008830FB" w:rsidRPr="004E1C29" w:rsidRDefault="008830FB" w:rsidP="006879CD">
            <w:pPr>
              <w:jc w:val="center"/>
              <w:rPr>
                <w:rFonts w:eastAsia="Times New Roman"/>
                <w:color w:val="000000"/>
                <w:lang w:eastAsia="en-US"/>
              </w:rPr>
            </w:pPr>
            <w:r w:rsidRPr="004E1C29">
              <w:rPr>
                <w:rFonts w:eastAsia="Times New Roman"/>
                <w:color w:val="000000"/>
                <w:lang w:eastAsia="en-US"/>
              </w:rPr>
              <w:t>12</w:t>
            </w:r>
            <w:r w:rsidR="000106FF">
              <w:rPr>
                <w:rFonts w:eastAsia="Times New Roman"/>
                <w:color w:val="000000"/>
                <w:lang w:eastAsia="en-US"/>
              </w:rPr>
              <w:t>.</w:t>
            </w:r>
            <w:r w:rsidRPr="004E1C29">
              <w:rPr>
                <w:rFonts w:eastAsia="Times New Roman"/>
                <w:color w:val="000000"/>
                <w:lang w:eastAsia="en-US"/>
              </w:rPr>
              <w:t>384</w:t>
            </w:r>
            <w:r w:rsidR="000106FF">
              <w:rPr>
                <w:rFonts w:eastAsia="Times New Roman"/>
                <w:color w:val="000000"/>
                <w:lang w:eastAsia="en-US"/>
              </w:rPr>
              <w:t>,</w:t>
            </w:r>
            <w:r w:rsidRPr="004E1C29">
              <w:rPr>
                <w:rFonts w:eastAsia="Times New Roman"/>
                <w:color w:val="000000"/>
                <w:lang w:eastAsia="en-US"/>
              </w:rPr>
              <w:t>5</w:t>
            </w:r>
          </w:p>
        </w:tc>
        <w:tc>
          <w:tcPr>
            <w:tcW w:w="917" w:type="dxa"/>
            <w:noWrap/>
            <w:vAlign w:val="center"/>
            <w:hideMark/>
          </w:tcPr>
          <w:p w14:paraId="04F6D54C" w14:textId="6E3555E9" w:rsidR="008830FB" w:rsidRPr="004E1C29" w:rsidRDefault="008830FB" w:rsidP="006879CD">
            <w:pPr>
              <w:jc w:val="center"/>
              <w:rPr>
                <w:rFonts w:eastAsia="Times New Roman"/>
                <w:color w:val="000000"/>
                <w:lang w:eastAsia="en-US"/>
              </w:rPr>
            </w:pPr>
            <w:r w:rsidRPr="004E1C29">
              <w:rPr>
                <w:rFonts w:eastAsia="Times New Roman"/>
                <w:color w:val="000000"/>
                <w:lang w:eastAsia="en-US"/>
              </w:rPr>
              <w:t>14</w:t>
            </w:r>
            <w:r w:rsidR="000106FF">
              <w:rPr>
                <w:rFonts w:eastAsia="Times New Roman"/>
                <w:color w:val="000000"/>
                <w:lang w:eastAsia="en-US"/>
              </w:rPr>
              <w:t>.</w:t>
            </w:r>
            <w:r w:rsidRPr="004E1C29">
              <w:rPr>
                <w:rFonts w:eastAsia="Times New Roman"/>
                <w:color w:val="000000"/>
                <w:lang w:eastAsia="en-US"/>
              </w:rPr>
              <w:t>312</w:t>
            </w:r>
            <w:r w:rsidR="000106FF">
              <w:rPr>
                <w:rFonts w:eastAsia="Times New Roman"/>
                <w:color w:val="000000"/>
                <w:lang w:eastAsia="en-US"/>
              </w:rPr>
              <w:t>,</w:t>
            </w:r>
            <w:r w:rsidRPr="004E1C29">
              <w:rPr>
                <w:rFonts w:eastAsia="Times New Roman"/>
                <w:color w:val="000000"/>
                <w:lang w:eastAsia="en-US"/>
              </w:rPr>
              <w:t>1</w:t>
            </w:r>
          </w:p>
        </w:tc>
        <w:tc>
          <w:tcPr>
            <w:tcW w:w="755" w:type="dxa"/>
            <w:noWrap/>
            <w:vAlign w:val="center"/>
            <w:hideMark/>
          </w:tcPr>
          <w:p w14:paraId="0C617FF5" w14:textId="0F2DB453" w:rsidR="008830FB" w:rsidRPr="004E1C29" w:rsidRDefault="008830FB" w:rsidP="006879CD">
            <w:pPr>
              <w:jc w:val="center"/>
              <w:rPr>
                <w:rFonts w:eastAsia="Times New Roman"/>
                <w:color w:val="000000"/>
                <w:lang w:eastAsia="en-US"/>
              </w:rPr>
            </w:pPr>
            <w:r w:rsidRPr="004E1C29">
              <w:rPr>
                <w:rFonts w:eastAsia="Times New Roman"/>
                <w:color w:val="000000"/>
                <w:lang w:eastAsia="en-US"/>
              </w:rPr>
              <w:t>18</w:t>
            </w:r>
            <w:r w:rsidR="000106FF">
              <w:rPr>
                <w:rFonts w:eastAsia="Times New Roman"/>
                <w:color w:val="000000"/>
                <w:lang w:eastAsia="en-US"/>
              </w:rPr>
              <w:t>.</w:t>
            </w:r>
            <w:r w:rsidRPr="004E1C29">
              <w:rPr>
                <w:rFonts w:eastAsia="Times New Roman"/>
                <w:color w:val="000000"/>
                <w:lang w:eastAsia="en-US"/>
              </w:rPr>
              <w:t>493</w:t>
            </w:r>
          </w:p>
        </w:tc>
        <w:tc>
          <w:tcPr>
            <w:tcW w:w="917" w:type="dxa"/>
            <w:noWrap/>
            <w:vAlign w:val="center"/>
            <w:hideMark/>
          </w:tcPr>
          <w:p w14:paraId="13768816" w14:textId="7BDAC90F" w:rsidR="008830FB" w:rsidRPr="004E1C29" w:rsidRDefault="008830FB" w:rsidP="006879CD">
            <w:pPr>
              <w:jc w:val="center"/>
              <w:rPr>
                <w:rFonts w:eastAsia="Times New Roman"/>
                <w:color w:val="000000"/>
                <w:lang w:eastAsia="en-US"/>
              </w:rPr>
            </w:pPr>
            <w:r w:rsidRPr="004E1C29">
              <w:rPr>
                <w:rFonts w:eastAsia="Times New Roman"/>
                <w:color w:val="000000"/>
                <w:lang w:eastAsia="en-US"/>
              </w:rPr>
              <w:t>20</w:t>
            </w:r>
            <w:r w:rsidR="000106FF">
              <w:rPr>
                <w:rFonts w:eastAsia="Times New Roman"/>
                <w:color w:val="000000"/>
                <w:lang w:eastAsia="en-US"/>
              </w:rPr>
              <w:t>.</w:t>
            </w:r>
            <w:r w:rsidRPr="004E1C29">
              <w:rPr>
                <w:rFonts w:eastAsia="Times New Roman"/>
                <w:color w:val="000000"/>
                <w:lang w:eastAsia="en-US"/>
              </w:rPr>
              <w:t>485</w:t>
            </w:r>
            <w:r w:rsidR="000106FF">
              <w:rPr>
                <w:rFonts w:eastAsia="Times New Roman"/>
                <w:color w:val="000000"/>
                <w:lang w:eastAsia="en-US"/>
              </w:rPr>
              <w:t>,</w:t>
            </w:r>
            <w:r w:rsidRPr="004E1C29">
              <w:rPr>
                <w:rFonts w:eastAsia="Times New Roman"/>
                <w:color w:val="000000"/>
                <w:lang w:eastAsia="en-US"/>
              </w:rPr>
              <w:t>3</w:t>
            </w:r>
          </w:p>
        </w:tc>
        <w:tc>
          <w:tcPr>
            <w:tcW w:w="1207" w:type="dxa"/>
            <w:noWrap/>
            <w:vAlign w:val="center"/>
            <w:hideMark/>
          </w:tcPr>
          <w:p w14:paraId="454F82AB" w14:textId="33044073" w:rsidR="008830FB" w:rsidRPr="004E1C29" w:rsidRDefault="008830FB" w:rsidP="006879CD">
            <w:pPr>
              <w:jc w:val="center"/>
              <w:rPr>
                <w:rFonts w:eastAsia="Times New Roman"/>
                <w:color w:val="000000"/>
                <w:lang w:eastAsia="en-US"/>
              </w:rPr>
            </w:pPr>
            <w:r w:rsidRPr="004E1C29">
              <w:rPr>
                <w:rFonts w:eastAsia="Times New Roman"/>
                <w:color w:val="000000"/>
                <w:lang w:eastAsia="en-US"/>
              </w:rPr>
              <w:t>24</w:t>
            </w:r>
            <w:r w:rsidR="000106FF">
              <w:rPr>
                <w:rFonts w:eastAsia="Times New Roman"/>
                <w:color w:val="000000"/>
                <w:lang w:eastAsia="en-US"/>
              </w:rPr>
              <w:t>.</w:t>
            </w:r>
            <w:r w:rsidRPr="004E1C29">
              <w:rPr>
                <w:rFonts w:eastAsia="Times New Roman"/>
                <w:color w:val="000000"/>
                <w:lang w:eastAsia="en-US"/>
              </w:rPr>
              <w:t>552</w:t>
            </w:r>
            <w:r w:rsidR="000106FF">
              <w:rPr>
                <w:rFonts w:eastAsia="Times New Roman"/>
                <w:color w:val="000000"/>
                <w:lang w:eastAsia="en-US"/>
              </w:rPr>
              <w:t>,</w:t>
            </w:r>
            <w:r w:rsidRPr="004E1C29">
              <w:rPr>
                <w:rFonts w:eastAsia="Times New Roman"/>
                <w:color w:val="000000"/>
                <w:lang w:eastAsia="en-US"/>
              </w:rPr>
              <w:t>6</w:t>
            </w:r>
          </w:p>
        </w:tc>
      </w:tr>
    </w:tbl>
    <w:p w14:paraId="48F08867" w14:textId="77777777" w:rsidR="008830FB" w:rsidRPr="00B37898" w:rsidRDefault="008830FB" w:rsidP="008830FB">
      <w:pPr>
        <w:spacing w:before="120" w:after="120"/>
        <w:ind w:firstLine="709"/>
        <w:jc w:val="both"/>
        <w:rPr>
          <w:sz w:val="28"/>
          <w:szCs w:val="28"/>
        </w:rPr>
      </w:pPr>
    </w:p>
    <w:p w14:paraId="4EADBA8C" w14:textId="2FDCA832" w:rsidR="008830FB" w:rsidRPr="005F07AA" w:rsidRDefault="008830FB" w:rsidP="00FA19CD">
      <w:pPr>
        <w:spacing w:before="120" w:after="120"/>
        <w:ind w:firstLine="709"/>
        <w:jc w:val="both"/>
        <w:rPr>
          <w:b/>
          <w:bCs/>
          <w:sz w:val="28"/>
          <w:szCs w:val="28"/>
        </w:rPr>
      </w:pPr>
      <w:r w:rsidRPr="005F07AA">
        <w:rPr>
          <w:b/>
          <w:bCs/>
          <w:sz w:val="28"/>
          <w:szCs w:val="28"/>
        </w:rPr>
        <w:t>1. Phương pháp tính</w:t>
      </w:r>
    </w:p>
    <w:p w14:paraId="79DA729C" w14:textId="440F4E88" w:rsidR="008830FB" w:rsidRPr="005F07AA" w:rsidRDefault="008830FB" w:rsidP="00FA19CD">
      <w:pPr>
        <w:spacing w:before="120" w:after="120"/>
        <w:ind w:firstLine="709"/>
        <w:jc w:val="both"/>
        <w:rPr>
          <w:bCs/>
          <w:sz w:val="28"/>
          <w:szCs w:val="28"/>
        </w:rPr>
      </w:pPr>
      <w:r w:rsidRPr="005F07AA">
        <w:rPr>
          <w:bCs/>
          <w:sz w:val="28"/>
          <w:szCs w:val="28"/>
        </w:rPr>
        <w:t xml:space="preserve">Với chuỗi doanh thu dịch vụ </w:t>
      </w:r>
      <w:r w:rsidR="00291F3C">
        <w:rPr>
          <w:bCs/>
          <w:sz w:val="28"/>
          <w:szCs w:val="28"/>
        </w:rPr>
        <w:t>logistics</w:t>
      </w:r>
      <w:r w:rsidRPr="005F07AA">
        <w:rPr>
          <w:bCs/>
          <w:sz w:val="28"/>
          <w:szCs w:val="28"/>
        </w:rPr>
        <w:t xml:space="preserve"> 2016–2025, </w:t>
      </w:r>
      <w:r>
        <w:rPr>
          <w:bCs/>
          <w:sz w:val="28"/>
          <w:szCs w:val="28"/>
        </w:rPr>
        <w:t xml:space="preserve">Tổ biên tập </w:t>
      </w:r>
      <w:r w:rsidRPr="005F07AA">
        <w:rPr>
          <w:bCs/>
          <w:sz w:val="28"/>
          <w:szCs w:val="28"/>
        </w:rPr>
        <w:t xml:space="preserve">sử dụng </w:t>
      </w:r>
      <w:r w:rsidRPr="00914311">
        <w:rPr>
          <w:sz w:val="28"/>
          <w:szCs w:val="28"/>
        </w:rPr>
        <w:t>hàm xu hướng tăng trưởng dạng mũ:</w:t>
      </w:r>
    </w:p>
    <w:p w14:paraId="5C6A1B1B" w14:textId="4E2C6024" w:rsidR="008830FB" w:rsidRPr="005F07AA" w:rsidRDefault="00F87073" w:rsidP="00FA19CD">
      <w:pPr>
        <w:spacing w:before="120" w:after="120"/>
        <w:ind w:firstLine="709"/>
        <w:jc w:val="both"/>
        <w:rPr>
          <w:bCs/>
          <w:sz w:val="28"/>
          <w:szCs w:val="28"/>
        </w:rPr>
      </w:pPr>
      <m:oMathPara>
        <m:oMath>
          <m:sSub>
            <m:sSubPr>
              <m:ctrlPr>
                <w:rPr>
                  <w:rFonts w:ascii="Cambria Math" w:hAnsi="Cambria Math"/>
                  <w:bCs/>
                  <w:sz w:val="28"/>
                  <w:szCs w:val="28"/>
                </w:rPr>
              </m:ctrlPr>
            </m:sSubPr>
            <m:e>
              <m:r>
                <w:rPr>
                  <w:rFonts w:ascii="Cambria Math" w:hAnsi="Cambria Math"/>
                  <w:sz w:val="28"/>
                  <w:szCs w:val="28"/>
                </w:rPr>
                <m:t>Y</m:t>
              </m:r>
            </m:e>
            <m:sub>
              <m:r>
                <w:rPr>
                  <w:rFonts w:ascii="Cambria Math" w:hAnsi="Cambria Math"/>
                  <w:sz w:val="28"/>
                  <w:szCs w:val="28"/>
                </w:rPr>
                <m:t>t</m:t>
              </m:r>
            </m:sub>
          </m:sSub>
          <m:r>
            <w:rPr>
              <w:rFonts w:ascii="Cambria Math" w:hAnsi="Cambria Math"/>
              <w:sz w:val="28"/>
              <w:szCs w:val="28"/>
            </w:rPr>
            <m:t>=</m:t>
          </m:r>
          <m:r>
            <w:rPr>
              <w:rFonts w:ascii="Cambria Math" w:hAnsi="Cambria Math"/>
              <w:sz w:val="28"/>
              <w:szCs w:val="28"/>
            </w:rPr>
            <m:t>a</m:t>
          </m:r>
          <m:r>
            <w:rPr>
              <w:rFonts w:ascii="Cambria Math" w:hAnsi="Cambria Math"/>
              <w:sz w:val="28"/>
              <w:szCs w:val="28"/>
            </w:rPr>
            <m:t>.</m:t>
          </m:r>
          <m:sSup>
            <m:sSupPr>
              <m:ctrlPr>
                <w:rPr>
                  <w:rFonts w:ascii="Cambria Math" w:hAnsi="Cambria Math"/>
                  <w:bCs/>
                  <w:sz w:val="28"/>
                  <w:szCs w:val="28"/>
                </w:rPr>
              </m:ctrlPr>
            </m:sSupPr>
            <m:e>
              <m:r>
                <w:rPr>
                  <w:rFonts w:ascii="Cambria Math" w:hAnsi="Cambria Math"/>
                  <w:sz w:val="28"/>
                  <w:szCs w:val="28"/>
                </w:rPr>
                <m:t>e</m:t>
              </m:r>
            </m:e>
            <m:sup>
              <m:r>
                <w:rPr>
                  <w:rFonts w:ascii="Cambria Math" w:hAnsi="Cambria Math"/>
                  <w:sz w:val="28"/>
                  <w:szCs w:val="28"/>
                </w:rPr>
                <m:t>bt</m:t>
              </m:r>
            </m:sup>
          </m:sSup>
          <m:r>
            <m:rPr>
              <m:sty m:val="p"/>
            </m:rPr>
            <w:rPr>
              <w:sz w:val="28"/>
              <w:szCs w:val="28"/>
            </w:rPr>
            <w:br/>
          </m:r>
        </m:oMath>
      </m:oMathPara>
      <w:r w:rsidR="008830FB" w:rsidRPr="005F07AA">
        <w:rPr>
          <w:bCs/>
          <w:sz w:val="28"/>
          <w:szCs w:val="28"/>
        </w:rPr>
        <w:t>hay:</w:t>
      </w:r>
    </w:p>
    <w:p w14:paraId="7B6BF508" w14:textId="77777777" w:rsidR="00FA19CD" w:rsidRPr="00FA19CD" w:rsidRDefault="00F87073" w:rsidP="00FA19CD">
      <w:pPr>
        <w:spacing w:before="120" w:after="120"/>
        <w:ind w:firstLine="709"/>
        <w:jc w:val="both"/>
        <w:rPr>
          <w:bCs/>
          <w:sz w:val="28"/>
          <w:szCs w:val="28"/>
        </w:rPr>
      </w:pPr>
      <m:oMathPara>
        <m:oMath>
          <m:func>
            <m:funcPr>
              <m:ctrlPr>
                <w:rPr>
                  <w:rFonts w:ascii="Cambria Math" w:hAnsi="Cambria Math"/>
                  <w:bCs/>
                  <w:sz w:val="28"/>
                  <w:szCs w:val="28"/>
                </w:rPr>
              </m:ctrlPr>
            </m:funcPr>
            <m:fName>
              <m:r>
                <m:rPr>
                  <m:sty m:val="p"/>
                </m:rPr>
                <w:rPr>
                  <w:rFonts w:ascii="Cambria Math" w:hAnsi="Cambria Math"/>
                  <w:sz w:val="28"/>
                  <w:szCs w:val="28"/>
                </w:rPr>
                <m:t>ln</m:t>
              </m:r>
            </m:fName>
            <m:e>
              <m:sSub>
                <m:sSubPr>
                  <m:ctrlPr>
                    <w:rPr>
                      <w:rFonts w:ascii="Cambria Math" w:hAnsi="Cambria Math"/>
                      <w:bCs/>
                      <w:sz w:val="28"/>
                      <w:szCs w:val="28"/>
                    </w:rPr>
                  </m:ctrlPr>
                </m:sSubPr>
                <m:e>
                  <m:r>
                    <w:rPr>
                      <w:rFonts w:ascii="Cambria Math" w:hAnsi="Cambria Math"/>
                      <w:sz w:val="28"/>
                      <w:szCs w:val="28"/>
                    </w:rPr>
                    <m:t>Y</m:t>
                  </m:r>
                </m:e>
                <m:sub>
                  <m:r>
                    <w:rPr>
                      <w:rFonts w:ascii="Cambria Math" w:hAnsi="Cambria Math"/>
                      <w:sz w:val="28"/>
                      <w:szCs w:val="28"/>
                    </w:rPr>
                    <m:t>t</m:t>
                  </m:r>
                </m:sub>
              </m:sSub>
            </m:e>
          </m:func>
          <m:r>
            <w:rPr>
              <w:rFonts w:ascii="Cambria Math" w:hAnsi="Cambria Math"/>
              <w:sz w:val="28"/>
              <w:szCs w:val="28"/>
            </w:rPr>
            <m:t>=</m:t>
          </m:r>
          <m:func>
            <m:funcPr>
              <m:ctrlPr>
                <w:rPr>
                  <w:rFonts w:ascii="Cambria Math" w:hAnsi="Cambria Math"/>
                  <w:bCs/>
                  <w:sz w:val="28"/>
                  <w:szCs w:val="28"/>
                </w:rPr>
              </m:ctrlPr>
            </m:funcPr>
            <m:fName>
              <m:r>
                <m:rPr>
                  <m:sty m:val="p"/>
                </m:rPr>
                <w:rPr>
                  <w:rFonts w:ascii="Cambria Math" w:hAnsi="Cambria Math"/>
                  <w:sz w:val="28"/>
                  <w:szCs w:val="28"/>
                </w:rPr>
                <m:t>ln</m:t>
              </m:r>
            </m:fName>
            <m:e>
              <m:r>
                <w:rPr>
                  <w:rFonts w:ascii="Cambria Math" w:hAnsi="Cambria Math"/>
                  <w:sz w:val="28"/>
                  <w:szCs w:val="28"/>
                </w:rPr>
                <m:t>a</m:t>
              </m:r>
            </m:e>
          </m:func>
          <m:r>
            <w:rPr>
              <w:rFonts w:ascii="Cambria Math" w:hAnsi="Cambria Math"/>
              <w:sz w:val="28"/>
              <w:szCs w:val="28"/>
            </w:rPr>
            <m:t>+</m:t>
          </m:r>
          <m:r>
            <w:rPr>
              <w:rFonts w:ascii="Cambria Math" w:hAnsi="Cambria Math"/>
              <w:sz w:val="28"/>
              <w:szCs w:val="28"/>
            </w:rPr>
            <m:t>bt</m:t>
          </m:r>
          <m:r>
            <m:rPr>
              <m:sty m:val="p"/>
            </m:rPr>
            <w:rPr>
              <w:sz w:val="28"/>
              <w:szCs w:val="28"/>
            </w:rPr>
            <w:br/>
          </m:r>
        </m:oMath>
      </m:oMathPara>
    </w:p>
    <w:p w14:paraId="7F005964" w14:textId="01CEF3CF" w:rsidR="008830FB" w:rsidRPr="005F07AA" w:rsidRDefault="008830FB" w:rsidP="00FA19CD">
      <w:pPr>
        <w:spacing w:before="120" w:after="120"/>
        <w:ind w:firstLine="709"/>
        <w:jc w:val="both"/>
        <w:rPr>
          <w:bCs/>
          <w:sz w:val="28"/>
          <w:szCs w:val="28"/>
        </w:rPr>
      </w:pPr>
      <w:r w:rsidRPr="005F07AA">
        <w:rPr>
          <w:bCs/>
          <w:sz w:val="28"/>
          <w:szCs w:val="28"/>
        </w:rPr>
        <w:t xml:space="preserve">Trong đó </w:t>
      </w:r>
      <m:oMath>
        <m:r>
          <w:rPr>
            <w:rFonts w:ascii="Cambria Math" w:hAnsi="Cambria Math"/>
            <w:sz w:val="28"/>
            <w:szCs w:val="28"/>
          </w:rPr>
          <m:t>t=0</m:t>
        </m:r>
      </m:oMath>
      <w:r>
        <w:rPr>
          <w:bCs/>
          <w:sz w:val="28"/>
          <w:szCs w:val="28"/>
        </w:rPr>
        <w:t xml:space="preserve"> </w:t>
      </w:r>
      <w:r w:rsidRPr="005F07AA">
        <w:rPr>
          <w:bCs/>
          <w:sz w:val="28"/>
          <w:szCs w:val="28"/>
        </w:rPr>
        <w:t xml:space="preserve">ứng với năm 2016, </w:t>
      </w:r>
      <m:oMath>
        <m:r>
          <w:rPr>
            <w:rFonts w:ascii="Cambria Math" w:hAnsi="Cambria Math"/>
            <w:sz w:val="28"/>
            <w:szCs w:val="28"/>
          </w:rPr>
          <m:t>t=9</m:t>
        </m:r>
      </m:oMath>
      <w:r>
        <w:rPr>
          <w:bCs/>
          <w:sz w:val="28"/>
          <w:szCs w:val="28"/>
        </w:rPr>
        <w:t xml:space="preserve"> </w:t>
      </w:r>
      <w:r w:rsidRPr="005F07AA">
        <w:rPr>
          <w:bCs/>
          <w:sz w:val="28"/>
          <w:szCs w:val="28"/>
        </w:rPr>
        <w:t>ứng với năm 2025. Ước lượng bằng phương pháp bình phương tối thiểu từ toàn bộ 10 quan sát cho kết quả:</w:t>
      </w:r>
    </w:p>
    <w:p w14:paraId="71675F4F" w14:textId="77777777" w:rsidR="00FA19CD" w:rsidRPr="00FA19CD" w:rsidRDefault="00F87073" w:rsidP="00FA19CD">
      <w:pPr>
        <w:spacing w:before="120" w:after="120"/>
        <w:ind w:firstLine="709"/>
        <w:jc w:val="both"/>
        <w:rPr>
          <w:bCs/>
          <w:sz w:val="28"/>
          <w:szCs w:val="28"/>
        </w:rPr>
      </w:pPr>
      <m:oMathPara>
        <m:oMath>
          <m:func>
            <m:funcPr>
              <m:ctrlPr>
                <w:rPr>
                  <w:rFonts w:ascii="Cambria Math" w:hAnsi="Cambria Math"/>
                  <w:bCs/>
                  <w:sz w:val="28"/>
                  <w:szCs w:val="28"/>
                </w:rPr>
              </m:ctrlPr>
            </m:funcPr>
            <m:fName>
              <m:r>
                <m:rPr>
                  <m:sty m:val="p"/>
                </m:rPr>
                <w:rPr>
                  <w:rFonts w:ascii="Cambria Math" w:hAnsi="Cambria Math"/>
                  <w:sz w:val="28"/>
                  <w:szCs w:val="28"/>
                </w:rPr>
                <m:t>ln</m:t>
              </m:r>
            </m:fName>
            <m:e>
              <m:sSub>
                <m:sSubPr>
                  <m:ctrlPr>
                    <w:rPr>
                      <w:rFonts w:ascii="Cambria Math" w:hAnsi="Cambria Math"/>
                      <w:bCs/>
                      <w:sz w:val="28"/>
                      <w:szCs w:val="28"/>
                    </w:rPr>
                  </m:ctrlPr>
                </m:sSubPr>
                <m:e>
                  <m:r>
                    <w:rPr>
                      <w:rFonts w:ascii="Cambria Math" w:hAnsi="Cambria Math"/>
                      <w:sz w:val="28"/>
                      <w:szCs w:val="28"/>
                    </w:rPr>
                    <m:t>Y</m:t>
                  </m:r>
                </m:e>
                <m:sub>
                  <m:r>
                    <w:rPr>
                      <w:rFonts w:ascii="Cambria Math" w:hAnsi="Cambria Math"/>
                      <w:sz w:val="28"/>
                      <w:szCs w:val="28"/>
                    </w:rPr>
                    <m:t>t</m:t>
                  </m:r>
                </m:sub>
              </m:sSub>
            </m:e>
          </m:func>
          <m:r>
            <w:rPr>
              <w:rFonts w:ascii="Cambria Math" w:hAnsi="Cambria Math"/>
              <w:sz w:val="28"/>
              <w:szCs w:val="28"/>
            </w:rPr>
            <m:t>=8,931979+0,121003</m:t>
          </m:r>
          <m:r>
            <w:rPr>
              <w:rFonts w:ascii="Cambria Math" w:hAnsi="Cambria Math"/>
              <w:sz w:val="28"/>
              <w:szCs w:val="28"/>
            </w:rPr>
            <m:t>t</m:t>
          </m:r>
          <m:r>
            <m:rPr>
              <m:sty m:val="p"/>
            </m:rPr>
            <w:rPr>
              <w:sz w:val="28"/>
              <w:szCs w:val="28"/>
            </w:rPr>
            <w:br/>
          </m:r>
        </m:oMath>
      </m:oMathPara>
    </w:p>
    <w:p w14:paraId="7D1E8F99" w14:textId="52D59772" w:rsidR="008830FB" w:rsidRPr="005F07AA" w:rsidRDefault="008830FB" w:rsidP="00FA19CD">
      <w:pPr>
        <w:spacing w:before="120" w:after="120"/>
        <w:ind w:firstLine="709"/>
        <w:jc w:val="both"/>
        <w:rPr>
          <w:bCs/>
          <w:sz w:val="28"/>
          <w:szCs w:val="28"/>
        </w:rPr>
      </w:pPr>
      <w:r w:rsidRPr="005F07AA">
        <w:rPr>
          <w:bCs/>
          <w:sz w:val="28"/>
          <w:szCs w:val="28"/>
        </w:rPr>
        <w:t xml:space="preserve">Do đó, tốc độ tăng trưởng doanh thu </w:t>
      </w:r>
      <w:r w:rsidR="00291F3C">
        <w:rPr>
          <w:bCs/>
          <w:sz w:val="28"/>
          <w:szCs w:val="28"/>
        </w:rPr>
        <w:t>logistics</w:t>
      </w:r>
      <w:r w:rsidRPr="005F07AA">
        <w:rPr>
          <w:bCs/>
          <w:sz w:val="28"/>
          <w:szCs w:val="28"/>
        </w:rPr>
        <w:t xml:space="preserve"> theo xu hướng lịch sử là:</w:t>
      </w:r>
    </w:p>
    <w:p w14:paraId="5B0175CF" w14:textId="77777777" w:rsidR="00FA19CD" w:rsidRPr="00FA19CD" w:rsidRDefault="00F87073" w:rsidP="00FA19CD">
      <w:pPr>
        <w:spacing w:before="120" w:after="120"/>
        <w:ind w:firstLine="709"/>
        <w:jc w:val="both"/>
        <w:rPr>
          <w:bCs/>
          <w:sz w:val="28"/>
          <w:szCs w:val="28"/>
        </w:rPr>
      </w:pPr>
      <m:oMathPara>
        <m:oMath>
          <m:sSub>
            <m:sSubPr>
              <m:ctrlPr>
                <w:rPr>
                  <w:rFonts w:ascii="Cambria Math" w:hAnsi="Cambria Math"/>
                  <w:bCs/>
                  <w:sz w:val="28"/>
                  <w:szCs w:val="28"/>
                </w:rPr>
              </m:ctrlPr>
            </m:sSubPr>
            <m:e>
              <m:r>
                <w:rPr>
                  <w:rFonts w:ascii="Cambria Math" w:hAnsi="Cambria Math"/>
                  <w:sz w:val="28"/>
                  <w:szCs w:val="28"/>
                </w:rPr>
                <m:t>g</m:t>
              </m:r>
            </m:e>
            <m:sub>
              <m:r>
                <w:rPr>
                  <w:rFonts w:ascii="Cambria Math" w:hAnsi="Cambria Math"/>
                  <w:sz w:val="28"/>
                  <w:szCs w:val="28"/>
                </w:rPr>
                <m:t>LS</m:t>
              </m:r>
            </m:sub>
          </m:sSub>
          <m:r>
            <w:rPr>
              <w:rFonts w:ascii="Cambria Math" w:hAnsi="Cambria Math"/>
              <w:sz w:val="28"/>
              <w:szCs w:val="28"/>
            </w:rPr>
            <m:t>=</m:t>
          </m:r>
          <m:sSup>
            <m:sSupPr>
              <m:ctrlPr>
                <w:rPr>
                  <w:rFonts w:ascii="Cambria Math" w:hAnsi="Cambria Math"/>
                  <w:bCs/>
                  <w:sz w:val="28"/>
                  <w:szCs w:val="28"/>
                </w:rPr>
              </m:ctrlPr>
            </m:sSupPr>
            <m:e>
              <m:r>
                <w:rPr>
                  <w:rFonts w:ascii="Cambria Math" w:hAnsi="Cambria Math"/>
                  <w:sz w:val="28"/>
                  <w:szCs w:val="28"/>
                </w:rPr>
                <m:t>e</m:t>
              </m:r>
            </m:e>
            <m:sup>
              <m:r>
                <w:rPr>
                  <w:rFonts w:ascii="Cambria Math" w:hAnsi="Cambria Math"/>
                  <w:sz w:val="28"/>
                  <w:szCs w:val="28"/>
                </w:rPr>
                <m:t>0,121003</m:t>
              </m:r>
            </m:sup>
          </m:sSup>
          <m:r>
            <w:rPr>
              <w:rFonts w:ascii="Cambria Math" w:hAnsi="Cambria Math"/>
              <w:sz w:val="28"/>
              <w:szCs w:val="28"/>
            </w:rPr>
            <m:t>-</m:t>
          </m:r>
          <m:r>
            <w:rPr>
              <w:rFonts w:ascii="Cambria Math" w:hAnsi="Cambria Math"/>
              <w:sz w:val="28"/>
              <w:szCs w:val="28"/>
            </w:rPr>
            <m:t>1=12,8628%/</m:t>
          </m:r>
          <m:r>
            <w:rPr>
              <w:rFonts w:ascii="Cambria Math" w:hAnsi="Cambria Math"/>
              <w:sz w:val="28"/>
              <w:szCs w:val="28"/>
            </w:rPr>
            <m:t>n</m:t>
          </m:r>
          <m:acc>
            <m:accPr>
              <m:chr m:val="̆"/>
              <m:ctrlPr>
                <w:rPr>
                  <w:rFonts w:ascii="Cambria Math" w:hAnsi="Cambria Math"/>
                  <w:bCs/>
                  <w:sz w:val="28"/>
                  <w:szCs w:val="28"/>
                </w:rPr>
              </m:ctrlPr>
            </m:accPr>
            <m:e>
              <m:r>
                <w:rPr>
                  <w:rFonts w:ascii="Cambria Math" w:hAnsi="Cambria Math"/>
                  <w:sz w:val="28"/>
                  <w:szCs w:val="28"/>
                </w:rPr>
                <m:t>a</m:t>
              </m:r>
            </m:e>
          </m:acc>
          <m:r>
            <w:rPr>
              <w:rFonts w:ascii="Cambria Math" w:hAnsi="Cambria Math"/>
              <w:sz w:val="28"/>
              <w:szCs w:val="28"/>
            </w:rPr>
            <m:t>m</m:t>
          </m:r>
          <m:r>
            <m:rPr>
              <m:sty m:val="p"/>
            </m:rPr>
            <w:rPr>
              <w:sz w:val="28"/>
              <w:szCs w:val="28"/>
            </w:rPr>
            <w:br/>
          </m:r>
        </m:oMath>
      </m:oMathPara>
    </w:p>
    <w:p w14:paraId="46A19740" w14:textId="4CBB2D76" w:rsidR="008830FB" w:rsidRPr="005F07AA" w:rsidRDefault="008830FB" w:rsidP="00FA19CD">
      <w:pPr>
        <w:spacing w:before="120" w:after="120"/>
        <w:ind w:firstLine="709"/>
        <w:jc w:val="both"/>
        <w:rPr>
          <w:bCs/>
          <w:sz w:val="28"/>
          <w:szCs w:val="28"/>
        </w:rPr>
      </w:pPr>
      <w:r w:rsidRPr="005F07AA">
        <w:rPr>
          <w:bCs/>
          <w:sz w:val="28"/>
          <w:szCs w:val="28"/>
        </w:rPr>
        <w:t xml:space="preserve">Tức là, xét trên toàn bộ chuỗi số liệu 2016–2025, </w:t>
      </w:r>
      <w:r w:rsidRPr="00914311">
        <w:rPr>
          <w:sz w:val="28"/>
          <w:szCs w:val="28"/>
        </w:rPr>
        <w:t xml:space="preserve">doanh thu </w:t>
      </w:r>
      <w:r w:rsidR="00291F3C">
        <w:rPr>
          <w:sz w:val="28"/>
          <w:szCs w:val="28"/>
        </w:rPr>
        <w:t>logistics</w:t>
      </w:r>
      <w:r w:rsidRPr="00914311">
        <w:rPr>
          <w:sz w:val="28"/>
          <w:szCs w:val="28"/>
        </w:rPr>
        <w:t xml:space="preserve"> có xu hướng tăng bình quân khoảng 12,86%/năm.</w:t>
      </w:r>
    </w:p>
    <w:p w14:paraId="403455E8" w14:textId="45FD7AC2" w:rsidR="008830FB" w:rsidRPr="005F07AA" w:rsidRDefault="008830FB" w:rsidP="008830FB">
      <w:pPr>
        <w:spacing w:before="120" w:after="120"/>
        <w:ind w:firstLine="709"/>
        <w:jc w:val="both"/>
        <w:rPr>
          <w:b/>
          <w:bCs/>
          <w:sz w:val="28"/>
          <w:szCs w:val="28"/>
        </w:rPr>
      </w:pPr>
      <w:r w:rsidRPr="005F07AA">
        <w:rPr>
          <w:b/>
          <w:bCs/>
          <w:sz w:val="28"/>
          <w:szCs w:val="28"/>
        </w:rPr>
        <w:t>2. Hiệu chỉnh theo tốc độ tăng trưởng kinh tế</w:t>
      </w:r>
    </w:p>
    <w:p w14:paraId="32D06F16" w14:textId="5CD70B31" w:rsidR="008830FB" w:rsidRPr="005F07AA" w:rsidRDefault="008830FB" w:rsidP="008830FB">
      <w:pPr>
        <w:spacing w:before="120" w:after="120"/>
        <w:ind w:firstLine="709"/>
        <w:jc w:val="both"/>
        <w:rPr>
          <w:bCs/>
          <w:sz w:val="28"/>
          <w:szCs w:val="28"/>
        </w:rPr>
      </w:pPr>
      <w:r>
        <w:rPr>
          <w:bCs/>
          <w:sz w:val="28"/>
          <w:szCs w:val="28"/>
        </w:rPr>
        <w:t xml:space="preserve">Tốc độ </w:t>
      </w:r>
      <w:r w:rsidR="000106FF">
        <w:rPr>
          <w:bCs/>
          <w:sz w:val="28"/>
          <w:szCs w:val="28"/>
        </w:rPr>
        <w:t>t</w:t>
      </w:r>
      <w:r w:rsidRPr="005F07AA">
        <w:rPr>
          <w:bCs/>
          <w:sz w:val="28"/>
          <w:szCs w:val="28"/>
        </w:rPr>
        <w:t xml:space="preserve">ăng trưởng kinh tế bình quân giai đoạn </w:t>
      </w:r>
      <w:r>
        <w:rPr>
          <w:bCs/>
          <w:sz w:val="28"/>
          <w:szCs w:val="28"/>
        </w:rPr>
        <w:t>2021-2025 của tỉnh</w:t>
      </w:r>
      <w:r w:rsidRPr="005F07AA">
        <w:rPr>
          <w:bCs/>
          <w:sz w:val="28"/>
          <w:szCs w:val="28"/>
        </w:rPr>
        <w:t>:</w:t>
      </w:r>
    </w:p>
    <w:p w14:paraId="6DA6BA9C" w14:textId="00F4BF0A" w:rsidR="008830FB" w:rsidRPr="005F07AA" w:rsidRDefault="00F87073" w:rsidP="008830FB">
      <w:pPr>
        <w:spacing w:before="120" w:after="120"/>
        <w:ind w:firstLine="709"/>
        <w:jc w:val="both"/>
        <w:rPr>
          <w:bCs/>
          <w:sz w:val="28"/>
          <w:szCs w:val="28"/>
        </w:rPr>
      </w:pPr>
      <m:oMathPara>
        <m:oMath>
          <m:sSub>
            <m:sSubPr>
              <m:ctrlPr>
                <w:rPr>
                  <w:rFonts w:ascii="Cambria Math" w:hAnsi="Cambria Math"/>
                  <w:bCs/>
                  <w:sz w:val="28"/>
                  <w:szCs w:val="28"/>
                </w:rPr>
              </m:ctrlPr>
            </m:sSubPr>
            <m:e>
              <m:r>
                <w:rPr>
                  <w:rFonts w:ascii="Cambria Math" w:hAnsi="Cambria Math"/>
                  <w:sz w:val="28"/>
                  <w:szCs w:val="28"/>
                </w:rPr>
                <m:t>g</m:t>
              </m:r>
            </m:e>
            <m:sub>
              <m:r>
                <w:rPr>
                  <w:rFonts w:ascii="Cambria Math" w:hAnsi="Cambria Math"/>
                  <w:sz w:val="28"/>
                  <w:szCs w:val="28"/>
                </w:rPr>
                <m:t>KT</m:t>
              </m:r>
              <m:r>
                <w:rPr>
                  <w:rFonts w:ascii="Cambria Math" w:hAnsi="Cambria Math"/>
                  <w:sz w:val="28"/>
                  <w:szCs w:val="28"/>
                </w:rPr>
                <m:t>0</m:t>
              </m:r>
            </m:sub>
          </m:sSub>
          <m:r>
            <w:rPr>
              <w:rFonts w:ascii="Cambria Math" w:hAnsi="Cambria Math"/>
              <w:sz w:val="28"/>
              <w:szCs w:val="28"/>
            </w:rPr>
            <m:t>=9,05%</m:t>
          </m:r>
          <m:r>
            <m:rPr>
              <m:sty m:val="p"/>
            </m:rPr>
            <w:rPr>
              <w:sz w:val="28"/>
              <w:szCs w:val="28"/>
            </w:rPr>
            <w:br/>
          </m:r>
        </m:oMath>
      </m:oMathPara>
      <w:r w:rsidR="008830FB" w:rsidRPr="005F07AA">
        <w:rPr>
          <w:bCs/>
          <w:sz w:val="28"/>
          <w:szCs w:val="28"/>
        </w:rPr>
        <w:t xml:space="preserve">Ta xác định hệ số phản ứng xu hướng của doanh thu </w:t>
      </w:r>
      <w:r w:rsidR="00291F3C">
        <w:rPr>
          <w:bCs/>
          <w:sz w:val="28"/>
          <w:szCs w:val="28"/>
        </w:rPr>
        <w:t>logistics</w:t>
      </w:r>
      <w:r w:rsidR="008830FB" w:rsidRPr="005F07AA">
        <w:rPr>
          <w:bCs/>
          <w:sz w:val="28"/>
          <w:szCs w:val="28"/>
        </w:rPr>
        <w:t xml:space="preserve"> đối với tăng trưởng kinh tế:</w:t>
      </w:r>
    </w:p>
    <w:p w14:paraId="7604DACC" w14:textId="77777777" w:rsidR="000106FF" w:rsidRPr="000106FF" w:rsidRDefault="008830FB" w:rsidP="008830FB">
      <w:pPr>
        <w:spacing w:before="120" w:after="120"/>
        <w:ind w:firstLine="709"/>
        <w:jc w:val="both"/>
        <w:rPr>
          <w:sz w:val="28"/>
          <w:szCs w:val="28"/>
        </w:rPr>
      </w:pPr>
      <m:oMathPara>
        <m:oMath>
          <m:r>
            <w:rPr>
              <w:rFonts w:ascii="Cambria Math" w:hAnsi="Cambria Math"/>
              <w:sz w:val="28"/>
              <w:szCs w:val="28"/>
            </w:rPr>
            <m:t>K=</m:t>
          </m:r>
          <m:f>
            <m:fPr>
              <m:ctrlPr>
                <w:rPr>
                  <w:rFonts w:ascii="Cambria Math" w:hAnsi="Cambria Math"/>
                  <w:bCs/>
                  <w:sz w:val="28"/>
                  <w:szCs w:val="28"/>
                </w:rPr>
              </m:ctrlPr>
            </m:fPr>
            <m:num>
              <m:r>
                <w:rPr>
                  <w:rFonts w:ascii="Cambria Math" w:hAnsi="Cambria Math"/>
                  <w:sz w:val="28"/>
                  <w:szCs w:val="28"/>
                </w:rPr>
                <m:t>12,8628%</m:t>
              </m:r>
            </m:num>
            <m:den>
              <m:r>
                <w:rPr>
                  <w:rFonts w:ascii="Cambria Math" w:hAnsi="Cambria Math"/>
                  <w:sz w:val="28"/>
                  <w:szCs w:val="28"/>
                </w:rPr>
                <m:t>9,05%</m:t>
              </m:r>
            </m:den>
          </m:f>
          <m:r>
            <w:rPr>
              <w:rFonts w:ascii="Cambria Math" w:hAnsi="Cambria Math"/>
              <w:sz w:val="28"/>
              <w:szCs w:val="28"/>
            </w:rPr>
            <m:t>=1,4213</m:t>
          </m:r>
        </m:oMath>
      </m:oMathPara>
    </w:p>
    <w:p w14:paraId="509D9294" w14:textId="0BCA96B8" w:rsidR="008830FB" w:rsidRPr="000106FF" w:rsidRDefault="008830FB" w:rsidP="008830FB">
      <w:pPr>
        <w:spacing w:before="120" w:after="120"/>
        <w:ind w:firstLine="709"/>
        <w:jc w:val="both"/>
        <w:rPr>
          <w:bCs/>
          <w:sz w:val="28"/>
          <w:szCs w:val="28"/>
        </w:rPr>
      </w:pPr>
      <w:r w:rsidRPr="005F07AA">
        <w:rPr>
          <w:bCs/>
          <w:sz w:val="28"/>
          <w:szCs w:val="28"/>
        </w:rPr>
        <w:t xml:space="preserve">Hệ số 1,4213 ở đây được sử dụng như một </w:t>
      </w:r>
      <w:r w:rsidRPr="00914311">
        <w:rPr>
          <w:sz w:val="28"/>
          <w:szCs w:val="28"/>
        </w:rPr>
        <w:t>hệ số co giãn xu hướng đơn giản</w:t>
      </w:r>
      <w:r w:rsidRPr="005F07AA">
        <w:rPr>
          <w:bCs/>
          <w:sz w:val="28"/>
          <w:szCs w:val="28"/>
        </w:rPr>
        <w:t xml:space="preserve">, nghĩa là giả định mối quan hệ tương đối giữa tăng trưởng doanh thu </w:t>
      </w:r>
      <w:r w:rsidR="00291F3C">
        <w:rPr>
          <w:bCs/>
          <w:sz w:val="28"/>
          <w:szCs w:val="28"/>
        </w:rPr>
        <w:t>logistics</w:t>
      </w:r>
      <w:r w:rsidRPr="005F07AA">
        <w:rPr>
          <w:bCs/>
          <w:sz w:val="28"/>
          <w:szCs w:val="28"/>
        </w:rPr>
        <w:t xml:space="preserve"> và tăng trưởng kinh tế trong quá khứ tiếp tục được duy trì trong giai đoạn dự báo. Đây chưa phải hệ số co giãn được xác định từ mô hình kinh tế lượng nhân quả.</w:t>
      </w:r>
    </w:p>
    <w:p w14:paraId="480D26CF" w14:textId="6223BBB9" w:rsidR="008830FB" w:rsidRPr="005F07AA" w:rsidRDefault="008830FB" w:rsidP="008830FB">
      <w:pPr>
        <w:spacing w:before="120" w:after="120"/>
        <w:ind w:firstLine="709"/>
        <w:jc w:val="both"/>
        <w:rPr>
          <w:bCs/>
          <w:sz w:val="28"/>
          <w:szCs w:val="28"/>
        </w:rPr>
      </w:pPr>
      <w:r w:rsidRPr="005F07AA">
        <w:rPr>
          <w:bCs/>
          <w:sz w:val="28"/>
          <w:szCs w:val="28"/>
        </w:rPr>
        <w:t>Với giả định tăng trưởng kinh tế 2026–20</w:t>
      </w:r>
      <w:r>
        <w:rPr>
          <w:bCs/>
          <w:sz w:val="28"/>
          <w:szCs w:val="28"/>
        </w:rPr>
        <w:t>30</w:t>
      </w:r>
      <w:r w:rsidRPr="005F07AA">
        <w:rPr>
          <w:bCs/>
          <w:sz w:val="28"/>
          <w:szCs w:val="28"/>
        </w:rPr>
        <w:t xml:space="preserve"> đạt bình quân </w:t>
      </w:r>
      <w:r w:rsidRPr="005F07AA">
        <w:rPr>
          <w:b/>
          <w:bCs/>
          <w:sz w:val="28"/>
          <w:szCs w:val="28"/>
        </w:rPr>
        <w:t>1</w:t>
      </w:r>
      <w:r>
        <w:rPr>
          <w:b/>
          <w:bCs/>
          <w:sz w:val="28"/>
          <w:szCs w:val="28"/>
        </w:rPr>
        <w:t>1</w:t>
      </w:r>
      <w:r w:rsidRPr="005F07AA">
        <w:rPr>
          <w:b/>
          <w:bCs/>
          <w:sz w:val="28"/>
          <w:szCs w:val="28"/>
        </w:rPr>
        <w:t>%/năm</w:t>
      </w:r>
      <w:r>
        <w:rPr>
          <w:b/>
          <w:bCs/>
          <w:sz w:val="28"/>
          <w:szCs w:val="28"/>
        </w:rPr>
        <w:t xml:space="preserve">, </w:t>
      </w:r>
      <w:r w:rsidRPr="005F07AA">
        <w:rPr>
          <w:bCs/>
          <w:sz w:val="28"/>
          <w:szCs w:val="28"/>
        </w:rPr>
        <w:t xml:space="preserve">tốc độ tăng trưởng doanh thu </w:t>
      </w:r>
      <w:r w:rsidR="00291F3C">
        <w:rPr>
          <w:bCs/>
          <w:sz w:val="28"/>
          <w:szCs w:val="28"/>
        </w:rPr>
        <w:t>logistics</w:t>
      </w:r>
      <w:r w:rsidRPr="005F07AA">
        <w:rPr>
          <w:bCs/>
          <w:sz w:val="28"/>
          <w:szCs w:val="28"/>
        </w:rPr>
        <w:t xml:space="preserve"> dự báo là:</w:t>
      </w:r>
    </w:p>
    <w:p w14:paraId="604D5502" w14:textId="77777777" w:rsidR="008830FB" w:rsidRDefault="00F87073" w:rsidP="008830FB">
      <w:pPr>
        <w:spacing w:before="120" w:after="120"/>
        <w:ind w:firstLine="709"/>
        <w:jc w:val="both"/>
        <w:rPr>
          <w:bCs/>
          <w:i/>
          <w:sz w:val="28"/>
          <w:szCs w:val="28"/>
        </w:rPr>
      </w:pPr>
      <m:oMathPara>
        <m:oMath>
          <m:sSub>
            <m:sSubPr>
              <m:ctrlPr>
                <w:rPr>
                  <w:rFonts w:ascii="Cambria Math" w:hAnsi="Cambria Math"/>
                  <w:bCs/>
                  <w:sz w:val="28"/>
                  <w:szCs w:val="28"/>
                </w:rPr>
              </m:ctrlPr>
            </m:sSubPr>
            <m:e>
              <m:r>
                <w:rPr>
                  <w:rFonts w:ascii="Cambria Math" w:hAnsi="Cambria Math"/>
                  <w:sz w:val="28"/>
                  <w:szCs w:val="28"/>
                </w:rPr>
                <m:t>g</m:t>
              </m:r>
            </m:e>
            <m:sub>
              <m:r>
                <w:rPr>
                  <w:rFonts w:ascii="Cambria Math" w:hAnsi="Cambria Math"/>
                  <w:sz w:val="28"/>
                  <w:szCs w:val="28"/>
                </w:rPr>
                <m:t>LS</m:t>
              </m:r>
              <m:r>
                <w:rPr>
                  <w:rFonts w:ascii="Cambria Math" w:hAnsi="Cambria Math"/>
                  <w:sz w:val="28"/>
                  <w:szCs w:val="28"/>
                </w:rPr>
                <m:t>1</m:t>
              </m:r>
            </m:sub>
          </m:sSub>
          <m:r>
            <w:rPr>
              <w:rFonts w:ascii="Cambria Math" w:hAnsi="Cambria Math"/>
              <w:sz w:val="28"/>
              <w:szCs w:val="28"/>
            </w:rPr>
            <m:t>=12,8628%×</m:t>
          </m:r>
          <m:f>
            <m:fPr>
              <m:ctrlPr>
                <w:rPr>
                  <w:rFonts w:ascii="Cambria Math" w:hAnsi="Cambria Math"/>
                  <w:bCs/>
                  <w:sz w:val="28"/>
                  <w:szCs w:val="28"/>
                </w:rPr>
              </m:ctrlPr>
            </m:fPr>
            <m:num>
              <m:r>
                <w:rPr>
                  <w:rFonts w:ascii="Cambria Math" w:hAnsi="Cambria Math"/>
                  <w:sz w:val="28"/>
                  <w:szCs w:val="28"/>
                </w:rPr>
                <m:t>11%</m:t>
              </m:r>
            </m:num>
            <m:den>
              <m:r>
                <w:rPr>
                  <w:rFonts w:ascii="Cambria Math" w:hAnsi="Cambria Math"/>
                  <w:sz w:val="28"/>
                  <w:szCs w:val="28"/>
                </w:rPr>
                <m:t>9,05%</m:t>
              </m:r>
            </m:den>
          </m:f>
          <m:r>
            <w:rPr>
              <w:rFonts w:ascii="Cambria Math" w:hAnsi="Cambria Math"/>
              <w:sz w:val="28"/>
              <w:szCs w:val="28"/>
            </w:rPr>
            <m:t>=15,69%</m:t>
          </m:r>
        </m:oMath>
      </m:oMathPara>
    </w:p>
    <w:p w14:paraId="11C320AB" w14:textId="76FC4704" w:rsidR="008830FB" w:rsidRDefault="008830FB" w:rsidP="008830FB">
      <w:pPr>
        <w:ind w:firstLine="709"/>
        <w:rPr>
          <w:bCs/>
          <w:sz w:val="28"/>
          <w:szCs w:val="28"/>
        </w:rPr>
      </w:pPr>
      <w:r w:rsidRPr="00AB29E0">
        <w:rPr>
          <w:sz w:val="28"/>
          <w:szCs w:val="28"/>
        </w:rPr>
        <w:t>Với giả định giai đoạn 2030-2050 tăng trưởng kinh tế</w:t>
      </w:r>
      <w:r>
        <w:rPr>
          <w:b/>
          <w:bCs/>
          <w:sz w:val="28"/>
          <w:szCs w:val="28"/>
        </w:rPr>
        <w:t xml:space="preserve"> là 8%</w:t>
      </w:r>
      <w:r w:rsidRPr="005F07AA">
        <w:rPr>
          <w:bCs/>
          <w:sz w:val="28"/>
          <w:szCs w:val="28"/>
        </w:rPr>
        <w:t xml:space="preserve">, tốc độ tăng trưởng doanh thu </w:t>
      </w:r>
      <w:r w:rsidR="00291F3C">
        <w:rPr>
          <w:bCs/>
          <w:sz w:val="28"/>
          <w:szCs w:val="28"/>
        </w:rPr>
        <w:t>logistics</w:t>
      </w:r>
      <w:r w:rsidRPr="005F07AA">
        <w:rPr>
          <w:bCs/>
          <w:sz w:val="28"/>
          <w:szCs w:val="28"/>
        </w:rPr>
        <w:t xml:space="preserve"> dự báo là</w:t>
      </w:r>
      <w:r>
        <w:rPr>
          <w:bCs/>
          <w:sz w:val="28"/>
          <w:szCs w:val="28"/>
        </w:rPr>
        <w:t>:</w:t>
      </w:r>
    </w:p>
    <w:p w14:paraId="05C90C07" w14:textId="62DA9CB9" w:rsidR="008830FB" w:rsidRDefault="00F87073" w:rsidP="008830FB">
      <w:pPr>
        <w:ind w:firstLine="709"/>
        <w:rPr>
          <w:bCs/>
          <w:i/>
          <w:sz w:val="28"/>
          <w:szCs w:val="28"/>
        </w:rPr>
      </w:pPr>
      <m:oMathPara>
        <m:oMath>
          <m:sSub>
            <m:sSubPr>
              <m:ctrlPr>
                <w:rPr>
                  <w:rFonts w:ascii="Cambria Math" w:hAnsi="Cambria Math"/>
                  <w:bCs/>
                  <w:sz w:val="28"/>
                  <w:szCs w:val="28"/>
                </w:rPr>
              </m:ctrlPr>
            </m:sSubPr>
            <m:e>
              <m:r>
                <w:rPr>
                  <w:rFonts w:ascii="Cambria Math" w:hAnsi="Cambria Math"/>
                  <w:sz w:val="28"/>
                  <w:szCs w:val="28"/>
                </w:rPr>
                <m:t>g</m:t>
              </m:r>
            </m:e>
            <m:sub>
              <m:r>
                <w:rPr>
                  <w:rFonts w:ascii="Cambria Math" w:hAnsi="Cambria Math"/>
                  <w:sz w:val="28"/>
                  <w:szCs w:val="28"/>
                </w:rPr>
                <m:t>LS</m:t>
              </m:r>
            </m:sub>
          </m:sSub>
          <m:r>
            <w:rPr>
              <w:rFonts w:ascii="Cambria Math" w:hAnsi="Cambria Math"/>
              <w:sz w:val="28"/>
              <w:szCs w:val="28"/>
            </w:rPr>
            <m:t>=1,4213×8%=11.37%/</m:t>
          </m:r>
          <m:r>
            <w:rPr>
              <w:rFonts w:ascii="Cambria Math" w:hAnsi="Cambria Math"/>
              <w:sz w:val="28"/>
              <w:szCs w:val="28"/>
            </w:rPr>
            <m:t>n</m:t>
          </m:r>
          <m:acc>
            <m:accPr>
              <m:chr m:val="̆"/>
              <m:ctrlPr>
                <w:rPr>
                  <w:rFonts w:ascii="Cambria Math" w:hAnsi="Cambria Math"/>
                  <w:bCs/>
                  <w:sz w:val="28"/>
                  <w:szCs w:val="28"/>
                </w:rPr>
              </m:ctrlPr>
            </m:accPr>
            <m:e>
              <m:r>
                <w:rPr>
                  <w:rFonts w:ascii="Cambria Math" w:hAnsi="Cambria Math"/>
                  <w:sz w:val="28"/>
                  <w:szCs w:val="28"/>
                </w:rPr>
                <m:t>a</m:t>
              </m:r>
            </m:e>
          </m:acc>
          <m:r>
            <w:rPr>
              <w:rFonts w:ascii="Cambria Math" w:hAnsi="Cambria Math"/>
              <w:sz w:val="28"/>
              <w:szCs w:val="28"/>
            </w:rPr>
            <m:t>m</m:t>
          </m:r>
        </m:oMath>
      </m:oMathPara>
    </w:p>
    <w:p w14:paraId="0CDF1C19" w14:textId="1441FEE0" w:rsidR="008830FB" w:rsidRPr="005F07AA" w:rsidRDefault="008830FB" w:rsidP="008830FB">
      <w:pPr>
        <w:spacing w:before="120" w:after="120"/>
        <w:ind w:firstLine="709"/>
        <w:jc w:val="both"/>
        <w:rPr>
          <w:b/>
          <w:bCs/>
          <w:sz w:val="28"/>
          <w:szCs w:val="28"/>
        </w:rPr>
      </w:pPr>
      <w:r w:rsidRPr="005F07AA">
        <w:rPr>
          <w:b/>
          <w:bCs/>
          <w:sz w:val="28"/>
          <w:szCs w:val="28"/>
        </w:rPr>
        <w:t>3. Công thức dự báo 2026–20</w:t>
      </w:r>
      <w:r w:rsidR="006443FD">
        <w:rPr>
          <w:b/>
          <w:bCs/>
          <w:sz w:val="28"/>
          <w:szCs w:val="28"/>
        </w:rPr>
        <w:t>3</w:t>
      </w:r>
      <w:r w:rsidRPr="005F07AA">
        <w:rPr>
          <w:b/>
          <w:bCs/>
          <w:sz w:val="28"/>
          <w:szCs w:val="28"/>
        </w:rPr>
        <w:t>0</w:t>
      </w:r>
    </w:p>
    <w:p w14:paraId="66459D5B" w14:textId="77777777" w:rsidR="008830FB" w:rsidRPr="005F07AA" w:rsidRDefault="008830FB" w:rsidP="00FA19CD">
      <w:pPr>
        <w:spacing w:before="120" w:after="120"/>
        <w:ind w:firstLine="709"/>
        <w:jc w:val="both"/>
        <w:rPr>
          <w:bCs/>
          <w:sz w:val="28"/>
          <w:szCs w:val="28"/>
        </w:rPr>
      </w:pPr>
      <w:r>
        <w:rPr>
          <w:bCs/>
          <w:sz w:val="28"/>
          <w:szCs w:val="28"/>
        </w:rPr>
        <w:t>L</w:t>
      </w:r>
      <w:r w:rsidRPr="005F07AA">
        <w:rPr>
          <w:bCs/>
          <w:sz w:val="28"/>
          <w:szCs w:val="28"/>
        </w:rPr>
        <w:t>ấy năm 2025 làm năm gốc</w:t>
      </w:r>
      <w:r>
        <w:rPr>
          <w:bCs/>
          <w:sz w:val="28"/>
          <w:szCs w:val="28"/>
        </w:rPr>
        <w:t>:</w:t>
      </w:r>
    </w:p>
    <w:p w14:paraId="17B2A7B1" w14:textId="77777777" w:rsidR="008830FB" w:rsidRPr="00AB29E0" w:rsidRDefault="008830FB" w:rsidP="00FA19CD">
      <w:pPr>
        <w:spacing w:before="120" w:after="120"/>
        <w:ind w:firstLine="709"/>
        <w:jc w:val="both"/>
        <w:rPr>
          <w:bCs/>
          <w:sz w:val="28"/>
          <w:szCs w:val="28"/>
        </w:rPr>
      </w:pPr>
      <w:r w:rsidRPr="00AB29E0">
        <w:rPr>
          <w:bCs/>
          <w:sz w:val="28"/>
          <w:szCs w:val="28"/>
        </w:rPr>
        <w:t>Lấy doanh thu năm 2025 là năm cơ sở:</w:t>
      </w:r>
    </w:p>
    <w:p w14:paraId="12038FC5" w14:textId="77777777" w:rsidR="000106FF" w:rsidRPr="000106FF" w:rsidRDefault="008830FB" w:rsidP="00FA19CD">
      <w:pPr>
        <w:spacing w:before="120" w:after="120"/>
        <w:ind w:left="709"/>
        <w:jc w:val="both"/>
        <w:rPr>
          <w:sz w:val="28"/>
          <w:szCs w:val="28"/>
        </w:rPr>
      </w:pPr>
      <m:oMathPara>
        <m:oMath>
          <m:r>
            <w:rPr>
              <w:rFonts w:ascii="Cambria Math" w:hAnsi="Cambria Math"/>
              <w:sz w:val="28"/>
              <w:szCs w:val="28"/>
            </w:rPr>
            <m:t>D</m:t>
          </m:r>
          <m:sSub>
            <m:sSubPr>
              <m:ctrlPr>
                <w:rPr>
                  <w:rFonts w:ascii="Cambria Math" w:hAnsi="Cambria Math"/>
                  <w:bCs/>
                  <w:sz w:val="28"/>
                  <w:szCs w:val="28"/>
                </w:rPr>
              </m:ctrlPr>
            </m:sSubPr>
            <m:e>
              <m:r>
                <w:rPr>
                  <w:rFonts w:ascii="Cambria Math" w:hAnsi="Cambria Math"/>
                  <w:sz w:val="28"/>
                  <w:szCs w:val="28"/>
                </w:rPr>
                <m:t>T</m:t>
              </m:r>
            </m:e>
            <m:sub>
              <m:r>
                <w:rPr>
                  <w:rFonts w:ascii="Cambria Math" w:hAnsi="Cambria Math"/>
                  <w:sz w:val="28"/>
                  <w:szCs w:val="28"/>
                </w:rPr>
                <m:t>2025</m:t>
              </m:r>
            </m:sub>
          </m:sSub>
          <m:r>
            <w:rPr>
              <w:rFonts w:ascii="Cambria Math" w:hAnsi="Cambria Math"/>
              <w:sz w:val="28"/>
              <w:szCs w:val="28"/>
            </w:rPr>
            <m:t>=24.552,6</m:t>
          </m:r>
        </m:oMath>
      </m:oMathPara>
    </w:p>
    <w:p w14:paraId="68810926" w14:textId="3316F00A" w:rsidR="008830FB" w:rsidRPr="000106FF" w:rsidRDefault="008830FB" w:rsidP="00FA19CD">
      <w:pPr>
        <w:spacing w:before="120" w:after="120"/>
        <w:ind w:left="709"/>
        <w:jc w:val="both"/>
        <w:rPr>
          <w:bCs/>
          <w:sz w:val="28"/>
          <w:szCs w:val="28"/>
        </w:rPr>
      </w:pPr>
      <w:r w:rsidRPr="00AB29E0">
        <w:rPr>
          <w:bCs/>
          <w:sz w:val="28"/>
          <w:szCs w:val="28"/>
        </w:rPr>
        <w:t>Đối với giai đoạn 2026–2030:</w:t>
      </w:r>
    </w:p>
    <w:p w14:paraId="791AE256" w14:textId="77777777" w:rsidR="000106FF" w:rsidRPr="000106FF" w:rsidRDefault="008830FB" w:rsidP="00FA19CD">
      <w:pPr>
        <w:spacing w:before="120" w:after="120"/>
        <w:ind w:left="709"/>
        <w:jc w:val="both"/>
        <w:rPr>
          <w:bCs/>
          <w:sz w:val="28"/>
          <w:szCs w:val="28"/>
        </w:rPr>
      </w:pPr>
      <m:oMathPara>
        <m:oMath>
          <m:r>
            <w:rPr>
              <w:rFonts w:ascii="Cambria Math" w:hAnsi="Cambria Math"/>
              <w:sz w:val="28"/>
              <w:szCs w:val="28"/>
            </w:rPr>
            <m:t>D</m:t>
          </m:r>
          <m:sSub>
            <m:sSubPr>
              <m:ctrlPr>
                <w:rPr>
                  <w:rFonts w:ascii="Cambria Math" w:hAnsi="Cambria Math"/>
                  <w:bCs/>
                  <w:sz w:val="28"/>
                  <w:szCs w:val="28"/>
                </w:rPr>
              </m:ctrlPr>
            </m:sSubPr>
            <m:e>
              <m:r>
                <w:rPr>
                  <w:rFonts w:ascii="Cambria Math" w:hAnsi="Cambria Math"/>
                  <w:sz w:val="28"/>
                  <w:szCs w:val="28"/>
                </w:rPr>
                <m:t>T</m:t>
              </m:r>
            </m:e>
            <m:sub>
              <m:r>
                <w:rPr>
                  <w:rFonts w:ascii="Cambria Math" w:hAnsi="Cambria Math"/>
                  <w:sz w:val="28"/>
                  <w:szCs w:val="28"/>
                </w:rPr>
                <m:t>t</m:t>
              </m:r>
            </m:sub>
          </m:sSub>
          <m:r>
            <w:rPr>
              <w:rFonts w:ascii="Cambria Math" w:hAnsi="Cambria Math"/>
              <w:sz w:val="28"/>
              <w:szCs w:val="28"/>
            </w:rPr>
            <m:t>=D</m:t>
          </m:r>
          <m:sSub>
            <m:sSubPr>
              <m:ctrlPr>
                <w:rPr>
                  <w:rFonts w:ascii="Cambria Math" w:hAnsi="Cambria Math"/>
                  <w:bCs/>
                  <w:sz w:val="28"/>
                  <w:szCs w:val="28"/>
                </w:rPr>
              </m:ctrlPr>
            </m:sSubPr>
            <m:e>
              <m:r>
                <w:rPr>
                  <w:rFonts w:ascii="Cambria Math" w:hAnsi="Cambria Math"/>
                  <w:sz w:val="28"/>
                  <w:szCs w:val="28"/>
                </w:rPr>
                <m:t>T</m:t>
              </m:r>
            </m:e>
            <m:sub>
              <m:r>
                <w:rPr>
                  <w:rFonts w:ascii="Cambria Math" w:hAnsi="Cambria Math"/>
                  <w:sz w:val="28"/>
                  <w:szCs w:val="28"/>
                </w:rPr>
                <m:t>t-1</m:t>
              </m:r>
            </m:sub>
          </m:sSub>
          <m:r>
            <w:rPr>
              <w:rFonts w:ascii="Cambria Math" w:hAnsi="Cambria Math"/>
              <w:sz w:val="28"/>
              <w:szCs w:val="28"/>
            </w:rPr>
            <m:t>×</m:t>
          </m:r>
          <m:d>
            <m:dPr>
              <m:sepChr m:val=","/>
              <m:ctrlPr>
                <w:rPr>
                  <w:rFonts w:ascii="Cambria Math" w:hAnsi="Cambria Math"/>
                  <w:bCs/>
                  <w:sz w:val="28"/>
                  <w:szCs w:val="28"/>
                </w:rPr>
              </m:ctrlPr>
            </m:dPr>
            <m:e>
              <m:r>
                <w:rPr>
                  <w:rFonts w:ascii="Cambria Math" w:hAnsi="Cambria Math"/>
                  <w:sz w:val="28"/>
                  <w:szCs w:val="28"/>
                </w:rPr>
                <m:t>1</m:t>
              </m:r>
            </m:e>
            <m:e>
              <m:r>
                <w:rPr>
                  <w:rFonts w:ascii="Cambria Math" w:hAnsi="Cambria Math"/>
                  <w:sz w:val="28"/>
                  <w:szCs w:val="28"/>
                </w:rPr>
                <m:t>1569</m:t>
              </m:r>
            </m:e>
          </m:d>
        </m:oMath>
      </m:oMathPara>
    </w:p>
    <w:p w14:paraId="3A0E94E4" w14:textId="1800FDF2" w:rsidR="008830FB" w:rsidRPr="000106FF" w:rsidRDefault="008830FB" w:rsidP="00FA19CD">
      <w:pPr>
        <w:spacing w:before="120" w:after="120"/>
        <w:ind w:left="709"/>
        <w:jc w:val="both"/>
        <w:rPr>
          <w:bCs/>
          <w:sz w:val="28"/>
          <w:szCs w:val="28"/>
        </w:rPr>
      </w:pPr>
      <w:r w:rsidRPr="00AB29E0">
        <w:rPr>
          <w:bCs/>
          <w:sz w:val="28"/>
          <w:szCs w:val="28"/>
        </w:rPr>
        <w:t>Đối với giai đoạn 2031–2050:</w:t>
      </w:r>
    </w:p>
    <w:p w14:paraId="5C72B1BD" w14:textId="77777777" w:rsidR="008830FB" w:rsidRPr="005F07AA" w:rsidRDefault="008830FB" w:rsidP="00FA19CD">
      <w:pPr>
        <w:spacing w:before="120" w:after="120"/>
        <w:ind w:firstLine="709"/>
        <w:jc w:val="both"/>
        <w:rPr>
          <w:bCs/>
          <w:sz w:val="28"/>
          <w:szCs w:val="28"/>
        </w:rPr>
      </w:pPr>
      <m:oMathPara>
        <m:oMath>
          <m:r>
            <w:rPr>
              <w:rFonts w:ascii="Cambria Math" w:hAnsi="Cambria Math"/>
              <w:sz w:val="28"/>
              <w:szCs w:val="28"/>
            </w:rPr>
            <m:t>D</m:t>
          </m:r>
          <m:sSub>
            <m:sSubPr>
              <m:ctrlPr>
                <w:rPr>
                  <w:rFonts w:ascii="Cambria Math" w:hAnsi="Cambria Math"/>
                  <w:bCs/>
                  <w:sz w:val="28"/>
                  <w:szCs w:val="28"/>
                </w:rPr>
              </m:ctrlPr>
            </m:sSubPr>
            <m:e>
              <m:r>
                <w:rPr>
                  <w:rFonts w:ascii="Cambria Math" w:hAnsi="Cambria Math"/>
                  <w:sz w:val="28"/>
                  <w:szCs w:val="28"/>
                </w:rPr>
                <m:t>T</m:t>
              </m:r>
            </m:e>
            <m:sub>
              <m:r>
                <w:rPr>
                  <w:rFonts w:ascii="Cambria Math" w:hAnsi="Cambria Math"/>
                  <w:sz w:val="28"/>
                  <w:szCs w:val="28"/>
                </w:rPr>
                <m:t>t</m:t>
              </m:r>
            </m:sub>
          </m:sSub>
          <m:r>
            <w:rPr>
              <w:rFonts w:ascii="Cambria Math" w:hAnsi="Cambria Math"/>
              <w:sz w:val="28"/>
              <w:szCs w:val="28"/>
            </w:rPr>
            <m:t>=D</m:t>
          </m:r>
          <m:sSub>
            <m:sSubPr>
              <m:ctrlPr>
                <w:rPr>
                  <w:rFonts w:ascii="Cambria Math" w:hAnsi="Cambria Math"/>
                  <w:bCs/>
                  <w:sz w:val="28"/>
                  <w:szCs w:val="28"/>
                </w:rPr>
              </m:ctrlPr>
            </m:sSubPr>
            <m:e>
              <m:r>
                <w:rPr>
                  <w:rFonts w:ascii="Cambria Math" w:hAnsi="Cambria Math"/>
                  <w:sz w:val="28"/>
                  <w:szCs w:val="28"/>
                </w:rPr>
                <m:t>T</m:t>
              </m:r>
            </m:e>
            <m:sub>
              <m:r>
                <w:rPr>
                  <w:rFonts w:ascii="Cambria Math" w:hAnsi="Cambria Math"/>
                  <w:sz w:val="28"/>
                  <w:szCs w:val="28"/>
                </w:rPr>
                <m:t>t-1</m:t>
              </m:r>
            </m:sub>
          </m:sSub>
          <m:r>
            <w:rPr>
              <w:rFonts w:ascii="Cambria Math" w:hAnsi="Cambria Math"/>
              <w:sz w:val="28"/>
              <w:szCs w:val="28"/>
            </w:rPr>
            <m:t>×</m:t>
          </m:r>
          <m:d>
            <m:dPr>
              <m:sepChr m:val=","/>
              <m:ctrlPr>
                <w:rPr>
                  <w:rFonts w:ascii="Cambria Math" w:hAnsi="Cambria Math"/>
                  <w:bCs/>
                  <w:sz w:val="28"/>
                  <w:szCs w:val="28"/>
                </w:rPr>
              </m:ctrlPr>
            </m:dPr>
            <m:e>
              <m:r>
                <w:rPr>
                  <w:rFonts w:ascii="Cambria Math" w:hAnsi="Cambria Math"/>
                  <w:sz w:val="28"/>
                  <w:szCs w:val="28"/>
                </w:rPr>
                <m:t>1</m:t>
              </m:r>
            </m:e>
            <m:e>
              <m:r>
                <w:rPr>
                  <w:rFonts w:ascii="Cambria Math" w:hAnsi="Cambria Math"/>
                  <w:sz w:val="28"/>
                  <w:szCs w:val="28"/>
                </w:rPr>
                <m:t>1137</m:t>
              </m:r>
            </m:e>
          </m:d>
        </m:oMath>
      </m:oMathPara>
    </w:p>
    <w:p w14:paraId="5ADE8820" w14:textId="77777777" w:rsidR="008830FB" w:rsidRDefault="008830FB" w:rsidP="008830FB">
      <w:pPr>
        <w:spacing w:before="120" w:after="120"/>
        <w:ind w:firstLine="709"/>
        <w:jc w:val="both"/>
        <w:rPr>
          <w:b/>
          <w:sz w:val="28"/>
          <w:szCs w:val="28"/>
        </w:rPr>
      </w:pPr>
      <w:r w:rsidRPr="00D179C9">
        <w:rPr>
          <w:b/>
          <w:sz w:val="28"/>
          <w:szCs w:val="28"/>
        </w:rPr>
        <w:t>* Áp dụng tương tự ứng với số liệu gốc từ năm 2020-2025:</w:t>
      </w:r>
    </w:p>
    <w:p w14:paraId="2619237F" w14:textId="77777777" w:rsidR="008830FB" w:rsidRPr="00914311" w:rsidRDefault="008830FB" w:rsidP="008830FB">
      <w:pPr>
        <w:spacing w:before="120" w:after="120"/>
        <w:ind w:firstLine="709"/>
        <w:jc w:val="right"/>
        <w:rPr>
          <w:bCs/>
          <w:i/>
          <w:iCs/>
          <w:sz w:val="28"/>
          <w:szCs w:val="28"/>
        </w:rPr>
      </w:pPr>
      <w:r w:rsidRPr="00914311">
        <w:rPr>
          <w:bCs/>
          <w:i/>
          <w:iCs/>
          <w:sz w:val="28"/>
          <w:szCs w:val="28"/>
        </w:rPr>
        <w:tab/>
        <w:t>Đơn vị tính: tỷ đồng</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5"/>
        <w:gridCol w:w="1056"/>
        <w:gridCol w:w="1056"/>
        <w:gridCol w:w="1056"/>
        <w:gridCol w:w="876"/>
        <w:gridCol w:w="1056"/>
        <w:gridCol w:w="1742"/>
      </w:tblGrid>
      <w:tr w:rsidR="008830FB" w:rsidRPr="004E1C29" w14:paraId="19378CFA" w14:textId="77777777" w:rsidTr="006879CD">
        <w:trPr>
          <w:trHeight w:val="300"/>
          <w:jc w:val="center"/>
        </w:trPr>
        <w:tc>
          <w:tcPr>
            <w:tcW w:w="2805" w:type="dxa"/>
            <w:noWrap/>
            <w:vAlign w:val="center"/>
            <w:hideMark/>
          </w:tcPr>
          <w:p w14:paraId="2D7379E2" w14:textId="77777777" w:rsidR="008830FB" w:rsidRPr="004E1C29" w:rsidRDefault="008830FB" w:rsidP="006879CD">
            <w:pPr>
              <w:jc w:val="center"/>
              <w:rPr>
                <w:rFonts w:eastAsia="Times New Roman"/>
                <w:lang w:eastAsia="en-US"/>
              </w:rPr>
            </w:pPr>
          </w:p>
        </w:tc>
        <w:tc>
          <w:tcPr>
            <w:tcW w:w="1054" w:type="dxa"/>
            <w:noWrap/>
            <w:vAlign w:val="center"/>
            <w:hideMark/>
          </w:tcPr>
          <w:p w14:paraId="4217962A"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2020</w:t>
            </w:r>
          </w:p>
        </w:tc>
        <w:tc>
          <w:tcPr>
            <w:tcW w:w="1053" w:type="dxa"/>
            <w:noWrap/>
            <w:vAlign w:val="center"/>
            <w:hideMark/>
          </w:tcPr>
          <w:p w14:paraId="1DE8928A"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2021</w:t>
            </w:r>
          </w:p>
        </w:tc>
        <w:tc>
          <w:tcPr>
            <w:tcW w:w="1053" w:type="dxa"/>
            <w:noWrap/>
            <w:vAlign w:val="center"/>
            <w:hideMark/>
          </w:tcPr>
          <w:p w14:paraId="7E4A8455"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2022</w:t>
            </w:r>
          </w:p>
        </w:tc>
        <w:tc>
          <w:tcPr>
            <w:tcW w:w="874" w:type="dxa"/>
            <w:noWrap/>
            <w:vAlign w:val="center"/>
            <w:hideMark/>
          </w:tcPr>
          <w:p w14:paraId="0BC3A6AB"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2023</w:t>
            </w:r>
          </w:p>
        </w:tc>
        <w:tc>
          <w:tcPr>
            <w:tcW w:w="1053" w:type="dxa"/>
            <w:noWrap/>
            <w:vAlign w:val="center"/>
            <w:hideMark/>
          </w:tcPr>
          <w:p w14:paraId="6BDDB646"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2024</w:t>
            </w:r>
          </w:p>
        </w:tc>
        <w:tc>
          <w:tcPr>
            <w:tcW w:w="1742" w:type="dxa"/>
            <w:noWrap/>
            <w:vAlign w:val="center"/>
            <w:hideMark/>
          </w:tcPr>
          <w:p w14:paraId="33A69890" w14:textId="77777777"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2025</w:t>
            </w:r>
          </w:p>
        </w:tc>
      </w:tr>
      <w:tr w:rsidR="008830FB" w:rsidRPr="004E1C29" w14:paraId="33BED53D" w14:textId="77777777" w:rsidTr="006879CD">
        <w:trPr>
          <w:trHeight w:val="300"/>
          <w:jc w:val="center"/>
        </w:trPr>
        <w:tc>
          <w:tcPr>
            <w:tcW w:w="2805" w:type="dxa"/>
            <w:noWrap/>
            <w:vAlign w:val="center"/>
            <w:hideMark/>
          </w:tcPr>
          <w:p w14:paraId="0328234C" w14:textId="1520E2B0" w:rsidR="008830FB" w:rsidRPr="004E1C29" w:rsidRDefault="008830FB" w:rsidP="006879CD">
            <w:pPr>
              <w:jc w:val="center"/>
              <w:rPr>
                <w:rFonts w:eastAsia="Times New Roman"/>
                <w:b/>
                <w:bCs/>
                <w:color w:val="000000"/>
                <w:lang w:eastAsia="en-US"/>
              </w:rPr>
            </w:pPr>
            <w:r w:rsidRPr="004E1C29">
              <w:rPr>
                <w:rFonts w:eastAsia="Times New Roman"/>
                <w:b/>
                <w:bCs/>
                <w:color w:val="000000"/>
                <w:lang w:eastAsia="en-US"/>
              </w:rPr>
              <w:t xml:space="preserve">Doanh thu dịch vụ </w:t>
            </w:r>
            <w:r w:rsidR="00291F3C">
              <w:rPr>
                <w:rFonts w:eastAsia="Times New Roman"/>
                <w:b/>
                <w:bCs/>
                <w:color w:val="000000"/>
                <w:lang w:eastAsia="en-US"/>
              </w:rPr>
              <w:t>logistics</w:t>
            </w:r>
          </w:p>
        </w:tc>
        <w:tc>
          <w:tcPr>
            <w:tcW w:w="1054" w:type="dxa"/>
            <w:noWrap/>
            <w:vAlign w:val="center"/>
            <w:hideMark/>
          </w:tcPr>
          <w:p w14:paraId="35DED13C" w14:textId="77777777" w:rsidR="008830FB" w:rsidRPr="004E1C29" w:rsidRDefault="008830FB" w:rsidP="006879CD">
            <w:pPr>
              <w:jc w:val="center"/>
              <w:rPr>
                <w:rFonts w:eastAsia="Times New Roman"/>
                <w:color w:val="000000"/>
                <w:lang w:eastAsia="en-US"/>
              </w:rPr>
            </w:pPr>
            <w:r w:rsidRPr="004E1C29">
              <w:rPr>
                <w:rFonts w:eastAsia="Times New Roman"/>
                <w:color w:val="000000"/>
                <w:lang w:eastAsia="en-US"/>
              </w:rPr>
              <w:t>11</w:t>
            </w:r>
            <w:r>
              <w:rPr>
                <w:rFonts w:eastAsia="Times New Roman"/>
                <w:color w:val="000000"/>
                <w:lang w:eastAsia="en-US"/>
              </w:rPr>
              <w:t>.</w:t>
            </w:r>
            <w:r w:rsidRPr="004E1C29">
              <w:rPr>
                <w:rFonts w:eastAsia="Times New Roman"/>
                <w:color w:val="000000"/>
                <w:lang w:eastAsia="en-US"/>
              </w:rPr>
              <w:t>111</w:t>
            </w:r>
            <w:r>
              <w:rPr>
                <w:rFonts w:eastAsia="Times New Roman"/>
                <w:color w:val="000000"/>
                <w:lang w:eastAsia="en-US"/>
              </w:rPr>
              <w:t>,</w:t>
            </w:r>
            <w:r w:rsidRPr="004E1C29">
              <w:rPr>
                <w:rFonts w:eastAsia="Times New Roman"/>
                <w:color w:val="000000"/>
                <w:lang w:eastAsia="en-US"/>
              </w:rPr>
              <w:t>5</w:t>
            </w:r>
          </w:p>
        </w:tc>
        <w:tc>
          <w:tcPr>
            <w:tcW w:w="1053" w:type="dxa"/>
            <w:noWrap/>
            <w:vAlign w:val="center"/>
            <w:hideMark/>
          </w:tcPr>
          <w:p w14:paraId="400DAE3C" w14:textId="77777777" w:rsidR="008830FB" w:rsidRPr="004E1C29" w:rsidRDefault="008830FB" w:rsidP="006879CD">
            <w:pPr>
              <w:jc w:val="center"/>
              <w:rPr>
                <w:rFonts w:eastAsia="Times New Roman"/>
                <w:color w:val="000000"/>
                <w:lang w:eastAsia="en-US"/>
              </w:rPr>
            </w:pPr>
            <w:r w:rsidRPr="004E1C29">
              <w:rPr>
                <w:rFonts w:eastAsia="Times New Roman"/>
                <w:color w:val="000000"/>
                <w:lang w:eastAsia="en-US"/>
              </w:rPr>
              <w:t>12</w:t>
            </w:r>
            <w:r>
              <w:rPr>
                <w:rFonts w:eastAsia="Times New Roman"/>
                <w:color w:val="000000"/>
                <w:lang w:eastAsia="en-US"/>
              </w:rPr>
              <w:t>.</w:t>
            </w:r>
            <w:r w:rsidRPr="004E1C29">
              <w:rPr>
                <w:rFonts w:eastAsia="Times New Roman"/>
                <w:color w:val="000000"/>
                <w:lang w:eastAsia="en-US"/>
              </w:rPr>
              <w:t>384</w:t>
            </w:r>
            <w:r>
              <w:rPr>
                <w:rFonts w:eastAsia="Times New Roman"/>
                <w:color w:val="000000"/>
                <w:lang w:eastAsia="en-US"/>
              </w:rPr>
              <w:t>,</w:t>
            </w:r>
            <w:r w:rsidRPr="004E1C29">
              <w:rPr>
                <w:rFonts w:eastAsia="Times New Roman"/>
                <w:color w:val="000000"/>
                <w:lang w:eastAsia="en-US"/>
              </w:rPr>
              <w:t>5</w:t>
            </w:r>
          </w:p>
        </w:tc>
        <w:tc>
          <w:tcPr>
            <w:tcW w:w="1053" w:type="dxa"/>
            <w:noWrap/>
            <w:vAlign w:val="center"/>
            <w:hideMark/>
          </w:tcPr>
          <w:p w14:paraId="67E2108E" w14:textId="77777777" w:rsidR="008830FB" w:rsidRPr="004E1C29" w:rsidRDefault="008830FB" w:rsidP="006879CD">
            <w:pPr>
              <w:jc w:val="center"/>
              <w:rPr>
                <w:rFonts w:eastAsia="Times New Roman"/>
                <w:color w:val="000000"/>
                <w:lang w:eastAsia="en-US"/>
              </w:rPr>
            </w:pPr>
            <w:r w:rsidRPr="004E1C29">
              <w:rPr>
                <w:rFonts w:eastAsia="Times New Roman"/>
                <w:color w:val="000000"/>
                <w:lang w:eastAsia="en-US"/>
              </w:rPr>
              <w:t>14</w:t>
            </w:r>
            <w:r>
              <w:rPr>
                <w:rFonts w:eastAsia="Times New Roman"/>
                <w:color w:val="000000"/>
                <w:lang w:eastAsia="en-US"/>
              </w:rPr>
              <w:t>.</w:t>
            </w:r>
            <w:r w:rsidRPr="004E1C29">
              <w:rPr>
                <w:rFonts w:eastAsia="Times New Roman"/>
                <w:color w:val="000000"/>
                <w:lang w:eastAsia="en-US"/>
              </w:rPr>
              <w:t>312</w:t>
            </w:r>
            <w:r>
              <w:rPr>
                <w:rFonts w:eastAsia="Times New Roman"/>
                <w:color w:val="000000"/>
                <w:lang w:eastAsia="en-US"/>
              </w:rPr>
              <w:t>,</w:t>
            </w:r>
            <w:r w:rsidRPr="004E1C29">
              <w:rPr>
                <w:rFonts w:eastAsia="Times New Roman"/>
                <w:color w:val="000000"/>
                <w:lang w:eastAsia="en-US"/>
              </w:rPr>
              <w:t>1</w:t>
            </w:r>
          </w:p>
        </w:tc>
        <w:tc>
          <w:tcPr>
            <w:tcW w:w="874" w:type="dxa"/>
            <w:noWrap/>
            <w:vAlign w:val="center"/>
            <w:hideMark/>
          </w:tcPr>
          <w:p w14:paraId="66A212D7" w14:textId="77777777" w:rsidR="008830FB" w:rsidRPr="004E1C29" w:rsidRDefault="008830FB" w:rsidP="006879CD">
            <w:pPr>
              <w:jc w:val="center"/>
              <w:rPr>
                <w:rFonts w:eastAsia="Times New Roman"/>
                <w:color w:val="000000"/>
                <w:lang w:eastAsia="en-US"/>
              </w:rPr>
            </w:pPr>
            <w:r w:rsidRPr="004E1C29">
              <w:rPr>
                <w:rFonts w:eastAsia="Times New Roman"/>
                <w:color w:val="000000"/>
                <w:lang w:eastAsia="en-US"/>
              </w:rPr>
              <w:t>18</w:t>
            </w:r>
            <w:r>
              <w:rPr>
                <w:rFonts w:eastAsia="Times New Roman"/>
                <w:color w:val="000000"/>
                <w:lang w:eastAsia="en-US"/>
              </w:rPr>
              <w:t>.</w:t>
            </w:r>
            <w:r w:rsidRPr="004E1C29">
              <w:rPr>
                <w:rFonts w:eastAsia="Times New Roman"/>
                <w:color w:val="000000"/>
                <w:lang w:eastAsia="en-US"/>
              </w:rPr>
              <w:t>493</w:t>
            </w:r>
          </w:p>
        </w:tc>
        <w:tc>
          <w:tcPr>
            <w:tcW w:w="1053" w:type="dxa"/>
            <w:noWrap/>
            <w:vAlign w:val="center"/>
            <w:hideMark/>
          </w:tcPr>
          <w:p w14:paraId="72B9BA96" w14:textId="77777777" w:rsidR="008830FB" w:rsidRPr="004E1C29" w:rsidRDefault="008830FB" w:rsidP="006879CD">
            <w:pPr>
              <w:jc w:val="center"/>
              <w:rPr>
                <w:rFonts w:eastAsia="Times New Roman"/>
                <w:color w:val="000000"/>
                <w:lang w:eastAsia="en-US"/>
              </w:rPr>
            </w:pPr>
            <w:r w:rsidRPr="004E1C29">
              <w:rPr>
                <w:rFonts w:eastAsia="Times New Roman"/>
                <w:color w:val="000000"/>
                <w:lang w:eastAsia="en-US"/>
              </w:rPr>
              <w:t>20</w:t>
            </w:r>
            <w:r>
              <w:rPr>
                <w:rFonts w:eastAsia="Times New Roman"/>
                <w:color w:val="000000"/>
                <w:lang w:eastAsia="en-US"/>
              </w:rPr>
              <w:t>.</w:t>
            </w:r>
            <w:r w:rsidRPr="004E1C29">
              <w:rPr>
                <w:rFonts w:eastAsia="Times New Roman"/>
                <w:color w:val="000000"/>
                <w:lang w:eastAsia="en-US"/>
              </w:rPr>
              <w:t>485</w:t>
            </w:r>
            <w:r>
              <w:rPr>
                <w:rFonts w:eastAsia="Times New Roman"/>
                <w:color w:val="000000"/>
                <w:lang w:eastAsia="en-US"/>
              </w:rPr>
              <w:t>,</w:t>
            </w:r>
            <w:r w:rsidRPr="004E1C29">
              <w:rPr>
                <w:rFonts w:eastAsia="Times New Roman"/>
                <w:color w:val="000000"/>
                <w:lang w:eastAsia="en-US"/>
              </w:rPr>
              <w:t>3</w:t>
            </w:r>
          </w:p>
        </w:tc>
        <w:tc>
          <w:tcPr>
            <w:tcW w:w="1742" w:type="dxa"/>
            <w:noWrap/>
            <w:vAlign w:val="center"/>
            <w:hideMark/>
          </w:tcPr>
          <w:p w14:paraId="5A380FB1" w14:textId="77777777" w:rsidR="008830FB" w:rsidRPr="004E1C29" w:rsidRDefault="008830FB" w:rsidP="006879CD">
            <w:pPr>
              <w:jc w:val="center"/>
              <w:rPr>
                <w:rFonts w:eastAsia="Times New Roman"/>
                <w:color w:val="000000"/>
                <w:lang w:eastAsia="en-US"/>
              </w:rPr>
            </w:pPr>
            <w:r w:rsidRPr="004E1C29">
              <w:rPr>
                <w:rFonts w:eastAsia="Times New Roman"/>
                <w:color w:val="000000"/>
                <w:lang w:eastAsia="en-US"/>
              </w:rPr>
              <w:t>24</w:t>
            </w:r>
            <w:r>
              <w:rPr>
                <w:rFonts w:eastAsia="Times New Roman"/>
                <w:color w:val="000000"/>
                <w:lang w:eastAsia="en-US"/>
              </w:rPr>
              <w:t>.</w:t>
            </w:r>
            <w:r w:rsidRPr="004E1C29">
              <w:rPr>
                <w:rFonts w:eastAsia="Times New Roman"/>
                <w:color w:val="000000"/>
                <w:lang w:eastAsia="en-US"/>
              </w:rPr>
              <w:t>552</w:t>
            </w:r>
            <w:r>
              <w:rPr>
                <w:rFonts w:eastAsia="Times New Roman"/>
                <w:color w:val="000000"/>
                <w:lang w:eastAsia="en-US"/>
              </w:rPr>
              <w:t>,</w:t>
            </w:r>
            <w:r w:rsidRPr="004E1C29">
              <w:rPr>
                <w:rFonts w:eastAsia="Times New Roman"/>
                <w:color w:val="000000"/>
                <w:lang w:eastAsia="en-US"/>
              </w:rPr>
              <w:t>6</w:t>
            </w:r>
          </w:p>
        </w:tc>
      </w:tr>
    </w:tbl>
    <w:p w14:paraId="3B075A21" w14:textId="77777777" w:rsidR="008830FB" w:rsidRDefault="008830FB" w:rsidP="008830FB">
      <w:pPr>
        <w:spacing w:before="120" w:after="120"/>
        <w:ind w:firstLine="709"/>
        <w:jc w:val="both"/>
        <w:rPr>
          <w:rFonts w:ascii="Cambria Math" w:hAnsi="Cambria Math"/>
          <w:bCs/>
          <w:sz w:val="28"/>
          <w:szCs w:val="28"/>
        </w:rPr>
      </w:pPr>
      <w:r>
        <w:rPr>
          <w:rFonts w:ascii="Cambria Math" w:hAnsi="Cambria Math"/>
          <w:bCs/>
          <w:sz w:val="28"/>
          <w:szCs w:val="28"/>
        </w:rPr>
        <w:t>Tính toán với mô hình hàm mũ, được tốc độ tăng trưởng doanh thu theo xu hướng lịch sử là:</w:t>
      </w:r>
    </w:p>
    <w:p w14:paraId="24197D14" w14:textId="77777777" w:rsidR="008830FB" w:rsidRDefault="00F87073" w:rsidP="008830FB">
      <w:pPr>
        <w:spacing w:before="120" w:after="120"/>
        <w:ind w:firstLine="709"/>
        <w:jc w:val="both"/>
        <w:rPr>
          <w:rFonts w:ascii="Cambria Math" w:hAnsi="Cambria Math"/>
          <w:bCs/>
          <w:sz w:val="28"/>
          <w:szCs w:val="28"/>
        </w:rPr>
      </w:pPr>
      <m:oMathPara>
        <m:oMath>
          <m:sSub>
            <m:sSubPr>
              <m:ctrlPr>
                <w:rPr>
                  <w:rFonts w:ascii="Cambria Math" w:hAnsi="Cambria Math"/>
                  <w:bCs/>
                  <w:sz w:val="28"/>
                  <w:szCs w:val="28"/>
                </w:rPr>
              </m:ctrlPr>
            </m:sSubPr>
            <m:e>
              <m:r>
                <w:rPr>
                  <w:rFonts w:ascii="Cambria Math" w:hAnsi="Cambria Math"/>
                  <w:sz w:val="28"/>
                  <w:szCs w:val="28"/>
                </w:rPr>
                <m:t>g</m:t>
              </m:r>
            </m:e>
            <m:sub>
              <m:r>
                <w:rPr>
                  <w:rFonts w:ascii="Cambria Math" w:hAnsi="Cambria Math"/>
                  <w:sz w:val="28"/>
                  <w:szCs w:val="28"/>
                </w:rPr>
                <m:t>LS</m:t>
              </m:r>
            </m:sub>
          </m:sSub>
          <m:r>
            <w:rPr>
              <w:rFonts w:ascii="Cambria Math" w:hAnsi="Cambria Math"/>
              <w:sz w:val="28"/>
              <w:szCs w:val="28"/>
            </w:rPr>
            <m:t>=17,79%/</m:t>
          </m:r>
          <m:r>
            <w:rPr>
              <w:rFonts w:ascii="Cambria Math" w:hAnsi="Cambria Math"/>
              <w:sz w:val="28"/>
              <w:szCs w:val="28"/>
            </w:rPr>
            <m:t>n</m:t>
          </m:r>
          <m:acc>
            <m:accPr>
              <m:chr m:val="̆"/>
              <m:ctrlPr>
                <w:rPr>
                  <w:rFonts w:ascii="Cambria Math" w:hAnsi="Cambria Math"/>
                  <w:bCs/>
                  <w:sz w:val="28"/>
                  <w:szCs w:val="28"/>
                </w:rPr>
              </m:ctrlPr>
            </m:accPr>
            <m:e>
              <m:r>
                <w:rPr>
                  <w:rFonts w:ascii="Cambria Math" w:hAnsi="Cambria Math"/>
                  <w:sz w:val="28"/>
                  <w:szCs w:val="28"/>
                </w:rPr>
                <m:t>a</m:t>
              </m:r>
            </m:e>
          </m:acc>
          <m:r>
            <w:rPr>
              <w:rFonts w:ascii="Cambria Math" w:hAnsi="Cambria Math"/>
              <w:sz w:val="28"/>
              <w:szCs w:val="28"/>
            </w:rPr>
            <m:t>m</m:t>
          </m:r>
        </m:oMath>
      </m:oMathPara>
    </w:p>
    <w:p w14:paraId="00E040FC" w14:textId="77777777" w:rsidR="008830FB" w:rsidRDefault="008830FB" w:rsidP="008830FB">
      <w:pPr>
        <w:spacing w:before="120" w:after="120"/>
        <w:ind w:firstLine="709"/>
        <w:jc w:val="both"/>
        <w:rPr>
          <w:rFonts w:ascii="Cambria Math" w:hAnsi="Cambria Math"/>
          <w:bCs/>
          <w:sz w:val="28"/>
          <w:szCs w:val="28"/>
        </w:rPr>
      </w:pPr>
    </w:p>
    <w:p w14:paraId="3629B96C" w14:textId="3FE337A8" w:rsidR="008830FB" w:rsidRPr="005F07AA" w:rsidRDefault="008830FB" w:rsidP="008830FB">
      <w:pPr>
        <w:spacing w:before="120" w:after="120"/>
        <w:ind w:firstLine="709"/>
        <w:jc w:val="both"/>
        <w:rPr>
          <w:bCs/>
          <w:sz w:val="28"/>
          <w:szCs w:val="28"/>
        </w:rPr>
      </w:pPr>
      <w:r w:rsidRPr="005F07AA">
        <w:rPr>
          <w:bCs/>
          <w:sz w:val="28"/>
          <w:szCs w:val="28"/>
        </w:rPr>
        <w:t xml:space="preserve">Ta xác định hệ số phản ứng xu hướng của doanh thu </w:t>
      </w:r>
      <w:r w:rsidR="00291F3C">
        <w:rPr>
          <w:bCs/>
          <w:sz w:val="28"/>
          <w:szCs w:val="28"/>
        </w:rPr>
        <w:t>logistics</w:t>
      </w:r>
      <w:r w:rsidRPr="005F07AA">
        <w:rPr>
          <w:bCs/>
          <w:sz w:val="28"/>
          <w:szCs w:val="28"/>
        </w:rPr>
        <w:t xml:space="preserve"> đối với tăng trưởng kinh tế:</w:t>
      </w:r>
    </w:p>
    <w:p w14:paraId="79BB2EB6" w14:textId="77777777" w:rsidR="008830FB" w:rsidRDefault="008830FB" w:rsidP="008830FB">
      <w:pPr>
        <w:spacing w:before="120" w:after="120"/>
        <w:jc w:val="both"/>
        <w:rPr>
          <w:bCs/>
          <w:sz w:val="28"/>
          <w:szCs w:val="28"/>
        </w:rPr>
      </w:pPr>
      <m:oMathPara>
        <m:oMath>
          <m:r>
            <w:rPr>
              <w:rFonts w:ascii="Cambria Math" w:hAnsi="Cambria Math"/>
              <w:sz w:val="28"/>
              <w:szCs w:val="28"/>
            </w:rPr>
            <w:lastRenderedPageBreak/>
            <m:t>K=</m:t>
          </m:r>
          <m:f>
            <m:fPr>
              <m:ctrlPr>
                <w:rPr>
                  <w:rFonts w:ascii="Cambria Math" w:hAnsi="Cambria Math"/>
                  <w:bCs/>
                  <w:sz w:val="28"/>
                  <w:szCs w:val="28"/>
                </w:rPr>
              </m:ctrlPr>
            </m:fPr>
            <m:num>
              <m:r>
                <w:rPr>
                  <w:rFonts w:ascii="Cambria Math" w:hAnsi="Cambria Math"/>
                  <w:sz w:val="28"/>
                  <w:szCs w:val="28"/>
                </w:rPr>
                <m:t>17,79%</m:t>
              </m:r>
            </m:num>
            <m:den>
              <m:r>
                <w:rPr>
                  <w:rFonts w:ascii="Cambria Math" w:hAnsi="Cambria Math"/>
                  <w:sz w:val="28"/>
                  <w:szCs w:val="28"/>
                </w:rPr>
                <m:t>9,05%</m:t>
              </m:r>
            </m:den>
          </m:f>
          <m:r>
            <w:rPr>
              <w:rFonts w:ascii="Cambria Math" w:hAnsi="Cambria Math"/>
              <w:sz w:val="28"/>
              <w:szCs w:val="28"/>
            </w:rPr>
            <m:t>=1,965</m:t>
          </m:r>
          <m:r>
            <m:rPr>
              <m:sty m:val="p"/>
            </m:rPr>
            <w:rPr>
              <w:sz w:val="28"/>
              <w:szCs w:val="28"/>
            </w:rPr>
            <w:br/>
          </m:r>
        </m:oMath>
      </m:oMathPara>
    </w:p>
    <w:p w14:paraId="1CFBF68D" w14:textId="0D1A8E40" w:rsidR="008830FB" w:rsidRPr="005F07AA" w:rsidRDefault="008830FB" w:rsidP="008830FB">
      <w:pPr>
        <w:spacing w:before="120" w:after="120"/>
        <w:ind w:firstLine="709"/>
        <w:jc w:val="both"/>
        <w:rPr>
          <w:bCs/>
          <w:sz w:val="28"/>
          <w:szCs w:val="28"/>
        </w:rPr>
      </w:pPr>
      <w:r w:rsidRPr="005F07AA">
        <w:rPr>
          <w:bCs/>
          <w:sz w:val="28"/>
          <w:szCs w:val="28"/>
        </w:rPr>
        <w:t>Với giả định tăng trưởng kinh tế 2026–20</w:t>
      </w:r>
      <w:r>
        <w:rPr>
          <w:bCs/>
          <w:sz w:val="28"/>
          <w:szCs w:val="28"/>
        </w:rPr>
        <w:t>30</w:t>
      </w:r>
      <w:r w:rsidRPr="005F07AA">
        <w:rPr>
          <w:bCs/>
          <w:sz w:val="28"/>
          <w:szCs w:val="28"/>
        </w:rPr>
        <w:t xml:space="preserve"> đạt bình quân </w:t>
      </w:r>
      <w:r w:rsidRPr="005F07AA">
        <w:rPr>
          <w:b/>
          <w:bCs/>
          <w:sz w:val="28"/>
          <w:szCs w:val="28"/>
        </w:rPr>
        <w:t>1</w:t>
      </w:r>
      <w:r>
        <w:rPr>
          <w:b/>
          <w:bCs/>
          <w:sz w:val="28"/>
          <w:szCs w:val="28"/>
        </w:rPr>
        <w:t>1</w:t>
      </w:r>
      <w:r w:rsidRPr="005F07AA">
        <w:rPr>
          <w:b/>
          <w:bCs/>
          <w:sz w:val="28"/>
          <w:szCs w:val="28"/>
        </w:rPr>
        <w:t>%/năm</w:t>
      </w:r>
      <w:r>
        <w:rPr>
          <w:b/>
          <w:bCs/>
          <w:sz w:val="28"/>
          <w:szCs w:val="28"/>
        </w:rPr>
        <w:t xml:space="preserve">, </w:t>
      </w:r>
      <w:r w:rsidRPr="005F07AA">
        <w:rPr>
          <w:bCs/>
          <w:sz w:val="28"/>
          <w:szCs w:val="28"/>
        </w:rPr>
        <w:t>tốc độ tăng</w:t>
      </w:r>
      <w:r>
        <w:rPr>
          <w:bCs/>
          <w:sz w:val="28"/>
          <w:szCs w:val="28"/>
        </w:rPr>
        <w:t xml:space="preserve"> </w:t>
      </w:r>
      <w:r w:rsidRPr="005F07AA">
        <w:rPr>
          <w:bCs/>
          <w:sz w:val="28"/>
          <w:szCs w:val="28"/>
        </w:rPr>
        <w:t xml:space="preserve">trưởng doanh thu </w:t>
      </w:r>
      <w:r w:rsidR="00291F3C">
        <w:rPr>
          <w:bCs/>
          <w:sz w:val="28"/>
          <w:szCs w:val="28"/>
        </w:rPr>
        <w:t>logistics</w:t>
      </w:r>
      <w:r w:rsidRPr="005F07AA">
        <w:rPr>
          <w:bCs/>
          <w:sz w:val="28"/>
          <w:szCs w:val="28"/>
        </w:rPr>
        <w:t xml:space="preserve"> dự báo là:</w:t>
      </w:r>
    </w:p>
    <w:p w14:paraId="092E5193" w14:textId="77777777" w:rsidR="008830FB" w:rsidRPr="005F07AA" w:rsidRDefault="00F87073" w:rsidP="008830FB">
      <w:pPr>
        <w:spacing w:before="120" w:after="120"/>
        <w:ind w:firstLine="709"/>
        <w:jc w:val="both"/>
        <w:rPr>
          <w:bCs/>
          <w:sz w:val="28"/>
          <w:szCs w:val="28"/>
        </w:rPr>
      </w:pPr>
      <m:oMathPara>
        <m:oMath>
          <m:sSub>
            <m:sSubPr>
              <m:ctrlPr>
                <w:rPr>
                  <w:rFonts w:ascii="Cambria Math" w:hAnsi="Cambria Math"/>
                  <w:bCs/>
                  <w:sz w:val="28"/>
                  <w:szCs w:val="28"/>
                </w:rPr>
              </m:ctrlPr>
            </m:sSubPr>
            <m:e>
              <m:r>
                <w:rPr>
                  <w:rFonts w:ascii="Cambria Math" w:hAnsi="Cambria Math"/>
                  <w:sz w:val="28"/>
                  <w:szCs w:val="28"/>
                </w:rPr>
                <m:t>g</m:t>
              </m:r>
            </m:e>
            <m:sub>
              <m:r>
                <w:rPr>
                  <w:rFonts w:ascii="Cambria Math" w:hAnsi="Cambria Math"/>
                  <w:sz w:val="28"/>
                  <w:szCs w:val="28"/>
                </w:rPr>
                <m:t>LS</m:t>
              </m:r>
              <m:r>
                <w:rPr>
                  <w:rFonts w:ascii="Cambria Math" w:hAnsi="Cambria Math"/>
                  <w:sz w:val="28"/>
                  <w:szCs w:val="28"/>
                </w:rPr>
                <m:t>1</m:t>
              </m:r>
            </m:sub>
          </m:sSub>
          <m:r>
            <w:rPr>
              <w:rFonts w:ascii="Cambria Math" w:hAnsi="Cambria Math"/>
              <w:sz w:val="28"/>
              <w:szCs w:val="28"/>
            </w:rPr>
            <m:t>=1,965×11%=21.615%/</m:t>
          </m:r>
          <m:r>
            <w:rPr>
              <w:rFonts w:ascii="Cambria Math" w:hAnsi="Cambria Math"/>
              <w:sz w:val="28"/>
              <w:szCs w:val="28"/>
            </w:rPr>
            <m:t>n</m:t>
          </m:r>
          <m:acc>
            <m:accPr>
              <m:chr m:val="̆"/>
              <m:ctrlPr>
                <w:rPr>
                  <w:rFonts w:ascii="Cambria Math" w:hAnsi="Cambria Math"/>
                  <w:bCs/>
                  <w:sz w:val="28"/>
                  <w:szCs w:val="28"/>
                </w:rPr>
              </m:ctrlPr>
            </m:accPr>
            <m:e>
              <m:r>
                <w:rPr>
                  <w:rFonts w:ascii="Cambria Math" w:hAnsi="Cambria Math"/>
                  <w:sz w:val="28"/>
                  <w:szCs w:val="28"/>
                </w:rPr>
                <m:t>a</m:t>
              </m:r>
            </m:e>
          </m:acc>
          <m:r>
            <w:rPr>
              <w:rFonts w:ascii="Cambria Math" w:hAnsi="Cambria Math"/>
              <w:sz w:val="28"/>
              <w:szCs w:val="28"/>
            </w:rPr>
            <m:t>m</m:t>
          </m:r>
          <m:r>
            <m:rPr>
              <m:sty m:val="p"/>
            </m:rPr>
            <w:rPr>
              <w:sz w:val="28"/>
              <w:szCs w:val="28"/>
            </w:rPr>
            <w:br/>
          </m:r>
        </m:oMath>
      </m:oMathPara>
    </w:p>
    <w:p w14:paraId="50FC196B" w14:textId="1851ACB8" w:rsidR="008830FB" w:rsidRPr="005F07AA" w:rsidRDefault="008830FB" w:rsidP="008830FB">
      <w:pPr>
        <w:spacing w:before="120" w:after="120"/>
        <w:ind w:firstLine="709"/>
        <w:jc w:val="both"/>
        <w:rPr>
          <w:bCs/>
          <w:sz w:val="28"/>
          <w:szCs w:val="28"/>
        </w:rPr>
      </w:pPr>
      <w:r w:rsidRPr="005F07AA">
        <w:rPr>
          <w:bCs/>
          <w:sz w:val="28"/>
          <w:szCs w:val="28"/>
        </w:rPr>
        <w:t>Với giả định tăng trưởng kinh tế 20</w:t>
      </w:r>
      <w:r>
        <w:rPr>
          <w:bCs/>
          <w:sz w:val="28"/>
          <w:szCs w:val="28"/>
        </w:rPr>
        <w:t>30</w:t>
      </w:r>
      <w:r w:rsidRPr="005F07AA">
        <w:rPr>
          <w:bCs/>
          <w:sz w:val="28"/>
          <w:szCs w:val="28"/>
        </w:rPr>
        <w:t>–20</w:t>
      </w:r>
      <w:r>
        <w:rPr>
          <w:bCs/>
          <w:sz w:val="28"/>
          <w:szCs w:val="28"/>
        </w:rPr>
        <w:t>50</w:t>
      </w:r>
      <w:r w:rsidRPr="005F07AA">
        <w:rPr>
          <w:bCs/>
          <w:sz w:val="28"/>
          <w:szCs w:val="28"/>
        </w:rPr>
        <w:t xml:space="preserve"> đạt bình quân </w:t>
      </w:r>
      <w:r>
        <w:rPr>
          <w:b/>
          <w:bCs/>
          <w:sz w:val="28"/>
          <w:szCs w:val="28"/>
        </w:rPr>
        <w:t>8</w:t>
      </w:r>
      <w:r w:rsidRPr="005F07AA">
        <w:rPr>
          <w:b/>
          <w:bCs/>
          <w:sz w:val="28"/>
          <w:szCs w:val="28"/>
        </w:rPr>
        <w:t>%/năm</w:t>
      </w:r>
      <w:r>
        <w:rPr>
          <w:b/>
          <w:bCs/>
          <w:sz w:val="28"/>
          <w:szCs w:val="28"/>
        </w:rPr>
        <w:t xml:space="preserve">, </w:t>
      </w:r>
      <w:r w:rsidRPr="005F07AA">
        <w:rPr>
          <w:bCs/>
          <w:sz w:val="28"/>
          <w:szCs w:val="28"/>
        </w:rPr>
        <w:t>tốc độ tăng</w:t>
      </w:r>
      <w:r>
        <w:rPr>
          <w:bCs/>
          <w:sz w:val="28"/>
          <w:szCs w:val="28"/>
        </w:rPr>
        <w:t xml:space="preserve"> </w:t>
      </w:r>
      <w:r w:rsidRPr="005F07AA">
        <w:rPr>
          <w:bCs/>
          <w:sz w:val="28"/>
          <w:szCs w:val="28"/>
        </w:rPr>
        <w:t xml:space="preserve">trưởng doanh thu </w:t>
      </w:r>
      <w:r w:rsidR="00291F3C">
        <w:rPr>
          <w:bCs/>
          <w:sz w:val="28"/>
          <w:szCs w:val="28"/>
        </w:rPr>
        <w:t>logistics</w:t>
      </w:r>
      <w:r w:rsidRPr="005F07AA">
        <w:rPr>
          <w:bCs/>
          <w:sz w:val="28"/>
          <w:szCs w:val="28"/>
        </w:rPr>
        <w:t xml:space="preserve"> dự báo là:</w:t>
      </w:r>
    </w:p>
    <w:p w14:paraId="7267ED5E" w14:textId="77777777" w:rsidR="008830FB" w:rsidRPr="005F07AA" w:rsidRDefault="00F87073" w:rsidP="008830FB">
      <w:pPr>
        <w:spacing w:before="120" w:after="120"/>
        <w:ind w:firstLine="709"/>
        <w:jc w:val="both"/>
        <w:rPr>
          <w:bCs/>
          <w:sz w:val="28"/>
          <w:szCs w:val="28"/>
        </w:rPr>
      </w:pPr>
      <m:oMathPara>
        <m:oMath>
          <m:sSub>
            <m:sSubPr>
              <m:ctrlPr>
                <w:rPr>
                  <w:rFonts w:ascii="Cambria Math" w:hAnsi="Cambria Math"/>
                  <w:bCs/>
                  <w:sz w:val="28"/>
                  <w:szCs w:val="28"/>
                </w:rPr>
              </m:ctrlPr>
            </m:sSubPr>
            <m:e>
              <m:r>
                <w:rPr>
                  <w:rFonts w:ascii="Cambria Math" w:hAnsi="Cambria Math"/>
                  <w:sz w:val="28"/>
                  <w:szCs w:val="28"/>
                </w:rPr>
                <m:t>g</m:t>
              </m:r>
            </m:e>
            <m:sub>
              <m:r>
                <w:rPr>
                  <w:rFonts w:ascii="Cambria Math" w:hAnsi="Cambria Math"/>
                  <w:sz w:val="28"/>
                  <w:szCs w:val="28"/>
                </w:rPr>
                <m:t>LS</m:t>
              </m:r>
              <m:r>
                <w:rPr>
                  <w:rFonts w:ascii="Cambria Math" w:hAnsi="Cambria Math"/>
                  <w:sz w:val="28"/>
                  <w:szCs w:val="28"/>
                </w:rPr>
                <m:t>2</m:t>
              </m:r>
            </m:sub>
          </m:sSub>
          <m:r>
            <w:rPr>
              <w:rFonts w:ascii="Cambria Math" w:hAnsi="Cambria Math"/>
              <w:sz w:val="28"/>
              <w:szCs w:val="28"/>
            </w:rPr>
            <m:t>=1,965×8%=15,7%/</m:t>
          </m:r>
          <m:r>
            <w:rPr>
              <w:rFonts w:ascii="Cambria Math" w:hAnsi="Cambria Math"/>
              <w:sz w:val="28"/>
              <w:szCs w:val="28"/>
            </w:rPr>
            <m:t>n</m:t>
          </m:r>
          <m:acc>
            <m:accPr>
              <m:chr m:val="̆"/>
              <m:ctrlPr>
                <w:rPr>
                  <w:rFonts w:ascii="Cambria Math" w:hAnsi="Cambria Math"/>
                  <w:bCs/>
                  <w:sz w:val="28"/>
                  <w:szCs w:val="28"/>
                </w:rPr>
              </m:ctrlPr>
            </m:accPr>
            <m:e>
              <m:r>
                <w:rPr>
                  <w:rFonts w:ascii="Cambria Math" w:hAnsi="Cambria Math"/>
                  <w:sz w:val="28"/>
                  <w:szCs w:val="28"/>
                </w:rPr>
                <m:t>a</m:t>
              </m:r>
            </m:e>
          </m:acc>
          <m:r>
            <w:rPr>
              <w:rFonts w:ascii="Cambria Math" w:hAnsi="Cambria Math"/>
              <w:sz w:val="28"/>
              <w:szCs w:val="28"/>
            </w:rPr>
            <m:t>m</m:t>
          </m:r>
          <m:r>
            <m:rPr>
              <m:sty m:val="p"/>
            </m:rPr>
            <w:rPr>
              <w:sz w:val="28"/>
              <w:szCs w:val="28"/>
            </w:rPr>
            <w:br/>
          </m:r>
        </m:oMath>
      </m:oMathPara>
    </w:p>
    <w:p w14:paraId="180A24A4" w14:textId="78919F91" w:rsidR="008830FB" w:rsidRPr="005F07AA" w:rsidRDefault="008830FB" w:rsidP="008830FB">
      <w:pPr>
        <w:spacing w:before="120" w:after="120"/>
        <w:ind w:firstLine="709"/>
        <w:jc w:val="both"/>
        <w:rPr>
          <w:bCs/>
          <w:sz w:val="28"/>
          <w:szCs w:val="28"/>
        </w:rPr>
      </w:pPr>
      <w:r>
        <w:rPr>
          <w:bCs/>
          <w:sz w:val="28"/>
          <w:szCs w:val="28"/>
        </w:rPr>
        <w:t xml:space="preserve">Từ việc xác định được tốc độ tăng trưởng của dịch vụ </w:t>
      </w:r>
      <w:r w:rsidR="00291F3C">
        <w:rPr>
          <w:bCs/>
          <w:sz w:val="28"/>
          <w:szCs w:val="28"/>
        </w:rPr>
        <w:t>logistics</w:t>
      </w:r>
      <w:r>
        <w:rPr>
          <w:bCs/>
          <w:sz w:val="28"/>
          <w:szCs w:val="28"/>
        </w:rPr>
        <w:t xml:space="preserve"> trong giai đoạn 20</w:t>
      </w:r>
      <w:r w:rsidR="0002140E">
        <w:rPr>
          <w:bCs/>
          <w:sz w:val="28"/>
          <w:szCs w:val="28"/>
        </w:rPr>
        <w:t>2</w:t>
      </w:r>
      <w:r>
        <w:rPr>
          <w:bCs/>
          <w:sz w:val="28"/>
          <w:szCs w:val="28"/>
        </w:rPr>
        <w:t xml:space="preserve">6-2030 là: 15,69-21,615%; </w:t>
      </w:r>
    </w:p>
    <w:p w14:paraId="582C53DC" w14:textId="60EB9ACE" w:rsidR="008830FB" w:rsidRPr="008830FB" w:rsidRDefault="008830FB" w:rsidP="008830FB">
      <w:pPr>
        <w:spacing w:before="120" w:after="120"/>
        <w:ind w:firstLine="709"/>
        <w:jc w:val="both"/>
        <w:rPr>
          <w:bCs/>
          <w:sz w:val="28"/>
          <w:szCs w:val="28"/>
        </w:rPr>
      </w:pPr>
      <w:r w:rsidRPr="008830FB">
        <w:rPr>
          <w:bCs/>
          <w:sz w:val="28"/>
          <w:szCs w:val="28"/>
        </w:rPr>
        <w:t xml:space="preserve">Mục tiêu tại Quyết định số 2229/QĐ-TTg xác định mục tiêu tăng trưởng trung bình ngành </w:t>
      </w:r>
      <w:r w:rsidR="00291F3C">
        <w:rPr>
          <w:bCs/>
          <w:sz w:val="28"/>
          <w:szCs w:val="28"/>
        </w:rPr>
        <w:t>logistics</w:t>
      </w:r>
      <w:r w:rsidRPr="008830FB">
        <w:rPr>
          <w:bCs/>
          <w:sz w:val="28"/>
          <w:szCs w:val="28"/>
        </w:rPr>
        <w:t xml:space="preserve"> giai đoạn 2026-2030 là 12-15%/năm. Giai đoạn 2021-2025, tốc độ tăng trưởng kinh tế bình quân của cả nước là 6,3%; trong khi tốc độ tăng trưởng kinh tế của Thanh H</w:t>
      </w:r>
      <w:r w:rsidR="000106FF">
        <w:rPr>
          <w:bCs/>
          <w:sz w:val="28"/>
          <w:szCs w:val="28"/>
        </w:rPr>
        <w:t>óa</w:t>
      </w:r>
      <w:r w:rsidRPr="008830FB">
        <w:rPr>
          <w:bCs/>
          <w:sz w:val="28"/>
          <w:szCs w:val="28"/>
        </w:rPr>
        <w:t xml:space="preserve"> giai đoạn 2021-2025 là 9,05%; do đó, đặt mục tiêu tăng trưởng của Thanh H</w:t>
      </w:r>
      <w:r w:rsidR="000106FF">
        <w:rPr>
          <w:bCs/>
          <w:sz w:val="28"/>
          <w:szCs w:val="28"/>
        </w:rPr>
        <w:t>óa</w:t>
      </w:r>
      <w:r w:rsidRPr="008830FB">
        <w:rPr>
          <w:bCs/>
          <w:sz w:val="28"/>
          <w:szCs w:val="28"/>
        </w:rPr>
        <w:t xml:space="preserve"> tương ứng:</w:t>
      </w:r>
    </w:p>
    <w:p w14:paraId="2D6C115C" w14:textId="77777777" w:rsidR="00311682" w:rsidRDefault="008830FB" w:rsidP="00311682">
      <w:pPr>
        <w:spacing w:before="120" w:after="120"/>
        <w:jc w:val="both"/>
        <w:rPr>
          <w:b/>
          <w:sz w:val="28"/>
          <w:szCs w:val="28"/>
        </w:rPr>
      </w:pPr>
      <m:oMathPara>
        <m:oMath>
          <m:r>
            <w:rPr>
              <w:rFonts w:ascii="Cambria Math" w:hAnsi="Cambria Math"/>
              <w:sz w:val="28"/>
              <w:szCs w:val="28"/>
            </w:rPr>
            <m:t>G=</m:t>
          </m:r>
          <m:f>
            <m:fPr>
              <m:ctrlPr>
                <w:rPr>
                  <w:rFonts w:ascii="Cambria Math" w:hAnsi="Cambria Math"/>
                  <w:bCs/>
                  <w:sz w:val="28"/>
                  <w:szCs w:val="28"/>
                </w:rPr>
              </m:ctrlPr>
            </m:fPr>
            <m:num>
              <m:r>
                <w:rPr>
                  <w:rFonts w:ascii="Cambria Math" w:hAnsi="Cambria Math"/>
                  <w:sz w:val="28"/>
                  <w:szCs w:val="28"/>
                </w:rPr>
                <m:t>12-15%</m:t>
              </m:r>
            </m:num>
            <m:den>
              <m:r>
                <w:rPr>
                  <w:rFonts w:ascii="Cambria Math" w:hAnsi="Cambria Math"/>
                  <w:sz w:val="28"/>
                  <w:szCs w:val="28"/>
                </w:rPr>
                <m:t>6,3%</m:t>
              </m:r>
            </m:den>
          </m:f>
          <m:r>
            <w:rPr>
              <w:rFonts w:ascii="Cambria Math" w:hAnsi="Cambria Math"/>
              <w:sz w:val="28"/>
              <w:szCs w:val="28"/>
            </w:rPr>
            <m:t xml:space="preserve"> ×9,05=17,23-21,55%</m:t>
          </m:r>
          <m:r>
            <m:rPr>
              <m:sty m:val="p"/>
            </m:rPr>
            <w:rPr>
              <w:rFonts w:ascii="Cambria Math" w:hAnsi="Cambria Math"/>
              <w:sz w:val="28"/>
              <w:szCs w:val="28"/>
            </w:rPr>
            <w:br/>
          </m:r>
        </m:oMath>
      </m:oMathPara>
      <w:r w:rsidR="00311682">
        <w:rPr>
          <w:b/>
          <w:sz w:val="28"/>
          <w:szCs w:val="28"/>
        </w:rPr>
        <w:tab/>
      </w:r>
    </w:p>
    <w:p w14:paraId="319C83B5" w14:textId="0C31F67E" w:rsidR="008830FB" w:rsidRDefault="008830FB" w:rsidP="00311682">
      <w:pPr>
        <w:spacing w:before="120" w:after="120"/>
        <w:ind w:firstLine="720"/>
        <w:jc w:val="both"/>
        <w:rPr>
          <w:bCs/>
          <w:sz w:val="28"/>
        </w:rPr>
      </w:pPr>
      <w:r w:rsidRPr="00311682">
        <w:rPr>
          <w:bCs/>
          <w:sz w:val="28"/>
          <w:szCs w:val="28"/>
        </w:rPr>
        <w:t xml:space="preserve">Vì vậy, mục tiêu tốc độ tăng trưởng bình quân ngành dịch vụ </w:t>
      </w:r>
      <w:r w:rsidR="00291F3C">
        <w:rPr>
          <w:bCs/>
          <w:sz w:val="28"/>
          <w:szCs w:val="28"/>
        </w:rPr>
        <w:t>logistics</w:t>
      </w:r>
      <w:r w:rsidRPr="00311682">
        <w:rPr>
          <w:bCs/>
          <w:sz w:val="28"/>
          <w:szCs w:val="28"/>
        </w:rPr>
        <w:t xml:space="preserve"> đạt 16</w:t>
      </w:r>
      <w:r w:rsidR="000106FF">
        <w:rPr>
          <w:bCs/>
          <w:sz w:val="28"/>
          <w:szCs w:val="28"/>
        </w:rPr>
        <w:t xml:space="preserve"> </w:t>
      </w:r>
      <w:r w:rsidRPr="00311682">
        <w:rPr>
          <w:bCs/>
          <w:sz w:val="28"/>
          <w:szCs w:val="28"/>
        </w:rPr>
        <w:t>-</w:t>
      </w:r>
      <w:r w:rsidR="000106FF">
        <w:rPr>
          <w:bCs/>
          <w:sz w:val="28"/>
          <w:szCs w:val="28"/>
        </w:rPr>
        <w:t xml:space="preserve"> </w:t>
      </w:r>
      <w:r w:rsidRPr="00311682">
        <w:rPr>
          <w:bCs/>
          <w:sz w:val="28"/>
          <w:szCs w:val="28"/>
        </w:rPr>
        <w:t>20 % là phù hợp với</w:t>
      </w:r>
      <w:r w:rsidR="00311682" w:rsidRPr="00311682">
        <w:rPr>
          <w:bCs/>
          <w:sz w:val="28"/>
        </w:rPr>
        <w:t xml:space="preserve"> xu hướng lịch sử và mục tiêu tăng trưởng của cả nước và của tỉnh Thanh H</w:t>
      </w:r>
      <w:r w:rsidR="000106FF">
        <w:rPr>
          <w:bCs/>
          <w:sz w:val="28"/>
        </w:rPr>
        <w:t>óa</w:t>
      </w:r>
      <w:r w:rsidR="00311682" w:rsidRPr="00311682">
        <w:rPr>
          <w:bCs/>
          <w:sz w:val="28"/>
        </w:rPr>
        <w:t>.</w:t>
      </w:r>
    </w:p>
    <w:p w14:paraId="377FAC08" w14:textId="1B987423" w:rsidR="00311682" w:rsidRPr="00311682" w:rsidRDefault="00311682" w:rsidP="006443FD">
      <w:pPr>
        <w:jc w:val="both"/>
        <w:rPr>
          <w:b/>
          <w:sz w:val="28"/>
        </w:rPr>
      </w:pPr>
      <w:r w:rsidRPr="00311682">
        <w:rPr>
          <w:b/>
          <w:sz w:val="28"/>
        </w:rPr>
        <w:tab/>
      </w:r>
      <w:r w:rsidR="006443FD">
        <w:rPr>
          <w:b/>
          <w:sz w:val="28"/>
        </w:rPr>
        <w:t>4</w:t>
      </w:r>
      <w:r w:rsidRPr="00311682">
        <w:rPr>
          <w:b/>
          <w:sz w:val="28"/>
        </w:rPr>
        <w:t>. Tính chỉ tiêu tỷ trọng đóng góp vào GRDP</w:t>
      </w:r>
      <w:r>
        <w:rPr>
          <w:b/>
          <w:sz w:val="28"/>
        </w:rPr>
        <w:t xml:space="preserve"> của ngành dịch vụ </w:t>
      </w:r>
      <w:r w:rsidR="00291F3C">
        <w:rPr>
          <w:b/>
          <w:sz w:val="28"/>
        </w:rPr>
        <w:t>logistics</w:t>
      </w:r>
    </w:p>
    <w:p w14:paraId="22C04880" w14:textId="2A4C4953" w:rsidR="00311682" w:rsidRPr="00FD4C85" w:rsidRDefault="00311682" w:rsidP="00311682">
      <w:pPr>
        <w:spacing w:before="120" w:after="120"/>
        <w:ind w:firstLine="709"/>
        <w:jc w:val="both"/>
        <w:rPr>
          <w:sz w:val="28"/>
          <w:szCs w:val="28"/>
        </w:rPr>
      </w:pPr>
      <w:r w:rsidRPr="00FD4C85">
        <w:rPr>
          <w:sz w:val="28"/>
          <w:szCs w:val="28"/>
        </w:rPr>
        <w:t>-</w:t>
      </w:r>
      <w:r w:rsidR="00FD4C85" w:rsidRPr="00FD4C85">
        <w:rPr>
          <w:sz w:val="28"/>
          <w:szCs w:val="28"/>
        </w:rPr>
        <w:t xml:space="preserve">Tỷ trọng đóng góp của ngành dịch vụ </w:t>
      </w:r>
      <w:r w:rsidR="00291F3C">
        <w:rPr>
          <w:sz w:val="28"/>
          <w:szCs w:val="28"/>
        </w:rPr>
        <w:t>logistics</w:t>
      </w:r>
      <w:r w:rsidR="00FD4C85" w:rsidRPr="00FD4C85">
        <w:rPr>
          <w:sz w:val="28"/>
          <w:szCs w:val="28"/>
        </w:rPr>
        <w:t xml:space="preserve"> được tính toán dựa vào tỷ trọng đóng góp của toàn ngành thương mại dịch vụ trong cơ cấu của GRDP và tỷ trọng đóng góp doanh thu của ngành dịch vụ </w:t>
      </w:r>
      <w:r w:rsidR="00291F3C">
        <w:rPr>
          <w:sz w:val="28"/>
          <w:szCs w:val="28"/>
        </w:rPr>
        <w:t>logistics</w:t>
      </w:r>
      <w:r w:rsidR="00FD4C85" w:rsidRPr="00FD4C85">
        <w:rPr>
          <w:sz w:val="28"/>
          <w:szCs w:val="28"/>
        </w:rPr>
        <w:t xml:space="preserve"> trong tổng doanh thu bán lẻ và dịch vụ của toàn tỉnh (doanh thu của ngành thương mại).</w:t>
      </w:r>
      <w:r w:rsidR="00FD4C85">
        <w:rPr>
          <w:sz w:val="28"/>
          <w:szCs w:val="28"/>
        </w:rPr>
        <w:t xml:space="preserve"> Cụ thể:</w:t>
      </w:r>
    </w:p>
    <w:p w14:paraId="5A98714B" w14:textId="28686EB0" w:rsidR="00311682" w:rsidRDefault="00311682" w:rsidP="00311682">
      <w:pPr>
        <w:spacing w:before="120" w:after="120"/>
        <w:ind w:firstLine="709"/>
        <w:jc w:val="both"/>
        <w:rPr>
          <w:sz w:val="28"/>
          <w:szCs w:val="28"/>
        </w:rPr>
      </w:pPr>
      <w:r>
        <w:rPr>
          <w:sz w:val="28"/>
          <w:szCs w:val="28"/>
        </w:rPr>
        <w:t>The</w:t>
      </w:r>
      <w:r w:rsidR="0097500F">
        <w:rPr>
          <w:sz w:val="28"/>
          <w:szCs w:val="28"/>
        </w:rPr>
        <w:t xml:space="preserve">o số liệu thống kê doanh thu ngành dịch vụ </w:t>
      </w:r>
      <w:r w:rsidR="00291F3C">
        <w:rPr>
          <w:sz w:val="28"/>
          <w:szCs w:val="28"/>
        </w:rPr>
        <w:t>logistics</w:t>
      </w:r>
      <w:r w:rsidR="0097500F">
        <w:rPr>
          <w:sz w:val="28"/>
          <w:szCs w:val="28"/>
        </w:rPr>
        <w:t xml:space="preserve"> (vận tải, kho bãi và dịch vụ hỗ trợ vận tải</w:t>
      </w:r>
      <w:r w:rsidR="00454243">
        <w:rPr>
          <w:sz w:val="28"/>
          <w:szCs w:val="28"/>
        </w:rPr>
        <w:t>, bưu chính chuyển phát</w:t>
      </w:r>
      <w:r w:rsidR="0097500F">
        <w:rPr>
          <w:sz w:val="28"/>
          <w:szCs w:val="28"/>
        </w:rPr>
        <w:t>) năm 2025 đạt 24.552,6 tỷ đồng; doanh thu bán lẻ và thương mại dịch vụ tỉnh Thanh H</w:t>
      </w:r>
      <w:r w:rsidR="000106FF">
        <w:rPr>
          <w:sz w:val="28"/>
          <w:szCs w:val="28"/>
        </w:rPr>
        <w:t>óa</w:t>
      </w:r>
      <w:r w:rsidR="0097500F">
        <w:rPr>
          <w:sz w:val="28"/>
          <w:szCs w:val="28"/>
        </w:rPr>
        <w:t xml:space="preserve"> đạt 226.664 tỷ đồng; cơ cấu ngành dịch vụ chiếm 32,93% GRDP.</w:t>
      </w:r>
      <w:r w:rsidR="0097500F">
        <w:rPr>
          <w:rStyle w:val="FootnoteReference"/>
          <w:sz w:val="28"/>
          <w:szCs w:val="28"/>
        </w:rPr>
        <w:footnoteReference w:id="15"/>
      </w:r>
    </w:p>
    <w:p w14:paraId="73CFBCBD" w14:textId="32C5DC97" w:rsidR="00546AB0" w:rsidRPr="00546AB0" w:rsidRDefault="00454243" w:rsidP="00546AB0">
      <w:pPr>
        <w:spacing w:before="120" w:after="120"/>
        <w:ind w:firstLine="709"/>
        <w:jc w:val="both"/>
        <w:rPr>
          <w:sz w:val="28"/>
          <w:szCs w:val="28"/>
        </w:rPr>
      </w:pPr>
      <w:r>
        <w:rPr>
          <w:sz w:val="28"/>
          <w:szCs w:val="28"/>
        </w:rPr>
        <w:t xml:space="preserve">Do đó, Tổ Biên tập ước tính, tỷ trọng đóng góp của ngành dịch vụ </w:t>
      </w:r>
      <w:r w:rsidR="00291F3C">
        <w:rPr>
          <w:sz w:val="28"/>
          <w:szCs w:val="28"/>
        </w:rPr>
        <w:t>logistics</w:t>
      </w:r>
      <w:r>
        <w:rPr>
          <w:sz w:val="28"/>
          <w:szCs w:val="28"/>
        </w:rPr>
        <w:t xml:space="preserve"> vào GRDP của tỉnh </w:t>
      </w:r>
      <w:r w:rsidR="00546AB0">
        <w:rPr>
          <w:sz w:val="28"/>
          <w:szCs w:val="28"/>
        </w:rPr>
        <w:t>có thể tính theo công thức</w:t>
      </w:r>
      <w:r w:rsidR="00546AB0" w:rsidRPr="00546AB0">
        <w:rPr>
          <w:sz w:val="28"/>
          <w:szCs w:val="28"/>
        </w:rPr>
        <w:t xml:space="preserve"> như sau:</w:t>
      </w:r>
    </w:p>
    <w:p w14:paraId="55ED9D2D" w14:textId="1C777616" w:rsidR="006443FD" w:rsidRPr="00546AB0" w:rsidRDefault="006443FD" w:rsidP="00546AB0">
      <w:pPr>
        <w:spacing w:before="120" w:after="120"/>
        <w:jc w:val="both"/>
        <w:rPr>
          <w:sz w:val="28"/>
          <w:szCs w:val="28"/>
        </w:rPr>
      </w:pPr>
      <m:oMathPara>
        <m:oMath>
          <m:r>
            <w:rPr>
              <w:rFonts w:ascii="Cambria Math" w:hAnsi="Cambria Math"/>
              <w:sz w:val="28"/>
              <w:szCs w:val="28"/>
              <w:bdr w:val="single" w:sz="4" w:space="0" w:color="auto"/>
            </w:rPr>
            <m:t>T</m:t>
          </m:r>
          <m:r>
            <m:rPr>
              <m:nor/>
            </m:rPr>
            <w:rPr>
              <w:sz w:val="28"/>
              <w:szCs w:val="28"/>
              <w:bdr w:val="single" w:sz="4" w:space="0" w:color="auto"/>
            </w:rPr>
            <m:t>ỷ </m:t>
          </m:r>
          <m:r>
            <w:rPr>
              <w:rFonts w:ascii="Cambria Math" w:hAnsi="Cambria Math"/>
              <w:sz w:val="28"/>
              <w:szCs w:val="28"/>
              <w:bdr w:val="single" w:sz="4" w:space="0" w:color="auto"/>
            </w:rPr>
            <m:t>tr</m:t>
          </m:r>
          <m:r>
            <m:rPr>
              <m:nor/>
            </m:rPr>
            <w:rPr>
              <w:sz w:val="28"/>
              <w:szCs w:val="28"/>
              <w:bdr w:val="single" w:sz="4" w:space="0" w:color="auto"/>
            </w:rPr>
            <m:t>ọ</m:t>
          </m:r>
          <m:r>
            <w:rPr>
              <w:rFonts w:ascii="Cambria Math" w:hAnsi="Cambria Math"/>
              <w:sz w:val="28"/>
              <w:szCs w:val="28"/>
              <w:bdr w:val="single" w:sz="4" w:space="0" w:color="auto"/>
            </w:rPr>
            <m:t>ng</m:t>
          </m:r>
          <m:r>
            <m:rPr>
              <m:nor/>
            </m:rPr>
            <w:rPr>
              <w:sz w:val="28"/>
              <w:szCs w:val="28"/>
              <w:bdr w:val="single" w:sz="4" w:space="0" w:color="auto"/>
            </w:rPr>
            <m:t> </m:t>
          </m:r>
          <m:r>
            <w:rPr>
              <w:rFonts w:ascii="Cambria Math" w:hAnsi="Cambria Math"/>
              <w:sz w:val="28"/>
              <w:szCs w:val="28"/>
              <w:bdr w:val="single" w:sz="4" w:space="0" w:color="auto"/>
            </w:rPr>
            <m:t>V</m:t>
          </m:r>
          <m:sSub>
            <m:sSubPr>
              <m:ctrlPr>
                <w:rPr>
                  <w:rFonts w:ascii="Cambria Math" w:hAnsi="Cambria Math"/>
                  <w:sz w:val="28"/>
                  <w:szCs w:val="28"/>
                  <w:bdr w:val="single" w:sz="4" w:space="0" w:color="auto"/>
                </w:rPr>
              </m:ctrlPr>
            </m:sSubPr>
            <m:e>
              <m:r>
                <w:rPr>
                  <w:rFonts w:ascii="Cambria Math" w:hAnsi="Cambria Math"/>
                  <w:sz w:val="28"/>
                  <w:szCs w:val="28"/>
                  <w:bdr w:val="single" w:sz="4" w:space="0" w:color="auto"/>
                </w:rPr>
                <m:t>A</m:t>
              </m:r>
            </m:e>
            <m:sub>
              <m:r>
                <w:rPr>
                  <w:rFonts w:ascii="Cambria Math" w:hAnsi="Cambria Math"/>
                  <w:sz w:val="28"/>
                  <w:szCs w:val="28"/>
                  <w:bdr w:val="single" w:sz="4" w:space="0" w:color="auto"/>
                </w:rPr>
                <m:t>logistics</m:t>
              </m:r>
            </m:sub>
          </m:sSub>
          <m:r>
            <w:rPr>
              <w:rFonts w:ascii="Cambria Math" w:hAnsi="Cambria Math"/>
              <w:sz w:val="28"/>
              <w:szCs w:val="28"/>
              <w:bdr w:val="single" w:sz="4" w:space="0" w:color="auto"/>
            </w:rPr>
            <m:t>=</m:t>
          </m:r>
          <m:f>
            <m:fPr>
              <m:ctrlPr>
                <w:rPr>
                  <w:rFonts w:ascii="Cambria Math" w:hAnsi="Cambria Math"/>
                  <w:sz w:val="28"/>
                  <w:szCs w:val="28"/>
                  <w:bdr w:val="single" w:sz="4" w:space="0" w:color="auto"/>
                </w:rPr>
              </m:ctrlPr>
            </m:fPr>
            <m:num>
              <m:r>
                <w:rPr>
                  <w:rFonts w:ascii="Cambria Math" w:hAnsi="Cambria Math"/>
                  <w:sz w:val="28"/>
                  <w:szCs w:val="28"/>
                  <w:bdr w:val="single" w:sz="4" w:space="0" w:color="auto"/>
                </w:rPr>
                <m:t>D</m:t>
              </m:r>
              <m:sSub>
                <m:sSubPr>
                  <m:ctrlPr>
                    <w:rPr>
                      <w:rFonts w:ascii="Cambria Math" w:hAnsi="Cambria Math"/>
                      <w:sz w:val="28"/>
                      <w:szCs w:val="28"/>
                      <w:bdr w:val="single" w:sz="4" w:space="0" w:color="auto"/>
                    </w:rPr>
                  </m:ctrlPr>
                </m:sSubPr>
                <m:e>
                  <m:r>
                    <w:rPr>
                      <w:rFonts w:ascii="Cambria Math" w:hAnsi="Cambria Math"/>
                      <w:sz w:val="28"/>
                      <w:szCs w:val="28"/>
                      <w:bdr w:val="single" w:sz="4" w:space="0" w:color="auto"/>
                    </w:rPr>
                    <m:t>T</m:t>
                  </m:r>
                </m:e>
                <m:sub>
                  <m:r>
                    <w:rPr>
                      <w:rFonts w:ascii="Cambria Math" w:hAnsi="Cambria Math"/>
                      <w:sz w:val="28"/>
                      <w:szCs w:val="28"/>
                      <w:bdr w:val="single" w:sz="4" w:space="0" w:color="auto"/>
                    </w:rPr>
                    <m:t>logistics</m:t>
                  </m:r>
                </m:sub>
              </m:sSub>
            </m:num>
            <m:den>
              <m:r>
                <w:rPr>
                  <w:rFonts w:ascii="Cambria Math" w:hAnsi="Cambria Math"/>
                  <w:sz w:val="28"/>
                  <w:szCs w:val="28"/>
                  <w:bdr w:val="single" w:sz="4" w:space="0" w:color="auto"/>
                </w:rPr>
                <m:t>D</m:t>
              </m:r>
              <m:sSub>
                <m:sSubPr>
                  <m:ctrlPr>
                    <w:rPr>
                      <w:rFonts w:ascii="Cambria Math" w:hAnsi="Cambria Math"/>
                      <w:sz w:val="28"/>
                      <w:szCs w:val="28"/>
                      <w:bdr w:val="single" w:sz="4" w:space="0" w:color="auto"/>
                    </w:rPr>
                  </m:ctrlPr>
                </m:sSubPr>
                <m:e>
                  <m:r>
                    <w:rPr>
                      <w:rFonts w:ascii="Cambria Math" w:hAnsi="Cambria Math"/>
                      <w:sz w:val="28"/>
                      <w:szCs w:val="28"/>
                      <w:bdr w:val="single" w:sz="4" w:space="0" w:color="auto"/>
                    </w:rPr>
                    <m:t>T</m:t>
                  </m:r>
                </m:e>
                <m:sub>
                  <m:r>
                    <w:rPr>
                      <w:rFonts w:ascii="Cambria Math" w:hAnsi="Cambria Math"/>
                      <w:sz w:val="28"/>
                      <w:szCs w:val="28"/>
                      <w:bdr w:val="single" w:sz="4" w:space="0" w:color="auto"/>
                    </w:rPr>
                    <m:t>bán lẻ và dịch v</m:t>
                  </m:r>
                </m:sub>
              </m:sSub>
            </m:den>
          </m:f>
          <m:r>
            <w:rPr>
              <w:rFonts w:ascii="Cambria Math" w:hAnsi="Cambria Math"/>
              <w:sz w:val="28"/>
              <w:szCs w:val="28"/>
              <w:bdr w:val="single" w:sz="4" w:space="0" w:color="auto"/>
            </w:rPr>
            <m:t>×T</m:t>
          </m:r>
          <m:r>
            <m:rPr>
              <m:nor/>
            </m:rPr>
            <w:rPr>
              <w:sz w:val="28"/>
              <w:szCs w:val="28"/>
              <w:bdr w:val="single" w:sz="4" w:space="0" w:color="auto"/>
            </w:rPr>
            <m:t>ỷ </m:t>
          </m:r>
          <m:r>
            <w:rPr>
              <w:rFonts w:ascii="Cambria Math" w:hAnsi="Cambria Math"/>
              <w:sz w:val="28"/>
              <w:szCs w:val="28"/>
              <w:bdr w:val="single" w:sz="4" w:space="0" w:color="auto"/>
            </w:rPr>
            <m:t>tr</m:t>
          </m:r>
          <m:r>
            <m:rPr>
              <m:nor/>
            </m:rPr>
            <w:rPr>
              <w:sz w:val="28"/>
              <w:szCs w:val="28"/>
              <w:bdr w:val="single" w:sz="4" w:space="0" w:color="auto"/>
            </w:rPr>
            <m:t>ọ</m:t>
          </m:r>
          <m:r>
            <w:rPr>
              <w:rFonts w:ascii="Cambria Math" w:hAnsi="Cambria Math"/>
              <w:sz w:val="28"/>
              <w:szCs w:val="28"/>
              <w:bdr w:val="single" w:sz="4" w:space="0" w:color="auto"/>
            </w:rPr>
            <m:t>ng</m:t>
          </m:r>
          <m:r>
            <m:rPr>
              <m:nor/>
            </m:rPr>
            <w:rPr>
              <w:sz w:val="28"/>
              <w:szCs w:val="28"/>
              <w:bdr w:val="single" w:sz="4" w:space="0" w:color="auto"/>
            </w:rPr>
            <m:t> </m:t>
          </m:r>
          <m:r>
            <w:rPr>
              <w:rFonts w:ascii="Cambria Math" w:hAnsi="Cambria Math"/>
              <w:sz w:val="28"/>
              <w:szCs w:val="28"/>
              <w:bdr w:val="single" w:sz="4" w:space="0" w:color="auto"/>
            </w:rPr>
            <m:t>V</m:t>
          </m:r>
          <m:sSub>
            <m:sSubPr>
              <m:ctrlPr>
                <w:rPr>
                  <w:rFonts w:ascii="Cambria Math" w:hAnsi="Cambria Math"/>
                  <w:sz w:val="28"/>
                  <w:szCs w:val="28"/>
                  <w:bdr w:val="single" w:sz="4" w:space="0" w:color="auto"/>
                </w:rPr>
              </m:ctrlPr>
            </m:sSubPr>
            <m:e>
              <m:r>
                <w:rPr>
                  <w:rFonts w:ascii="Cambria Math" w:hAnsi="Cambria Math"/>
                  <w:sz w:val="28"/>
                  <w:szCs w:val="28"/>
                  <w:bdr w:val="single" w:sz="4" w:space="0" w:color="auto"/>
                </w:rPr>
                <m:t>A</m:t>
              </m:r>
            </m:e>
            <m:sub>
              <m:r>
                <w:rPr>
                  <w:rFonts w:ascii="Cambria Math" w:hAnsi="Cambria Math"/>
                  <w:sz w:val="28"/>
                  <w:szCs w:val="28"/>
                  <w:bdr w:val="single" w:sz="4" w:space="0" w:color="auto"/>
                </w:rPr>
                <m:t>th</m:t>
              </m:r>
              <m:r>
                <m:rPr>
                  <m:nor/>
                </m:rPr>
                <w:rPr>
                  <w:sz w:val="28"/>
                  <w:szCs w:val="28"/>
                  <w:bdr w:val="single" w:sz="4" w:space="0" w:color="auto"/>
                </w:rPr>
                <m:t>ươ</m:t>
              </m:r>
              <m:r>
                <w:rPr>
                  <w:rFonts w:ascii="Cambria Math" w:hAnsi="Cambria Math"/>
                  <w:sz w:val="28"/>
                  <w:szCs w:val="28"/>
                  <w:bdr w:val="single" w:sz="4" w:space="0" w:color="auto"/>
                </w:rPr>
                <m:t>ng</m:t>
              </m:r>
              <m:r>
                <m:rPr>
                  <m:nor/>
                </m:rPr>
                <w:rPr>
                  <w:sz w:val="28"/>
                  <w:szCs w:val="28"/>
                  <w:bdr w:val="single" w:sz="4" w:space="0" w:color="auto"/>
                </w:rPr>
                <m:t> </m:t>
              </m:r>
              <m:r>
                <w:rPr>
                  <w:rFonts w:ascii="Cambria Math" w:hAnsi="Cambria Math"/>
                  <w:sz w:val="28"/>
                  <w:szCs w:val="28"/>
                  <w:bdr w:val="single" w:sz="4" w:space="0" w:color="auto"/>
                </w:rPr>
                <m:t>m</m:t>
              </m:r>
              <m:r>
                <m:rPr>
                  <m:nor/>
                </m:rPr>
                <w:rPr>
                  <w:sz w:val="28"/>
                  <w:szCs w:val="28"/>
                  <w:bdr w:val="single" w:sz="4" w:space="0" w:color="auto"/>
                </w:rPr>
                <m:t>ạ</m:t>
              </m:r>
              <m:r>
                <w:rPr>
                  <w:rFonts w:ascii="Cambria Math" w:hAnsi="Cambria Math"/>
                  <w:sz w:val="28"/>
                  <w:szCs w:val="28"/>
                  <w:bdr w:val="single" w:sz="4" w:space="0" w:color="auto"/>
                </w:rPr>
                <m:t>i</m:t>
              </m:r>
            </m:sub>
          </m:sSub>
        </m:oMath>
      </m:oMathPara>
    </w:p>
    <w:p w14:paraId="2A1B4347" w14:textId="77777777" w:rsidR="00546AB0" w:rsidRPr="00546AB0" w:rsidRDefault="00546AB0" w:rsidP="00546AB0">
      <w:pPr>
        <w:spacing w:before="120" w:after="120"/>
        <w:jc w:val="both"/>
        <w:rPr>
          <w:sz w:val="28"/>
          <w:szCs w:val="28"/>
        </w:rPr>
      </w:pPr>
      <w:r w:rsidRPr="00546AB0">
        <w:rPr>
          <w:sz w:val="28"/>
          <w:szCs w:val="28"/>
        </w:rPr>
        <w:lastRenderedPageBreak/>
        <w:t>Trong đó:</w:t>
      </w:r>
    </w:p>
    <w:p w14:paraId="72F0D6A7" w14:textId="4DD30485" w:rsidR="00546AB0" w:rsidRPr="00546AB0" w:rsidRDefault="00546AB0" w:rsidP="00546AB0">
      <w:pPr>
        <w:numPr>
          <w:ilvl w:val="0"/>
          <w:numId w:val="9"/>
        </w:numPr>
        <w:spacing w:before="120" w:after="120"/>
        <w:jc w:val="both"/>
        <w:rPr>
          <w:sz w:val="28"/>
          <w:szCs w:val="28"/>
        </w:rPr>
      </w:pPr>
      <m:oMath>
        <m:r>
          <w:rPr>
            <w:rFonts w:ascii="Cambria Math" w:hAnsi="Cambria Math"/>
            <w:sz w:val="28"/>
            <w:szCs w:val="28"/>
          </w:rPr>
          <m:t>V</m:t>
        </m:r>
        <m:sSub>
          <m:sSubPr>
            <m:ctrlPr>
              <w:rPr>
                <w:rFonts w:ascii="Cambria Math" w:hAnsi="Cambria Math"/>
                <w:sz w:val="28"/>
                <w:szCs w:val="28"/>
              </w:rPr>
            </m:ctrlPr>
          </m:sSubPr>
          <m:e>
            <m:r>
              <w:rPr>
                <w:rFonts w:ascii="Cambria Math" w:hAnsi="Cambria Math"/>
                <w:sz w:val="28"/>
                <w:szCs w:val="28"/>
              </w:rPr>
              <m:t>A</m:t>
            </m:r>
          </m:e>
          <m:sub>
            <m:r>
              <w:rPr>
                <w:rFonts w:ascii="Cambria Math" w:hAnsi="Cambria Math"/>
                <w:sz w:val="28"/>
                <w:szCs w:val="28"/>
              </w:rPr>
              <m:t>logistics</m:t>
            </m:r>
          </m:sub>
        </m:sSub>
      </m:oMath>
      <w:r w:rsidRPr="00546AB0">
        <w:rPr>
          <w:sz w:val="28"/>
          <w:szCs w:val="28"/>
        </w:rPr>
        <w:t xml:space="preserve">: tỷ trọng giá trị tăng thêm của dịch vụ </w:t>
      </w:r>
      <w:r w:rsidR="00291F3C">
        <w:rPr>
          <w:sz w:val="28"/>
          <w:szCs w:val="28"/>
        </w:rPr>
        <w:t>logistics</w:t>
      </w:r>
      <w:r w:rsidRPr="00546AB0">
        <w:rPr>
          <w:sz w:val="28"/>
          <w:szCs w:val="28"/>
        </w:rPr>
        <w:t xml:space="preserve"> trong GRDP; </w:t>
      </w:r>
    </w:p>
    <w:p w14:paraId="1C67B909" w14:textId="34C09708" w:rsidR="00546AB0" w:rsidRPr="00546AB0" w:rsidRDefault="00546AB0" w:rsidP="00546AB0">
      <w:pPr>
        <w:numPr>
          <w:ilvl w:val="0"/>
          <w:numId w:val="9"/>
        </w:numPr>
        <w:spacing w:before="120" w:after="120"/>
        <w:jc w:val="both"/>
        <w:rPr>
          <w:sz w:val="28"/>
          <w:szCs w:val="28"/>
        </w:rPr>
      </w:pPr>
      <m:oMath>
        <m:r>
          <w:rPr>
            <w:rFonts w:ascii="Cambria Math" w:hAnsi="Cambria Math"/>
            <w:sz w:val="28"/>
            <w:szCs w:val="28"/>
          </w:rPr>
          <m:t>D</m:t>
        </m:r>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logistics</m:t>
            </m:r>
          </m:sub>
        </m:sSub>
      </m:oMath>
      <w:r w:rsidRPr="00546AB0">
        <w:rPr>
          <w:sz w:val="28"/>
          <w:szCs w:val="28"/>
        </w:rPr>
        <w:t xml:space="preserve">: doanh thu dịch vụ </w:t>
      </w:r>
      <w:r w:rsidR="00291F3C">
        <w:rPr>
          <w:sz w:val="28"/>
          <w:szCs w:val="28"/>
        </w:rPr>
        <w:t>logistics</w:t>
      </w:r>
      <w:r w:rsidRPr="00546AB0">
        <w:rPr>
          <w:sz w:val="28"/>
          <w:szCs w:val="28"/>
        </w:rPr>
        <w:t xml:space="preserve">; </w:t>
      </w:r>
    </w:p>
    <w:p w14:paraId="52324531" w14:textId="41C2D12B" w:rsidR="00546AB0" w:rsidRPr="00546AB0" w:rsidRDefault="00546AB0" w:rsidP="00546AB0">
      <w:pPr>
        <w:numPr>
          <w:ilvl w:val="0"/>
          <w:numId w:val="9"/>
        </w:numPr>
        <w:spacing w:before="120" w:after="120"/>
        <w:jc w:val="both"/>
        <w:rPr>
          <w:sz w:val="28"/>
          <w:szCs w:val="28"/>
        </w:rPr>
      </w:pPr>
      <m:oMath>
        <m:r>
          <w:rPr>
            <w:rFonts w:ascii="Cambria Math" w:hAnsi="Cambria Math"/>
            <w:sz w:val="28"/>
            <w:szCs w:val="28"/>
          </w:rPr>
          <m:t>D</m:t>
        </m:r>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bán lẻ và dịch vụ</m:t>
            </m:r>
          </m:sub>
        </m:sSub>
      </m:oMath>
      <w:r w:rsidRPr="00546AB0">
        <w:rPr>
          <w:sz w:val="28"/>
          <w:szCs w:val="28"/>
        </w:rPr>
        <w:t xml:space="preserve">: tổng mức bán lẻ hàng hóa và doanh thu dịch vụ; </w:t>
      </w:r>
    </w:p>
    <w:p w14:paraId="6D95481B" w14:textId="272576BD" w:rsidR="00546AB0" w:rsidRDefault="00546AB0" w:rsidP="00546AB0">
      <w:pPr>
        <w:numPr>
          <w:ilvl w:val="0"/>
          <w:numId w:val="9"/>
        </w:numPr>
        <w:spacing w:before="120" w:after="120"/>
        <w:jc w:val="both"/>
        <w:rPr>
          <w:sz w:val="28"/>
          <w:szCs w:val="28"/>
        </w:rPr>
      </w:pPr>
      <m:oMath>
        <m:r>
          <w:rPr>
            <w:rFonts w:ascii="Cambria Math" w:hAnsi="Cambria Math"/>
            <w:sz w:val="28"/>
            <w:szCs w:val="28"/>
          </w:rPr>
          <m:t>V</m:t>
        </m:r>
        <m:sSub>
          <m:sSubPr>
            <m:ctrlPr>
              <w:rPr>
                <w:rFonts w:ascii="Cambria Math" w:hAnsi="Cambria Math"/>
                <w:sz w:val="28"/>
                <w:szCs w:val="28"/>
              </w:rPr>
            </m:ctrlPr>
          </m:sSubPr>
          <m:e>
            <m:r>
              <w:rPr>
                <w:rFonts w:ascii="Cambria Math" w:hAnsi="Cambria Math"/>
                <w:sz w:val="28"/>
                <w:szCs w:val="28"/>
              </w:rPr>
              <m:t>A</m:t>
            </m:r>
          </m:e>
          <m:sub>
            <m:r>
              <w:rPr>
                <w:rFonts w:ascii="Cambria Math" w:hAnsi="Cambria Math"/>
                <w:sz w:val="28"/>
                <w:szCs w:val="28"/>
              </w:rPr>
              <m:t>th</m:t>
            </m:r>
            <m:r>
              <m:rPr>
                <m:nor/>
              </m:rPr>
              <w:rPr>
                <w:sz w:val="28"/>
                <w:szCs w:val="28"/>
              </w:rPr>
              <m:t>ươ</m:t>
            </m:r>
            <m:r>
              <w:rPr>
                <w:rFonts w:ascii="Cambria Math" w:hAnsi="Cambria Math"/>
                <w:sz w:val="28"/>
                <w:szCs w:val="28"/>
              </w:rPr>
              <m:t>ng</m:t>
            </m:r>
            <m:r>
              <m:rPr>
                <m:nor/>
              </m:rPr>
              <w:rPr>
                <w:sz w:val="28"/>
                <w:szCs w:val="28"/>
              </w:rPr>
              <m:t> </m:t>
            </m:r>
            <m:r>
              <w:rPr>
                <w:rFonts w:ascii="Cambria Math" w:hAnsi="Cambria Math"/>
                <w:sz w:val="28"/>
                <w:szCs w:val="28"/>
              </w:rPr>
              <m:t>m</m:t>
            </m:r>
            <m:r>
              <m:rPr>
                <m:nor/>
              </m:rPr>
              <w:rPr>
                <w:sz w:val="28"/>
                <w:szCs w:val="28"/>
              </w:rPr>
              <m:t>ạ</m:t>
            </m:r>
            <m:r>
              <w:rPr>
                <w:rFonts w:ascii="Cambria Math" w:hAnsi="Cambria Math"/>
                <w:sz w:val="28"/>
                <w:szCs w:val="28"/>
              </w:rPr>
              <m:t>i</m:t>
            </m:r>
          </m:sub>
        </m:sSub>
      </m:oMath>
      <w:r w:rsidRPr="00546AB0">
        <w:rPr>
          <w:sz w:val="28"/>
          <w:szCs w:val="28"/>
        </w:rPr>
        <w:t>: tỷ trọng giá trị tăng thêm của ngành thương mại trong GRDP.</w:t>
      </w:r>
    </w:p>
    <w:p w14:paraId="0916D2EC" w14:textId="46F7307E" w:rsidR="0083631C" w:rsidRPr="0083631C" w:rsidRDefault="00F87073" w:rsidP="0083631C">
      <w:pPr>
        <w:numPr>
          <w:ilvl w:val="0"/>
          <w:numId w:val="9"/>
        </w:numPr>
        <w:spacing w:before="120" w:after="120"/>
        <w:jc w:val="both"/>
        <w:rPr>
          <w:sz w:val="28"/>
          <w:szCs w:val="28"/>
        </w:rPr>
      </w:pPr>
      <m:oMath>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L</m:t>
            </m:r>
            <m:r>
              <w:rPr>
                <w:rFonts w:ascii="Cambria Math" w:hAnsi="Cambria Math"/>
                <w:sz w:val="28"/>
                <w:szCs w:val="28"/>
              </w:rPr>
              <m:t>,2025</m:t>
            </m:r>
          </m:sub>
        </m:sSub>
      </m:oMath>
      <w:r w:rsidR="0083631C" w:rsidRPr="0083631C">
        <w:rPr>
          <w:sz w:val="28"/>
          <w:szCs w:val="28"/>
        </w:rPr>
        <w:t xml:space="preserve">: tỷ trọng giá trị tăng thêm của ngành </w:t>
      </w:r>
      <w:r w:rsidR="00291F3C">
        <w:rPr>
          <w:sz w:val="28"/>
          <w:szCs w:val="28"/>
        </w:rPr>
        <w:t>logistics</w:t>
      </w:r>
      <w:r w:rsidR="0083631C" w:rsidRPr="0083631C">
        <w:rPr>
          <w:sz w:val="28"/>
          <w:szCs w:val="28"/>
        </w:rPr>
        <w:t xml:space="preserve"> trong GRDP năm 2025; </w:t>
      </w:r>
    </w:p>
    <w:p w14:paraId="0AF443C8" w14:textId="77777777" w:rsidR="00546AB0" w:rsidRPr="0083631C" w:rsidRDefault="00546AB0" w:rsidP="0083631C">
      <w:pPr>
        <w:pStyle w:val="ListParagraph"/>
        <w:spacing w:before="100" w:beforeAutospacing="1" w:after="100" w:afterAutospacing="1"/>
        <w:rPr>
          <w:rFonts w:eastAsia="Times New Roman"/>
          <w:sz w:val="28"/>
          <w:szCs w:val="28"/>
          <w:lang w:eastAsia="en-US"/>
        </w:rPr>
      </w:pPr>
      <w:r w:rsidRPr="0083631C">
        <w:rPr>
          <w:rFonts w:eastAsia="Times New Roman"/>
          <w:sz w:val="28"/>
          <w:szCs w:val="28"/>
          <w:lang w:eastAsia="en-US"/>
        </w:rPr>
        <w:t>Áp dụng cho năm 2025:</w:t>
      </w:r>
    </w:p>
    <w:p w14:paraId="1D554F55" w14:textId="449AFE04" w:rsidR="0083631C" w:rsidRPr="0083631C" w:rsidRDefault="00F87073" w:rsidP="0083631C">
      <w:pPr>
        <w:pStyle w:val="ListParagraph"/>
        <w:rPr>
          <w:rFonts w:ascii="Cambria Math" w:eastAsia="Times New Roman" w:hAnsi="Cambria Math"/>
          <w:i/>
          <w:lang w:eastAsia="en-US"/>
        </w:rPr>
      </w:pPr>
      <m:oMathPara>
        <m:oMath>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L</m:t>
              </m:r>
              <m:r>
                <w:rPr>
                  <w:rFonts w:ascii="Cambria Math" w:hAnsi="Cambria Math"/>
                  <w:sz w:val="28"/>
                  <w:szCs w:val="28"/>
                </w:rPr>
                <m:t>,2025</m:t>
              </m:r>
            </m:sub>
          </m:sSub>
          <m:r>
            <w:rPr>
              <w:rFonts w:ascii="Cambria Math" w:eastAsia="Times New Roman" w:hAnsi="Cambria Math"/>
              <w:lang w:eastAsia="en-US"/>
            </w:rPr>
            <m:t>=</m:t>
          </m:r>
          <m:f>
            <m:fPr>
              <m:ctrlPr>
                <w:rPr>
                  <w:rFonts w:ascii="Cambria Math" w:eastAsia="Times New Roman" w:hAnsi="Cambria Math"/>
                  <w:lang w:eastAsia="en-US"/>
                </w:rPr>
              </m:ctrlPr>
            </m:fPr>
            <m:num>
              <m:r>
                <w:rPr>
                  <w:rFonts w:ascii="Cambria Math" w:eastAsia="Times New Roman" w:hAnsi="Cambria Math"/>
                  <w:lang w:eastAsia="en-US"/>
                </w:rPr>
                <m:t>24.552,6</m:t>
              </m:r>
            </m:num>
            <m:den>
              <m:r>
                <w:rPr>
                  <w:rFonts w:ascii="Cambria Math" w:eastAsia="Times New Roman" w:hAnsi="Cambria Math"/>
                  <w:lang w:eastAsia="en-US"/>
                </w:rPr>
                <m:t>226.664</m:t>
              </m:r>
            </m:den>
          </m:f>
          <m:r>
            <w:rPr>
              <w:rFonts w:ascii="Cambria Math" w:eastAsia="Times New Roman" w:hAnsi="Cambria Math"/>
              <w:lang w:eastAsia="en-US"/>
            </w:rPr>
            <m:t>×32,93%</m:t>
          </m:r>
        </m:oMath>
      </m:oMathPara>
    </w:p>
    <w:p w14:paraId="57D8F605" w14:textId="1FA4AF06" w:rsidR="00546AB0" w:rsidRPr="00546AB0" w:rsidRDefault="00546AB0" w:rsidP="0083631C">
      <w:pPr>
        <w:pStyle w:val="ListParagraph"/>
        <w:rPr>
          <w:rFonts w:eastAsia="Times New Roman"/>
          <w:lang w:eastAsia="en-US"/>
        </w:rPr>
      </w:pPr>
      <w:r w:rsidRPr="00546AB0">
        <w:rPr>
          <w:rFonts w:ascii="Cambria Math" w:eastAsia="Times New Roman" w:hAnsi="Cambria Math"/>
          <w:i/>
          <w:lang w:eastAsia="en-US"/>
        </w:rPr>
        <w:br/>
      </w:r>
      <m:oMathPara>
        <m:oMathParaPr>
          <m:jc m:val="center"/>
        </m:oMathParaPr>
        <m:oMath>
          <m:borderBox>
            <m:borderBoxPr>
              <m:ctrlPr>
                <w:rPr>
                  <w:rFonts w:ascii="Cambria Math" w:eastAsia="Times New Roman" w:hAnsi="Cambria Math"/>
                  <w:lang w:eastAsia="en-US"/>
                </w:rPr>
              </m:ctrlPr>
            </m:borderBoxPr>
            <m:e>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L,2025</m:t>
                  </m:r>
                </m:sub>
              </m:sSub>
              <m:r>
                <w:rPr>
                  <w:rFonts w:ascii="Cambria Math" w:eastAsia="Times New Roman" w:hAnsi="Cambria Math"/>
                  <w:lang w:eastAsia="en-US"/>
                </w:rPr>
                <m:t>≈3,56%</m:t>
              </m:r>
              <m:r>
                <m:rPr>
                  <m:nor/>
                </m:rPr>
                <w:rPr>
                  <w:rFonts w:eastAsia="Times New Roman"/>
                  <w:lang w:eastAsia="en-US"/>
                </w:rPr>
                <m:t> </m:t>
              </m:r>
              <m:r>
                <w:rPr>
                  <w:rFonts w:ascii="Cambria Math" w:eastAsia="Times New Roman" w:hAnsi="Cambria Math"/>
                  <w:lang w:eastAsia="en-US"/>
                </w:rPr>
                <m:t>GRDP</m:t>
              </m:r>
            </m:e>
          </m:borderBox>
          <m:r>
            <m:rPr>
              <m:sty m:val="p"/>
            </m:rPr>
            <w:rPr>
              <w:rFonts w:ascii="Cambria Math" w:eastAsia="Times New Roman" w:hAnsi="Cambria Math"/>
              <w:lang w:eastAsia="en-US"/>
            </w:rPr>
            <w:br/>
          </m:r>
        </m:oMath>
      </m:oMathPara>
    </w:p>
    <w:p w14:paraId="5FCCEED6" w14:textId="31B87A4B" w:rsidR="0083631C" w:rsidRPr="0083631C" w:rsidRDefault="0083631C" w:rsidP="0083631C">
      <w:pPr>
        <w:spacing w:before="120" w:after="120"/>
        <w:ind w:firstLine="720"/>
        <w:jc w:val="both"/>
        <w:rPr>
          <w:sz w:val="28"/>
          <w:szCs w:val="28"/>
        </w:rPr>
      </w:pPr>
      <w:r>
        <w:rPr>
          <w:sz w:val="28"/>
          <w:szCs w:val="28"/>
        </w:rPr>
        <w:t xml:space="preserve">Tỷ trọng của ngành dịch vụ </w:t>
      </w:r>
      <w:r w:rsidR="00291F3C">
        <w:rPr>
          <w:sz w:val="28"/>
          <w:szCs w:val="28"/>
        </w:rPr>
        <w:t>logistics</w:t>
      </w:r>
      <w:r>
        <w:rPr>
          <w:sz w:val="28"/>
          <w:szCs w:val="28"/>
        </w:rPr>
        <w:t xml:space="preserve"> trong GRDP của tỉnh năm 2030 được tính như sau</w:t>
      </w:r>
      <w:r w:rsidRPr="0083631C">
        <w:rPr>
          <w:sz w:val="28"/>
          <w:szCs w:val="28"/>
        </w:rPr>
        <w:t>:</w:t>
      </w:r>
    </w:p>
    <w:p w14:paraId="53F36507" w14:textId="309F03DB" w:rsidR="0083631C" w:rsidRPr="0083631C" w:rsidRDefault="00F87073" w:rsidP="0083631C">
      <w:pPr>
        <w:spacing w:before="120" w:after="120"/>
        <w:jc w:val="both"/>
        <w:rPr>
          <w:sz w:val="28"/>
          <w:szCs w:val="28"/>
        </w:rPr>
      </w:pPr>
      <m:oMathPara>
        <m:oMath>
          <m:borderBox>
            <m:borderBoxPr>
              <m:ctrlPr>
                <w:rPr>
                  <w:rFonts w:ascii="Cambria Math" w:hAnsi="Cambria Math"/>
                  <w:sz w:val="28"/>
                  <w:szCs w:val="28"/>
                </w:rPr>
              </m:ctrlPr>
            </m:borderBoxPr>
            <m:e>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L</m:t>
                  </m:r>
                  <m:r>
                    <w:rPr>
                      <w:rFonts w:ascii="Cambria Math" w:hAnsi="Cambria Math"/>
                      <w:sz w:val="28"/>
                      <w:szCs w:val="28"/>
                    </w:rPr>
                    <m:t>,2030</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L</m:t>
                  </m:r>
                  <m:r>
                    <w:rPr>
                      <w:rFonts w:ascii="Cambria Math" w:hAnsi="Cambria Math"/>
                      <w:sz w:val="28"/>
                      <w:szCs w:val="28"/>
                    </w:rPr>
                    <m:t>,2025</m:t>
                  </m:r>
                </m:sub>
              </m:sSub>
              <m:r>
                <w:rPr>
                  <w:rFonts w:ascii="Cambria Math" w:hAnsi="Cambria Math"/>
                  <w:sz w:val="28"/>
                  <w:szCs w:val="28"/>
                </w:rPr>
                <m:t>×</m:t>
              </m:r>
              <m:sSup>
                <m:sSupPr>
                  <m:ctrlPr>
                    <w:rPr>
                      <w:rFonts w:ascii="Cambria Math" w:hAnsi="Cambria Math"/>
                      <w:sz w:val="28"/>
                      <w:szCs w:val="28"/>
                    </w:rPr>
                  </m:ctrlPr>
                </m:sSupPr>
                <m:e>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1+</m:t>
                          </m:r>
                          <m:sSub>
                            <m:sSubPr>
                              <m:ctrlPr>
                                <w:rPr>
                                  <w:rFonts w:ascii="Cambria Math" w:hAnsi="Cambria Math"/>
                                  <w:sz w:val="28"/>
                                  <w:szCs w:val="28"/>
                                </w:rPr>
                              </m:ctrlPr>
                            </m:sSubPr>
                            <m:e>
                              <m:r>
                                <w:rPr>
                                  <w:rFonts w:ascii="Cambria Math" w:hAnsi="Cambria Math"/>
                                  <w:sz w:val="28"/>
                                  <w:szCs w:val="28"/>
                                </w:rPr>
                                <m:t>g</m:t>
                              </m:r>
                            </m:e>
                            <m:sub>
                              <m:r>
                                <w:rPr>
                                  <w:rFonts w:ascii="Cambria Math" w:hAnsi="Cambria Math"/>
                                  <w:sz w:val="28"/>
                                  <w:szCs w:val="28"/>
                                </w:rPr>
                                <m:t>L</m:t>
                              </m:r>
                            </m:sub>
                          </m:sSub>
                        </m:num>
                        <m:den>
                          <m:r>
                            <w:rPr>
                              <w:rFonts w:ascii="Cambria Math" w:hAnsi="Cambria Math"/>
                              <w:sz w:val="28"/>
                              <w:szCs w:val="28"/>
                            </w:rPr>
                            <m:t>1+</m:t>
                          </m:r>
                          <m:sSub>
                            <m:sSubPr>
                              <m:ctrlPr>
                                <w:rPr>
                                  <w:rFonts w:ascii="Cambria Math" w:hAnsi="Cambria Math"/>
                                  <w:sz w:val="28"/>
                                  <w:szCs w:val="28"/>
                                </w:rPr>
                              </m:ctrlPr>
                            </m:sSubPr>
                            <m:e>
                              <m:r>
                                <w:rPr>
                                  <w:rFonts w:ascii="Cambria Math" w:hAnsi="Cambria Math"/>
                                  <w:sz w:val="28"/>
                                  <w:szCs w:val="28"/>
                                </w:rPr>
                                <m:t>g</m:t>
                              </m:r>
                            </m:e>
                            <m:sub>
                              <m:r>
                                <w:rPr>
                                  <w:rFonts w:ascii="Cambria Math" w:hAnsi="Cambria Math"/>
                                  <w:sz w:val="28"/>
                                  <w:szCs w:val="28"/>
                                </w:rPr>
                                <m:t>GRDP</m:t>
                              </m:r>
                            </m:sub>
                          </m:sSub>
                        </m:den>
                      </m:f>
                    </m:e>
                  </m:d>
                </m:e>
                <m:sup>
                  <m:r>
                    <w:rPr>
                      <w:rFonts w:ascii="Cambria Math" w:hAnsi="Cambria Math"/>
                      <w:sz w:val="28"/>
                      <w:szCs w:val="28"/>
                    </w:rPr>
                    <m:t>5</m:t>
                  </m:r>
                </m:sup>
              </m:sSup>
            </m:e>
          </m:borderBox>
          <m:r>
            <m:rPr>
              <m:sty m:val="p"/>
            </m:rPr>
            <w:rPr>
              <w:sz w:val="28"/>
              <w:szCs w:val="28"/>
            </w:rPr>
            <w:br/>
          </m:r>
        </m:oMath>
      </m:oMathPara>
    </w:p>
    <w:p w14:paraId="3B779CDA" w14:textId="77777777" w:rsidR="0083631C" w:rsidRPr="0083631C" w:rsidRDefault="0083631C" w:rsidP="0083631C">
      <w:pPr>
        <w:spacing w:before="120" w:after="120"/>
        <w:jc w:val="both"/>
        <w:rPr>
          <w:sz w:val="28"/>
          <w:szCs w:val="28"/>
        </w:rPr>
      </w:pPr>
      <w:r w:rsidRPr="0083631C">
        <w:rPr>
          <w:sz w:val="28"/>
          <w:szCs w:val="28"/>
        </w:rPr>
        <w:t>Trong đó:</w:t>
      </w:r>
    </w:p>
    <w:p w14:paraId="76C932D4" w14:textId="48ED799C" w:rsidR="0083631C" w:rsidRPr="0083631C" w:rsidRDefault="00F87073" w:rsidP="0083631C">
      <w:pPr>
        <w:numPr>
          <w:ilvl w:val="0"/>
          <w:numId w:val="10"/>
        </w:numPr>
        <w:spacing w:before="120" w:after="120"/>
        <w:jc w:val="both"/>
        <w:rPr>
          <w:sz w:val="28"/>
          <w:szCs w:val="28"/>
        </w:rPr>
      </w:pPr>
      <m:oMath>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L</m:t>
            </m:r>
            <m:r>
              <w:rPr>
                <w:rFonts w:ascii="Cambria Math" w:hAnsi="Cambria Math"/>
                <w:sz w:val="28"/>
                <w:szCs w:val="28"/>
              </w:rPr>
              <m:t>,2030</m:t>
            </m:r>
          </m:sub>
        </m:sSub>
      </m:oMath>
      <w:r w:rsidR="0083631C" w:rsidRPr="0083631C">
        <w:rPr>
          <w:sz w:val="28"/>
          <w:szCs w:val="28"/>
        </w:rPr>
        <w:t xml:space="preserve">: tỷ trọng giá trị tăng thêm của ngành </w:t>
      </w:r>
      <w:r w:rsidR="00291F3C">
        <w:rPr>
          <w:sz w:val="28"/>
          <w:szCs w:val="28"/>
        </w:rPr>
        <w:t>logistics</w:t>
      </w:r>
      <w:r w:rsidR="0083631C" w:rsidRPr="0083631C">
        <w:rPr>
          <w:sz w:val="28"/>
          <w:szCs w:val="28"/>
        </w:rPr>
        <w:t xml:space="preserve"> trong GRDP năm 2030; </w:t>
      </w:r>
    </w:p>
    <w:p w14:paraId="1FAFF4D7" w14:textId="36606739" w:rsidR="0083631C" w:rsidRPr="0083631C" w:rsidRDefault="00F87073" w:rsidP="0083631C">
      <w:pPr>
        <w:numPr>
          <w:ilvl w:val="0"/>
          <w:numId w:val="10"/>
        </w:numPr>
        <w:spacing w:before="120" w:after="120"/>
        <w:jc w:val="both"/>
        <w:rPr>
          <w:sz w:val="28"/>
          <w:szCs w:val="28"/>
        </w:rPr>
      </w:pPr>
      <m:oMath>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L</m:t>
            </m:r>
            <m:r>
              <w:rPr>
                <w:rFonts w:ascii="Cambria Math" w:hAnsi="Cambria Math"/>
                <w:sz w:val="28"/>
                <w:szCs w:val="28"/>
              </w:rPr>
              <m:t>,2025</m:t>
            </m:r>
          </m:sub>
        </m:sSub>
      </m:oMath>
      <w:r w:rsidR="0083631C" w:rsidRPr="0083631C">
        <w:rPr>
          <w:sz w:val="28"/>
          <w:szCs w:val="28"/>
        </w:rPr>
        <w:t xml:space="preserve">: tỷ trọng giá trị tăng thêm của ngành </w:t>
      </w:r>
      <w:r w:rsidR="00291F3C">
        <w:rPr>
          <w:sz w:val="28"/>
          <w:szCs w:val="28"/>
        </w:rPr>
        <w:t>logistics</w:t>
      </w:r>
      <w:r w:rsidR="0083631C" w:rsidRPr="0083631C">
        <w:rPr>
          <w:sz w:val="28"/>
          <w:szCs w:val="28"/>
        </w:rPr>
        <w:t xml:space="preserve"> trong GRDP năm 2025; </w:t>
      </w:r>
    </w:p>
    <w:p w14:paraId="3C509F77" w14:textId="56ABB1D2" w:rsidR="0083631C" w:rsidRPr="0083631C" w:rsidRDefault="00F87073" w:rsidP="0083631C">
      <w:pPr>
        <w:numPr>
          <w:ilvl w:val="0"/>
          <w:numId w:val="10"/>
        </w:numPr>
        <w:spacing w:before="120" w:after="120"/>
        <w:jc w:val="both"/>
        <w:rPr>
          <w:sz w:val="28"/>
          <w:szCs w:val="28"/>
        </w:rPr>
      </w:pPr>
      <m:oMath>
        <m:sSub>
          <m:sSubPr>
            <m:ctrlPr>
              <w:rPr>
                <w:rFonts w:ascii="Cambria Math" w:hAnsi="Cambria Math"/>
                <w:sz w:val="28"/>
                <w:szCs w:val="28"/>
              </w:rPr>
            </m:ctrlPr>
          </m:sSubPr>
          <m:e>
            <m:r>
              <w:rPr>
                <w:rFonts w:ascii="Cambria Math" w:hAnsi="Cambria Math"/>
                <w:sz w:val="28"/>
                <w:szCs w:val="28"/>
              </w:rPr>
              <m:t>g</m:t>
            </m:r>
          </m:e>
          <m:sub>
            <m:r>
              <w:rPr>
                <w:rFonts w:ascii="Cambria Math" w:hAnsi="Cambria Math"/>
                <w:sz w:val="28"/>
                <w:szCs w:val="28"/>
              </w:rPr>
              <m:t>L</m:t>
            </m:r>
          </m:sub>
        </m:sSub>
      </m:oMath>
      <w:r w:rsidR="0083631C" w:rsidRPr="0083631C">
        <w:rPr>
          <w:sz w:val="28"/>
          <w:szCs w:val="28"/>
        </w:rPr>
        <w:t xml:space="preserve">: tốc độ tăng trưởng bình quân năm của ngành </w:t>
      </w:r>
      <w:r w:rsidR="00291F3C">
        <w:rPr>
          <w:sz w:val="28"/>
          <w:szCs w:val="28"/>
        </w:rPr>
        <w:t>logistics</w:t>
      </w:r>
      <w:r w:rsidR="0083631C" w:rsidRPr="0083631C">
        <w:rPr>
          <w:sz w:val="28"/>
          <w:szCs w:val="28"/>
        </w:rPr>
        <w:t xml:space="preserve"> giai đoạn 2026–2030; </w:t>
      </w:r>
    </w:p>
    <w:p w14:paraId="7C027D61" w14:textId="7054A3EB" w:rsidR="0083631C" w:rsidRPr="0083631C" w:rsidRDefault="00F87073" w:rsidP="0083631C">
      <w:pPr>
        <w:numPr>
          <w:ilvl w:val="0"/>
          <w:numId w:val="10"/>
        </w:numPr>
        <w:spacing w:before="120" w:after="120"/>
        <w:jc w:val="both"/>
        <w:rPr>
          <w:sz w:val="28"/>
          <w:szCs w:val="28"/>
        </w:rPr>
      </w:pPr>
      <m:oMath>
        <m:sSub>
          <m:sSubPr>
            <m:ctrlPr>
              <w:rPr>
                <w:rFonts w:ascii="Cambria Math" w:hAnsi="Cambria Math"/>
                <w:sz w:val="28"/>
                <w:szCs w:val="28"/>
              </w:rPr>
            </m:ctrlPr>
          </m:sSubPr>
          <m:e>
            <m:r>
              <w:rPr>
                <w:rFonts w:ascii="Cambria Math" w:hAnsi="Cambria Math"/>
                <w:sz w:val="28"/>
                <w:szCs w:val="28"/>
              </w:rPr>
              <m:t>g</m:t>
            </m:r>
          </m:e>
          <m:sub>
            <m:r>
              <w:rPr>
                <w:rFonts w:ascii="Cambria Math" w:hAnsi="Cambria Math"/>
                <w:sz w:val="28"/>
                <w:szCs w:val="28"/>
              </w:rPr>
              <m:t>GRDP</m:t>
            </m:r>
          </m:sub>
        </m:sSub>
      </m:oMath>
      <w:r w:rsidR="0083631C" w:rsidRPr="0083631C">
        <w:rPr>
          <w:sz w:val="28"/>
          <w:szCs w:val="28"/>
        </w:rPr>
        <w:t xml:space="preserve">: tốc độ tăng trưởng GRDP bình quân năm giai đoạn 2026–2030; </w:t>
      </w:r>
    </w:p>
    <w:p w14:paraId="7A33B470" w14:textId="7980C795" w:rsidR="0083631C" w:rsidRPr="0083631C" w:rsidRDefault="0083631C" w:rsidP="0083631C">
      <w:pPr>
        <w:spacing w:before="120" w:after="120"/>
        <w:ind w:firstLine="709"/>
        <w:jc w:val="both"/>
        <w:rPr>
          <w:sz w:val="28"/>
          <w:szCs w:val="28"/>
        </w:rPr>
      </w:pPr>
      <w:r w:rsidRPr="0083631C">
        <w:rPr>
          <w:sz w:val="28"/>
          <w:szCs w:val="28"/>
        </w:rPr>
        <w:t>Với:</w:t>
      </w:r>
      <w:r>
        <w:rPr>
          <w:sz w:val="28"/>
          <w:szCs w:val="28"/>
        </w:rPr>
        <w:t xml:space="preserve"> </w:t>
      </w:r>
      <m:oMath>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L,2025</m:t>
            </m:r>
          </m:sub>
        </m:sSub>
        <m:r>
          <w:rPr>
            <w:rFonts w:ascii="Cambria Math" w:hAnsi="Cambria Math"/>
            <w:sz w:val="28"/>
            <w:szCs w:val="28"/>
          </w:rPr>
          <m:t>=3,56%; </m:t>
        </m:r>
        <m:sSub>
          <m:sSubPr>
            <m:ctrlPr>
              <w:rPr>
                <w:rFonts w:ascii="Cambria Math" w:hAnsi="Cambria Math"/>
                <w:sz w:val="28"/>
                <w:szCs w:val="28"/>
              </w:rPr>
            </m:ctrlPr>
          </m:sSubPr>
          <m:e>
            <m:r>
              <w:rPr>
                <w:rFonts w:ascii="Cambria Math" w:hAnsi="Cambria Math"/>
                <w:sz w:val="28"/>
                <w:szCs w:val="28"/>
              </w:rPr>
              <m:t>g</m:t>
            </m:r>
          </m:e>
          <m:sub>
            <m:r>
              <w:rPr>
                <w:rFonts w:ascii="Cambria Math" w:hAnsi="Cambria Math"/>
                <w:sz w:val="28"/>
                <w:szCs w:val="28"/>
              </w:rPr>
              <m:t>GRDP</m:t>
            </m:r>
          </m:sub>
        </m:sSub>
        <m:r>
          <w:rPr>
            <w:rFonts w:ascii="Cambria Math" w:hAnsi="Cambria Math"/>
            <w:sz w:val="28"/>
            <w:szCs w:val="28"/>
          </w:rPr>
          <m:t>=11%; </m:t>
        </m:r>
        <m:sSub>
          <m:sSubPr>
            <m:ctrlPr>
              <w:rPr>
                <w:rFonts w:ascii="Cambria Math" w:hAnsi="Cambria Math"/>
                <w:sz w:val="28"/>
                <w:szCs w:val="28"/>
              </w:rPr>
            </m:ctrlPr>
          </m:sSubPr>
          <m:e>
            <m:r>
              <w:rPr>
                <w:rFonts w:ascii="Cambria Math" w:hAnsi="Cambria Math"/>
                <w:sz w:val="28"/>
                <w:szCs w:val="28"/>
              </w:rPr>
              <m:t>g</m:t>
            </m:r>
          </m:e>
          <m:sub>
            <m:r>
              <w:rPr>
                <w:rFonts w:ascii="Cambria Math" w:hAnsi="Cambria Math"/>
                <w:sz w:val="28"/>
                <w:szCs w:val="28"/>
              </w:rPr>
              <m:t>L</m:t>
            </m:r>
          </m:sub>
        </m:sSub>
        <m:r>
          <w:rPr>
            <w:rFonts w:ascii="Cambria Math" w:hAnsi="Cambria Math"/>
            <w:sz w:val="28"/>
            <w:szCs w:val="28"/>
          </w:rPr>
          <m:t>=16%-20%</m:t>
        </m:r>
      </m:oMath>
      <w:r w:rsidRPr="0083631C">
        <w:rPr>
          <w:i/>
          <w:sz w:val="28"/>
          <w:szCs w:val="28"/>
        </w:rPr>
        <w:br/>
      </w:r>
    </w:p>
    <w:p w14:paraId="2C9E2002" w14:textId="4D821322" w:rsidR="0083631C" w:rsidRPr="0083631C" w:rsidRDefault="0083631C" w:rsidP="0083631C">
      <w:pPr>
        <w:spacing w:before="120" w:after="120"/>
        <w:ind w:firstLine="709"/>
        <w:jc w:val="both"/>
        <w:rPr>
          <w:sz w:val="28"/>
          <w:szCs w:val="28"/>
        </w:rPr>
      </w:pPr>
      <w:r>
        <w:rPr>
          <w:sz w:val="28"/>
          <w:szCs w:val="28"/>
        </w:rPr>
        <w:t>T</w:t>
      </w:r>
      <w:r w:rsidRPr="0083631C">
        <w:rPr>
          <w:sz w:val="28"/>
          <w:szCs w:val="28"/>
        </w:rPr>
        <w:t>a có:</w:t>
      </w:r>
    </w:p>
    <w:p w14:paraId="493EA5BF" w14:textId="4031AFD4" w:rsidR="0083631C" w:rsidRPr="0083631C" w:rsidRDefault="00F87073" w:rsidP="0083631C">
      <w:pPr>
        <w:spacing w:before="120" w:after="120"/>
        <w:jc w:val="both"/>
        <w:rPr>
          <w:sz w:val="28"/>
          <w:szCs w:val="28"/>
        </w:rPr>
      </w:pPr>
      <m:oMathPara>
        <m:oMath>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L</m:t>
              </m:r>
              <m:r>
                <w:rPr>
                  <w:rFonts w:ascii="Cambria Math" w:hAnsi="Cambria Math"/>
                  <w:sz w:val="28"/>
                  <w:szCs w:val="28"/>
                </w:rPr>
                <m:t>,2030</m:t>
              </m:r>
            </m:sub>
          </m:sSub>
          <m:r>
            <w:rPr>
              <w:rFonts w:ascii="Cambria Math" w:hAnsi="Cambria Math"/>
              <w:sz w:val="28"/>
              <w:szCs w:val="28"/>
            </w:rPr>
            <m:t>=3,56%×</m:t>
          </m:r>
          <m:sSup>
            <m:sSupPr>
              <m:ctrlPr>
                <w:rPr>
                  <w:rFonts w:ascii="Cambria Math" w:hAnsi="Cambria Math"/>
                  <w:sz w:val="28"/>
                  <w:szCs w:val="28"/>
                </w:rPr>
              </m:ctrlPr>
            </m:sSupPr>
            <m:e>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1+</m:t>
                      </m:r>
                      <m:sSub>
                        <m:sSubPr>
                          <m:ctrlPr>
                            <w:rPr>
                              <w:rFonts w:ascii="Cambria Math" w:hAnsi="Cambria Math"/>
                              <w:sz w:val="28"/>
                              <w:szCs w:val="28"/>
                            </w:rPr>
                          </m:ctrlPr>
                        </m:sSubPr>
                        <m:e>
                          <m:r>
                            <w:rPr>
                              <w:rFonts w:ascii="Cambria Math" w:hAnsi="Cambria Math"/>
                              <w:sz w:val="28"/>
                              <w:szCs w:val="28"/>
                            </w:rPr>
                            <m:t>g</m:t>
                          </m:r>
                        </m:e>
                        <m:sub>
                          <m:r>
                            <w:rPr>
                              <w:rFonts w:ascii="Cambria Math" w:hAnsi="Cambria Math"/>
                              <w:sz w:val="28"/>
                              <w:szCs w:val="28"/>
                            </w:rPr>
                            <m:t>L</m:t>
                          </m:r>
                        </m:sub>
                      </m:sSub>
                    </m:num>
                    <m:den>
                      <m:r>
                        <w:rPr>
                          <w:rFonts w:ascii="Cambria Math" w:hAnsi="Cambria Math"/>
                          <w:sz w:val="28"/>
                          <w:szCs w:val="28"/>
                        </w:rPr>
                        <m:t>1+11%</m:t>
                      </m:r>
                    </m:den>
                  </m:f>
                </m:e>
              </m:d>
            </m:e>
            <m:sup>
              <m:r>
                <w:rPr>
                  <w:rFonts w:ascii="Cambria Math" w:hAnsi="Cambria Math"/>
                  <w:sz w:val="28"/>
                  <w:szCs w:val="28"/>
                </w:rPr>
                <m:t>5</m:t>
              </m:r>
            </m:sup>
          </m:sSup>
          <m:r>
            <m:rPr>
              <m:sty m:val="p"/>
            </m:rPr>
            <w:rPr>
              <w:sz w:val="28"/>
              <w:szCs w:val="28"/>
            </w:rPr>
            <w:br/>
          </m:r>
        </m:oMath>
      </m:oMathPara>
    </w:p>
    <w:p w14:paraId="036972FF" w14:textId="77777777" w:rsidR="0083631C" w:rsidRPr="0083631C" w:rsidRDefault="0083631C" w:rsidP="0083631C">
      <w:pPr>
        <w:spacing w:before="120" w:after="120"/>
        <w:ind w:firstLine="720"/>
        <w:jc w:val="both"/>
        <w:rPr>
          <w:sz w:val="28"/>
          <w:szCs w:val="28"/>
        </w:rPr>
      </w:pPr>
      <w:r w:rsidRPr="0083631C">
        <w:rPr>
          <w:sz w:val="28"/>
          <w:szCs w:val="28"/>
        </w:rPr>
        <w:t>Theo hai biên của kịch bản:</w:t>
      </w:r>
    </w:p>
    <w:p w14:paraId="7F6D559C" w14:textId="4F2E16E3" w:rsidR="0083631C" w:rsidRPr="0083631C" w:rsidRDefault="00F87073" w:rsidP="0083631C">
      <w:pPr>
        <w:spacing w:before="120" w:after="120"/>
        <w:jc w:val="both"/>
        <w:rPr>
          <w:sz w:val="28"/>
          <w:szCs w:val="28"/>
        </w:rPr>
      </w:pPr>
      <m:oMathPara>
        <m:oMath>
          <m:sSubSup>
            <m:sSubSupPr>
              <m:ctrlPr>
                <w:rPr>
                  <w:rFonts w:ascii="Cambria Math" w:hAnsi="Cambria Math"/>
                  <w:sz w:val="28"/>
                  <w:szCs w:val="28"/>
                </w:rPr>
              </m:ctrlPr>
            </m:sSubSupPr>
            <m:e>
              <m:r>
                <w:rPr>
                  <w:rFonts w:ascii="Cambria Math" w:hAnsi="Cambria Math"/>
                  <w:sz w:val="28"/>
                  <w:szCs w:val="28"/>
                </w:rPr>
                <m:t>s</m:t>
              </m:r>
            </m:e>
            <m:sub>
              <m:r>
                <w:rPr>
                  <w:rFonts w:ascii="Cambria Math" w:hAnsi="Cambria Math"/>
                  <w:sz w:val="28"/>
                  <w:szCs w:val="28"/>
                </w:rPr>
                <m:t>L</m:t>
              </m:r>
              <m:r>
                <w:rPr>
                  <w:rFonts w:ascii="Cambria Math" w:hAnsi="Cambria Math"/>
                  <w:sz w:val="28"/>
                  <w:szCs w:val="28"/>
                </w:rPr>
                <m:t>,2030</m:t>
              </m:r>
            </m:sub>
            <m:sup>
              <m:r>
                <w:rPr>
                  <w:rFonts w:ascii="Cambria Math" w:hAnsi="Cambria Math"/>
                  <w:sz w:val="28"/>
                  <w:szCs w:val="28"/>
                </w:rPr>
                <m:t>min</m:t>
              </m:r>
            </m:sup>
          </m:sSubSup>
          <m:r>
            <w:rPr>
              <w:rFonts w:ascii="Cambria Math" w:hAnsi="Cambria Math"/>
              <w:sz w:val="28"/>
              <w:szCs w:val="28"/>
            </w:rPr>
            <m:t>=3,56%×</m:t>
          </m:r>
          <m:sSup>
            <m:sSupPr>
              <m:ctrlPr>
                <w:rPr>
                  <w:rFonts w:ascii="Cambria Math" w:hAnsi="Cambria Math"/>
                  <w:sz w:val="28"/>
                  <w:szCs w:val="28"/>
                </w:rPr>
              </m:ctrlPr>
            </m:sSupPr>
            <m:e>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1,16</m:t>
                      </m:r>
                    </m:num>
                    <m:den>
                      <m:r>
                        <w:rPr>
                          <w:rFonts w:ascii="Cambria Math" w:hAnsi="Cambria Math"/>
                          <w:sz w:val="28"/>
                          <w:szCs w:val="28"/>
                        </w:rPr>
                        <m:t>1,11</m:t>
                      </m:r>
                    </m:den>
                  </m:f>
                </m:e>
              </m:d>
            </m:e>
            <m:sup>
              <m:r>
                <w:rPr>
                  <w:rFonts w:ascii="Cambria Math" w:hAnsi="Cambria Math"/>
                  <w:sz w:val="28"/>
                  <w:szCs w:val="28"/>
                </w:rPr>
                <m:t>5</m:t>
              </m:r>
            </m:sup>
          </m:sSup>
          <m:r>
            <w:rPr>
              <w:rFonts w:ascii="Cambria Math" w:hAnsi="Cambria Math"/>
              <w:sz w:val="28"/>
              <w:szCs w:val="28"/>
            </w:rPr>
            <m:t>≈4,44%</m:t>
          </m:r>
          <m:r>
            <m:rPr>
              <m:sty m:val="p"/>
            </m:rPr>
            <w:rPr>
              <w:sz w:val="28"/>
              <w:szCs w:val="28"/>
            </w:rPr>
            <w:br/>
          </m:r>
        </m:oMath>
        <m:oMath>
          <m:sSubSup>
            <m:sSubSupPr>
              <m:ctrlPr>
                <w:rPr>
                  <w:rFonts w:ascii="Cambria Math" w:hAnsi="Cambria Math"/>
                  <w:sz w:val="28"/>
                  <w:szCs w:val="28"/>
                </w:rPr>
              </m:ctrlPr>
            </m:sSubSupPr>
            <m:e>
              <m:r>
                <w:rPr>
                  <w:rFonts w:ascii="Cambria Math" w:hAnsi="Cambria Math"/>
                  <w:sz w:val="28"/>
                  <w:szCs w:val="28"/>
                </w:rPr>
                <m:t>s</m:t>
              </m:r>
            </m:e>
            <m:sub>
              <m:r>
                <w:rPr>
                  <w:rFonts w:ascii="Cambria Math" w:hAnsi="Cambria Math"/>
                  <w:sz w:val="28"/>
                  <w:szCs w:val="28"/>
                </w:rPr>
                <m:t>L</m:t>
              </m:r>
              <m:r>
                <w:rPr>
                  <w:rFonts w:ascii="Cambria Math" w:hAnsi="Cambria Math"/>
                  <w:sz w:val="28"/>
                  <w:szCs w:val="28"/>
                </w:rPr>
                <m:t>,2030</m:t>
              </m:r>
            </m:sub>
            <m:sup>
              <m:r>
                <w:rPr>
                  <w:rFonts w:ascii="Cambria Math" w:hAnsi="Cambria Math"/>
                  <w:sz w:val="28"/>
                  <w:szCs w:val="28"/>
                </w:rPr>
                <m:t>max</m:t>
              </m:r>
            </m:sup>
          </m:sSubSup>
          <m:r>
            <w:rPr>
              <w:rFonts w:ascii="Cambria Math" w:hAnsi="Cambria Math"/>
              <w:sz w:val="28"/>
              <w:szCs w:val="28"/>
            </w:rPr>
            <m:t>=3,56%×</m:t>
          </m:r>
          <m:sSup>
            <m:sSupPr>
              <m:ctrlPr>
                <w:rPr>
                  <w:rFonts w:ascii="Cambria Math" w:hAnsi="Cambria Math"/>
                  <w:sz w:val="28"/>
                  <w:szCs w:val="28"/>
                </w:rPr>
              </m:ctrlPr>
            </m:sSupPr>
            <m:e>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1,20</m:t>
                      </m:r>
                    </m:num>
                    <m:den>
                      <m:r>
                        <w:rPr>
                          <w:rFonts w:ascii="Cambria Math" w:hAnsi="Cambria Math"/>
                          <w:sz w:val="28"/>
                          <w:szCs w:val="28"/>
                        </w:rPr>
                        <m:t>1,11</m:t>
                      </m:r>
                    </m:den>
                  </m:f>
                </m:e>
              </m:d>
            </m:e>
            <m:sup>
              <m:r>
                <w:rPr>
                  <w:rFonts w:ascii="Cambria Math" w:hAnsi="Cambria Math"/>
                  <w:sz w:val="28"/>
                  <w:szCs w:val="28"/>
                </w:rPr>
                <m:t>5</m:t>
              </m:r>
            </m:sup>
          </m:sSup>
          <m:r>
            <w:rPr>
              <w:rFonts w:ascii="Cambria Math" w:hAnsi="Cambria Math"/>
              <w:sz w:val="28"/>
              <w:szCs w:val="28"/>
            </w:rPr>
            <m:t>≈5,26%</m:t>
          </m:r>
          <m:r>
            <m:rPr>
              <m:sty m:val="p"/>
            </m:rPr>
            <w:rPr>
              <w:sz w:val="28"/>
              <w:szCs w:val="28"/>
            </w:rPr>
            <w:br/>
          </m:r>
        </m:oMath>
      </m:oMathPara>
    </w:p>
    <w:p w14:paraId="207A2B9F" w14:textId="6F47DED3" w:rsidR="0083631C" w:rsidRDefault="0083631C" w:rsidP="0083631C">
      <w:pPr>
        <w:spacing w:before="120" w:after="120"/>
        <w:jc w:val="both"/>
        <w:rPr>
          <w:sz w:val="28"/>
          <w:szCs w:val="28"/>
        </w:rPr>
      </w:pPr>
      <w:r>
        <w:rPr>
          <w:sz w:val="28"/>
          <w:szCs w:val="28"/>
        </w:rPr>
        <w:t xml:space="preserve">Tỷ trọng giá trị gia tăng thêm của ngành </w:t>
      </w:r>
      <w:r w:rsidR="00291F3C">
        <w:rPr>
          <w:sz w:val="28"/>
          <w:szCs w:val="28"/>
        </w:rPr>
        <w:t>logistics</w:t>
      </w:r>
      <w:r>
        <w:rPr>
          <w:sz w:val="28"/>
          <w:szCs w:val="28"/>
        </w:rPr>
        <w:t xml:space="preserve"> trong GRDP năm 2030 là:</w:t>
      </w:r>
    </w:p>
    <w:p w14:paraId="587C67EA" w14:textId="1F922504" w:rsidR="0083631C" w:rsidRPr="0083631C" w:rsidRDefault="00F87073" w:rsidP="0083631C">
      <w:pPr>
        <w:spacing w:before="120" w:after="120"/>
        <w:jc w:val="both"/>
        <w:rPr>
          <w:sz w:val="28"/>
          <w:szCs w:val="28"/>
        </w:rPr>
      </w:pPr>
      <m:oMathPara>
        <m:oMath>
          <m:borderBox>
            <m:borderBoxPr>
              <m:ctrlPr>
                <w:rPr>
                  <w:rFonts w:ascii="Cambria Math" w:hAnsi="Cambria Math"/>
                  <w:sz w:val="28"/>
                  <w:szCs w:val="28"/>
                </w:rPr>
              </m:ctrlPr>
            </m:borderBoxPr>
            <m:e>
              <m:sSub>
                <m:sSubPr>
                  <m:ctrlPr>
                    <w:rPr>
                      <w:rFonts w:ascii="Cambria Math" w:hAnsi="Cambria Math"/>
                      <w:sz w:val="28"/>
                      <w:szCs w:val="28"/>
                    </w:rPr>
                  </m:ctrlPr>
                </m:sSubPr>
                <m:e>
                  <m:r>
                    <w:rPr>
                      <w:rFonts w:ascii="Cambria Math" w:hAnsi="Cambria Math"/>
                      <w:sz w:val="28"/>
                      <w:szCs w:val="28"/>
                    </w:rPr>
                    <m:t>s</m:t>
                  </m:r>
                </m:e>
                <m:sub>
                  <m:r>
                    <w:rPr>
                      <w:rFonts w:ascii="Cambria Math" w:hAnsi="Cambria Math"/>
                      <w:sz w:val="28"/>
                      <w:szCs w:val="28"/>
                    </w:rPr>
                    <m:t>L</m:t>
                  </m:r>
                  <m:r>
                    <w:rPr>
                      <w:rFonts w:ascii="Cambria Math" w:hAnsi="Cambria Math"/>
                      <w:sz w:val="28"/>
                      <w:szCs w:val="28"/>
                    </w:rPr>
                    <m:t>,2030</m:t>
                  </m:r>
                </m:sub>
              </m:sSub>
              <m:r>
                <w:rPr>
                  <w:rFonts w:ascii="Cambria Math" w:hAnsi="Cambria Math"/>
                  <w:sz w:val="28"/>
                  <w:szCs w:val="28"/>
                </w:rPr>
                <m:t>≈4,44%-5,26%</m:t>
              </m:r>
              <m:r>
                <m:rPr>
                  <m:nor/>
                </m:rPr>
                <w:rPr>
                  <w:sz w:val="28"/>
                  <w:szCs w:val="28"/>
                </w:rPr>
                <m:t> </m:t>
              </m:r>
              <m:r>
                <w:rPr>
                  <w:rFonts w:ascii="Cambria Math" w:hAnsi="Cambria Math"/>
                  <w:sz w:val="28"/>
                  <w:szCs w:val="28"/>
                </w:rPr>
                <m:t>GRDP</m:t>
              </m:r>
            </m:e>
          </m:borderBox>
          <m:r>
            <m:rPr>
              <m:sty m:val="p"/>
            </m:rPr>
            <w:rPr>
              <w:sz w:val="28"/>
              <w:szCs w:val="28"/>
            </w:rPr>
            <w:br/>
          </m:r>
        </m:oMath>
      </m:oMathPara>
    </w:p>
    <w:p w14:paraId="37AB6EB9" w14:textId="299A9DC6" w:rsidR="0083631C" w:rsidRPr="0083631C" w:rsidRDefault="0083631C" w:rsidP="0066690D">
      <w:pPr>
        <w:spacing w:before="120" w:after="120"/>
        <w:ind w:firstLine="720"/>
        <w:jc w:val="both"/>
        <w:rPr>
          <w:sz w:val="28"/>
          <w:szCs w:val="28"/>
        </w:rPr>
      </w:pPr>
      <w:r>
        <w:rPr>
          <w:sz w:val="28"/>
          <w:szCs w:val="28"/>
        </w:rPr>
        <w:t xml:space="preserve">Vì vậy, Tổ biên tập đặt mục tiêu tỷ trọng </w:t>
      </w:r>
      <w:r w:rsidR="0066690D">
        <w:rPr>
          <w:sz w:val="28"/>
          <w:szCs w:val="28"/>
        </w:rPr>
        <w:t xml:space="preserve">đóng góp của ngành dịch vụ </w:t>
      </w:r>
      <w:r w:rsidR="00291F3C">
        <w:rPr>
          <w:sz w:val="28"/>
          <w:szCs w:val="28"/>
        </w:rPr>
        <w:t>logistics</w:t>
      </w:r>
      <w:r w:rsidR="0066690D">
        <w:rPr>
          <w:sz w:val="28"/>
          <w:szCs w:val="28"/>
        </w:rPr>
        <w:t xml:space="preserve"> trong GRDP năm 2030 là từ: 4-6%.</w:t>
      </w:r>
    </w:p>
    <w:p w14:paraId="06CC738B" w14:textId="3A056BA1" w:rsidR="00546AB0" w:rsidRPr="00C54427" w:rsidRDefault="0066690D" w:rsidP="00454243">
      <w:pPr>
        <w:spacing w:before="120" w:after="120"/>
        <w:jc w:val="both"/>
        <w:rPr>
          <w:b/>
          <w:bCs/>
          <w:sz w:val="28"/>
          <w:szCs w:val="28"/>
        </w:rPr>
      </w:pPr>
      <w:r w:rsidRPr="00C54427">
        <w:rPr>
          <w:b/>
          <w:bCs/>
          <w:sz w:val="28"/>
          <w:szCs w:val="28"/>
        </w:rPr>
        <w:tab/>
      </w:r>
      <w:r w:rsidR="006443FD" w:rsidRPr="00C54427">
        <w:rPr>
          <w:b/>
          <w:bCs/>
          <w:sz w:val="28"/>
          <w:szCs w:val="28"/>
        </w:rPr>
        <w:t xml:space="preserve">II. </w:t>
      </w:r>
      <w:r w:rsidR="00FA19CD">
        <w:rPr>
          <w:b/>
          <w:bCs/>
          <w:sz w:val="28"/>
          <w:szCs w:val="28"/>
        </w:rPr>
        <w:t>Giải trình mục tiêu</w:t>
      </w:r>
      <w:r w:rsidR="006443FD" w:rsidRPr="00C54427">
        <w:rPr>
          <w:b/>
          <w:bCs/>
          <w:sz w:val="28"/>
          <w:szCs w:val="28"/>
        </w:rPr>
        <w:t xml:space="preserve"> chi phí </w:t>
      </w:r>
      <w:r w:rsidR="00291F3C">
        <w:rPr>
          <w:b/>
          <w:bCs/>
          <w:sz w:val="28"/>
          <w:szCs w:val="28"/>
        </w:rPr>
        <w:t>logistics</w:t>
      </w:r>
      <w:r w:rsidR="006443FD" w:rsidRPr="00C54427">
        <w:rPr>
          <w:b/>
          <w:bCs/>
          <w:sz w:val="28"/>
          <w:szCs w:val="28"/>
        </w:rPr>
        <w:t xml:space="preserve"> </w:t>
      </w:r>
      <w:r w:rsidR="00C54427" w:rsidRPr="00C54427">
        <w:rPr>
          <w:b/>
          <w:bCs/>
          <w:sz w:val="28"/>
          <w:szCs w:val="28"/>
        </w:rPr>
        <w:t>so với GRDP</w:t>
      </w:r>
    </w:p>
    <w:p w14:paraId="3631C419" w14:textId="78E1DBE3" w:rsidR="009B309E" w:rsidRDefault="009B309E" w:rsidP="00454243">
      <w:pPr>
        <w:spacing w:before="120" w:after="120"/>
        <w:jc w:val="both"/>
        <w:rPr>
          <w:sz w:val="28"/>
          <w:szCs w:val="28"/>
        </w:rPr>
      </w:pPr>
      <w:r>
        <w:rPr>
          <w:sz w:val="28"/>
          <w:szCs w:val="28"/>
        </w:rPr>
        <w:tab/>
        <w:t xml:space="preserve">Theo Báo cáo </w:t>
      </w:r>
      <w:r w:rsidR="00291F3C">
        <w:rPr>
          <w:sz w:val="28"/>
          <w:szCs w:val="28"/>
        </w:rPr>
        <w:t>Logistics</w:t>
      </w:r>
      <w:r>
        <w:rPr>
          <w:sz w:val="28"/>
          <w:szCs w:val="28"/>
        </w:rPr>
        <w:t xml:space="preserve"> nâng cao chỉ số </w:t>
      </w:r>
      <w:r w:rsidR="00291F3C">
        <w:rPr>
          <w:sz w:val="28"/>
          <w:szCs w:val="28"/>
        </w:rPr>
        <w:t>Logistics</w:t>
      </w:r>
      <w:r>
        <w:rPr>
          <w:sz w:val="28"/>
          <w:szCs w:val="28"/>
        </w:rPr>
        <w:t xml:space="preserve"> Việt Nam năm 2025, chi phí </w:t>
      </w:r>
      <w:r w:rsidR="00291F3C">
        <w:rPr>
          <w:sz w:val="28"/>
          <w:szCs w:val="28"/>
        </w:rPr>
        <w:t>logistics</w:t>
      </w:r>
      <w:r>
        <w:rPr>
          <w:sz w:val="28"/>
          <w:szCs w:val="28"/>
        </w:rPr>
        <w:t xml:space="preserve"> trung bình của Việt Nam tương đương với 16-17% GDP</w:t>
      </w:r>
      <w:r w:rsidR="00D46C56">
        <w:rPr>
          <w:sz w:val="28"/>
          <w:szCs w:val="28"/>
        </w:rPr>
        <w:t xml:space="preserve"> (năm 2023, 16,8%). Và việc đánh giá chi phí </w:t>
      </w:r>
      <w:r w:rsidR="00291F3C">
        <w:rPr>
          <w:sz w:val="28"/>
          <w:szCs w:val="28"/>
        </w:rPr>
        <w:t>logistics</w:t>
      </w:r>
      <w:r w:rsidR="00D46C56">
        <w:rPr>
          <w:sz w:val="28"/>
          <w:szCs w:val="28"/>
        </w:rPr>
        <w:t xml:space="preserve"> này chủ yếu dựa vào phiếu điều tra dữ liệu của các doanh nghiệp.</w:t>
      </w:r>
    </w:p>
    <w:p w14:paraId="1F6A6B43" w14:textId="762F74F0" w:rsidR="0054254B" w:rsidRDefault="0054254B" w:rsidP="00454243">
      <w:pPr>
        <w:spacing w:before="120" w:after="120"/>
        <w:jc w:val="both"/>
        <w:rPr>
          <w:sz w:val="28"/>
          <w:szCs w:val="28"/>
        </w:rPr>
      </w:pPr>
      <w:r>
        <w:rPr>
          <w:sz w:val="28"/>
          <w:szCs w:val="28"/>
        </w:rPr>
        <w:tab/>
        <w:t xml:space="preserve">Hiện  nay, theo khảo sát theo hình thức phỏng vấn các doanh nghiệp sản xuất, doanh nghiệp thương mại, hộ kinh doanh, doanh nghiệp kinh doanh dịch vụ </w:t>
      </w:r>
      <w:r w:rsidR="00291F3C">
        <w:rPr>
          <w:sz w:val="28"/>
          <w:szCs w:val="28"/>
        </w:rPr>
        <w:t>logistics</w:t>
      </w:r>
      <w:r>
        <w:rPr>
          <w:sz w:val="28"/>
          <w:szCs w:val="28"/>
        </w:rPr>
        <w:t xml:space="preserve"> kết quả chi phí </w:t>
      </w:r>
      <w:r w:rsidR="00291F3C">
        <w:rPr>
          <w:sz w:val="28"/>
          <w:szCs w:val="28"/>
        </w:rPr>
        <w:t>logistics</w:t>
      </w:r>
      <w:r>
        <w:rPr>
          <w:sz w:val="28"/>
          <w:szCs w:val="28"/>
        </w:rPr>
        <w:t xml:space="preserve"> của các doanh nghiệp vào khoảng 16-25% chi phí giá bán, các doanh nghiệp </w:t>
      </w:r>
      <w:r w:rsidR="00FA19CD">
        <w:rPr>
          <w:sz w:val="28"/>
          <w:szCs w:val="28"/>
        </w:rPr>
        <w:t>kinh doanh trên nền</w:t>
      </w:r>
      <w:r>
        <w:rPr>
          <w:sz w:val="28"/>
          <w:szCs w:val="28"/>
        </w:rPr>
        <w:t xml:space="preserve"> thương mại điện tử chi phí cao từ khoảng 24-30% (trong đó chi phí cố định cho sàn chiếm 10-20%, trong đó Tik Tok Shop cao nhất với khoảng 20%; chi phí cho vận chuyển và vận chuyển nội bộ chiếm từ 10-18%).</w:t>
      </w:r>
    </w:p>
    <w:p w14:paraId="584FB4EF" w14:textId="2C885FD5" w:rsidR="00FA19CD" w:rsidRDefault="0054254B" w:rsidP="00454243">
      <w:pPr>
        <w:spacing w:before="120" w:after="120"/>
        <w:jc w:val="both"/>
        <w:rPr>
          <w:sz w:val="28"/>
          <w:szCs w:val="28"/>
        </w:rPr>
      </w:pPr>
      <w:r>
        <w:rPr>
          <w:sz w:val="28"/>
          <w:szCs w:val="28"/>
        </w:rPr>
        <w:tab/>
        <w:t xml:space="preserve">Do đó, việc </w:t>
      </w:r>
      <w:r w:rsidR="00D46C56">
        <w:rPr>
          <w:sz w:val="28"/>
          <w:szCs w:val="28"/>
        </w:rPr>
        <w:t>xác định mục tiêu của riêng Thanh H</w:t>
      </w:r>
      <w:r w:rsidR="000106FF">
        <w:rPr>
          <w:sz w:val="28"/>
          <w:szCs w:val="28"/>
        </w:rPr>
        <w:t>óa</w:t>
      </w:r>
      <w:r w:rsidR="00D46C56">
        <w:rPr>
          <w:sz w:val="28"/>
          <w:szCs w:val="28"/>
        </w:rPr>
        <w:t xml:space="preserve"> cần có điều tra bằng phiếu khảo sát số lượng lớn để có thể chính xác nội dung này.</w:t>
      </w:r>
    </w:p>
    <w:p w14:paraId="299707D8" w14:textId="0649784A" w:rsidR="00FA19CD" w:rsidRDefault="00FA19CD" w:rsidP="00454243">
      <w:pPr>
        <w:spacing w:before="120" w:after="120"/>
        <w:jc w:val="both"/>
        <w:rPr>
          <w:sz w:val="28"/>
          <w:szCs w:val="28"/>
        </w:rPr>
      </w:pPr>
      <w:r>
        <w:rPr>
          <w:sz w:val="28"/>
          <w:szCs w:val="28"/>
        </w:rPr>
        <w:tab/>
        <w:t>Mục tiêu của cả nước theo Quyết định 2229/QĐ-TTg ngày 09/10/2025 trong giai đoạn 2025-2035 xác định:</w:t>
      </w:r>
    </w:p>
    <w:p w14:paraId="32A2D6D5" w14:textId="0D7F4480" w:rsidR="00FA19CD" w:rsidRPr="00723F46" w:rsidRDefault="00FA19CD" w:rsidP="00454243">
      <w:pPr>
        <w:spacing w:before="120" w:after="120"/>
        <w:jc w:val="both"/>
        <w:rPr>
          <w:i/>
          <w:iCs/>
          <w:sz w:val="28"/>
          <w:szCs w:val="28"/>
        </w:rPr>
      </w:pPr>
      <w:r w:rsidRPr="00723F46">
        <w:rPr>
          <w:i/>
          <w:iCs/>
          <w:sz w:val="28"/>
          <w:szCs w:val="28"/>
        </w:rPr>
        <w:tab/>
        <w:t xml:space="preserve">“- Chi phí </w:t>
      </w:r>
      <w:r w:rsidR="00291F3C">
        <w:rPr>
          <w:i/>
          <w:iCs/>
          <w:sz w:val="28"/>
          <w:szCs w:val="28"/>
        </w:rPr>
        <w:t>logistics</w:t>
      </w:r>
      <w:r w:rsidRPr="00723F46">
        <w:rPr>
          <w:i/>
          <w:iCs/>
          <w:sz w:val="28"/>
          <w:szCs w:val="28"/>
        </w:rPr>
        <w:t xml:space="preserve"> so với tổng sản phẩm trong nước giảm xuống tương đương 12% - 15%”.</w:t>
      </w:r>
    </w:p>
    <w:p w14:paraId="54F70FCD" w14:textId="1176A4E3" w:rsidR="0054254B" w:rsidRDefault="00FA19CD" w:rsidP="00454243">
      <w:pPr>
        <w:spacing w:before="120" w:after="120"/>
        <w:jc w:val="both"/>
        <w:rPr>
          <w:sz w:val="28"/>
          <w:szCs w:val="28"/>
        </w:rPr>
      </w:pPr>
      <w:r>
        <w:rPr>
          <w:sz w:val="28"/>
          <w:szCs w:val="28"/>
        </w:rPr>
        <w:tab/>
        <w:t>Theo nắm bắt tình hình và khảo sát của Sở Công Thương, chi phí của doanh nghiệp Thanh H</w:t>
      </w:r>
      <w:r w:rsidR="000106FF">
        <w:rPr>
          <w:sz w:val="28"/>
          <w:szCs w:val="28"/>
        </w:rPr>
        <w:t>óa</w:t>
      </w:r>
      <w:r>
        <w:rPr>
          <w:sz w:val="28"/>
          <w:szCs w:val="28"/>
        </w:rPr>
        <w:t xml:space="preserve"> khoảng 16-25% (một số đơn vị chi phí cho thương mại điện tử cao đến 30%); đồng thời, Thanh H</w:t>
      </w:r>
      <w:r w:rsidR="000106FF">
        <w:rPr>
          <w:sz w:val="28"/>
          <w:szCs w:val="28"/>
        </w:rPr>
        <w:t>óa</w:t>
      </w:r>
      <w:r>
        <w:rPr>
          <w:sz w:val="28"/>
          <w:szCs w:val="28"/>
        </w:rPr>
        <w:t xml:space="preserve"> chư</w:t>
      </w:r>
      <w:r w:rsidR="00723F46">
        <w:rPr>
          <w:sz w:val="28"/>
          <w:szCs w:val="28"/>
        </w:rPr>
        <w:t xml:space="preserve">a có trung tâm </w:t>
      </w:r>
      <w:r w:rsidR="00291F3C">
        <w:rPr>
          <w:sz w:val="28"/>
          <w:szCs w:val="28"/>
        </w:rPr>
        <w:t>logistics</w:t>
      </w:r>
      <w:r w:rsidR="00723F46">
        <w:rPr>
          <w:sz w:val="28"/>
          <w:szCs w:val="28"/>
        </w:rPr>
        <w:t>, trung tâm gom hàng</w:t>
      </w:r>
      <w:r w:rsidR="00B9661B">
        <w:rPr>
          <w:sz w:val="28"/>
          <w:szCs w:val="28"/>
        </w:rPr>
        <w:t>,</w:t>
      </w:r>
      <w:r w:rsidR="00723F46">
        <w:rPr>
          <w:sz w:val="28"/>
          <w:szCs w:val="28"/>
        </w:rPr>
        <w:t xml:space="preserve"> do đó, </w:t>
      </w:r>
      <w:r w:rsidR="00D46C56">
        <w:rPr>
          <w:sz w:val="28"/>
          <w:szCs w:val="28"/>
        </w:rPr>
        <w:t xml:space="preserve">Tổ biên tập đề xuất mục tiêu </w:t>
      </w:r>
      <w:r w:rsidR="00723F46" w:rsidRPr="00FA19CD">
        <w:rPr>
          <w:sz w:val="28"/>
          <w:szCs w:val="28"/>
        </w:rPr>
        <w:t xml:space="preserve">Chi phí </w:t>
      </w:r>
      <w:r w:rsidR="00291F3C">
        <w:rPr>
          <w:sz w:val="28"/>
          <w:szCs w:val="28"/>
        </w:rPr>
        <w:t>logistics</w:t>
      </w:r>
      <w:r w:rsidR="00723F46" w:rsidRPr="00FA19CD">
        <w:rPr>
          <w:sz w:val="28"/>
          <w:szCs w:val="28"/>
        </w:rPr>
        <w:t xml:space="preserve"> so </w:t>
      </w:r>
      <w:r w:rsidR="00723F46">
        <w:rPr>
          <w:sz w:val="28"/>
          <w:szCs w:val="28"/>
        </w:rPr>
        <w:t xml:space="preserve">tổng sản phẩm trên địa bàn tỉnh (GRDP) đến năm 2030 </w:t>
      </w:r>
      <w:r w:rsidR="00D46C56">
        <w:rPr>
          <w:sz w:val="28"/>
          <w:szCs w:val="28"/>
        </w:rPr>
        <w:t>là 14-17%</w:t>
      </w:r>
      <w:r w:rsidR="00723F46">
        <w:rPr>
          <w:sz w:val="28"/>
          <w:szCs w:val="28"/>
        </w:rPr>
        <w:t>, thấp hơn mục tiêu của cả nước là 12-15%. Tuy nhiên, phấn đấu đến năm 2035 mục tiêu này sẽ về ngang bằng với cả nước là 12-15%</w:t>
      </w:r>
    </w:p>
    <w:p w14:paraId="5CCC9960" w14:textId="49720D97" w:rsidR="00D46C56" w:rsidRPr="006A1412" w:rsidRDefault="00D46C56" w:rsidP="00D46C56">
      <w:pPr>
        <w:spacing w:before="120" w:after="120"/>
        <w:ind w:firstLine="709"/>
        <w:jc w:val="both"/>
        <w:rPr>
          <w:b/>
          <w:bCs/>
          <w:sz w:val="28"/>
          <w:szCs w:val="28"/>
        </w:rPr>
      </w:pPr>
      <w:r w:rsidRPr="006A1412">
        <w:rPr>
          <w:b/>
          <w:bCs/>
          <w:sz w:val="28"/>
          <w:szCs w:val="28"/>
        </w:rPr>
        <w:t xml:space="preserve">III. </w:t>
      </w:r>
      <w:r w:rsidR="00C15EDF">
        <w:rPr>
          <w:b/>
          <w:bCs/>
          <w:sz w:val="28"/>
          <w:szCs w:val="28"/>
        </w:rPr>
        <w:t>Giải trình</w:t>
      </w:r>
      <w:r w:rsidR="00B9661B">
        <w:rPr>
          <w:b/>
          <w:bCs/>
          <w:sz w:val="28"/>
          <w:szCs w:val="28"/>
        </w:rPr>
        <w:t xml:space="preserve"> tỷ</w:t>
      </w:r>
      <w:r w:rsidR="006A1412" w:rsidRPr="006A1412">
        <w:rPr>
          <w:b/>
          <w:bCs/>
          <w:sz w:val="28"/>
          <w:szCs w:val="28"/>
        </w:rPr>
        <w:t xml:space="preserve"> lệ doanh nghiệp thuê ngoài dịch vụ </w:t>
      </w:r>
      <w:r w:rsidR="00291F3C">
        <w:rPr>
          <w:b/>
          <w:bCs/>
          <w:sz w:val="28"/>
          <w:szCs w:val="28"/>
        </w:rPr>
        <w:t>logistics</w:t>
      </w:r>
    </w:p>
    <w:p w14:paraId="7BCF39BA" w14:textId="505F9C32" w:rsidR="003E476E" w:rsidRDefault="006A1412" w:rsidP="00723F46">
      <w:pPr>
        <w:spacing w:before="120" w:after="120"/>
        <w:ind w:firstLine="851"/>
        <w:jc w:val="both"/>
        <w:rPr>
          <w:sz w:val="28"/>
          <w:szCs w:val="28"/>
        </w:rPr>
      </w:pPr>
      <w:r>
        <w:rPr>
          <w:sz w:val="28"/>
          <w:szCs w:val="28"/>
        </w:rPr>
        <w:t xml:space="preserve">Theo Báo cáo </w:t>
      </w:r>
      <w:r w:rsidR="00291F3C">
        <w:rPr>
          <w:sz w:val="28"/>
          <w:szCs w:val="28"/>
        </w:rPr>
        <w:t>Logistics</w:t>
      </w:r>
      <w:r>
        <w:rPr>
          <w:sz w:val="28"/>
          <w:szCs w:val="28"/>
        </w:rPr>
        <w:t xml:space="preserve"> Việt Nam 2025, thị trường </w:t>
      </w:r>
      <w:r w:rsidR="00291F3C">
        <w:rPr>
          <w:sz w:val="28"/>
          <w:szCs w:val="28"/>
        </w:rPr>
        <w:t>logistics</w:t>
      </w:r>
      <w:r>
        <w:rPr>
          <w:sz w:val="28"/>
          <w:szCs w:val="28"/>
        </w:rPr>
        <w:t xml:space="preserve"> Việt Nam đang ở giai đoạn chuyển tiếp đa dạng. Mô hình 3PL được lựa chọn thuê ngoài để tập trung năng lực chiếm (30</w:t>
      </w:r>
      <w:r w:rsidR="003E476E">
        <w:rPr>
          <w:sz w:val="28"/>
          <w:szCs w:val="28"/>
        </w:rPr>
        <w:t xml:space="preserve">,8%), các mô hình tự chủ 1PL (28,2%) và 2PL </w:t>
      </w:r>
      <w:r w:rsidR="003E476E">
        <w:rPr>
          <w:sz w:val="28"/>
          <w:szCs w:val="28"/>
        </w:rPr>
        <w:lastRenderedPageBreak/>
        <w:t>(25,6%) và có sự phân bố không đồng đều giữa mức độ sử dụng với nhiều doanh nghiệp tập trung ở mức 0-20% và 80-100%.</w:t>
      </w:r>
    </w:p>
    <w:p w14:paraId="7720947B" w14:textId="1A4F6A9E" w:rsidR="00546AB0" w:rsidRDefault="003E476E" w:rsidP="00723F46">
      <w:pPr>
        <w:spacing w:before="120" w:after="120"/>
        <w:ind w:firstLine="851"/>
        <w:jc w:val="both"/>
        <w:rPr>
          <w:sz w:val="28"/>
          <w:szCs w:val="28"/>
        </w:rPr>
      </w:pPr>
      <w:r>
        <w:rPr>
          <w:sz w:val="28"/>
          <w:szCs w:val="28"/>
        </w:rPr>
        <w:t>Đối với Thanh H</w:t>
      </w:r>
      <w:r w:rsidR="000106FF">
        <w:rPr>
          <w:sz w:val="28"/>
          <w:szCs w:val="28"/>
        </w:rPr>
        <w:t>óa</w:t>
      </w:r>
      <w:r>
        <w:rPr>
          <w:sz w:val="28"/>
          <w:szCs w:val="28"/>
        </w:rPr>
        <w:t>, hiện nay, khảo sát qua phỏng vấn các doanh nghiệp, mức độ thuê ngoài của Thanh H</w:t>
      </w:r>
      <w:r w:rsidR="000106FF">
        <w:rPr>
          <w:sz w:val="28"/>
          <w:szCs w:val="28"/>
        </w:rPr>
        <w:t>óa</w:t>
      </w:r>
      <w:r>
        <w:rPr>
          <w:sz w:val="28"/>
          <w:szCs w:val="28"/>
        </w:rPr>
        <w:t xml:space="preserve"> chủ yếu tập trung ở việc thuê ngoài dịch vụ </w:t>
      </w:r>
      <w:r w:rsidR="00291F3C">
        <w:rPr>
          <w:sz w:val="28"/>
          <w:szCs w:val="28"/>
        </w:rPr>
        <w:t>logistics</w:t>
      </w:r>
      <w:r>
        <w:rPr>
          <w:sz w:val="28"/>
          <w:szCs w:val="28"/>
        </w:rPr>
        <w:t xml:space="preserve"> 1PL và 2PL, mức độ sử dụng không cao</w:t>
      </w:r>
      <w:r w:rsidR="006A1412">
        <w:rPr>
          <w:sz w:val="28"/>
          <w:szCs w:val="28"/>
        </w:rPr>
        <w:t xml:space="preserve"> </w:t>
      </w:r>
      <w:r>
        <w:rPr>
          <w:sz w:val="28"/>
          <w:szCs w:val="28"/>
        </w:rPr>
        <w:t>chưa có nhiều doanh nghiệp cung cấp và sử dụng dịch vụ 3PL.</w:t>
      </w:r>
    </w:p>
    <w:p w14:paraId="1E9A89D1" w14:textId="3E66AFDB" w:rsidR="00723F46" w:rsidRDefault="00723F46" w:rsidP="00723F46">
      <w:pPr>
        <w:spacing w:before="120" w:after="120"/>
        <w:ind w:firstLine="851"/>
        <w:jc w:val="both"/>
        <w:rPr>
          <w:sz w:val="28"/>
          <w:szCs w:val="28"/>
        </w:rPr>
      </w:pPr>
      <w:r>
        <w:rPr>
          <w:sz w:val="28"/>
          <w:szCs w:val="28"/>
        </w:rPr>
        <w:t xml:space="preserve">Các doanh nghiệp FDI phần lớn sử dụng 100% thuê ngoài dịch vụ </w:t>
      </w:r>
      <w:r w:rsidR="00291F3C">
        <w:rPr>
          <w:sz w:val="28"/>
          <w:szCs w:val="28"/>
        </w:rPr>
        <w:t>logistics</w:t>
      </w:r>
      <w:r>
        <w:rPr>
          <w:sz w:val="28"/>
          <w:szCs w:val="28"/>
        </w:rPr>
        <w:t xml:space="preserve"> nhằm tối ưu chi phí đầu tư và chi phí quản lý vận hành. Trong khi đó, doanh nghiệp nội địa chỉ sử dụng một phần dịch vụ </w:t>
      </w:r>
      <w:r w:rsidR="00291F3C">
        <w:rPr>
          <w:sz w:val="28"/>
          <w:szCs w:val="28"/>
        </w:rPr>
        <w:t>logistics</w:t>
      </w:r>
      <w:r>
        <w:rPr>
          <w:sz w:val="28"/>
          <w:szCs w:val="28"/>
        </w:rPr>
        <w:t xml:space="preserve"> do số lượng và sản lượng hàng h</w:t>
      </w:r>
      <w:r w:rsidR="000106FF">
        <w:rPr>
          <w:sz w:val="28"/>
          <w:szCs w:val="28"/>
        </w:rPr>
        <w:t>óa</w:t>
      </w:r>
      <w:r>
        <w:rPr>
          <w:sz w:val="28"/>
          <w:szCs w:val="28"/>
        </w:rPr>
        <w:t xml:space="preserve"> thuê dịch vụ </w:t>
      </w:r>
      <w:r w:rsidR="00291F3C">
        <w:rPr>
          <w:sz w:val="28"/>
          <w:szCs w:val="28"/>
        </w:rPr>
        <w:t>logistics</w:t>
      </w:r>
      <w:r>
        <w:rPr>
          <w:sz w:val="28"/>
          <w:szCs w:val="28"/>
        </w:rPr>
        <w:t xml:space="preserve"> không cao; tần suất sử dụng thấp.</w:t>
      </w:r>
    </w:p>
    <w:p w14:paraId="188E3737" w14:textId="21159EA9" w:rsidR="00723F46" w:rsidRDefault="00723F46" w:rsidP="00723F46">
      <w:pPr>
        <w:spacing w:before="120" w:after="120"/>
        <w:ind w:firstLine="851"/>
        <w:jc w:val="both"/>
        <w:rPr>
          <w:sz w:val="28"/>
          <w:szCs w:val="28"/>
        </w:rPr>
      </w:pPr>
      <w:r>
        <w:rPr>
          <w:sz w:val="28"/>
          <w:szCs w:val="28"/>
        </w:rPr>
        <w:t>Theo khảo sát sơ bộ của Sở Công Thương, tỷ lệ doanh nghiệp sử dụng dịch vụ thuê ngoài của Thanh H</w:t>
      </w:r>
      <w:r w:rsidR="000106FF">
        <w:rPr>
          <w:sz w:val="28"/>
          <w:szCs w:val="28"/>
        </w:rPr>
        <w:t>óa</w:t>
      </w:r>
      <w:r>
        <w:rPr>
          <w:sz w:val="28"/>
          <w:szCs w:val="28"/>
        </w:rPr>
        <w:t xml:space="preserve"> đạt khoảng 40-50%; Do đó,</w:t>
      </w:r>
      <w:r w:rsidR="00C15EDF">
        <w:rPr>
          <w:sz w:val="28"/>
          <w:szCs w:val="28"/>
        </w:rPr>
        <w:t xml:space="preserve"> Tổ Biên tập đặt mục tiêu tới năm 2030 là: 60-65% doanh nghiệp thuê ngoài dịch vụ </w:t>
      </w:r>
      <w:r w:rsidR="00291F3C">
        <w:rPr>
          <w:sz w:val="28"/>
          <w:szCs w:val="28"/>
        </w:rPr>
        <w:t>logistics</w:t>
      </w:r>
      <w:r w:rsidR="00C15EDF">
        <w:rPr>
          <w:sz w:val="28"/>
          <w:szCs w:val="28"/>
        </w:rPr>
        <w:t>.</w:t>
      </w:r>
    </w:p>
    <w:p w14:paraId="2983610D" w14:textId="56F734D3" w:rsidR="00BC2231" w:rsidRPr="00407297" w:rsidRDefault="00BC2231" w:rsidP="00723F46">
      <w:pPr>
        <w:spacing w:before="120" w:after="120"/>
        <w:ind w:firstLine="851"/>
        <w:jc w:val="both"/>
        <w:rPr>
          <w:b/>
          <w:bCs/>
          <w:sz w:val="28"/>
          <w:szCs w:val="28"/>
        </w:rPr>
      </w:pPr>
      <w:r w:rsidRPr="00407297">
        <w:rPr>
          <w:b/>
          <w:bCs/>
          <w:sz w:val="28"/>
          <w:szCs w:val="28"/>
        </w:rPr>
        <w:t xml:space="preserve">IV. Giải trình chỉ tiêu xây dựng 01 trung tâm </w:t>
      </w:r>
      <w:r w:rsidR="00291F3C">
        <w:rPr>
          <w:b/>
          <w:bCs/>
          <w:sz w:val="28"/>
          <w:szCs w:val="28"/>
        </w:rPr>
        <w:t>logistics</w:t>
      </w:r>
      <w:r w:rsidRPr="00407297">
        <w:rPr>
          <w:b/>
          <w:bCs/>
          <w:sz w:val="28"/>
          <w:szCs w:val="28"/>
        </w:rPr>
        <w:t xml:space="preserve"> hiện đại cấp vùng/quốc gia </w:t>
      </w:r>
      <w:r w:rsidR="00407297" w:rsidRPr="00407297">
        <w:rPr>
          <w:b/>
          <w:bCs/>
          <w:sz w:val="28"/>
          <w:szCs w:val="28"/>
        </w:rPr>
        <w:t xml:space="preserve">kết hợp cảng cạn ICD </w:t>
      </w:r>
      <w:r w:rsidRPr="00407297">
        <w:rPr>
          <w:b/>
          <w:bCs/>
          <w:sz w:val="28"/>
          <w:szCs w:val="28"/>
        </w:rPr>
        <w:t xml:space="preserve">và </w:t>
      </w:r>
      <w:r w:rsidR="00407297" w:rsidRPr="00407297">
        <w:rPr>
          <w:b/>
          <w:bCs/>
          <w:sz w:val="28"/>
          <w:szCs w:val="28"/>
        </w:rPr>
        <w:t>03</w:t>
      </w:r>
      <w:r w:rsidRPr="00407297">
        <w:rPr>
          <w:b/>
          <w:bCs/>
          <w:sz w:val="28"/>
          <w:szCs w:val="28"/>
        </w:rPr>
        <w:t xml:space="preserve"> trung tâm </w:t>
      </w:r>
      <w:r w:rsidR="00291F3C">
        <w:rPr>
          <w:b/>
          <w:bCs/>
          <w:sz w:val="28"/>
          <w:szCs w:val="28"/>
        </w:rPr>
        <w:t>logistics</w:t>
      </w:r>
      <w:r w:rsidRPr="00407297">
        <w:rPr>
          <w:b/>
          <w:bCs/>
          <w:sz w:val="28"/>
          <w:szCs w:val="28"/>
        </w:rPr>
        <w:t xml:space="preserve"> cấp tỉnh </w:t>
      </w:r>
      <w:r w:rsidR="00407297" w:rsidRPr="00407297">
        <w:rPr>
          <w:b/>
          <w:bCs/>
          <w:sz w:val="28"/>
          <w:szCs w:val="28"/>
        </w:rPr>
        <w:t>và liên xã</w:t>
      </w:r>
    </w:p>
    <w:p w14:paraId="58E03CFD" w14:textId="44B282BD" w:rsidR="00407297" w:rsidRDefault="00723F46" w:rsidP="00407297">
      <w:pPr>
        <w:spacing w:before="120" w:after="120"/>
        <w:jc w:val="both"/>
        <w:rPr>
          <w:sz w:val="28"/>
          <w:szCs w:val="28"/>
        </w:rPr>
      </w:pPr>
      <w:r>
        <w:rPr>
          <w:sz w:val="28"/>
          <w:szCs w:val="28"/>
        </w:rPr>
        <w:tab/>
      </w:r>
      <w:r w:rsidR="00407297" w:rsidRPr="00407297">
        <w:rPr>
          <w:sz w:val="28"/>
          <w:szCs w:val="28"/>
        </w:rPr>
        <w:t xml:space="preserve">Quy hoạch tỉnh </w:t>
      </w:r>
      <w:r w:rsidR="00407297">
        <w:rPr>
          <w:sz w:val="28"/>
          <w:szCs w:val="28"/>
        </w:rPr>
        <w:t>xác định</w:t>
      </w:r>
      <w:r w:rsidR="00407297" w:rsidRPr="00407297">
        <w:rPr>
          <w:sz w:val="28"/>
          <w:szCs w:val="28"/>
        </w:rPr>
        <w:t xml:space="preserve"> phát triển Trung tâm </w:t>
      </w:r>
      <w:r w:rsidR="00291F3C">
        <w:rPr>
          <w:sz w:val="28"/>
          <w:szCs w:val="28"/>
        </w:rPr>
        <w:t>logistics</w:t>
      </w:r>
      <w:r w:rsidR="00407297" w:rsidRPr="00407297">
        <w:rPr>
          <w:sz w:val="28"/>
          <w:szCs w:val="28"/>
        </w:rPr>
        <w:t xml:space="preserve"> cấp vùng tại KKT Nghi Sơn, gắn Trung tâm </w:t>
      </w:r>
      <w:r w:rsidR="00291F3C">
        <w:rPr>
          <w:sz w:val="28"/>
          <w:szCs w:val="28"/>
        </w:rPr>
        <w:t>logistics</w:t>
      </w:r>
      <w:r w:rsidR="00407297" w:rsidRPr="00407297">
        <w:rPr>
          <w:sz w:val="28"/>
          <w:szCs w:val="28"/>
        </w:rPr>
        <w:t xml:space="preserve"> Trường Lâm với cảng cạn ICD và ga đường sắt; đồng thời phát triển các trung tâm </w:t>
      </w:r>
      <w:r w:rsidR="00291F3C">
        <w:rPr>
          <w:sz w:val="28"/>
          <w:szCs w:val="28"/>
        </w:rPr>
        <w:t>logistics</w:t>
      </w:r>
      <w:r w:rsidR="00407297" w:rsidRPr="00407297">
        <w:rPr>
          <w:sz w:val="28"/>
          <w:szCs w:val="28"/>
        </w:rPr>
        <w:t xml:space="preserve"> cấp tỉnh và liên xã tại khu vực trung tâm tỉnh, Lam Sơn - Sao Vàng và các nút giao cao tốc phía Đông</w:t>
      </w:r>
      <w:r w:rsidR="003B1A65">
        <w:rPr>
          <w:sz w:val="28"/>
          <w:szCs w:val="28"/>
        </w:rPr>
        <w:t>:</w:t>
      </w:r>
    </w:p>
    <w:p w14:paraId="0FF840F4" w14:textId="77777777" w:rsidR="003B1A65" w:rsidRDefault="003B1A65" w:rsidP="00407297">
      <w:pPr>
        <w:spacing w:before="120" w:after="120"/>
        <w:jc w:val="both"/>
        <w:rPr>
          <w:sz w:val="28"/>
          <w:szCs w:val="28"/>
        </w:rPr>
      </w:pPr>
      <w:r>
        <w:rPr>
          <w:sz w:val="28"/>
          <w:szCs w:val="28"/>
        </w:rPr>
        <w:tab/>
      </w:r>
    </w:p>
    <w:tbl>
      <w:tblPr>
        <w:tblW w:w="5000" w:type="pct"/>
        <w:tblCellMar>
          <w:left w:w="0" w:type="dxa"/>
          <w:right w:w="0" w:type="dxa"/>
        </w:tblCellMar>
        <w:tblLook w:val="0000" w:firstRow="0" w:lastRow="0" w:firstColumn="0" w:lastColumn="0" w:noHBand="0" w:noVBand="0"/>
      </w:tblPr>
      <w:tblGrid>
        <w:gridCol w:w="541"/>
        <w:gridCol w:w="5716"/>
        <w:gridCol w:w="1774"/>
        <w:gridCol w:w="1056"/>
      </w:tblGrid>
      <w:tr w:rsidR="003B1A65" w:rsidRPr="003B1A65" w14:paraId="2A6785BC" w14:textId="77777777" w:rsidTr="006879CD">
        <w:tc>
          <w:tcPr>
            <w:tcW w:w="298" w:type="pct"/>
            <w:tcBorders>
              <w:top w:val="single" w:sz="6" w:space="0" w:color="000000"/>
              <w:left w:val="single" w:sz="6" w:space="0" w:color="000000"/>
              <w:bottom w:val="single" w:sz="6" w:space="0" w:color="000000"/>
              <w:right w:val="single" w:sz="6" w:space="0" w:color="000000"/>
            </w:tcBorders>
            <w:vAlign w:val="center"/>
          </w:tcPr>
          <w:p w14:paraId="41E078A7" w14:textId="77777777" w:rsidR="003B1A65" w:rsidRPr="003B1A65" w:rsidRDefault="003B1A65" w:rsidP="006879CD">
            <w:pPr>
              <w:widowControl w:val="0"/>
              <w:autoSpaceDE w:val="0"/>
              <w:autoSpaceDN w:val="0"/>
              <w:adjustRightInd w:val="0"/>
              <w:spacing w:before="120"/>
              <w:jc w:val="center"/>
              <w:rPr>
                <w:sz w:val="20"/>
              </w:rPr>
            </w:pPr>
            <w:r w:rsidRPr="003B1A65">
              <w:rPr>
                <w:b/>
                <w:bCs/>
                <w:sz w:val="20"/>
                <w:szCs w:val="22"/>
              </w:rPr>
              <w:t>Số</w:t>
            </w:r>
            <w:r w:rsidRPr="003B1A65">
              <w:rPr>
                <w:sz w:val="20"/>
                <w:szCs w:val="22"/>
              </w:rPr>
              <w:t xml:space="preserve"> </w:t>
            </w:r>
            <w:r w:rsidRPr="003B1A65">
              <w:rPr>
                <w:b/>
                <w:bCs/>
                <w:sz w:val="20"/>
                <w:szCs w:val="22"/>
              </w:rPr>
              <w:t>TT</w:t>
            </w:r>
          </w:p>
        </w:tc>
        <w:tc>
          <w:tcPr>
            <w:tcW w:w="3145" w:type="pct"/>
            <w:tcBorders>
              <w:top w:val="single" w:sz="6" w:space="0" w:color="000000"/>
              <w:left w:val="single" w:sz="6" w:space="0" w:color="000000"/>
              <w:bottom w:val="single" w:sz="6" w:space="0" w:color="000000"/>
              <w:right w:val="single" w:sz="6" w:space="0" w:color="000000"/>
            </w:tcBorders>
            <w:vAlign w:val="center"/>
          </w:tcPr>
          <w:p w14:paraId="5B81785B" w14:textId="4C12C171" w:rsidR="003B1A65" w:rsidRPr="003B1A65" w:rsidRDefault="003B1A65" w:rsidP="006879CD">
            <w:pPr>
              <w:widowControl w:val="0"/>
              <w:autoSpaceDE w:val="0"/>
              <w:autoSpaceDN w:val="0"/>
              <w:adjustRightInd w:val="0"/>
              <w:spacing w:before="120"/>
              <w:jc w:val="center"/>
              <w:rPr>
                <w:sz w:val="20"/>
              </w:rPr>
            </w:pPr>
            <w:r w:rsidRPr="003B1A65">
              <w:rPr>
                <w:b/>
                <w:bCs/>
                <w:sz w:val="20"/>
                <w:szCs w:val="22"/>
              </w:rPr>
              <w:t xml:space="preserve">Tên khu dịch vụ </w:t>
            </w:r>
            <w:r w:rsidR="00291F3C">
              <w:rPr>
                <w:b/>
                <w:bCs/>
                <w:sz w:val="20"/>
                <w:szCs w:val="22"/>
              </w:rPr>
              <w:t>logistics</w:t>
            </w:r>
          </w:p>
        </w:tc>
        <w:tc>
          <w:tcPr>
            <w:tcW w:w="976" w:type="pct"/>
            <w:tcBorders>
              <w:top w:val="single" w:sz="6" w:space="0" w:color="000000"/>
              <w:left w:val="single" w:sz="6" w:space="0" w:color="000000"/>
              <w:bottom w:val="single" w:sz="6" w:space="0" w:color="000000"/>
              <w:right w:val="single" w:sz="6" w:space="0" w:color="000000"/>
            </w:tcBorders>
            <w:vAlign w:val="center"/>
          </w:tcPr>
          <w:p w14:paraId="10F32529" w14:textId="77777777" w:rsidR="003B1A65" w:rsidRPr="003B1A65" w:rsidRDefault="003B1A65" w:rsidP="006879CD">
            <w:pPr>
              <w:widowControl w:val="0"/>
              <w:autoSpaceDE w:val="0"/>
              <w:autoSpaceDN w:val="0"/>
              <w:adjustRightInd w:val="0"/>
              <w:spacing w:before="120"/>
              <w:jc w:val="center"/>
              <w:rPr>
                <w:sz w:val="20"/>
              </w:rPr>
            </w:pPr>
            <w:r w:rsidRPr="003B1A65">
              <w:rPr>
                <w:b/>
                <w:bCs/>
                <w:sz w:val="20"/>
                <w:szCs w:val="22"/>
              </w:rPr>
              <w:t>Địa điểm</w:t>
            </w:r>
          </w:p>
        </w:tc>
        <w:tc>
          <w:tcPr>
            <w:tcW w:w="580" w:type="pct"/>
            <w:tcBorders>
              <w:top w:val="single" w:sz="6" w:space="0" w:color="000000"/>
              <w:left w:val="single" w:sz="6" w:space="0" w:color="000000"/>
              <w:bottom w:val="single" w:sz="6" w:space="0" w:color="000000"/>
              <w:right w:val="single" w:sz="6" w:space="0" w:color="000000"/>
            </w:tcBorders>
            <w:vAlign w:val="center"/>
          </w:tcPr>
          <w:p w14:paraId="5AE55129" w14:textId="77777777" w:rsidR="003B1A65" w:rsidRPr="003B1A65" w:rsidRDefault="003B1A65" w:rsidP="006879CD">
            <w:pPr>
              <w:widowControl w:val="0"/>
              <w:autoSpaceDE w:val="0"/>
              <w:autoSpaceDN w:val="0"/>
              <w:adjustRightInd w:val="0"/>
              <w:spacing w:before="120"/>
              <w:jc w:val="center"/>
              <w:rPr>
                <w:sz w:val="20"/>
              </w:rPr>
            </w:pPr>
            <w:r w:rsidRPr="003B1A65">
              <w:rPr>
                <w:b/>
                <w:bCs/>
                <w:sz w:val="20"/>
                <w:szCs w:val="22"/>
              </w:rPr>
              <w:t>Quy mô</w:t>
            </w:r>
            <w:r w:rsidRPr="003B1A65">
              <w:rPr>
                <w:sz w:val="20"/>
                <w:szCs w:val="22"/>
              </w:rPr>
              <w:t xml:space="preserve"> </w:t>
            </w:r>
            <w:r w:rsidRPr="003B1A65">
              <w:rPr>
                <w:b/>
                <w:bCs/>
                <w:sz w:val="20"/>
                <w:szCs w:val="22"/>
              </w:rPr>
              <w:t>(ha)</w:t>
            </w:r>
          </w:p>
        </w:tc>
      </w:tr>
      <w:tr w:rsidR="003B1A65" w:rsidRPr="003B1A65" w14:paraId="2A9D8995" w14:textId="77777777" w:rsidTr="006879CD">
        <w:tc>
          <w:tcPr>
            <w:tcW w:w="298" w:type="pct"/>
            <w:tcBorders>
              <w:top w:val="single" w:sz="6" w:space="0" w:color="000000"/>
              <w:left w:val="single" w:sz="6" w:space="0" w:color="000000"/>
              <w:bottom w:val="single" w:sz="6" w:space="0" w:color="000000"/>
              <w:right w:val="single" w:sz="6" w:space="0" w:color="000000"/>
            </w:tcBorders>
            <w:vAlign w:val="center"/>
          </w:tcPr>
          <w:p w14:paraId="60825017"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1</w:t>
            </w:r>
          </w:p>
        </w:tc>
        <w:tc>
          <w:tcPr>
            <w:tcW w:w="3145" w:type="pct"/>
            <w:tcBorders>
              <w:top w:val="single" w:sz="6" w:space="0" w:color="000000"/>
              <w:left w:val="single" w:sz="6" w:space="0" w:color="000000"/>
              <w:bottom w:val="single" w:sz="6" w:space="0" w:color="000000"/>
              <w:right w:val="single" w:sz="6" w:space="0" w:color="000000"/>
            </w:tcBorders>
            <w:vAlign w:val="center"/>
          </w:tcPr>
          <w:p w14:paraId="0247778C" w14:textId="72DE8DE3" w:rsidR="003B1A65" w:rsidRPr="003B1A65" w:rsidRDefault="003B1A65" w:rsidP="006879CD">
            <w:pPr>
              <w:widowControl w:val="0"/>
              <w:autoSpaceDE w:val="0"/>
              <w:autoSpaceDN w:val="0"/>
              <w:adjustRightInd w:val="0"/>
              <w:spacing w:before="120"/>
              <w:rPr>
                <w:sz w:val="20"/>
              </w:rPr>
            </w:pPr>
            <w:r w:rsidRPr="003B1A65">
              <w:rPr>
                <w:sz w:val="20"/>
                <w:szCs w:val="22"/>
              </w:rPr>
              <w:t xml:space="preserve">Trung tâm </w:t>
            </w:r>
            <w:r w:rsidR="00291F3C">
              <w:rPr>
                <w:sz w:val="20"/>
                <w:szCs w:val="22"/>
              </w:rPr>
              <w:t>logistics</w:t>
            </w:r>
            <w:r w:rsidRPr="003B1A65">
              <w:rPr>
                <w:sz w:val="20"/>
                <w:szCs w:val="22"/>
              </w:rPr>
              <w:t xml:space="preserve"> cấp vùng tại Nghi Sơn</w:t>
            </w:r>
          </w:p>
        </w:tc>
        <w:tc>
          <w:tcPr>
            <w:tcW w:w="976" w:type="pct"/>
            <w:tcBorders>
              <w:top w:val="single" w:sz="6" w:space="0" w:color="000000"/>
              <w:left w:val="single" w:sz="6" w:space="0" w:color="000000"/>
              <w:bottom w:val="single" w:sz="6" w:space="0" w:color="000000"/>
              <w:right w:val="single" w:sz="6" w:space="0" w:color="000000"/>
            </w:tcBorders>
            <w:vAlign w:val="center"/>
          </w:tcPr>
          <w:p w14:paraId="0AC1ECA3"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Xã Trường Lâm</w:t>
            </w:r>
          </w:p>
        </w:tc>
        <w:tc>
          <w:tcPr>
            <w:tcW w:w="580" w:type="pct"/>
            <w:tcBorders>
              <w:top w:val="single" w:sz="6" w:space="0" w:color="000000"/>
              <w:left w:val="single" w:sz="6" w:space="0" w:color="000000"/>
              <w:bottom w:val="single" w:sz="6" w:space="0" w:color="000000"/>
              <w:right w:val="single" w:sz="6" w:space="0" w:color="000000"/>
            </w:tcBorders>
            <w:vAlign w:val="center"/>
          </w:tcPr>
          <w:p w14:paraId="4C9FD43A"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60-70</w:t>
            </w:r>
          </w:p>
        </w:tc>
      </w:tr>
      <w:tr w:rsidR="003B1A65" w:rsidRPr="003B1A65" w14:paraId="4E318B02" w14:textId="77777777" w:rsidTr="006879CD">
        <w:tc>
          <w:tcPr>
            <w:tcW w:w="298" w:type="pct"/>
            <w:tcBorders>
              <w:top w:val="single" w:sz="6" w:space="0" w:color="000000"/>
              <w:left w:val="single" w:sz="6" w:space="0" w:color="000000"/>
              <w:bottom w:val="single" w:sz="6" w:space="0" w:color="000000"/>
              <w:right w:val="single" w:sz="6" w:space="0" w:color="000000"/>
            </w:tcBorders>
            <w:vAlign w:val="center"/>
          </w:tcPr>
          <w:p w14:paraId="78B3DF7C"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2</w:t>
            </w:r>
          </w:p>
        </w:tc>
        <w:tc>
          <w:tcPr>
            <w:tcW w:w="3145" w:type="pct"/>
            <w:tcBorders>
              <w:top w:val="single" w:sz="6" w:space="0" w:color="000000"/>
              <w:left w:val="single" w:sz="6" w:space="0" w:color="000000"/>
              <w:bottom w:val="single" w:sz="6" w:space="0" w:color="000000"/>
              <w:right w:val="single" w:sz="6" w:space="0" w:color="000000"/>
            </w:tcBorders>
            <w:vAlign w:val="center"/>
          </w:tcPr>
          <w:p w14:paraId="27918764" w14:textId="23B1E899" w:rsidR="003B1A65" w:rsidRPr="003B1A65" w:rsidRDefault="003B1A65" w:rsidP="006879CD">
            <w:pPr>
              <w:widowControl w:val="0"/>
              <w:autoSpaceDE w:val="0"/>
              <w:autoSpaceDN w:val="0"/>
              <w:adjustRightInd w:val="0"/>
              <w:spacing w:before="120"/>
              <w:rPr>
                <w:sz w:val="20"/>
              </w:rPr>
            </w:pPr>
            <w:r w:rsidRPr="003B1A65">
              <w:rPr>
                <w:sz w:val="20"/>
                <w:szCs w:val="22"/>
              </w:rPr>
              <w:t xml:space="preserve">Trung tâm </w:t>
            </w:r>
            <w:r w:rsidR="00291F3C">
              <w:rPr>
                <w:sz w:val="20"/>
                <w:szCs w:val="22"/>
              </w:rPr>
              <w:t>logistics</w:t>
            </w:r>
            <w:r w:rsidRPr="003B1A65">
              <w:rPr>
                <w:sz w:val="20"/>
                <w:szCs w:val="22"/>
              </w:rPr>
              <w:t xml:space="preserve"> cấp vùng tại Sao Vàng</w:t>
            </w:r>
          </w:p>
        </w:tc>
        <w:tc>
          <w:tcPr>
            <w:tcW w:w="976" w:type="pct"/>
            <w:tcBorders>
              <w:top w:val="single" w:sz="6" w:space="0" w:color="000000"/>
              <w:left w:val="single" w:sz="6" w:space="0" w:color="000000"/>
              <w:bottom w:val="single" w:sz="6" w:space="0" w:color="000000"/>
              <w:right w:val="single" w:sz="6" w:space="0" w:color="000000"/>
            </w:tcBorders>
            <w:vAlign w:val="center"/>
          </w:tcPr>
          <w:p w14:paraId="1503DE2C"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Xã Sao Vàng</w:t>
            </w:r>
          </w:p>
        </w:tc>
        <w:tc>
          <w:tcPr>
            <w:tcW w:w="580" w:type="pct"/>
            <w:tcBorders>
              <w:top w:val="single" w:sz="6" w:space="0" w:color="000000"/>
              <w:left w:val="single" w:sz="6" w:space="0" w:color="000000"/>
              <w:bottom w:val="single" w:sz="6" w:space="0" w:color="000000"/>
              <w:right w:val="single" w:sz="6" w:space="0" w:color="000000"/>
            </w:tcBorders>
            <w:vAlign w:val="center"/>
          </w:tcPr>
          <w:p w14:paraId="506F0577"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20-30</w:t>
            </w:r>
          </w:p>
        </w:tc>
      </w:tr>
      <w:tr w:rsidR="003B1A65" w:rsidRPr="003B1A65" w14:paraId="03CAE603" w14:textId="77777777" w:rsidTr="006879CD">
        <w:tc>
          <w:tcPr>
            <w:tcW w:w="298" w:type="pct"/>
            <w:tcBorders>
              <w:top w:val="single" w:sz="6" w:space="0" w:color="000000"/>
              <w:left w:val="single" w:sz="6" w:space="0" w:color="000000"/>
              <w:bottom w:val="single" w:sz="6" w:space="0" w:color="000000"/>
              <w:right w:val="single" w:sz="6" w:space="0" w:color="000000"/>
            </w:tcBorders>
            <w:vAlign w:val="center"/>
          </w:tcPr>
          <w:p w14:paraId="5DAEB154"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3</w:t>
            </w:r>
          </w:p>
        </w:tc>
        <w:tc>
          <w:tcPr>
            <w:tcW w:w="3145" w:type="pct"/>
            <w:tcBorders>
              <w:top w:val="single" w:sz="6" w:space="0" w:color="000000"/>
              <w:left w:val="single" w:sz="6" w:space="0" w:color="000000"/>
              <w:bottom w:val="single" w:sz="6" w:space="0" w:color="000000"/>
              <w:right w:val="single" w:sz="6" w:space="0" w:color="000000"/>
            </w:tcBorders>
            <w:vAlign w:val="center"/>
          </w:tcPr>
          <w:p w14:paraId="11D5C90C" w14:textId="396D4425" w:rsidR="003B1A65" w:rsidRPr="003B1A65" w:rsidRDefault="003B1A65" w:rsidP="006879CD">
            <w:pPr>
              <w:widowControl w:val="0"/>
              <w:autoSpaceDE w:val="0"/>
              <w:autoSpaceDN w:val="0"/>
              <w:adjustRightInd w:val="0"/>
              <w:spacing w:before="120"/>
              <w:rPr>
                <w:sz w:val="20"/>
              </w:rPr>
            </w:pPr>
            <w:r w:rsidRPr="003B1A65">
              <w:rPr>
                <w:sz w:val="20"/>
                <w:szCs w:val="22"/>
              </w:rPr>
              <w:t xml:space="preserve">Trung tâm </w:t>
            </w:r>
            <w:r w:rsidR="00291F3C">
              <w:rPr>
                <w:sz w:val="20"/>
                <w:szCs w:val="22"/>
              </w:rPr>
              <w:t>logistics</w:t>
            </w:r>
            <w:r w:rsidRPr="003B1A65">
              <w:rPr>
                <w:sz w:val="20"/>
                <w:szCs w:val="22"/>
              </w:rPr>
              <w:t xml:space="preserve"> cấp tỉnh gắn với nút giao Đông Xuân</w:t>
            </w:r>
          </w:p>
        </w:tc>
        <w:tc>
          <w:tcPr>
            <w:tcW w:w="976" w:type="pct"/>
            <w:tcBorders>
              <w:top w:val="single" w:sz="6" w:space="0" w:color="000000"/>
              <w:left w:val="single" w:sz="6" w:space="0" w:color="000000"/>
              <w:bottom w:val="single" w:sz="6" w:space="0" w:color="000000"/>
              <w:right w:val="single" w:sz="6" w:space="0" w:color="000000"/>
            </w:tcBorders>
            <w:vAlign w:val="center"/>
          </w:tcPr>
          <w:p w14:paraId="518E898E"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Phường Đông Sơn, Đông Tiến</w:t>
            </w:r>
          </w:p>
        </w:tc>
        <w:tc>
          <w:tcPr>
            <w:tcW w:w="580" w:type="pct"/>
            <w:tcBorders>
              <w:top w:val="single" w:sz="6" w:space="0" w:color="000000"/>
              <w:left w:val="single" w:sz="6" w:space="0" w:color="000000"/>
              <w:bottom w:val="single" w:sz="6" w:space="0" w:color="000000"/>
              <w:right w:val="single" w:sz="6" w:space="0" w:color="000000"/>
            </w:tcBorders>
            <w:vAlign w:val="center"/>
          </w:tcPr>
          <w:p w14:paraId="643FEF44"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20-30</w:t>
            </w:r>
          </w:p>
        </w:tc>
      </w:tr>
      <w:tr w:rsidR="003B1A65" w:rsidRPr="003B1A65" w14:paraId="2F7AAB1E" w14:textId="77777777" w:rsidTr="006879CD">
        <w:tc>
          <w:tcPr>
            <w:tcW w:w="298" w:type="pct"/>
            <w:tcBorders>
              <w:top w:val="single" w:sz="6" w:space="0" w:color="000000"/>
              <w:left w:val="single" w:sz="6" w:space="0" w:color="000000"/>
              <w:bottom w:val="single" w:sz="6" w:space="0" w:color="000000"/>
              <w:right w:val="single" w:sz="6" w:space="0" w:color="000000"/>
            </w:tcBorders>
            <w:vAlign w:val="center"/>
          </w:tcPr>
          <w:p w14:paraId="19E6C08F"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4</w:t>
            </w:r>
          </w:p>
        </w:tc>
        <w:tc>
          <w:tcPr>
            <w:tcW w:w="3145" w:type="pct"/>
            <w:tcBorders>
              <w:top w:val="single" w:sz="6" w:space="0" w:color="000000"/>
              <w:left w:val="single" w:sz="6" w:space="0" w:color="000000"/>
              <w:bottom w:val="single" w:sz="6" w:space="0" w:color="000000"/>
              <w:right w:val="single" w:sz="6" w:space="0" w:color="000000"/>
            </w:tcBorders>
            <w:vAlign w:val="center"/>
          </w:tcPr>
          <w:p w14:paraId="4475DBA8" w14:textId="2A18ECF3" w:rsidR="003B1A65" w:rsidRPr="003B1A65" w:rsidRDefault="003B1A65" w:rsidP="006879CD">
            <w:pPr>
              <w:widowControl w:val="0"/>
              <w:autoSpaceDE w:val="0"/>
              <w:autoSpaceDN w:val="0"/>
              <w:adjustRightInd w:val="0"/>
              <w:spacing w:before="120"/>
              <w:rPr>
                <w:sz w:val="20"/>
              </w:rPr>
            </w:pPr>
            <w:r w:rsidRPr="003B1A65">
              <w:rPr>
                <w:sz w:val="20"/>
                <w:szCs w:val="22"/>
              </w:rPr>
              <w:t xml:space="preserve">Trung tâm </w:t>
            </w:r>
            <w:r w:rsidR="00291F3C">
              <w:rPr>
                <w:sz w:val="20"/>
                <w:szCs w:val="22"/>
              </w:rPr>
              <w:t>logistics</w:t>
            </w:r>
            <w:r w:rsidRPr="003B1A65">
              <w:rPr>
                <w:sz w:val="20"/>
                <w:szCs w:val="22"/>
              </w:rPr>
              <w:t xml:space="preserve"> cấp tỉnh gắn với nút giao Thiệu Giang</w:t>
            </w:r>
          </w:p>
        </w:tc>
        <w:tc>
          <w:tcPr>
            <w:tcW w:w="976" w:type="pct"/>
            <w:tcBorders>
              <w:top w:val="single" w:sz="6" w:space="0" w:color="000000"/>
              <w:left w:val="single" w:sz="6" w:space="0" w:color="000000"/>
              <w:bottom w:val="single" w:sz="6" w:space="0" w:color="000000"/>
              <w:right w:val="single" w:sz="6" w:space="0" w:color="000000"/>
            </w:tcBorders>
            <w:vAlign w:val="center"/>
          </w:tcPr>
          <w:p w14:paraId="78788E39"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Xã Thiệu Quang</w:t>
            </w:r>
          </w:p>
        </w:tc>
        <w:tc>
          <w:tcPr>
            <w:tcW w:w="580" w:type="pct"/>
            <w:tcBorders>
              <w:top w:val="single" w:sz="6" w:space="0" w:color="000000"/>
              <w:left w:val="single" w:sz="6" w:space="0" w:color="000000"/>
              <w:bottom w:val="single" w:sz="6" w:space="0" w:color="000000"/>
              <w:right w:val="single" w:sz="6" w:space="0" w:color="000000"/>
            </w:tcBorders>
            <w:vAlign w:val="center"/>
          </w:tcPr>
          <w:p w14:paraId="43F52AE0"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15-20</w:t>
            </w:r>
          </w:p>
        </w:tc>
      </w:tr>
      <w:tr w:rsidR="003B1A65" w:rsidRPr="003B1A65" w14:paraId="3055638B" w14:textId="77777777" w:rsidTr="006879CD">
        <w:tc>
          <w:tcPr>
            <w:tcW w:w="298" w:type="pct"/>
            <w:tcBorders>
              <w:top w:val="single" w:sz="6" w:space="0" w:color="000000"/>
              <w:left w:val="single" w:sz="6" w:space="0" w:color="000000"/>
              <w:bottom w:val="single" w:sz="6" w:space="0" w:color="000000"/>
              <w:right w:val="single" w:sz="6" w:space="0" w:color="000000"/>
            </w:tcBorders>
            <w:vAlign w:val="center"/>
          </w:tcPr>
          <w:p w14:paraId="10036C47"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5</w:t>
            </w:r>
          </w:p>
        </w:tc>
        <w:tc>
          <w:tcPr>
            <w:tcW w:w="3145" w:type="pct"/>
            <w:tcBorders>
              <w:top w:val="single" w:sz="6" w:space="0" w:color="000000"/>
              <w:left w:val="single" w:sz="6" w:space="0" w:color="000000"/>
              <w:bottom w:val="single" w:sz="6" w:space="0" w:color="000000"/>
              <w:right w:val="single" w:sz="6" w:space="0" w:color="000000"/>
            </w:tcBorders>
            <w:vAlign w:val="center"/>
          </w:tcPr>
          <w:p w14:paraId="6E5D931E" w14:textId="52836017" w:rsidR="003B1A65" w:rsidRPr="003B1A65" w:rsidRDefault="003B1A65" w:rsidP="006879CD">
            <w:pPr>
              <w:widowControl w:val="0"/>
              <w:autoSpaceDE w:val="0"/>
              <w:autoSpaceDN w:val="0"/>
              <w:adjustRightInd w:val="0"/>
              <w:spacing w:before="120"/>
              <w:rPr>
                <w:sz w:val="20"/>
              </w:rPr>
            </w:pPr>
            <w:r w:rsidRPr="003B1A65">
              <w:rPr>
                <w:sz w:val="20"/>
                <w:szCs w:val="22"/>
              </w:rPr>
              <w:t xml:space="preserve">Trung tâm </w:t>
            </w:r>
            <w:r w:rsidR="00291F3C">
              <w:rPr>
                <w:sz w:val="20"/>
                <w:szCs w:val="22"/>
              </w:rPr>
              <w:t>logistics</w:t>
            </w:r>
            <w:r w:rsidRPr="003B1A65">
              <w:rPr>
                <w:sz w:val="20"/>
                <w:szCs w:val="22"/>
              </w:rPr>
              <w:t xml:space="preserve"> cấp tỉnh gắn với nút giao Đồng Thắng</w:t>
            </w:r>
          </w:p>
        </w:tc>
        <w:tc>
          <w:tcPr>
            <w:tcW w:w="976" w:type="pct"/>
            <w:tcBorders>
              <w:top w:val="single" w:sz="6" w:space="0" w:color="000000"/>
              <w:left w:val="single" w:sz="6" w:space="0" w:color="000000"/>
              <w:bottom w:val="single" w:sz="6" w:space="0" w:color="000000"/>
              <w:right w:val="single" w:sz="6" w:space="0" w:color="000000"/>
            </w:tcBorders>
            <w:vAlign w:val="center"/>
          </w:tcPr>
          <w:p w14:paraId="16E1D000"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Xã Đồng Tiến</w:t>
            </w:r>
          </w:p>
        </w:tc>
        <w:tc>
          <w:tcPr>
            <w:tcW w:w="580" w:type="pct"/>
            <w:tcBorders>
              <w:top w:val="single" w:sz="6" w:space="0" w:color="000000"/>
              <w:left w:val="single" w:sz="6" w:space="0" w:color="000000"/>
              <w:bottom w:val="single" w:sz="6" w:space="0" w:color="000000"/>
              <w:right w:val="single" w:sz="6" w:space="0" w:color="000000"/>
            </w:tcBorders>
            <w:vAlign w:val="center"/>
          </w:tcPr>
          <w:p w14:paraId="6FF54B44"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15-20</w:t>
            </w:r>
          </w:p>
        </w:tc>
      </w:tr>
      <w:tr w:rsidR="003B1A65" w:rsidRPr="003B1A65" w14:paraId="35AB7DF6" w14:textId="77777777" w:rsidTr="006879CD">
        <w:tc>
          <w:tcPr>
            <w:tcW w:w="298" w:type="pct"/>
            <w:tcBorders>
              <w:top w:val="single" w:sz="6" w:space="0" w:color="000000"/>
              <w:left w:val="single" w:sz="6" w:space="0" w:color="000000"/>
              <w:bottom w:val="single" w:sz="6" w:space="0" w:color="000000"/>
              <w:right w:val="single" w:sz="6" w:space="0" w:color="000000"/>
            </w:tcBorders>
            <w:vAlign w:val="center"/>
          </w:tcPr>
          <w:p w14:paraId="56D89E71"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6</w:t>
            </w:r>
          </w:p>
        </w:tc>
        <w:tc>
          <w:tcPr>
            <w:tcW w:w="3145" w:type="pct"/>
            <w:tcBorders>
              <w:top w:val="single" w:sz="6" w:space="0" w:color="000000"/>
              <w:left w:val="single" w:sz="6" w:space="0" w:color="000000"/>
              <w:bottom w:val="single" w:sz="6" w:space="0" w:color="000000"/>
              <w:right w:val="single" w:sz="6" w:space="0" w:color="000000"/>
            </w:tcBorders>
            <w:vAlign w:val="center"/>
          </w:tcPr>
          <w:p w14:paraId="4F4331D0" w14:textId="419C13DB" w:rsidR="003B1A65" w:rsidRPr="003B1A65" w:rsidRDefault="003B1A65" w:rsidP="006879CD">
            <w:pPr>
              <w:widowControl w:val="0"/>
              <w:autoSpaceDE w:val="0"/>
              <w:autoSpaceDN w:val="0"/>
              <w:adjustRightInd w:val="0"/>
              <w:spacing w:before="120"/>
              <w:rPr>
                <w:sz w:val="20"/>
              </w:rPr>
            </w:pPr>
            <w:r w:rsidRPr="003B1A65">
              <w:rPr>
                <w:sz w:val="20"/>
                <w:szCs w:val="22"/>
              </w:rPr>
              <w:t xml:space="preserve">Trung tâm </w:t>
            </w:r>
            <w:r w:rsidR="00291F3C">
              <w:rPr>
                <w:sz w:val="20"/>
                <w:szCs w:val="22"/>
              </w:rPr>
              <w:t>logistics</w:t>
            </w:r>
            <w:r w:rsidRPr="003B1A65">
              <w:rPr>
                <w:sz w:val="20"/>
                <w:szCs w:val="22"/>
              </w:rPr>
              <w:t xml:space="preserve"> cấp liên xã gắn với nút giao Gia Miêu</w:t>
            </w:r>
          </w:p>
        </w:tc>
        <w:tc>
          <w:tcPr>
            <w:tcW w:w="976" w:type="pct"/>
            <w:tcBorders>
              <w:top w:val="single" w:sz="6" w:space="0" w:color="000000"/>
              <w:left w:val="single" w:sz="6" w:space="0" w:color="000000"/>
              <w:bottom w:val="single" w:sz="6" w:space="0" w:color="000000"/>
              <w:right w:val="single" w:sz="6" w:space="0" w:color="000000"/>
            </w:tcBorders>
            <w:vAlign w:val="center"/>
          </w:tcPr>
          <w:p w14:paraId="5FDACD74"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Xã Hà Long</w:t>
            </w:r>
          </w:p>
        </w:tc>
        <w:tc>
          <w:tcPr>
            <w:tcW w:w="580" w:type="pct"/>
            <w:tcBorders>
              <w:top w:val="single" w:sz="6" w:space="0" w:color="000000"/>
              <w:left w:val="single" w:sz="6" w:space="0" w:color="000000"/>
              <w:bottom w:val="single" w:sz="6" w:space="0" w:color="000000"/>
              <w:right w:val="single" w:sz="6" w:space="0" w:color="000000"/>
            </w:tcBorders>
            <w:vAlign w:val="center"/>
          </w:tcPr>
          <w:p w14:paraId="6808D3A0"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3-5</w:t>
            </w:r>
          </w:p>
        </w:tc>
      </w:tr>
      <w:tr w:rsidR="003B1A65" w:rsidRPr="003B1A65" w14:paraId="1646A3EF" w14:textId="77777777" w:rsidTr="006879CD">
        <w:tc>
          <w:tcPr>
            <w:tcW w:w="298" w:type="pct"/>
            <w:tcBorders>
              <w:top w:val="single" w:sz="6" w:space="0" w:color="000000"/>
              <w:left w:val="single" w:sz="6" w:space="0" w:color="000000"/>
              <w:bottom w:val="single" w:sz="6" w:space="0" w:color="000000"/>
              <w:right w:val="single" w:sz="6" w:space="0" w:color="000000"/>
            </w:tcBorders>
            <w:vAlign w:val="center"/>
          </w:tcPr>
          <w:p w14:paraId="0F0C223C"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7</w:t>
            </w:r>
          </w:p>
        </w:tc>
        <w:tc>
          <w:tcPr>
            <w:tcW w:w="3145" w:type="pct"/>
            <w:tcBorders>
              <w:top w:val="single" w:sz="6" w:space="0" w:color="000000"/>
              <w:left w:val="single" w:sz="6" w:space="0" w:color="000000"/>
              <w:bottom w:val="single" w:sz="6" w:space="0" w:color="000000"/>
              <w:right w:val="single" w:sz="6" w:space="0" w:color="000000"/>
            </w:tcBorders>
            <w:vAlign w:val="center"/>
          </w:tcPr>
          <w:p w14:paraId="5F89FF6F" w14:textId="2AA1BC02" w:rsidR="003B1A65" w:rsidRPr="003B1A65" w:rsidRDefault="003B1A65" w:rsidP="006879CD">
            <w:pPr>
              <w:widowControl w:val="0"/>
              <w:autoSpaceDE w:val="0"/>
              <w:autoSpaceDN w:val="0"/>
              <w:adjustRightInd w:val="0"/>
              <w:spacing w:before="120"/>
              <w:rPr>
                <w:sz w:val="20"/>
              </w:rPr>
            </w:pPr>
            <w:r w:rsidRPr="003B1A65">
              <w:rPr>
                <w:sz w:val="20"/>
                <w:szCs w:val="22"/>
              </w:rPr>
              <w:t xml:space="preserve">Trung tâm </w:t>
            </w:r>
            <w:r w:rsidR="00291F3C">
              <w:rPr>
                <w:sz w:val="20"/>
                <w:szCs w:val="22"/>
              </w:rPr>
              <w:t>logistics</w:t>
            </w:r>
            <w:r w:rsidRPr="003B1A65">
              <w:rPr>
                <w:sz w:val="20"/>
                <w:szCs w:val="22"/>
              </w:rPr>
              <w:t xml:space="preserve"> cấp liên xã gắn với nút giao Hà Lĩnh</w:t>
            </w:r>
          </w:p>
        </w:tc>
        <w:tc>
          <w:tcPr>
            <w:tcW w:w="976" w:type="pct"/>
            <w:tcBorders>
              <w:top w:val="single" w:sz="6" w:space="0" w:color="000000"/>
              <w:left w:val="single" w:sz="6" w:space="0" w:color="000000"/>
              <w:bottom w:val="single" w:sz="6" w:space="0" w:color="000000"/>
              <w:right w:val="single" w:sz="6" w:space="0" w:color="000000"/>
            </w:tcBorders>
            <w:vAlign w:val="center"/>
          </w:tcPr>
          <w:p w14:paraId="4C192289"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Xã Tống Sơn</w:t>
            </w:r>
          </w:p>
        </w:tc>
        <w:tc>
          <w:tcPr>
            <w:tcW w:w="580" w:type="pct"/>
            <w:tcBorders>
              <w:top w:val="single" w:sz="6" w:space="0" w:color="000000"/>
              <w:left w:val="single" w:sz="6" w:space="0" w:color="000000"/>
              <w:bottom w:val="single" w:sz="6" w:space="0" w:color="000000"/>
              <w:right w:val="single" w:sz="6" w:space="0" w:color="000000"/>
            </w:tcBorders>
            <w:vAlign w:val="center"/>
          </w:tcPr>
          <w:p w14:paraId="7B4EBA1B"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3-5</w:t>
            </w:r>
          </w:p>
        </w:tc>
      </w:tr>
      <w:tr w:rsidR="003B1A65" w:rsidRPr="003B1A65" w14:paraId="66A3A5FF" w14:textId="77777777" w:rsidTr="006879CD">
        <w:tc>
          <w:tcPr>
            <w:tcW w:w="298" w:type="pct"/>
            <w:tcBorders>
              <w:top w:val="single" w:sz="6" w:space="0" w:color="000000"/>
              <w:left w:val="single" w:sz="6" w:space="0" w:color="000000"/>
              <w:bottom w:val="single" w:sz="6" w:space="0" w:color="000000"/>
              <w:right w:val="single" w:sz="6" w:space="0" w:color="000000"/>
            </w:tcBorders>
            <w:vAlign w:val="center"/>
          </w:tcPr>
          <w:p w14:paraId="2F0BC0B2"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8</w:t>
            </w:r>
          </w:p>
        </w:tc>
        <w:tc>
          <w:tcPr>
            <w:tcW w:w="3145" w:type="pct"/>
            <w:tcBorders>
              <w:top w:val="single" w:sz="6" w:space="0" w:color="000000"/>
              <w:left w:val="single" w:sz="6" w:space="0" w:color="000000"/>
              <w:bottom w:val="single" w:sz="6" w:space="0" w:color="000000"/>
              <w:right w:val="single" w:sz="6" w:space="0" w:color="000000"/>
            </w:tcBorders>
            <w:vAlign w:val="center"/>
          </w:tcPr>
          <w:p w14:paraId="70EC4155" w14:textId="03736319" w:rsidR="003B1A65" w:rsidRPr="003B1A65" w:rsidRDefault="003B1A65" w:rsidP="006879CD">
            <w:pPr>
              <w:widowControl w:val="0"/>
              <w:autoSpaceDE w:val="0"/>
              <w:autoSpaceDN w:val="0"/>
              <w:adjustRightInd w:val="0"/>
              <w:spacing w:before="120"/>
              <w:rPr>
                <w:sz w:val="20"/>
              </w:rPr>
            </w:pPr>
            <w:r w:rsidRPr="003B1A65">
              <w:rPr>
                <w:sz w:val="20"/>
                <w:szCs w:val="22"/>
              </w:rPr>
              <w:t xml:space="preserve">Trung tâm </w:t>
            </w:r>
            <w:r w:rsidR="00291F3C">
              <w:rPr>
                <w:sz w:val="20"/>
                <w:szCs w:val="22"/>
              </w:rPr>
              <w:t>logistics</w:t>
            </w:r>
            <w:r w:rsidRPr="003B1A65">
              <w:rPr>
                <w:sz w:val="20"/>
                <w:szCs w:val="22"/>
              </w:rPr>
              <w:t xml:space="preserve"> cấp liên xã gắn với nút giao Vạn Thiện</w:t>
            </w:r>
          </w:p>
        </w:tc>
        <w:tc>
          <w:tcPr>
            <w:tcW w:w="976" w:type="pct"/>
            <w:tcBorders>
              <w:top w:val="single" w:sz="6" w:space="0" w:color="000000"/>
              <w:left w:val="single" w:sz="6" w:space="0" w:color="000000"/>
              <w:bottom w:val="single" w:sz="6" w:space="0" w:color="000000"/>
              <w:right w:val="single" w:sz="6" w:space="0" w:color="000000"/>
            </w:tcBorders>
            <w:vAlign w:val="center"/>
          </w:tcPr>
          <w:p w14:paraId="32933D76"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Xã Nông Cống</w:t>
            </w:r>
          </w:p>
        </w:tc>
        <w:tc>
          <w:tcPr>
            <w:tcW w:w="580" w:type="pct"/>
            <w:tcBorders>
              <w:top w:val="single" w:sz="6" w:space="0" w:color="000000"/>
              <w:left w:val="single" w:sz="6" w:space="0" w:color="000000"/>
              <w:bottom w:val="single" w:sz="6" w:space="0" w:color="000000"/>
              <w:right w:val="single" w:sz="6" w:space="0" w:color="000000"/>
            </w:tcBorders>
            <w:vAlign w:val="center"/>
          </w:tcPr>
          <w:p w14:paraId="55A99AC7"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3-5</w:t>
            </w:r>
          </w:p>
        </w:tc>
      </w:tr>
      <w:tr w:rsidR="003B1A65" w:rsidRPr="003B1A65" w14:paraId="5A03C3A8" w14:textId="77777777" w:rsidTr="006879CD">
        <w:tc>
          <w:tcPr>
            <w:tcW w:w="298" w:type="pct"/>
            <w:tcBorders>
              <w:top w:val="single" w:sz="6" w:space="0" w:color="000000"/>
              <w:left w:val="single" w:sz="6" w:space="0" w:color="000000"/>
              <w:bottom w:val="single" w:sz="6" w:space="0" w:color="000000"/>
              <w:right w:val="single" w:sz="6" w:space="0" w:color="000000"/>
            </w:tcBorders>
            <w:vAlign w:val="center"/>
          </w:tcPr>
          <w:p w14:paraId="2F242272"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9</w:t>
            </w:r>
          </w:p>
        </w:tc>
        <w:tc>
          <w:tcPr>
            <w:tcW w:w="3145" w:type="pct"/>
            <w:tcBorders>
              <w:top w:val="single" w:sz="6" w:space="0" w:color="000000"/>
              <w:left w:val="single" w:sz="6" w:space="0" w:color="000000"/>
              <w:bottom w:val="single" w:sz="6" w:space="0" w:color="000000"/>
              <w:right w:val="single" w:sz="6" w:space="0" w:color="000000"/>
            </w:tcBorders>
            <w:vAlign w:val="center"/>
          </w:tcPr>
          <w:p w14:paraId="184A3E17" w14:textId="249D5A47" w:rsidR="003B1A65" w:rsidRPr="003B1A65" w:rsidRDefault="003B1A65" w:rsidP="006879CD">
            <w:pPr>
              <w:widowControl w:val="0"/>
              <w:autoSpaceDE w:val="0"/>
              <w:autoSpaceDN w:val="0"/>
              <w:adjustRightInd w:val="0"/>
              <w:spacing w:before="120"/>
              <w:rPr>
                <w:sz w:val="20"/>
              </w:rPr>
            </w:pPr>
            <w:r w:rsidRPr="003B1A65">
              <w:rPr>
                <w:sz w:val="20"/>
                <w:szCs w:val="22"/>
              </w:rPr>
              <w:t xml:space="preserve">Trung tâm </w:t>
            </w:r>
            <w:r w:rsidR="00291F3C">
              <w:rPr>
                <w:sz w:val="20"/>
                <w:szCs w:val="22"/>
              </w:rPr>
              <w:t>logistics</w:t>
            </w:r>
            <w:r w:rsidRPr="003B1A65">
              <w:rPr>
                <w:sz w:val="20"/>
                <w:szCs w:val="22"/>
              </w:rPr>
              <w:t xml:space="preserve"> cấp liên xã gắn với nút giao Yên Mỹ</w:t>
            </w:r>
          </w:p>
        </w:tc>
        <w:tc>
          <w:tcPr>
            <w:tcW w:w="976" w:type="pct"/>
            <w:tcBorders>
              <w:top w:val="single" w:sz="6" w:space="0" w:color="000000"/>
              <w:left w:val="single" w:sz="6" w:space="0" w:color="000000"/>
              <w:bottom w:val="single" w:sz="6" w:space="0" w:color="000000"/>
              <w:right w:val="single" w:sz="6" w:space="0" w:color="000000"/>
            </w:tcBorders>
            <w:vAlign w:val="center"/>
          </w:tcPr>
          <w:p w14:paraId="733CC78D"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Xã Công Chính</w:t>
            </w:r>
          </w:p>
        </w:tc>
        <w:tc>
          <w:tcPr>
            <w:tcW w:w="580" w:type="pct"/>
            <w:tcBorders>
              <w:top w:val="single" w:sz="6" w:space="0" w:color="000000"/>
              <w:left w:val="single" w:sz="6" w:space="0" w:color="000000"/>
              <w:bottom w:val="single" w:sz="6" w:space="0" w:color="000000"/>
              <w:right w:val="single" w:sz="6" w:space="0" w:color="000000"/>
            </w:tcBorders>
            <w:vAlign w:val="center"/>
          </w:tcPr>
          <w:p w14:paraId="7DC06C32"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3-5</w:t>
            </w:r>
          </w:p>
        </w:tc>
      </w:tr>
      <w:tr w:rsidR="003B1A65" w:rsidRPr="003B1A65" w14:paraId="0C909279" w14:textId="77777777" w:rsidTr="006879CD">
        <w:tc>
          <w:tcPr>
            <w:tcW w:w="298" w:type="pct"/>
            <w:tcBorders>
              <w:top w:val="single" w:sz="6" w:space="0" w:color="000000"/>
              <w:left w:val="single" w:sz="6" w:space="0" w:color="000000"/>
              <w:bottom w:val="single" w:sz="6" w:space="0" w:color="000000"/>
              <w:right w:val="single" w:sz="6" w:space="0" w:color="000000"/>
            </w:tcBorders>
            <w:vAlign w:val="center"/>
          </w:tcPr>
          <w:p w14:paraId="5D75E9DB" w14:textId="77777777" w:rsidR="003B1A65" w:rsidRPr="003B1A65" w:rsidRDefault="003B1A65" w:rsidP="006879CD">
            <w:pPr>
              <w:widowControl w:val="0"/>
              <w:autoSpaceDE w:val="0"/>
              <w:autoSpaceDN w:val="0"/>
              <w:adjustRightInd w:val="0"/>
              <w:spacing w:before="120"/>
              <w:jc w:val="center"/>
              <w:rPr>
                <w:sz w:val="20"/>
              </w:rPr>
            </w:pPr>
            <w:r w:rsidRPr="003B1A65">
              <w:rPr>
                <w:sz w:val="20"/>
                <w:szCs w:val="22"/>
              </w:rPr>
              <w:t>10</w:t>
            </w:r>
          </w:p>
        </w:tc>
        <w:tc>
          <w:tcPr>
            <w:tcW w:w="4702" w:type="pct"/>
            <w:gridSpan w:val="3"/>
            <w:tcBorders>
              <w:top w:val="nil"/>
              <w:left w:val="single" w:sz="6" w:space="0" w:color="000000"/>
              <w:bottom w:val="single" w:sz="6" w:space="0" w:color="000000"/>
              <w:right w:val="single" w:sz="6" w:space="0" w:color="000000"/>
            </w:tcBorders>
            <w:vAlign w:val="center"/>
          </w:tcPr>
          <w:p w14:paraId="0F9970FF" w14:textId="582B3B63" w:rsidR="003B1A65" w:rsidRPr="003B1A65" w:rsidRDefault="003B1A65" w:rsidP="006879CD">
            <w:pPr>
              <w:widowControl w:val="0"/>
              <w:autoSpaceDE w:val="0"/>
              <w:autoSpaceDN w:val="0"/>
              <w:adjustRightInd w:val="0"/>
              <w:spacing w:before="120"/>
              <w:rPr>
                <w:sz w:val="20"/>
              </w:rPr>
            </w:pPr>
            <w:r w:rsidRPr="003B1A65">
              <w:rPr>
                <w:sz w:val="20"/>
                <w:szCs w:val="22"/>
              </w:rPr>
              <w:t xml:space="preserve">Các khu trung tâm </w:t>
            </w:r>
            <w:r w:rsidR="00291F3C">
              <w:rPr>
                <w:sz w:val="20"/>
                <w:szCs w:val="22"/>
              </w:rPr>
              <w:t>logistics</w:t>
            </w:r>
            <w:r w:rsidRPr="003B1A65">
              <w:rPr>
                <w:sz w:val="20"/>
                <w:szCs w:val="22"/>
              </w:rPr>
              <w:t xml:space="preserve">, khu dịch vụ </w:t>
            </w:r>
            <w:r w:rsidR="00291F3C">
              <w:rPr>
                <w:sz w:val="20"/>
                <w:szCs w:val="22"/>
              </w:rPr>
              <w:t>logistics</w:t>
            </w:r>
            <w:r w:rsidRPr="003B1A65">
              <w:rPr>
                <w:sz w:val="20"/>
                <w:szCs w:val="22"/>
              </w:rPr>
              <w:t xml:space="preserve"> khác được cấp có thẩm quyền chấp thuận và theo quy hoạch đô thị và nông thôn, theo nhu cầu thực tế.</w:t>
            </w:r>
          </w:p>
        </w:tc>
      </w:tr>
    </w:tbl>
    <w:p w14:paraId="112859D8" w14:textId="700E26D5" w:rsidR="00407297" w:rsidRDefault="00407297" w:rsidP="00407297">
      <w:pPr>
        <w:spacing w:before="120" w:after="120"/>
        <w:jc w:val="both"/>
        <w:rPr>
          <w:sz w:val="28"/>
          <w:szCs w:val="28"/>
        </w:rPr>
      </w:pPr>
      <w:r>
        <w:rPr>
          <w:sz w:val="28"/>
          <w:szCs w:val="28"/>
        </w:rPr>
        <w:tab/>
      </w:r>
      <w:r w:rsidR="003B1A65">
        <w:rPr>
          <w:sz w:val="28"/>
          <w:szCs w:val="28"/>
        </w:rPr>
        <w:t>Các</w:t>
      </w:r>
      <w:r>
        <w:rPr>
          <w:sz w:val="28"/>
          <w:szCs w:val="28"/>
        </w:rPr>
        <w:t xml:space="preserve"> Trung tâm </w:t>
      </w:r>
      <w:r w:rsidR="00291F3C">
        <w:rPr>
          <w:sz w:val="28"/>
          <w:szCs w:val="28"/>
        </w:rPr>
        <w:t>logistics</w:t>
      </w:r>
      <w:r>
        <w:rPr>
          <w:sz w:val="28"/>
          <w:szCs w:val="28"/>
        </w:rPr>
        <w:t xml:space="preserve"> của Thanh H</w:t>
      </w:r>
      <w:r w:rsidR="000106FF">
        <w:rPr>
          <w:sz w:val="28"/>
          <w:szCs w:val="28"/>
        </w:rPr>
        <w:t>óa</w:t>
      </w:r>
      <w:r w:rsidR="003B1A65">
        <w:rPr>
          <w:sz w:val="28"/>
          <w:szCs w:val="28"/>
        </w:rPr>
        <w:t xml:space="preserve"> dự kiến</w:t>
      </w:r>
      <w:r>
        <w:rPr>
          <w:sz w:val="28"/>
          <w:szCs w:val="28"/>
        </w:rPr>
        <w:t xml:space="preserve"> hình thành trong giai đoạn 2026-2030 bao gồm:</w:t>
      </w:r>
    </w:p>
    <w:p w14:paraId="680AA720" w14:textId="65992EF3" w:rsidR="00407297" w:rsidRDefault="00407297" w:rsidP="00407297">
      <w:pPr>
        <w:spacing w:before="120" w:after="120"/>
        <w:jc w:val="both"/>
        <w:rPr>
          <w:sz w:val="28"/>
          <w:lang w:val="nl-NL"/>
        </w:rPr>
      </w:pPr>
      <w:r>
        <w:rPr>
          <w:sz w:val="28"/>
          <w:lang w:val="nl-NL"/>
        </w:rPr>
        <w:tab/>
        <w:t xml:space="preserve">- Trung tâm </w:t>
      </w:r>
      <w:r w:rsidR="00291F3C">
        <w:rPr>
          <w:sz w:val="28"/>
          <w:lang w:val="nl-NL"/>
        </w:rPr>
        <w:t>logistics</w:t>
      </w:r>
      <w:r>
        <w:rPr>
          <w:sz w:val="28"/>
          <w:lang w:val="nl-NL"/>
        </w:rPr>
        <w:t xml:space="preserve"> cấp vùng tại KKT Nghi Sơn</w:t>
      </w:r>
    </w:p>
    <w:p w14:paraId="77D8ECD0" w14:textId="7CA5C769" w:rsidR="003B1A65" w:rsidRDefault="00225E30" w:rsidP="00407297">
      <w:pPr>
        <w:spacing w:before="120" w:after="120"/>
        <w:jc w:val="both"/>
        <w:rPr>
          <w:sz w:val="28"/>
          <w:lang w:val="nl-NL"/>
        </w:rPr>
      </w:pPr>
      <w:r>
        <w:rPr>
          <w:sz w:val="28"/>
          <w:lang w:val="nl-NL"/>
        </w:rPr>
        <w:tab/>
      </w:r>
      <w:r w:rsidR="00407297">
        <w:rPr>
          <w:sz w:val="28"/>
          <w:lang w:val="nl-NL"/>
        </w:rPr>
        <w:t xml:space="preserve">- Trung tâm </w:t>
      </w:r>
      <w:r w:rsidR="00291F3C">
        <w:rPr>
          <w:sz w:val="28"/>
          <w:lang w:val="nl-NL"/>
        </w:rPr>
        <w:t>logistics</w:t>
      </w:r>
      <w:r w:rsidR="00407297">
        <w:rPr>
          <w:sz w:val="28"/>
          <w:lang w:val="nl-NL"/>
        </w:rPr>
        <w:t xml:space="preserve"> cấp tỉn</w:t>
      </w:r>
      <w:r w:rsidR="003B1A65">
        <w:rPr>
          <w:sz w:val="28"/>
          <w:lang w:val="nl-NL"/>
        </w:rPr>
        <w:t>h tại Sao Vàng xã Sao Vàng</w:t>
      </w:r>
    </w:p>
    <w:p w14:paraId="6AF4015B" w14:textId="703F58D7" w:rsidR="003B1A65" w:rsidRDefault="003B1A65" w:rsidP="00407297">
      <w:pPr>
        <w:spacing w:before="120" w:after="120"/>
        <w:jc w:val="both"/>
        <w:rPr>
          <w:sz w:val="28"/>
          <w:lang w:val="nl-NL"/>
        </w:rPr>
      </w:pPr>
      <w:r>
        <w:rPr>
          <w:sz w:val="28"/>
          <w:lang w:val="nl-NL"/>
        </w:rPr>
        <w:lastRenderedPageBreak/>
        <w:tab/>
        <w:t xml:space="preserve">- Trung tâm </w:t>
      </w:r>
      <w:r w:rsidR="00291F3C">
        <w:rPr>
          <w:sz w:val="28"/>
          <w:lang w:val="nl-NL"/>
        </w:rPr>
        <w:t>logistics</w:t>
      </w:r>
      <w:r>
        <w:rPr>
          <w:sz w:val="28"/>
          <w:lang w:val="nl-NL"/>
        </w:rPr>
        <w:t xml:space="preserve"> cấp tỉnh tại nút giao Thiệu Giang xã Thiệu Quang (Công ty WHA đã ký biên bản ghi nhớ nghiên cứu đầu tư)</w:t>
      </w:r>
    </w:p>
    <w:p w14:paraId="46942C70" w14:textId="3BE3B6F8" w:rsidR="003B1A65" w:rsidRDefault="003B1A65" w:rsidP="00407297">
      <w:pPr>
        <w:spacing w:before="120" w:after="120"/>
        <w:jc w:val="both"/>
        <w:rPr>
          <w:sz w:val="28"/>
          <w:lang w:val="nl-NL"/>
        </w:rPr>
      </w:pPr>
      <w:r>
        <w:rPr>
          <w:sz w:val="28"/>
          <w:lang w:val="nl-NL"/>
        </w:rPr>
        <w:tab/>
        <w:t xml:space="preserve">- Trung tâm </w:t>
      </w:r>
      <w:r w:rsidR="00291F3C">
        <w:rPr>
          <w:sz w:val="28"/>
          <w:lang w:val="nl-NL"/>
        </w:rPr>
        <w:t>logistics</w:t>
      </w:r>
      <w:r>
        <w:rPr>
          <w:sz w:val="28"/>
          <w:lang w:val="nl-NL"/>
        </w:rPr>
        <w:t xml:space="preserve"> cấp tỉnh tại nút giao Đông Xuân tại phường Đông Sơn, Đông Tiến (Công ty Cổ phần FLC quan tâm và đã ký kết biên bản ghi nhớ để khảo sát đầu tư).</w:t>
      </w:r>
    </w:p>
    <w:p w14:paraId="29DBE2A2" w14:textId="53355F2E" w:rsidR="00225E30" w:rsidRDefault="003B1A65" w:rsidP="00407297">
      <w:pPr>
        <w:spacing w:before="120" w:after="120"/>
        <w:jc w:val="both"/>
        <w:rPr>
          <w:sz w:val="28"/>
          <w:lang w:val="nl-NL"/>
        </w:rPr>
      </w:pPr>
      <w:r>
        <w:rPr>
          <w:sz w:val="28"/>
          <w:lang w:val="nl-NL"/>
        </w:rPr>
        <w:tab/>
        <w:t xml:space="preserve">- </w:t>
      </w:r>
      <w:r w:rsidR="00225E30">
        <w:rPr>
          <w:sz w:val="28"/>
          <w:lang w:val="nl-NL"/>
        </w:rPr>
        <w:t xml:space="preserve">Trung tâm </w:t>
      </w:r>
      <w:r w:rsidR="00291F3C">
        <w:rPr>
          <w:sz w:val="28"/>
          <w:lang w:val="nl-NL"/>
        </w:rPr>
        <w:t>logistics</w:t>
      </w:r>
      <w:r w:rsidR="00225E30">
        <w:rPr>
          <w:sz w:val="28"/>
          <w:lang w:val="nl-NL"/>
        </w:rPr>
        <w:t xml:space="preserve"> liên xã gắn với nút giao Gia Miêu tại xã Hà Long (Công ty TNHH vận tải Nghi Sơn đang xin nghiên cứu đầu tư).</w:t>
      </w:r>
    </w:p>
    <w:p w14:paraId="36B43BF7" w14:textId="59F3714F" w:rsidR="00EF2925" w:rsidRDefault="00225E30" w:rsidP="00225E30">
      <w:pPr>
        <w:spacing w:before="120" w:after="120"/>
        <w:jc w:val="both"/>
        <w:rPr>
          <w:sz w:val="28"/>
          <w:lang w:val="nl-NL"/>
        </w:rPr>
      </w:pPr>
      <w:r>
        <w:rPr>
          <w:sz w:val="28"/>
          <w:lang w:val="nl-NL"/>
        </w:rPr>
        <w:tab/>
      </w:r>
      <w:r w:rsidR="00EF2925">
        <w:rPr>
          <w:sz w:val="28"/>
          <w:lang w:val="nl-NL"/>
        </w:rPr>
        <w:t xml:space="preserve">- </w:t>
      </w:r>
      <w:r w:rsidR="00EF2925" w:rsidRPr="00EF2925">
        <w:rPr>
          <w:sz w:val="28"/>
        </w:rPr>
        <w:t xml:space="preserve">KKT và Cảng biển Nghi Sơn có điều kiện để hình thành trung tâm </w:t>
      </w:r>
      <w:r w:rsidR="00291F3C">
        <w:rPr>
          <w:sz w:val="28"/>
        </w:rPr>
        <w:t>logistics</w:t>
      </w:r>
      <w:r w:rsidR="00EF2925" w:rsidRPr="00EF2925">
        <w:rPr>
          <w:sz w:val="28"/>
        </w:rPr>
        <w:t xml:space="preserve"> đầu mối cấp vùng. Nghi Sơn là cửa ngõ xuất nhập khẩu quan trọng của Thanh Hóa và Bắc Trung Bộ, gắn với công nghiệp lọc hóa dầu, năng lượng, thép, xi măng, chế biến chế tạo; năm 2025, hệ thống cảng biển Nghi Sơn - Lệ Môn có 37 cầu cảng và lượng hàng thông qua khoảng 62,18 triệu tấn. Tỉnh đồng thời có đường sắt Bắc - Nam, cao tốc Bắc - Nam, đường ven biển và các hành lang Đông - Tây, tạo cơ sở phát triển vận tải đa phương thức</w:t>
      </w:r>
      <w:r w:rsidR="00B9661B">
        <w:rPr>
          <w:sz w:val="28"/>
        </w:rPr>
        <w:t>.</w:t>
      </w:r>
      <w:r w:rsidR="00EF2925">
        <w:rPr>
          <w:sz w:val="28"/>
        </w:rPr>
        <w:t xml:space="preserve"> </w:t>
      </w:r>
      <w:r w:rsidR="00EF2925" w:rsidRPr="00EF2925">
        <w:rPr>
          <w:sz w:val="28"/>
        </w:rPr>
        <w:t xml:space="preserve">Việc kết hợp trung tâm </w:t>
      </w:r>
      <w:r w:rsidR="00291F3C">
        <w:rPr>
          <w:sz w:val="28"/>
        </w:rPr>
        <w:t>logistics</w:t>
      </w:r>
      <w:r w:rsidR="00EF2925" w:rsidRPr="00EF2925">
        <w:rPr>
          <w:sz w:val="28"/>
        </w:rPr>
        <w:t xml:space="preserve"> với ICD, ga hàng hóa, kho bãi và cảng biển giúp tập trung chức năng gom hàng, thông quan, lưu kho, chuyển tải và tổ chức vận tải.</w:t>
      </w:r>
    </w:p>
    <w:p w14:paraId="697E8176" w14:textId="5B130CA2" w:rsidR="00EF2925" w:rsidRDefault="00EF2925" w:rsidP="00225E30">
      <w:pPr>
        <w:spacing w:before="120" w:after="120"/>
        <w:jc w:val="both"/>
        <w:rPr>
          <w:sz w:val="28"/>
        </w:rPr>
      </w:pPr>
      <w:r w:rsidRPr="00EF2925">
        <w:rPr>
          <w:sz w:val="28"/>
          <w:lang w:val="nl-NL"/>
        </w:rPr>
        <w:tab/>
        <w:t xml:space="preserve">- </w:t>
      </w:r>
      <w:r w:rsidRPr="00EF2925">
        <w:rPr>
          <w:sz w:val="28"/>
        </w:rPr>
        <w:t xml:space="preserve">Nhu cầu cần hình thành các trung tâm vệ tinh để bao phủ các vùng tạo hàng lớn của tỉnh. Không gian kinh tế Thanh Hóa phân bố theo nhiều cực: KKT Nghi Sơn và vùng phía Nam; khu vực đô thị trung tâm; vùng Lam Sơn - Sao Vàng, Thọ Xuân và phía Tây; các KCN, CCN và vùng sản xuất dọc các trục cao tốc. Vì vậy, chỉ một trung tâm tại Nghi Sơn khó đáp ứng hiệu quả khâu gom và phân phối hàng hóa trên toàn tỉnh. Các trung tâm cấp tỉnh, liên xã có chức năng gom hàng - phân phối - kết nối nguồn hàng với trung tâm đầu mối Nghi Sơn, giảm quãng đường vận chuyển rỗng và chi phí </w:t>
      </w:r>
      <w:r w:rsidR="00291F3C">
        <w:rPr>
          <w:sz w:val="28"/>
        </w:rPr>
        <w:t>logistics</w:t>
      </w:r>
      <w:r w:rsidRPr="00EF2925">
        <w:rPr>
          <w:sz w:val="28"/>
        </w:rPr>
        <w:t>.</w:t>
      </w:r>
    </w:p>
    <w:p w14:paraId="326E2291" w14:textId="7F73CCA2" w:rsidR="00EF2925" w:rsidRPr="00EF2925" w:rsidRDefault="00EF2925" w:rsidP="00225E30">
      <w:pPr>
        <w:spacing w:before="120" w:after="120"/>
        <w:jc w:val="both"/>
        <w:rPr>
          <w:sz w:val="28"/>
          <w:lang w:val="nl-NL"/>
        </w:rPr>
      </w:pPr>
      <w:r w:rsidRPr="00EF2925">
        <w:rPr>
          <w:sz w:val="28"/>
        </w:rPr>
        <w:tab/>
        <w:t xml:space="preserve">- Cơ cấu “01 trung tâm đầu mối + 03 trung tâm vệ tinh” giúp tránh đầu tư dàn trải. Mô hình này cho phép tập trung nguồn lực vào một đầu mối có quy mô đủ lớn tại Nghi Sơn, đồng thời bố trí một số trung tâm vệ tinh tại các khu vực có nguồn hàng và khả năng kết nối cao; qua đó tạo mạng lưới </w:t>
      </w:r>
      <w:r w:rsidR="00291F3C">
        <w:rPr>
          <w:sz w:val="28"/>
        </w:rPr>
        <w:t>logistics</w:t>
      </w:r>
      <w:r w:rsidRPr="00EF2925">
        <w:rPr>
          <w:sz w:val="28"/>
        </w:rPr>
        <w:t xml:space="preserve"> liên hoàn nhưng không phát triển quá nhiều trung tâm có chức năng trùng lặp.</w:t>
      </w:r>
    </w:p>
    <w:p w14:paraId="345BA189" w14:textId="25334733" w:rsidR="00225E30" w:rsidRDefault="00EF2925" w:rsidP="00EF2925">
      <w:pPr>
        <w:spacing w:before="120" w:after="120"/>
        <w:ind w:firstLine="720"/>
        <w:jc w:val="both"/>
        <w:rPr>
          <w:sz w:val="28"/>
          <w:lang w:val="nl-NL"/>
        </w:rPr>
      </w:pPr>
      <w:r>
        <w:rPr>
          <w:sz w:val="28"/>
          <w:lang w:val="nl-NL"/>
        </w:rPr>
        <w:t xml:space="preserve">- Đối với </w:t>
      </w:r>
      <w:r w:rsidR="00225E30">
        <w:rPr>
          <w:sz w:val="28"/>
          <w:lang w:val="nl-NL"/>
        </w:rPr>
        <w:t xml:space="preserve">Trung tâm </w:t>
      </w:r>
      <w:r w:rsidR="00291F3C">
        <w:rPr>
          <w:sz w:val="28"/>
          <w:lang w:val="nl-NL"/>
        </w:rPr>
        <w:t>logistics</w:t>
      </w:r>
      <w:r w:rsidR="00225E30">
        <w:rPr>
          <w:sz w:val="28"/>
          <w:lang w:val="nl-NL"/>
        </w:rPr>
        <w:t xml:space="preserve"> cấp tỉnh tại nút giao Thiệu Giang xã Thiệu Quang; Trung tâm </w:t>
      </w:r>
      <w:r w:rsidR="00291F3C">
        <w:rPr>
          <w:sz w:val="28"/>
          <w:lang w:val="nl-NL"/>
        </w:rPr>
        <w:t>logistics</w:t>
      </w:r>
      <w:r w:rsidR="00225E30">
        <w:rPr>
          <w:sz w:val="28"/>
          <w:lang w:val="nl-NL"/>
        </w:rPr>
        <w:t xml:space="preserve"> cấp tỉnh tại nút giao Đông Xuân tại phường Đông Sơn, Đông Tiến có khoảng cách tương đối gần nhau, do đó, xác định trong giai đoạn 2026-2030 chưa thể hình thành đồng thời được 02 trung tâm này.</w:t>
      </w:r>
    </w:p>
    <w:p w14:paraId="3B401049" w14:textId="6D71D003" w:rsidR="00EF2925" w:rsidRDefault="00EF2925" w:rsidP="00EF2925">
      <w:pPr>
        <w:spacing w:before="120" w:after="120"/>
        <w:ind w:firstLine="720"/>
        <w:jc w:val="both"/>
        <w:rPr>
          <w:sz w:val="28"/>
          <w:lang w:val="nl-NL"/>
        </w:rPr>
      </w:pPr>
      <w:r>
        <w:rPr>
          <w:sz w:val="28"/>
          <w:lang w:val="nl-NL"/>
        </w:rPr>
        <w:t xml:space="preserve">Do đó dự kiến sẽ hình thành 04/5 trung tâm </w:t>
      </w:r>
      <w:r w:rsidR="00291F3C">
        <w:rPr>
          <w:sz w:val="28"/>
          <w:lang w:val="nl-NL"/>
        </w:rPr>
        <w:t>logistics</w:t>
      </w:r>
      <w:r>
        <w:rPr>
          <w:sz w:val="28"/>
          <w:lang w:val="nl-NL"/>
        </w:rPr>
        <w:t xml:space="preserve"> nêu trên là phù hợp nhu cầu phát triển của tỉnh Thanh H</w:t>
      </w:r>
      <w:r w:rsidR="000106FF">
        <w:rPr>
          <w:sz w:val="28"/>
          <w:lang w:val="nl-NL"/>
        </w:rPr>
        <w:t>óa</w:t>
      </w:r>
    </w:p>
    <w:p w14:paraId="2C57E515" w14:textId="646D05A6" w:rsidR="00E234B3" w:rsidRPr="00E234B3" w:rsidRDefault="00E234B3" w:rsidP="00E234B3">
      <w:pPr>
        <w:spacing w:before="120" w:after="120"/>
        <w:ind w:firstLine="709"/>
        <w:jc w:val="both"/>
        <w:rPr>
          <w:b/>
          <w:bCs/>
          <w:sz w:val="28"/>
          <w:szCs w:val="28"/>
        </w:rPr>
      </w:pPr>
      <w:r w:rsidRPr="00E234B3">
        <w:rPr>
          <w:b/>
          <w:bCs/>
          <w:sz w:val="28"/>
          <w:lang w:val="nl-NL"/>
        </w:rPr>
        <w:tab/>
        <w:t xml:space="preserve">IV. </w:t>
      </w:r>
      <w:r w:rsidRPr="00E234B3">
        <w:rPr>
          <w:b/>
          <w:bCs/>
          <w:sz w:val="28"/>
          <w:szCs w:val="28"/>
        </w:rPr>
        <w:t xml:space="preserve">Giải trình chỉ tiêu 70% người lao động ngành </w:t>
      </w:r>
      <w:r w:rsidR="00935A35">
        <w:rPr>
          <w:b/>
          <w:bCs/>
          <w:sz w:val="28"/>
          <w:szCs w:val="28"/>
        </w:rPr>
        <w:t xml:space="preserve">dịch vụ </w:t>
      </w:r>
      <w:r w:rsidR="00291F3C">
        <w:rPr>
          <w:b/>
          <w:bCs/>
          <w:sz w:val="28"/>
          <w:szCs w:val="28"/>
        </w:rPr>
        <w:t>logistics</w:t>
      </w:r>
      <w:r w:rsidRPr="00E234B3">
        <w:rPr>
          <w:b/>
          <w:bCs/>
          <w:sz w:val="28"/>
          <w:szCs w:val="28"/>
        </w:rPr>
        <w:t xml:space="preserve"> được đào tạo trình độ chuyên môn kỹ thuật, trong đó có 30% có trình độ đại học.</w:t>
      </w:r>
    </w:p>
    <w:p w14:paraId="66CD1AB9" w14:textId="0E10FE96" w:rsidR="00EF2925" w:rsidRDefault="003E43CB" w:rsidP="00E234B3">
      <w:pPr>
        <w:spacing w:before="120" w:after="120"/>
        <w:ind w:firstLine="709"/>
        <w:jc w:val="both"/>
        <w:rPr>
          <w:sz w:val="28"/>
          <w:szCs w:val="28"/>
        </w:rPr>
      </w:pPr>
      <w:r>
        <w:rPr>
          <w:sz w:val="28"/>
          <w:szCs w:val="28"/>
        </w:rPr>
        <w:t xml:space="preserve">Nguồn nhân lực </w:t>
      </w:r>
      <w:r w:rsidR="00291F3C">
        <w:rPr>
          <w:sz w:val="28"/>
          <w:szCs w:val="28"/>
        </w:rPr>
        <w:t>logistics</w:t>
      </w:r>
      <w:r>
        <w:rPr>
          <w:sz w:val="28"/>
          <w:szCs w:val="28"/>
        </w:rPr>
        <w:t xml:space="preserve"> tỉnh Thanh Hóa hiện nay Đại học, sau đại học chiếm 21,4%; cao đẳng, trung cấp 14.3%;  đào tạo nghề tại cơ sở giáo dục nghề nghiệp 57,1%; đào tạo ngắn hạn 7,2%.</w:t>
      </w:r>
      <w:r w:rsidR="00935A35">
        <w:rPr>
          <w:sz w:val="28"/>
          <w:szCs w:val="28"/>
        </w:rPr>
        <w:t xml:space="preserve"> Hiện nay, Thanh H</w:t>
      </w:r>
      <w:r w:rsidR="000106FF">
        <w:rPr>
          <w:sz w:val="28"/>
          <w:szCs w:val="28"/>
        </w:rPr>
        <w:t>óa</w:t>
      </w:r>
      <w:r w:rsidR="00935A35">
        <w:rPr>
          <w:sz w:val="28"/>
          <w:szCs w:val="28"/>
        </w:rPr>
        <w:t xml:space="preserve"> có 01 trường Đại </w:t>
      </w:r>
      <w:r w:rsidR="00935A35">
        <w:rPr>
          <w:sz w:val="28"/>
          <w:szCs w:val="28"/>
        </w:rPr>
        <w:lastRenderedPageBreak/>
        <w:t xml:space="preserve">học có chuyên ngành </w:t>
      </w:r>
      <w:r w:rsidR="00291F3C">
        <w:rPr>
          <w:sz w:val="28"/>
          <w:szCs w:val="28"/>
        </w:rPr>
        <w:t>logistics</w:t>
      </w:r>
      <w:r w:rsidR="00935A35">
        <w:rPr>
          <w:sz w:val="28"/>
          <w:szCs w:val="28"/>
        </w:rPr>
        <w:t xml:space="preserve"> (Đại học Hồng Đức); 10 cơ sở giáo dục đào tạo có chuyên ngành liên quan tới dịch vụ </w:t>
      </w:r>
      <w:r w:rsidR="00291F3C">
        <w:rPr>
          <w:sz w:val="28"/>
          <w:szCs w:val="28"/>
        </w:rPr>
        <w:t>logistics</w:t>
      </w:r>
      <w:r w:rsidR="00935A35">
        <w:rPr>
          <w:sz w:val="28"/>
          <w:szCs w:val="28"/>
        </w:rPr>
        <w:t xml:space="preserve">. Hàng năm, dự kiến đào tạo được khoảng 150 sinh viên đại học/năm; 1.297 người/năm (đến năm 2030 đào tạo thêm được khoảng 7.235 nhân lực về dịch vụ </w:t>
      </w:r>
      <w:r w:rsidR="00291F3C">
        <w:rPr>
          <w:sz w:val="28"/>
          <w:szCs w:val="28"/>
        </w:rPr>
        <w:t>logistics</w:t>
      </w:r>
      <w:r w:rsidR="00935A35">
        <w:rPr>
          <w:sz w:val="28"/>
          <w:szCs w:val="28"/>
        </w:rPr>
        <w:t>).</w:t>
      </w:r>
    </w:p>
    <w:p w14:paraId="56A5611C" w14:textId="16BA3680" w:rsidR="003E43CB" w:rsidRDefault="003E43CB" w:rsidP="00E234B3">
      <w:pPr>
        <w:spacing w:before="120" w:after="120"/>
        <w:ind w:firstLine="709"/>
        <w:jc w:val="both"/>
        <w:rPr>
          <w:sz w:val="28"/>
          <w:lang w:val="nl-NL"/>
        </w:rPr>
      </w:pPr>
      <w:r>
        <w:rPr>
          <w:sz w:val="28"/>
          <w:lang w:val="nl-NL"/>
        </w:rPr>
        <w:t xml:space="preserve">Tại Quyết định 2229/QĐ-TTg ngày 09/10/2025, đặt mục tiêu giai đoạn 2025 – 2035 là: </w:t>
      </w:r>
    </w:p>
    <w:p w14:paraId="4CE92F5F" w14:textId="17928BA1" w:rsidR="003E43CB" w:rsidRDefault="003E43CB" w:rsidP="00E234B3">
      <w:pPr>
        <w:spacing w:before="120" w:after="120"/>
        <w:ind w:firstLine="709"/>
        <w:jc w:val="both"/>
        <w:rPr>
          <w:sz w:val="28"/>
        </w:rPr>
      </w:pPr>
      <w:r>
        <w:rPr>
          <w:sz w:val="28"/>
        </w:rPr>
        <w:t>“</w:t>
      </w:r>
      <w:r w:rsidRPr="003E43CB">
        <w:rPr>
          <w:sz w:val="28"/>
        </w:rPr>
        <w:t xml:space="preserve">70% người lao động trong ngành dịch vụ </w:t>
      </w:r>
      <w:r w:rsidR="00291F3C">
        <w:rPr>
          <w:sz w:val="28"/>
        </w:rPr>
        <w:t>logistics</w:t>
      </w:r>
      <w:r w:rsidRPr="003E43CB">
        <w:rPr>
          <w:sz w:val="28"/>
        </w:rPr>
        <w:t xml:space="preserve"> được đào tạo trình độ chuyên môn kỹ thuật, trong đó 30% có trình độ đại học trở lên</w:t>
      </w:r>
      <w:r>
        <w:rPr>
          <w:sz w:val="28"/>
        </w:rPr>
        <w:t>” tương đương với mục tiêu do Tổ Biên tập đặt ra.</w:t>
      </w:r>
    </w:p>
    <w:p w14:paraId="6649B4F0" w14:textId="4A36CF3D" w:rsidR="00A61B81" w:rsidRPr="00F452CE" w:rsidRDefault="00935A35" w:rsidP="00A61B81">
      <w:pPr>
        <w:spacing w:before="120" w:after="120" w:line="340" w:lineRule="exact"/>
        <w:ind w:firstLine="709"/>
        <w:jc w:val="both"/>
        <w:rPr>
          <w:b/>
          <w:bCs/>
          <w:sz w:val="28"/>
          <w:szCs w:val="28"/>
        </w:rPr>
      </w:pPr>
      <w:r w:rsidRPr="00F452CE">
        <w:rPr>
          <w:b/>
          <w:bCs/>
          <w:sz w:val="28"/>
        </w:rPr>
        <w:t xml:space="preserve">V. </w:t>
      </w:r>
      <w:r w:rsidR="00A61B81" w:rsidRPr="00F452CE">
        <w:rPr>
          <w:b/>
          <w:bCs/>
          <w:sz w:val="28"/>
          <w:szCs w:val="28"/>
        </w:rPr>
        <w:t>Hoàn thành quy hoạch và đầu tư xây dựng hệ thống cảng biển tỉnh Thanh H</w:t>
      </w:r>
      <w:r w:rsidR="000106FF">
        <w:rPr>
          <w:b/>
          <w:bCs/>
          <w:sz w:val="28"/>
          <w:szCs w:val="28"/>
        </w:rPr>
        <w:t>óa</w:t>
      </w:r>
      <w:r w:rsidR="00A61B81" w:rsidRPr="00F452CE">
        <w:rPr>
          <w:b/>
          <w:bCs/>
          <w:sz w:val="28"/>
          <w:szCs w:val="28"/>
        </w:rPr>
        <w:t xml:space="preserve"> đạt từ 57-65 cầu cảng, nâng cao năng lực tiếp nhận các tàu container và tàu hàng rời có trọng tải lớn từ 70.000 DWT đến 100.000 DWT</w:t>
      </w:r>
    </w:p>
    <w:p w14:paraId="208BB66C" w14:textId="61438E0F" w:rsidR="00A61B81" w:rsidRDefault="00A61B81" w:rsidP="00A61B81">
      <w:pPr>
        <w:spacing w:before="120" w:after="120" w:line="340" w:lineRule="exact"/>
        <w:ind w:firstLine="709"/>
        <w:jc w:val="both"/>
        <w:rPr>
          <w:sz w:val="28"/>
          <w:szCs w:val="28"/>
        </w:rPr>
      </w:pPr>
      <w:r>
        <w:rPr>
          <w:sz w:val="28"/>
          <w:szCs w:val="28"/>
        </w:rPr>
        <w:t xml:space="preserve">Đây là chỉ tiêu theo Quyết định số 1024/QĐ-BXD ngày </w:t>
      </w:r>
      <w:r w:rsidR="00F452CE">
        <w:rPr>
          <w:sz w:val="28"/>
          <w:szCs w:val="28"/>
        </w:rPr>
        <w:t xml:space="preserve">04/7/2025 của Bộ </w:t>
      </w:r>
      <w:r w:rsidR="00350148">
        <w:rPr>
          <w:sz w:val="28"/>
          <w:szCs w:val="28"/>
        </w:rPr>
        <w:t>t</w:t>
      </w:r>
      <w:r w:rsidR="00F452CE">
        <w:rPr>
          <w:sz w:val="28"/>
          <w:szCs w:val="28"/>
        </w:rPr>
        <w:t>rưởng Bộ Xây dựng, phê duyệt quy hoạch chi tiết phát triển vùng đất, vùng nước cảng biển Thanh H</w:t>
      </w:r>
      <w:r w:rsidR="000106FF">
        <w:rPr>
          <w:sz w:val="28"/>
          <w:szCs w:val="28"/>
        </w:rPr>
        <w:t>óa</w:t>
      </w:r>
      <w:r w:rsidR="00F452CE">
        <w:rPr>
          <w:sz w:val="28"/>
          <w:szCs w:val="28"/>
        </w:rPr>
        <w:t xml:space="preserve"> thời kỳ 2021-2030, tầm nhìn đến năm 2050.</w:t>
      </w:r>
    </w:p>
    <w:p w14:paraId="34AF3614" w14:textId="6199E878" w:rsidR="00A61B81" w:rsidRPr="00F452CE" w:rsidRDefault="00F452CE" w:rsidP="00A61B81">
      <w:pPr>
        <w:spacing w:before="120" w:after="120" w:line="340" w:lineRule="exact"/>
        <w:ind w:firstLine="709"/>
        <w:jc w:val="both"/>
        <w:rPr>
          <w:b/>
          <w:bCs/>
          <w:sz w:val="28"/>
          <w:szCs w:val="28"/>
        </w:rPr>
      </w:pPr>
      <w:r w:rsidRPr="00F452CE">
        <w:rPr>
          <w:b/>
          <w:bCs/>
          <w:sz w:val="28"/>
          <w:szCs w:val="28"/>
        </w:rPr>
        <w:t xml:space="preserve">VI. </w:t>
      </w:r>
      <w:r w:rsidR="00A61B81" w:rsidRPr="00F452CE">
        <w:rPr>
          <w:b/>
          <w:bCs/>
          <w:sz w:val="28"/>
          <w:szCs w:val="28"/>
        </w:rPr>
        <w:t xml:space="preserve"> Đầu tư nâng cấp, xây dựng các hạng mục tại Cảng hàng không Thọ Xuân đáp ứng công suất khoảng 5 triệu lượt hành khách/năm và 27.000 tấn hàng h</w:t>
      </w:r>
      <w:r w:rsidR="000106FF">
        <w:rPr>
          <w:b/>
          <w:bCs/>
          <w:sz w:val="28"/>
          <w:szCs w:val="28"/>
        </w:rPr>
        <w:t>óa</w:t>
      </w:r>
      <w:r w:rsidR="00A61B81" w:rsidRPr="00F452CE">
        <w:rPr>
          <w:b/>
          <w:bCs/>
          <w:sz w:val="28"/>
          <w:szCs w:val="28"/>
        </w:rPr>
        <w:t xml:space="preserve">/năm nhằm phục vụ bứt phá cho </w:t>
      </w:r>
      <w:r w:rsidR="00291F3C">
        <w:rPr>
          <w:b/>
          <w:bCs/>
          <w:sz w:val="28"/>
          <w:szCs w:val="28"/>
        </w:rPr>
        <w:t>logistics</w:t>
      </w:r>
      <w:r w:rsidR="00A61B81" w:rsidRPr="00F452CE">
        <w:rPr>
          <w:b/>
          <w:bCs/>
          <w:sz w:val="28"/>
          <w:szCs w:val="28"/>
        </w:rPr>
        <w:t xml:space="preserve"> hàng không.</w:t>
      </w:r>
    </w:p>
    <w:p w14:paraId="14198E42" w14:textId="11FFF430" w:rsidR="00A61B81" w:rsidRDefault="00F452CE" w:rsidP="00A61B81">
      <w:pPr>
        <w:spacing w:before="120" w:after="120" w:line="340" w:lineRule="exact"/>
        <w:ind w:firstLine="709"/>
        <w:jc w:val="both"/>
        <w:rPr>
          <w:sz w:val="28"/>
          <w:szCs w:val="28"/>
        </w:rPr>
      </w:pPr>
      <w:r>
        <w:rPr>
          <w:sz w:val="28"/>
          <w:szCs w:val="28"/>
        </w:rPr>
        <w:t xml:space="preserve">Theo </w:t>
      </w:r>
      <w:r w:rsidR="00233C70">
        <w:rPr>
          <w:sz w:val="28"/>
          <w:szCs w:val="28"/>
        </w:rPr>
        <w:t xml:space="preserve">Quy hoạch tỉnh tại Quyết định số 1575/QĐ-UBND và Ban Quản lý dự án đầu tư công trình giao thông đang lập báo cáo nghiên cứu tiền khả thi dự án Nâng cấp cảng hàng không Thọ Xuân, làm cơ sở kêu gọi đầu tư. </w:t>
      </w:r>
    </w:p>
    <w:p w14:paraId="7AB66252" w14:textId="05A7AC8E" w:rsidR="00233C70" w:rsidRDefault="00233C70" w:rsidP="00233C70">
      <w:pPr>
        <w:spacing w:before="120" w:after="120" w:line="340" w:lineRule="exact"/>
        <w:ind w:firstLine="709"/>
        <w:jc w:val="both"/>
        <w:rPr>
          <w:b/>
          <w:bCs/>
          <w:sz w:val="28"/>
          <w:szCs w:val="28"/>
        </w:rPr>
      </w:pPr>
      <w:r w:rsidRPr="00233C70">
        <w:rPr>
          <w:b/>
          <w:bCs/>
          <w:sz w:val="28"/>
          <w:szCs w:val="28"/>
        </w:rPr>
        <w:t>VII.  Phát triển thêm</w:t>
      </w:r>
      <w:r>
        <w:rPr>
          <w:b/>
          <w:bCs/>
          <w:sz w:val="28"/>
          <w:szCs w:val="28"/>
        </w:rPr>
        <w:t xml:space="preserve"> 5</w:t>
      </w:r>
      <w:r w:rsidRPr="00233C70">
        <w:rPr>
          <w:b/>
          <w:bCs/>
          <w:sz w:val="28"/>
          <w:szCs w:val="28"/>
        </w:rPr>
        <w:t xml:space="preserve">00 doanh nghiệp </w:t>
      </w:r>
      <w:r w:rsidR="00291F3C">
        <w:rPr>
          <w:b/>
          <w:bCs/>
          <w:sz w:val="28"/>
          <w:szCs w:val="28"/>
        </w:rPr>
        <w:t>logistics</w:t>
      </w:r>
      <w:r w:rsidRPr="00233C70">
        <w:rPr>
          <w:b/>
          <w:bCs/>
          <w:sz w:val="28"/>
          <w:szCs w:val="28"/>
        </w:rPr>
        <w:t xml:space="preserve"> hoạt động trên địa bàn (có phát sinh nộp ngân sách nhà nước); hình thành 03-05 doanh nghiệp cung ứng dịch vụ </w:t>
      </w:r>
      <w:r w:rsidR="00291F3C">
        <w:rPr>
          <w:b/>
          <w:bCs/>
          <w:sz w:val="28"/>
          <w:szCs w:val="28"/>
        </w:rPr>
        <w:t>logistics</w:t>
      </w:r>
      <w:r w:rsidRPr="00233C70">
        <w:rPr>
          <w:b/>
          <w:bCs/>
          <w:sz w:val="28"/>
          <w:szCs w:val="28"/>
        </w:rPr>
        <w:t xml:space="preserve"> cấp độ 3PL, 4PL; thu hút thêm 01-02 hãng tàu container lớn của thế giới mở tuyến vận tải container quốc tế thường xuyên qua Cảng Nghi Sơn.</w:t>
      </w:r>
    </w:p>
    <w:p w14:paraId="75385AE8" w14:textId="7924C103" w:rsidR="00233C70" w:rsidRDefault="00902342" w:rsidP="00233C70">
      <w:pPr>
        <w:spacing w:before="120" w:after="120" w:line="340" w:lineRule="exact"/>
        <w:ind w:firstLine="709"/>
        <w:jc w:val="both"/>
        <w:rPr>
          <w:sz w:val="28"/>
          <w:szCs w:val="28"/>
        </w:rPr>
      </w:pPr>
      <w:r>
        <w:rPr>
          <w:sz w:val="28"/>
          <w:szCs w:val="28"/>
        </w:rPr>
        <w:t xml:space="preserve">- </w:t>
      </w:r>
      <w:r w:rsidR="00233C70" w:rsidRPr="00233C70">
        <w:rPr>
          <w:sz w:val="28"/>
          <w:szCs w:val="28"/>
        </w:rPr>
        <w:t xml:space="preserve">Trong giai đoạn 2021-2026, tổng số doanh nghiệp có đăng ký ngành nghề dịch vụ </w:t>
      </w:r>
      <w:r w:rsidR="00291F3C">
        <w:rPr>
          <w:sz w:val="28"/>
          <w:szCs w:val="28"/>
        </w:rPr>
        <w:t>logistics</w:t>
      </w:r>
      <w:r w:rsidR="00233C70" w:rsidRPr="00233C70">
        <w:rPr>
          <w:sz w:val="28"/>
          <w:szCs w:val="28"/>
        </w:rPr>
        <w:t xml:space="preserve"> khoảng 1800 doanh nghiệp, tuy nhiên, thực tế đóng góp vào ngân sách nhà nước khoảng 903 doanh nghiệp</w:t>
      </w:r>
      <w:r w:rsidR="00233C70">
        <w:rPr>
          <w:sz w:val="28"/>
          <w:szCs w:val="28"/>
        </w:rPr>
        <w:t xml:space="preserve">, tăng so với năm 2021 là 303 doanh nghiệp; số lượng doanh nghiệp thực tế có phát sinh thấp là do trong giai đoạn này có hơn 800 doanh nghiệp đăng ký giải </w:t>
      </w:r>
      <w:r w:rsidR="000106FF">
        <w:rPr>
          <w:sz w:val="28"/>
          <w:szCs w:val="28"/>
        </w:rPr>
        <w:t>thể</w:t>
      </w:r>
      <w:r w:rsidR="00233C70">
        <w:rPr>
          <w:sz w:val="28"/>
          <w:szCs w:val="28"/>
        </w:rPr>
        <w:t xml:space="preserve"> do tình hình kinh tế diễn biến khó khăn.</w:t>
      </w:r>
    </w:p>
    <w:p w14:paraId="092016B5" w14:textId="43986426" w:rsidR="00233C70" w:rsidRDefault="00233C70" w:rsidP="00233C70">
      <w:pPr>
        <w:spacing w:before="120" w:after="120" w:line="340" w:lineRule="exact"/>
        <w:ind w:firstLine="709"/>
        <w:jc w:val="both"/>
        <w:rPr>
          <w:sz w:val="28"/>
          <w:szCs w:val="28"/>
        </w:rPr>
      </w:pPr>
      <w:r>
        <w:rPr>
          <w:sz w:val="28"/>
          <w:szCs w:val="28"/>
        </w:rPr>
        <w:t>Do đó, Tổ Biên tập đặt mục tiêu phát triển thêm 500 doanh nghiệp có phát sinh nộp ngân sách nhà nước cao hơn so với kỳ trước là 303 doanh nghiệp.</w:t>
      </w:r>
    </w:p>
    <w:p w14:paraId="77A4284B" w14:textId="69CFF3CC" w:rsidR="00902342" w:rsidRDefault="00902342" w:rsidP="00233C70">
      <w:pPr>
        <w:spacing w:before="120" w:after="120" w:line="340" w:lineRule="exact"/>
        <w:ind w:firstLine="709"/>
        <w:jc w:val="both"/>
        <w:rPr>
          <w:sz w:val="28"/>
          <w:szCs w:val="28"/>
        </w:rPr>
      </w:pPr>
      <w:r>
        <w:rPr>
          <w:sz w:val="28"/>
          <w:szCs w:val="28"/>
        </w:rPr>
        <w:t xml:space="preserve">- Hiện </w:t>
      </w:r>
      <w:r w:rsidR="0082745F">
        <w:rPr>
          <w:sz w:val="28"/>
          <w:szCs w:val="28"/>
        </w:rPr>
        <w:t>nay</w:t>
      </w:r>
      <w:r>
        <w:rPr>
          <w:sz w:val="28"/>
          <w:szCs w:val="28"/>
        </w:rPr>
        <w:t>, Thanh H</w:t>
      </w:r>
      <w:r w:rsidR="000106FF">
        <w:rPr>
          <w:sz w:val="28"/>
          <w:szCs w:val="28"/>
        </w:rPr>
        <w:t>óa</w:t>
      </w:r>
      <w:r>
        <w:rPr>
          <w:sz w:val="28"/>
          <w:szCs w:val="28"/>
        </w:rPr>
        <w:t xml:space="preserve"> chưa có doanh nghiệp cung cấp dịch vụ </w:t>
      </w:r>
      <w:r w:rsidR="00291F3C">
        <w:rPr>
          <w:sz w:val="28"/>
          <w:szCs w:val="28"/>
        </w:rPr>
        <w:t>logistics</w:t>
      </w:r>
      <w:r>
        <w:rPr>
          <w:sz w:val="28"/>
          <w:szCs w:val="28"/>
        </w:rPr>
        <w:t xml:space="preserve"> 3PL, mới chỉ có các doanh nghiệp </w:t>
      </w:r>
      <w:r w:rsidR="00291F3C">
        <w:rPr>
          <w:sz w:val="28"/>
          <w:szCs w:val="28"/>
        </w:rPr>
        <w:t>logistics</w:t>
      </w:r>
      <w:r>
        <w:rPr>
          <w:sz w:val="28"/>
          <w:szCs w:val="28"/>
        </w:rPr>
        <w:t xml:space="preserve"> 1PL tự tổ chức và thực hiện toàn bộ hoạt động </w:t>
      </w:r>
      <w:r w:rsidR="00291F3C">
        <w:rPr>
          <w:sz w:val="28"/>
          <w:szCs w:val="28"/>
        </w:rPr>
        <w:t>logistics</w:t>
      </w:r>
      <w:r>
        <w:rPr>
          <w:sz w:val="28"/>
          <w:szCs w:val="28"/>
        </w:rPr>
        <w:t xml:space="preserve"> và 2PL - cung cấp dịch vụ </w:t>
      </w:r>
      <w:r w:rsidR="00291F3C">
        <w:rPr>
          <w:sz w:val="28"/>
          <w:szCs w:val="28"/>
        </w:rPr>
        <w:t>logistics</w:t>
      </w:r>
      <w:r>
        <w:rPr>
          <w:sz w:val="28"/>
          <w:szCs w:val="28"/>
        </w:rPr>
        <w:t xml:space="preserve"> đơn lẻ, không quản lý toàn bộ chuỗi cung ứng. Do đó, việc hình thành thêm các doanh nghiệp cung ứng cấp độ 3PL-4PL là rất cấp thiết để tối ưu chi phí </w:t>
      </w:r>
      <w:r w:rsidR="00291F3C">
        <w:rPr>
          <w:sz w:val="28"/>
          <w:szCs w:val="28"/>
        </w:rPr>
        <w:t>logistics</w:t>
      </w:r>
      <w:r>
        <w:rPr>
          <w:sz w:val="28"/>
          <w:szCs w:val="28"/>
        </w:rPr>
        <w:t xml:space="preserve">. Vì vậy, mục tiêu </w:t>
      </w:r>
      <w:r>
        <w:rPr>
          <w:sz w:val="28"/>
          <w:szCs w:val="28"/>
        </w:rPr>
        <w:lastRenderedPageBreak/>
        <w:t>đặt ra là thành lập 03-05 doanh nghiệp cung ứng dịch vụ 3PL, 4PL (có thể hình thành từ doanh nghiệp đang cung cấp dịch vụ 2PL và thu hút thêm các doanh nghiệp mới).</w:t>
      </w:r>
    </w:p>
    <w:p w14:paraId="78AFE849" w14:textId="30D26DC0" w:rsidR="00902342" w:rsidRDefault="00902342" w:rsidP="00233C70">
      <w:pPr>
        <w:spacing w:before="120" w:after="120" w:line="340" w:lineRule="exact"/>
        <w:ind w:firstLine="709"/>
        <w:jc w:val="both"/>
        <w:rPr>
          <w:sz w:val="28"/>
          <w:szCs w:val="28"/>
        </w:rPr>
      </w:pPr>
      <w:r>
        <w:rPr>
          <w:sz w:val="28"/>
          <w:szCs w:val="28"/>
        </w:rPr>
        <w:t xml:space="preserve">- Giai đoạn 2021-2025, thu hút thêm được 01 hãng tàu Quốc tế là CMA, do đó, giai đoạn 2026-2030 với sự hoàn thiện của hệ thống cảng, cùng nguồn hàng ngày càng phát triển, nhiệm vụ cần thu hút thêm 01 </w:t>
      </w:r>
      <w:r w:rsidR="00D83287">
        <w:rPr>
          <w:sz w:val="28"/>
          <w:szCs w:val="28"/>
        </w:rPr>
        <w:t>hãng</w:t>
      </w:r>
      <w:r>
        <w:rPr>
          <w:sz w:val="28"/>
          <w:szCs w:val="28"/>
        </w:rPr>
        <w:t xml:space="preserve"> tàu quốc tế thường xuyên qua Cảng Nghi Sơn giúp định vị được Cảng Nghi Sơn trong bản đồ hàng hải quốc tế; từ hãng tàu quốc tế sẽ giúp tăng lượng hàng h</w:t>
      </w:r>
      <w:r w:rsidR="000106FF">
        <w:rPr>
          <w:sz w:val="28"/>
          <w:szCs w:val="28"/>
        </w:rPr>
        <w:t>óa</w:t>
      </w:r>
      <w:r>
        <w:rPr>
          <w:sz w:val="28"/>
          <w:szCs w:val="28"/>
        </w:rPr>
        <w:t xml:space="preserve"> luân chuyển qua Cảng Nghi Sơn đi quốc tế.</w:t>
      </w:r>
    </w:p>
    <w:p w14:paraId="0631B56C" w14:textId="77777777" w:rsidR="00902342" w:rsidRPr="00233C70" w:rsidRDefault="00902342" w:rsidP="00233C70">
      <w:pPr>
        <w:spacing w:before="120" w:after="120" w:line="340" w:lineRule="exact"/>
        <w:ind w:firstLine="709"/>
        <w:jc w:val="both"/>
        <w:rPr>
          <w:sz w:val="28"/>
          <w:szCs w:val="28"/>
        </w:rPr>
      </w:pPr>
    </w:p>
    <w:p w14:paraId="5188A62C" w14:textId="77777777" w:rsidR="00902342" w:rsidRDefault="00902342" w:rsidP="00233C70">
      <w:pPr>
        <w:spacing w:before="120" w:after="120" w:line="340" w:lineRule="exact"/>
        <w:ind w:firstLine="709"/>
        <w:jc w:val="both"/>
        <w:rPr>
          <w:sz w:val="28"/>
          <w:szCs w:val="28"/>
        </w:rPr>
      </w:pPr>
    </w:p>
    <w:p w14:paraId="41E6EA23" w14:textId="666A07D0" w:rsidR="00233C70" w:rsidRPr="008613E2" w:rsidRDefault="00902342" w:rsidP="00233C70">
      <w:pPr>
        <w:spacing w:before="120" w:after="120" w:line="340" w:lineRule="exact"/>
        <w:ind w:firstLine="709"/>
        <w:jc w:val="both"/>
        <w:rPr>
          <w:b/>
          <w:bCs/>
          <w:sz w:val="28"/>
          <w:szCs w:val="28"/>
        </w:rPr>
      </w:pPr>
      <w:r w:rsidRPr="008613E2">
        <w:rPr>
          <w:b/>
          <w:bCs/>
          <w:sz w:val="28"/>
          <w:szCs w:val="28"/>
        </w:rPr>
        <w:t xml:space="preserve">VIII. </w:t>
      </w:r>
      <w:r w:rsidR="00233C70" w:rsidRPr="008613E2">
        <w:rPr>
          <w:b/>
          <w:bCs/>
          <w:sz w:val="28"/>
          <w:szCs w:val="28"/>
        </w:rPr>
        <w:t xml:space="preserve"> Đào tạo, bồi dưỡng ít nhất 10.000 lượt nhân lực </w:t>
      </w:r>
      <w:r w:rsidR="00291F3C">
        <w:rPr>
          <w:b/>
          <w:bCs/>
          <w:sz w:val="28"/>
          <w:szCs w:val="28"/>
        </w:rPr>
        <w:t>logistics</w:t>
      </w:r>
      <w:r w:rsidR="00233C70" w:rsidRPr="008613E2">
        <w:rPr>
          <w:b/>
          <w:bCs/>
          <w:sz w:val="28"/>
          <w:szCs w:val="28"/>
        </w:rPr>
        <w:t xml:space="preserve">, đáp ứng nhu cầu thực tiễn của doanh nghiệp; tập trung vào kỹ năng số, tư duy đổi mới sáng tạo, </w:t>
      </w:r>
      <w:r w:rsidR="00291F3C">
        <w:rPr>
          <w:b/>
          <w:bCs/>
          <w:sz w:val="28"/>
          <w:szCs w:val="28"/>
        </w:rPr>
        <w:t>logistics</w:t>
      </w:r>
      <w:r w:rsidR="00233C70" w:rsidRPr="008613E2">
        <w:rPr>
          <w:b/>
          <w:bCs/>
          <w:sz w:val="28"/>
          <w:szCs w:val="28"/>
        </w:rPr>
        <w:t xml:space="preserve"> tích hợp, quản trị chuỗi cung ứng và các nghiệp vụ </w:t>
      </w:r>
      <w:r w:rsidR="00291F3C">
        <w:rPr>
          <w:b/>
          <w:bCs/>
          <w:sz w:val="28"/>
          <w:szCs w:val="28"/>
        </w:rPr>
        <w:t>logistics</w:t>
      </w:r>
      <w:r w:rsidR="00233C70" w:rsidRPr="008613E2">
        <w:rPr>
          <w:b/>
          <w:bCs/>
          <w:sz w:val="28"/>
          <w:szCs w:val="28"/>
        </w:rPr>
        <w:t xml:space="preserve"> chuyên sâu.</w:t>
      </w:r>
    </w:p>
    <w:p w14:paraId="2775A240" w14:textId="5CDD7802" w:rsidR="00902342" w:rsidRDefault="00902342" w:rsidP="00233C70">
      <w:pPr>
        <w:spacing w:before="120" w:after="120" w:line="340" w:lineRule="exact"/>
        <w:ind w:firstLine="709"/>
        <w:jc w:val="both"/>
        <w:rPr>
          <w:sz w:val="28"/>
          <w:szCs w:val="28"/>
        </w:rPr>
      </w:pPr>
      <w:r>
        <w:rPr>
          <w:sz w:val="28"/>
          <w:szCs w:val="28"/>
        </w:rPr>
        <w:t>Hiện nay, Thanh H</w:t>
      </w:r>
      <w:r w:rsidR="000106FF">
        <w:rPr>
          <w:sz w:val="28"/>
          <w:szCs w:val="28"/>
        </w:rPr>
        <w:t>óa</w:t>
      </w:r>
      <w:r>
        <w:rPr>
          <w:sz w:val="28"/>
          <w:szCs w:val="28"/>
        </w:rPr>
        <w:t xml:space="preserve"> có 01 trường Đại học có chuyên ngành </w:t>
      </w:r>
      <w:r w:rsidR="00291F3C">
        <w:rPr>
          <w:sz w:val="28"/>
          <w:szCs w:val="28"/>
        </w:rPr>
        <w:t>logistics</w:t>
      </w:r>
      <w:r>
        <w:rPr>
          <w:sz w:val="28"/>
          <w:szCs w:val="28"/>
        </w:rPr>
        <w:t xml:space="preserve"> (Đại học Hồng Đức); 10 cơ sở giáo dục đào tạo có chuyên ngành liên quan tới dịch vụ </w:t>
      </w:r>
      <w:r w:rsidR="00291F3C">
        <w:rPr>
          <w:sz w:val="28"/>
          <w:szCs w:val="28"/>
        </w:rPr>
        <w:t>logistics</w:t>
      </w:r>
      <w:r>
        <w:rPr>
          <w:sz w:val="28"/>
          <w:szCs w:val="28"/>
        </w:rPr>
        <w:t xml:space="preserve">. Hàng năm, dự kiến đào tạo được khoảng 150 sinh viên đại học/năm; 1.297 người/năm (đến năm 2030 đào tạo thêm được khoảng 7.235 nhân lực về dịch vụ </w:t>
      </w:r>
      <w:r w:rsidR="00291F3C">
        <w:rPr>
          <w:sz w:val="28"/>
          <w:szCs w:val="28"/>
        </w:rPr>
        <w:t>logistics</w:t>
      </w:r>
      <w:r>
        <w:rPr>
          <w:sz w:val="28"/>
          <w:szCs w:val="28"/>
        </w:rPr>
        <w:t>).</w:t>
      </w:r>
    </w:p>
    <w:p w14:paraId="5E470A0F" w14:textId="71A9403A" w:rsidR="00902342" w:rsidRDefault="00902342" w:rsidP="00233C70">
      <w:pPr>
        <w:spacing w:before="120" w:after="120" w:line="340" w:lineRule="exact"/>
        <w:ind w:firstLine="709"/>
        <w:jc w:val="both"/>
        <w:rPr>
          <w:sz w:val="28"/>
          <w:szCs w:val="28"/>
        </w:rPr>
      </w:pPr>
      <w:r>
        <w:rPr>
          <w:sz w:val="28"/>
          <w:szCs w:val="28"/>
        </w:rPr>
        <w:t>Đồng thời, lượt đào tạo này còn bao gồm thêm đào tạo thông qua Hội nghị, Hội thảo</w:t>
      </w:r>
      <w:r w:rsidR="003A5443">
        <w:rPr>
          <w:sz w:val="28"/>
          <w:szCs w:val="28"/>
        </w:rPr>
        <w:t>, Tập huấn. Dự kiến, hàng năm dự kiến đào tạo thông qua Hội nghị, Tập huấn 01-02 hội nghị, tương đương với khoảng 300 lượt tập đào tạo. Do đó, tổng số lượt đào tạo, tập huấn, bồi dưỡng kiến thức khoảng: 7.235 + 300 *5 = 9.700.</w:t>
      </w:r>
    </w:p>
    <w:p w14:paraId="1A9BB09D" w14:textId="7C158011" w:rsidR="003A5443" w:rsidRDefault="003A5443" w:rsidP="00233C70">
      <w:pPr>
        <w:spacing w:before="120" w:after="120" w:line="340" w:lineRule="exact"/>
        <w:ind w:firstLine="709"/>
        <w:jc w:val="both"/>
        <w:rPr>
          <w:sz w:val="28"/>
          <w:szCs w:val="28"/>
        </w:rPr>
      </w:pPr>
      <w:r>
        <w:rPr>
          <w:sz w:val="28"/>
          <w:szCs w:val="28"/>
        </w:rPr>
        <w:t xml:space="preserve">Vì vậy, Tổ biên tập </w:t>
      </w:r>
      <w:r w:rsidR="00D83287">
        <w:rPr>
          <w:sz w:val="28"/>
          <w:szCs w:val="28"/>
        </w:rPr>
        <w:t xml:space="preserve">đặt </w:t>
      </w:r>
      <w:r>
        <w:rPr>
          <w:sz w:val="28"/>
          <w:szCs w:val="28"/>
        </w:rPr>
        <w:t xml:space="preserve">mục tiêu đào tạo 10.000 lượt nhân lực </w:t>
      </w:r>
      <w:r w:rsidR="00291F3C">
        <w:rPr>
          <w:sz w:val="28"/>
          <w:szCs w:val="28"/>
        </w:rPr>
        <w:t>logistics</w:t>
      </w:r>
      <w:r>
        <w:rPr>
          <w:sz w:val="28"/>
          <w:szCs w:val="28"/>
        </w:rPr>
        <w:t>.</w:t>
      </w:r>
    </w:p>
    <w:p w14:paraId="52B10E6A" w14:textId="23999DD9" w:rsidR="00233C70" w:rsidRPr="006D77F5" w:rsidRDefault="003A5443" w:rsidP="00233C70">
      <w:pPr>
        <w:spacing w:before="120" w:after="120" w:line="340" w:lineRule="exact"/>
        <w:ind w:firstLine="709"/>
        <w:jc w:val="both"/>
        <w:rPr>
          <w:b/>
          <w:bCs/>
          <w:sz w:val="28"/>
          <w:szCs w:val="28"/>
        </w:rPr>
      </w:pPr>
      <w:r w:rsidRPr="006D77F5">
        <w:rPr>
          <w:b/>
          <w:bCs/>
          <w:sz w:val="28"/>
          <w:szCs w:val="28"/>
        </w:rPr>
        <w:t>IX.</w:t>
      </w:r>
      <w:r w:rsidR="00233C70" w:rsidRPr="006D77F5">
        <w:rPr>
          <w:b/>
          <w:bCs/>
          <w:sz w:val="28"/>
          <w:szCs w:val="28"/>
        </w:rPr>
        <w:t xml:space="preserve"> </w:t>
      </w:r>
      <w:r w:rsidR="006D77F5" w:rsidRPr="006D77F5">
        <w:rPr>
          <w:b/>
          <w:bCs/>
          <w:sz w:val="28"/>
          <w:szCs w:val="28"/>
        </w:rPr>
        <w:t xml:space="preserve">Dịch vụ </w:t>
      </w:r>
      <w:r w:rsidR="00291F3C">
        <w:rPr>
          <w:b/>
          <w:bCs/>
          <w:sz w:val="28"/>
          <w:szCs w:val="28"/>
        </w:rPr>
        <w:t>logistics</w:t>
      </w:r>
      <w:r w:rsidR="006D77F5" w:rsidRPr="006D77F5">
        <w:rPr>
          <w:b/>
          <w:bCs/>
          <w:sz w:val="28"/>
          <w:szCs w:val="28"/>
        </w:rPr>
        <w:t xml:space="preserve"> phát triển hiệu quả theo hướng giảm phát thải, chuyển đổi sang các nguồn năng lượng xanh</w:t>
      </w:r>
      <w:r w:rsidR="00233C70" w:rsidRPr="006D77F5">
        <w:rPr>
          <w:b/>
          <w:bCs/>
          <w:sz w:val="28"/>
          <w:szCs w:val="28"/>
        </w:rPr>
        <w:t>.</w:t>
      </w:r>
    </w:p>
    <w:p w14:paraId="0C3E8765" w14:textId="759B5562" w:rsidR="003A5443" w:rsidRDefault="003A5443" w:rsidP="00233C70">
      <w:pPr>
        <w:spacing w:before="120" w:after="120" w:line="340" w:lineRule="exact"/>
        <w:ind w:firstLine="709"/>
        <w:jc w:val="both"/>
        <w:rPr>
          <w:sz w:val="28"/>
          <w:szCs w:val="28"/>
        </w:rPr>
      </w:pPr>
      <w:r>
        <w:rPr>
          <w:sz w:val="28"/>
          <w:szCs w:val="28"/>
        </w:rPr>
        <w:t>Theo Quyết định 2229/QĐ-TTg</w:t>
      </w:r>
      <w:r w:rsidR="00281F49">
        <w:rPr>
          <w:sz w:val="28"/>
          <w:szCs w:val="28"/>
        </w:rPr>
        <w:t xml:space="preserve">: </w:t>
      </w:r>
    </w:p>
    <w:p w14:paraId="7E64122B" w14:textId="31E513A8" w:rsidR="00281F49" w:rsidRDefault="00281F49" w:rsidP="00233C70">
      <w:pPr>
        <w:spacing w:before="120" w:after="120" w:line="340" w:lineRule="exact"/>
        <w:ind w:firstLine="709"/>
        <w:jc w:val="both"/>
        <w:rPr>
          <w:sz w:val="28"/>
          <w:szCs w:val="28"/>
        </w:rPr>
      </w:pPr>
      <w:r w:rsidRPr="00281F49">
        <w:rPr>
          <w:sz w:val="28"/>
          <w:szCs w:val="28"/>
        </w:rPr>
        <w:t xml:space="preserve">- Dịch vụ </w:t>
      </w:r>
      <w:r w:rsidR="00291F3C">
        <w:rPr>
          <w:sz w:val="28"/>
          <w:szCs w:val="28"/>
        </w:rPr>
        <w:t>logistics</w:t>
      </w:r>
      <w:r w:rsidRPr="00281F49">
        <w:rPr>
          <w:sz w:val="28"/>
          <w:szCs w:val="28"/>
        </w:rPr>
        <w:t xml:space="preserve"> phát triển hiệu quả theo hướng giảm phát thải, chuyển đổi sang các nguồn năng lượng xanh.</w:t>
      </w:r>
    </w:p>
    <w:p w14:paraId="659954EC" w14:textId="298F3D53" w:rsidR="00233C70" w:rsidRDefault="003A5443" w:rsidP="00233C70">
      <w:pPr>
        <w:spacing w:before="120" w:after="120"/>
        <w:ind w:firstLine="709"/>
        <w:jc w:val="both"/>
        <w:rPr>
          <w:b/>
          <w:bCs/>
          <w:sz w:val="28"/>
          <w:szCs w:val="28"/>
        </w:rPr>
      </w:pPr>
      <w:r w:rsidRPr="00281F49">
        <w:rPr>
          <w:b/>
          <w:bCs/>
          <w:sz w:val="28"/>
          <w:szCs w:val="28"/>
        </w:rPr>
        <w:t>X.</w:t>
      </w:r>
      <w:r w:rsidR="00233C70" w:rsidRPr="00281F49">
        <w:rPr>
          <w:b/>
          <w:bCs/>
          <w:sz w:val="28"/>
          <w:szCs w:val="28"/>
        </w:rPr>
        <w:t xml:space="preserve"> Đạt tỷ lệ 100% cơ quan nhà nước quản lý về </w:t>
      </w:r>
      <w:r w:rsidR="00291F3C">
        <w:rPr>
          <w:b/>
          <w:bCs/>
          <w:sz w:val="28"/>
          <w:szCs w:val="28"/>
        </w:rPr>
        <w:t>logistics</w:t>
      </w:r>
      <w:r w:rsidR="00233C70" w:rsidRPr="00281F49">
        <w:rPr>
          <w:b/>
          <w:bCs/>
          <w:sz w:val="28"/>
          <w:szCs w:val="28"/>
        </w:rPr>
        <w:t xml:space="preserve"> kết nối nền tảng tích hợp, chia sẻ dữ liệu của tỉnh; 80% doanh nghiệp dịch vụ </w:t>
      </w:r>
      <w:r w:rsidR="00291F3C">
        <w:rPr>
          <w:b/>
          <w:bCs/>
          <w:sz w:val="28"/>
          <w:szCs w:val="28"/>
        </w:rPr>
        <w:t>logistics</w:t>
      </w:r>
      <w:r w:rsidR="00233C70" w:rsidRPr="00281F49">
        <w:rPr>
          <w:b/>
          <w:bCs/>
          <w:sz w:val="28"/>
          <w:szCs w:val="28"/>
        </w:rPr>
        <w:t xml:space="preserve"> trên địa bàn ứng dụng công nghệ số, sử dụng các giải pháp quản trị thông minh.</w:t>
      </w:r>
    </w:p>
    <w:p w14:paraId="0778C34F" w14:textId="56715F2E" w:rsidR="00281F49" w:rsidRPr="00281F49" w:rsidRDefault="00281F49" w:rsidP="00233C70">
      <w:pPr>
        <w:spacing w:before="120" w:after="120"/>
        <w:ind w:firstLine="709"/>
        <w:jc w:val="both"/>
        <w:rPr>
          <w:sz w:val="28"/>
          <w:szCs w:val="28"/>
        </w:rPr>
      </w:pPr>
      <w:r w:rsidRPr="00281F49">
        <w:rPr>
          <w:sz w:val="28"/>
          <w:szCs w:val="28"/>
        </w:rPr>
        <w:t xml:space="preserve">Mục tiêu của Tỉnh tại KH số 66-KH/TU ngày 15/7/2026 của Tỉnh </w:t>
      </w:r>
      <w:r w:rsidR="00D83287">
        <w:rPr>
          <w:sz w:val="28"/>
          <w:szCs w:val="28"/>
        </w:rPr>
        <w:t>ủy</w:t>
      </w:r>
      <w:r w:rsidRPr="00281F49">
        <w:rPr>
          <w:sz w:val="28"/>
          <w:szCs w:val="28"/>
        </w:rPr>
        <w:t xml:space="preserve"> và Kế hoạch số 289/KH-UBND ngày 08/08/2026 của UBND tỉnh Triển khai thực hiện Kế hoạch số 66-KH/TU ngày 15/7/2026 của Ban Thường vụ Tỉnh ủy về </w:t>
      </w:r>
      <w:r w:rsidRPr="00281F49">
        <w:rPr>
          <w:sz w:val="28"/>
          <w:szCs w:val="28"/>
        </w:rPr>
        <w:lastRenderedPageBreak/>
        <w:t>sửa đổi, bổ sung một số chỉ tiêu, nhiệm vụ tại Kế hoạch hành động số 266-KH/TU ngày 26/4/2025 của Ban Thường vụ Tỉnh ủy về thực hiện Nghị quyết số 57-NQ/TW ngày 22/12/2024 của Bộ Chính trị về đột phá phát triển khoa học, công nghệ, đổi mới sáng tạo và chuyển đổi số quốc gia</w:t>
      </w:r>
      <w:r w:rsidR="00AE60E2">
        <w:rPr>
          <w:sz w:val="28"/>
          <w:szCs w:val="28"/>
        </w:rPr>
        <w:t>, tại Phụ lục I:</w:t>
      </w:r>
    </w:p>
    <w:p w14:paraId="27AB028C" w14:textId="12044324" w:rsidR="00281F49" w:rsidRPr="00281F49" w:rsidRDefault="00AE60E2" w:rsidP="00233C70">
      <w:pPr>
        <w:spacing w:before="120" w:after="120"/>
        <w:ind w:firstLine="709"/>
        <w:jc w:val="both"/>
        <w:rPr>
          <w:i/>
          <w:iCs/>
          <w:sz w:val="28"/>
          <w:szCs w:val="28"/>
        </w:rPr>
      </w:pPr>
      <w:r>
        <w:rPr>
          <w:i/>
          <w:iCs/>
          <w:sz w:val="28"/>
          <w:szCs w:val="28"/>
        </w:rPr>
        <w:t xml:space="preserve">- </w:t>
      </w:r>
      <w:r w:rsidR="00281F49" w:rsidRPr="00281F49">
        <w:rPr>
          <w:i/>
          <w:iCs/>
          <w:sz w:val="28"/>
          <w:szCs w:val="28"/>
        </w:rPr>
        <w:t>“100% tỷ lệ hệ thống thông tin được kết nối, chia sẻ dữ liệu qua dịch vụ chia sẻ dữ liệu”</w:t>
      </w:r>
      <w:r w:rsidR="00105C51">
        <w:rPr>
          <w:i/>
          <w:iCs/>
          <w:sz w:val="28"/>
          <w:szCs w:val="28"/>
        </w:rPr>
        <w:t>.</w:t>
      </w:r>
    </w:p>
    <w:p w14:paraId="328C77F3" w14:textId="3BCF880E" w:rsidR="00281F49" w:rsidRDefault="00AE60E2" w:rsidP="00233C70">
      <w:pPr>
        <w:spacing w:before="120" w:after="120"/>
        <w:ind w:firstLine="709"/>
        <w:jc w:val="both"/>
        <w:rPr>
          <w:sz w:val="28"/>
          <w:lang w:val="nl-NL"/>
        </w:rPr>
      </w:pPr>
      <w:r w:rsidRPr="00AE60E2">
        <w:rPr>
          <w:i/>
          <w:iCs/>
          <w:sz w:val="28"/>
          <w:lang w:val="nl-NL"/>
        </w:rPr>
        <w:t>- Tỷ lệ doanh nghiệp vừa và nhỏ ứng dụng công nghệ số là 60% năm 2026 và 100% năm 2030.</w:t>
      </w:r>
    </w:p>
    <w:p w14:paraId="7358F5B7" w14:textId="6889738F" w:rsidR="00E870E1" w:rsidRDefault="00E870E1" w:rsidP="00233C70">
      <w:pPr>
        <w:spacing w:before="120" w:after="120"/>
        <w:ind w:firstLine="709"/>
        <w:jc w:val="both"/>
        <w:rPr>
          <w:sz w:val="28"/>
          <w:lang w:val="nl-NL"/>
        </w:rPr>
      </w:pPr>
      <w:r>
        <w:rPr>
          <w:sz w:val="28"/>
          <w:lang w:val="nl-NL"/>
        </w:rPr>
        <w:t>Theo Quyết định 2229/QĐ-TTg:</w:t>
      </w:r>
    </w:p>
    <w:p w14:paraId="6890A654" w14:textId="5CF26D40" w:rsidR="00E870E1" w:rsidRPr="00E870E1" w:rsidRDefault="00E870E1" w:rsidP="00233C70">
      <w:pPr>
        <w:spacing w:before="120" w:after="120"/>
        <w:ind w:firstLine="709"/>
        <w:jc w:val="both"/>
        <w:rPr>
          <w:i/>
          <w:iCs/>
          <w:sz w:val="28"/>
          <w:lang w:val="nl-NL"/>
        </w:rPr>
      </w:pPr>
      <w:r w:rsidRPr="00E870E1">
        <w:rPr>
          <w:i/>
          <w:iCs/>
          <w:sz w:val="28"/>
        </w:rPr>
        <w:t xml:space="preserve">“- Số lượng doanh nghiệp dịch vụ </w:t>
      </w:r>
      <w:r w:rsidR="00291F3C">
        <w:rPr>
          <w:i/>
          <w:iCs/>
          <w:sz w:val="28"/>
        </w:rPr>
        <w:t>logistics</w:t>
      </w:r>
      <w:r w:rsidRPr="00E870E1">
        <w:rPr>
          <w:i/>
          <w:iCs/>
          <w:sz w:val="28"/>
        </w:rPr>
        <w:t xml:space="preserve"> sử dụng các giải pháp chuyển đổi số đạt </w:t>
      </w:r>
      <w:r w:rsidR="00D222CC">
        <w:rPr>
          <w:i/>
          <w:iCs/>
          <w:sz w:val="28"/>
        </w:rPr>
        <w:t>80</w:t>
      </w:r>
      <w:r w:rsidRPr="00E870E1">
        <w:rPr>
          <w:i/>
          <w:iCs/>
          <w:sz w:val="28"/>
        </w:rPr>
        <w:t xml:space="preserve">% số doanh nghiệp </w:t>
      </w:r>
      <w:r w:rsidR="00291F3C">
        <w:rPr>
          <w:i/>
          <w:iCs/>
          <w:sz w:val="28"/>
        </w:rPr>
        <w:t>logistics</w:t>
      </w:r>
      <w:r w:rsidRPr="00E870E1">
        <w:rPr>
          <w:i/>
          <w:iCs/>
          <w:sz w:val="28"/>
        </w:rPr>
        <w:t xml:space="preserve"> Việt Nam.”</w:t>
      </w:r>
    </w:p>
    <w:p w14:paraId="5E2C2A72" w14:textId="77777777" w:rsidR="008613E2" w:rsidRDefault="008613E2" w:rsidP="00E870E1">
      <w:pPr>
        <w:spacing w:before="120" w:after="120"/>
        <w:jc w:val="both"/>
        <w:rPr>
          <w:b/>
          <w:bCs/>
          <w:sz w:val="28"/>
          <w:lang w:val="nl-NL"/>
        </w:rPr>
      </w:pPr>
    </w:p>
    <w:p w14:paraId="58CFB4F1" w14:textId="334A4021" w:rsidR="008613E2" w:rsidRDefault="008613E2" w:rsidP="00E870E1">
      <w:pPr>
        <w:rPr>
          <w:b/>
          <w:bCs/>
          <w:sz w:val="28"/>
          <w:lang w:val="nl-NL"/>
        </w:rPr>
        <w:sectPr w:rsidR="008613E2">
          <w:pgSz w:w="11906" w:h="16838"/>
          <w:pgMar w:top="1134" w:right="1134" w:bottom="1134" w:left="1701" w:header="709" w:footer="709" w:gutter="0"/>
          <w:pgNumType w:start="1"/>
          <w:cols w:space="708"/>
          <w:titlePg/>
          <w:docGrid w:linePitch="360"/>
        </w:sectPr>
      </w:pPr>
    </w:p>
    <w:p w14:paraId="53049AEB" w14:textId="3B89D6EE" w:rsidR="008613E2" w:rsidRPr="008613E2" w:rsidRDefault="008613E2" w:rsidP="008613E2">
      <w:pPr>
        <w:spacing w:before="120" w:after="120"/>
        <w:ind w:firstLine="709"/>
        <w:jc w:val="center"/>
        <w:rPr>
          <w:b/>
          <w:bCs/>
          <w:sz w:val="28"/>
          <w:lang w:val="nl-NL"/>
        </w:rPr>
      </w:pPr>
      <w:r w:rsidRPr="008613E2">
        <w:rPr>
          <w:b/>
          <w:bCs/>
          <w:sz w:val="28"/>
          <w:lang w:val="nl-NL"/>
        </w:rPr>
        <w:lastRenderedPageBreak/>
        <w:t>Biểu tổng hợp so sánh chỉ tiêu Nghị Quyết với chỉ tiêu của Trung ương</w:t>
      </w:r>
    </w:p>
    <w:p w14:paraId="2F23350E" w14:textId="77777777" w:rsidR="00E234B3" w:rsidRDefault="00E234B3" w:rsidP="00E234B3">
      <w:pPr>
        <w:spacing w:before="120" w:after="120"/>
        <w:ind w:firstLine="709"/>
        <w:jc w:val="both"/>
        <w:rPr>
          <w:sz w:val="28"/>
          <w:lang w:val="nl-NL"/>
        </w:rPr>
      </w:pPr>
    </w:p>
    <w:tbl>
      <w:tblPr>
        <w:tblStyle w:val="GridTableLight"/>
        <w:tblW w:w="14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200"/>
        <w:gridCol w:w="2194"/>
        <w:gridCol w:w="1843"/>
        <w:gridCol w:w="1915"/>
        <w:gridCol w:w="5102"/>
      </w:tblGrid>
      <w:tr w:rsidR="008613E2" w:rsidRPr="008613E2" w14:paraId="528D0669" w14:textId="77777777" w:rsidTr="009737BF">
        <w:tc>
          <w:tcPr>
            <w:tcW w:w="988" w:type="dxa"/>
            <w:hideMark/>
          </w:tcPr>
          <w:p w14:paraId="69AAC4CD" w14:textId="77777777" w:rsidR="008613E2" w:rsidRPr="008613E2" w:rsidRDefault="008613E2" w:rsidP="009737BF">
            <w:pPr>
              <w:spacing w:before="120" w:after="120"/>
              <w:jc w:val="center"/>
              <w:rPr>
                <w:b/>
                <w:bCs/>
                <w:sz w:val="28"/>
              </w:rPr>
            </w:pPr>
            <w:r w:rsidRPr="008613E2">
              <w:rPr>
                <w:b/>
                <w:bCs/>
                <w:sz w:val="28"/>
              </w:rPr>
              <w:t>STT</w:t>
            </w:r>
          </w:p>
        </w:tc>
        <w:tc>
          <w:tcPr>
            <w:tcW w:w="2200" w:type="dxa"/>
            <w:hideMark/>
          </w:tcPr>
          <w:p w14:paraId="574CD6A5" w14:textId="77777777" w:rsidR="008613E2" w:rsidRPr="008613E2" w:rsidRDefault="008613E2" w:rsidP="008613E2">
            <w:pPr>
              <w:spacing w:before="120" w:after="120"/>
              <w:jc w:val="center"/>
              <w:rPr>
                <w:b/>
                <w:bCs/>
                <w:sz w:val="28"/>
              </w:rPr>
            </w:pPr>
            <w:r w:rsidRPr="008613E2">
              <w:rPr>
                <w:b/>
                <w:bCs/>
                <w:sz w:val="28"/>
              </w:rPr>
              <w:t>Chỉ tiêu</w:t>
            </w:r>
          </w:p>
        </w:tc>
        <w:tc>
          <w:tcPr>
            <w:tcW w:w="2194" w:type="dxa"/>
            <w:hideMark/>
          </w:tcPr>
          <w:p w14:paraId="39D3608B" w14:textId="77777777" w:rsidR="008613E2" w:rsidRPr="008613E2" w:rsidRDefault="008613E2" w:rsidP="008613E2">
            <w:pPr>
              <w:spacing w:before="120" w:after="120"/>
              <w:jc w:val="center"/>
              <w:rPr>
                <w:b/>
                <w:bCs/>
                <w:sz w:val="28"/>
              </w:rPr>
            </w:pPr>
            <w:r w:rsidRPr="008613E2">
              <w:rPr>
                <w:b/>
                <w:bCs/>
                <w:sz w:val="28"/>
              </w:rPr>
              <w:t>Thanh Hóa đến năm 2030</w:t>
            </w:r>
          </w:p>
        </w:tc>
        <w:tc>
          <w:tcPr>
            <w:tcW w:w="1843" w:type="dxa"/>
            <w:hideMark/>
          </w:tcPr>
          <w:p w14:paraId="7D2B7DD9" w14:textId="77777777" w:rsidR="008613E2" w:rsidRPr="008613E2" w:rsidRDefault="008613E2" w:rsidP="008613E2">
            <w:pPr>
              <w:spacing w:before="120" w:after="120"/>
              <w:ind w:firstLine="7"/>
              <w:jc w:val="center"/>
              <w:rPr>
                <w:b/>
                <w:bCs/>
                <w:sz w:val="28"/>
              </w:rPr>
            </w:pPr>
            <w:r w:rsidRPr="008613E2">
              <w:rPr>
                <w:b/>
                <w:bCs/>
                <w:sz w:val="28"/>
              </w:rPr>
              <w:t>Quốc gia giai đoạn 2025-2035</w:t>
            </w:r>
          </w:p>
        </w:tc>
        <w:tc>
          <w:tcPr>
            <w:tcW w:w="1915" w:type="dxa"/>
            <w:hideMark/>
          </w:tcPr>
          <w:p w14:paraId="0887E75F" w14:textId="77777777" w:rsidR="008613E2" w:rsidRPr="008613E2" w:rsidRDefault="008613E2" w:rsidP="008613E2">
            <w:pPr>
              <w:spacing w:before="120" w:after="120"/>
              <w:jc w:val="center"/>
              <w:rPr>
                <w:b/>
                <w:bCs/>
                <w:sz w:val="28"/>
              </w:rPr>
            </w:pPr>
            <w:r w:rsidRPr="008613E2">
              <w:rPr>
                <w:b/>
                <w:bCs/>
                <w:sz w:val="28"/>
              </w:rPr>
              <w:t>Quốc gia đến năm 2050</w:t>
            </w:r>
          </w:p>
        </w:tc>
        <w:tc>
          <w:tcPr>
            <w:tcW w:w="5102" w:type="dxa"/>
            <w:hideMark/>
          </w:tcPr>
          <w:p w14:paraId="60C3CC99" w14:textId="77777777" w:rsidR="008613E2" w:rsidRPr="008613E2" w:rsidRDefault="008613E2" w:rsidP="008613E2">
            <w:pPr>
              <w:spacing w:before="120" w:after="120"/>
              <w:ind w:hanging="49"/>
              <w:jc w:val="center"/>
              <w:rPr>
                <w:b/>
                <w:bCs/>
                <w:sz w:val="28"/>
              </w:rPr>
            </w:pPr>
            <w:r w:rsidRPr="008613E2">
              <w:rPr>
                <w:b/>
                <w:bCs/>
                <w:sz w:val="28"/>
              </w:rPr>
              <w:t>Ghi chú sự khác nhau</w:t>
            </w:r>
          </w:p>
        </w:tc>
      </w:tr>
      <w:tr w:rsidR="008613E2" w:rsidRPr="008613E2" w14:paraId="09459C5C" w14:textId="77777777" w:rsidTr="009737BF">
        <w:tc>
          <w:tcPr>
            <w:tcW w:w="988" w:type="dxa"/>
            <w:hideMark/>
          </w:tcPr>
          <w:p w14:paraId="073BDB84" w14:textId="77777777" w:rsidR="008613E2" w:rsidRPr="008613E2" w:rsidRDefault="008613E2" w:rsidP="009737BF">
            <w:pPr>
              <w:spacing w:before="120" w:after="120"/>
              <w:ind w:hanging="109"/>
              <w:jc w:val="center"/>
              <w:rPr>
                <w:sz w:val="28"/>
              </w:rPr>
            </w:pPr>
            <w:r w:rsidRPr="008613E2">
              <w:rPr>
                <w:b/>
                <w:bCs/>
                <w:sz w:val="28"/>
              </w:rPr>
              <w:t>1</w:t>
            </w:r>
          </w:p>
        </w:tc>
        <w:tc>
          <w:tcPr>
            <w:tcW w:w="2200" w:type="dxa"/>
            <w:hideMark/>
          </w:tcPr>
          <w:p w14:paraId="1E61039D" w14:textId="11A24571" w:rsidR="008613E2" w:rsidRPr="008613E2" w:rsidRDefault="008613E2" w:rsidP="009737BF">
            <w:pPr>
              <w:spacing w:before="120" w:after="120"/>
              <w:jc w:val="both"/>
              <w:rPr>
                <w:sz w:val="28"/>
              </w:rPr>
            </w:pPr>
            <w:r w:rsidRPr="008613E2">
              <w:rPr>
                <w:b/>
                <w:bCs/>
                <w:sz w:val="28"/>
              </w:rPr>
              <w:t xml:space="preserve">Tốc độ tăng trưởng dịch vụ </w:t>
            </w:r>
            <w:r w:rsidR="00291F3C">
              <w:rPr>
                <w:b/>
                <w:bCs/>
                <w:sz w:val="28"/>
              </w:rPr>
              <w:t>logistics</w:t>
            </w:r>
          </w:p>
        </w:tc>
        <w:tc>
          <w:tcPr>
            <w:tcW w:w="2194" w:type="dxa"/>
            <w:hideMark/>
          </w:tcPr>
          <w:p w14:paraId="0AD45B68" w14:textId="77777777" w:rsidR="008613E2" w:rsidRPr="009737BF" w:rsidRDefault="008613E2" w:rsidP="009737BF">
            <w:pPr>
              <w:spacing w:before="120" w:after="120"/>
              <w:jc w:val="both"/>
              <w:rPr>
                <w:sz w:val="28"/>
              </w:rPr>
            </w:pPr>
            <w:r w:rsidRPr="009737BF">
              <w:rPr>
                <w:sz w:val="28"/>
              </w:rPr>
              <w:t>16-20%/năm</w:t>
            </w:r>
          </w:p>
        </w:tc>
        <w:tc>
          <w:tcPr>
            <w:tcW w:w="1843" w:type="dxa"/>
            <w:hideMark/>
          </w:tcPr>
          <w:p w14:paraId="0FC34F32" w14:textId="77777777" w:rsidR="008613E2" w:rsidRPr="009737BF" w:rsidRDefault="008613E2" w:rsidP="009737BF">
            <w:pPr>
              <w:spacing w:before="120" w:after="120"/>
              <w:jc w:val="both"/>
              <w:rPr>
                <w:sz w:val="28"/>
              </w:rPr>
            </w:pPr>
            <w:r w:rsidRPr="009737BF">
              <w:rPr>
                <w:sz w:val="28"/>
              </w:rPr>
              <w:t>12-15%/năm</w:t>
            </w:r>
          </w:p>
        </w:tc>
        <w:tc>
          <w:tcPr>
            <w:tcW w:w="1915" w:type="dxa"/>
            <w:hideMark/>
          </w:tcPr>
          <w:p w14:paraId="52C1DD4C" w14:textId="77777777" w:rsidR="008613E2" w:rsidRPr="009737BF" w:rsidRDefault="008613E2" w:rsidP="009737BF">
            <w:pPr>
              <w:spacing w:before="120" w:after="120"/>
              <w:jc w:val="both"/>
              <w:rPr>
                <w:sz w:val="28"/>
              </w:rPr>
            </w:pPr>
            <w:r w:rsidRPr="009737BF">
              <w:rPr>
                <w:sz w:val="28"/>
              </w:rPr>
              <w:t>10-12%/năm</w:t>
            </w:r>
          </w:p>
        </w:tc>
        <w:tc>
          <w:tcPr>
            <w:tcW w:w="5102" w:type="dxa"/>
            <w:hideMark/>
          </w:tcPr>
          <w:p w14:paraId="725385EC" w14:textId="77777777" w:rsidR="008613E2" w:rsidRPr="009737BF" w:rsidRDefault="008613E2" w:rsidP="009737BF">
            <w:pPr>
              <w:spacing w:before="120" w:after="120"/>
              <w:jc w:val="both"/>
              <w:rPr>
                <w:sz w:val="28"/>
              </w:rPr>
            </w:pPr>
            <w:r w:rsidRPr="009737BF">
              <w:rPr>
                <w:sz w:val="28"/>
              </w:rPr>
              <w:t>Thanh Hóa đặt cao hơn 4-5 điểm % trở lên so với mục tiêu quốc gia, thể hiện yêu cầu tăng trưởng nhanh để thu hẹp khoảng cách và khai thác dư địa phát triển.</w:t>
            </w:r>
          </w:p>
        </w:tc>
      </w:tr>
      <w:tr w:rsidR="008613E2" w:rsidRPr="008613E2" w14:paraId="4CD52285" w14:textId="77777777" w:rsidTr="009737BF">
        <w:tc>
          <w:tcPr>
            <w:tcW w:w="988" w:type="dxa"/>
            <w:hideMark/>
          </w:tcPr>
          <w:p w14:paraId="4E8C1F02" w14:textId="77777777" w:rsidR="008613E2" w:rsidRPr="008613E2" w:rsidRDefault="008613E2" w:rsidP="009737BF">
            <w:pPr>
              <w:spacing w:before="120" w:after="120"/>
              <w:ind w:hanging="109"/>
              <w:jc w:val="center"/>
              <w:rPr>
                <w:sz w:val="28"/>
              </w:rPr>
            </w:pPr>
            <w:r w:rsidRPr="008613E2">
              <w:rPr>
                <w:b/>
                <w:bCs/>
                <w:sz w:val="28"/>
              </w:rPr>
              <w:t>2</w:t>
            </w:r>
          </w:p>
        </w:tc>
        <w:tc>
          <w:tcPr>
            <w:tcW w:w="2200" w:type="dxa"/>
            <w:hideMark/>
          </w:tcPr>
          <w:p w14:paraId="708E624B" w14:textId="7AD15925" w:rsidR="008613E2" w:rsidRPr="008613E2" w:rsidRDefault="008613E2" w:rsidP="009737BF">
            <w:pPr>
              <w:spacing w:before="120" w:after="120"/>
              <w:jc w:val="both"/>
              <w:rPr>
                <w:sz w:val="28"/>
              </w:rPr>
            </w:pPr>
            <w:r w:rsidRPr="008613E2">
              <w:rPr>
                <w:b/>
                <w:bCs/>
                <w:sz w:val="28"/>
              </w:rPr>
              <w:t xml:space="preserve">Tỷ trọng đóng góp của </w:t>
            </w:r>
            <w:r w:rsidR="00291F3C">
              <w:rPr>
                <w:b/>
                <w:bCs/>
                <w:sz w:val="28"/>
              </w:rPr>
              <w:t>logistics</w:t>
            </w:r>
            <w:r w:rsidRPr="008613E2">
              <w:rPr>
                <w:b/>
                <w:bCs/>
                <w:sz w:val="28"/>
              </w:rPr>
              <w:t xml:space="preserve"> vào nền kinh tế</w:t>
            </w:r>
          </w:p>
        </w:tc>
        <w:tc>
          <w:tcPr>
            <w:tcW w:w="2194" w:type="dxa"/>
            <w:hideMark/>
          </w:tcPr>
          <w:p w14:paraId="215DDDE5" w14:textId="77777777" w:rsidR="008613E2" w:rsidRPr="009737BF" w:rsidRDefault="008613E2" w:rsidP="009737BF">
            <w:pPr>
              <w:spacing w:before="120" w:after="120"/>
              <w:jc w:val="both"/>
              <w:rPr>
                <w:sz w:val="28"/>
              </w:rPr>
            </w:pPr>
            <w:r w:rsidRPr="009737BF">
              <w:rPr>
                <w:sz w:val="28"/>
              </w:rPr>
              <w:t>4-6% GRDP</w:t>
            </w:r>
          </w:p>
        </w:tc>
        <w:tc>
          <w:tcPr>
            <w:tcW w:w="1843" w:type="dxa"/>
            <w:hideMark/>
          </w:tcPr>
          <w:p w14:paraId="29165D67" w14:textId="12B80CCC" w:rsidR="008613E2" w:rsidRPr="009737BF" w:rsidRDefault="008613E2" w:rsidP="009737BF">
            <w:pPr>
              <w:spacing w:before="120" w:after="120"/>
              <w:jc w:val="both"/>
              <w:rPr>
                <w:sz w:val="28"/>
              </w:rPr>
            </w:pPr>
            <w:r w:rsidRPr="009737BF">
              <w:rPr>
                <w:sz w:val="28"/>
              </w:rPr>
              <w:t xml:space="preserve">Giá trị tăng thêm </w:t>
            </w:r>
            <w:r w:rsidR="00291F3C">
              <w:rPr>
                <w:sz w:val="28"/>
              </w:rPr>
              <w:t>logistics</w:t>
            </w:r>
            <w:r w:rsidRPr="009737BF">
              <w:rPr>
                <w:sz w:val="28"/>
              </w:rPr>
              <w:t xml:space="preserve"> đạt 5-7% GDP</w:t>
            </w:r>
          </w:p>
        </w:tc>
        <w:tc>
          <w:tcPr>
            <w:tcW w:w="1915" w:type="dxa"/>
            <w:hideMark/>
          </w:tcPr>
          <w:p w14:paraId="5A0A0FA2" w14:textId="77777777" w:rsidR="008613E2" w:rsidRPr="009737BF" w:rsidRDefault="008613E2" w:rsidP="009737BF">
            <w:pPr>
              <w:spacing w:before="120" w:after="120"/>
              <w:jc w:val="both"/>
              <w:rPr>
                <w:sz w:val="28"/>
              </w:rPr>
            </w:pPr>
            <w:r w:rsidRPr="009737BF">
              <w:rPr>
                <w:sz w:val="28"/>
              </w:rPr>
              <w:t>7-9% GDP</w:t>
            </w:r>
          </w:p>
        </w:tc>
        <w:tc>
          <w:tcPr>
            <w:tcW w:w="5102" w:type="dxa"/>
            <w:hideMark/>
          </w:tcPr>
          <w:p w14:paraId="4F06A42D" w14:textId="56E30885" w:rsidR="008613E2" w:rsidRPr="009737BF" w:rsidRDefault="008613E2" w:rsidP="009737BF">
            <w:pPr>
              <w:spacing w:before="120" w:after="120"/>
              <w:jc w:val="both"/>
              <w:rPr>
                <w:sz w:val="28"/>
              </w:rPr>
            </w:pPr>
            <w:r w:rsidRPr="009737BF">
              <w:rPr>
                <w:sz w:val="28"/>
              </w:rPr>
              <w:t xml:space="preserve">Mức Thanh Hóa thấp hơn mục tiêu quốc gia 2035 khoảng 1 điểm % ở hai đầu khoảng. </w:t>
            </w:r>
            <w:r w:rsidR="009737BF">
              <w:rPr>
                <w:sz w:val="28"/>
              </w:rPr>
              <w:t>Do thời kỳ xét là 2030 và xuất phát điểm của Thanh H</w:t>
            </w:r>
            <w:r w:rsidR="000106FF">
              <w:rPr>
                <w:sz w:val="28"/>
              </w:rPr>
              <w:t>óa</w:t>
            </w:r>
            <w:r w:rsidR="009737BF">
              <w:rPr>
                <w:sz w:val="28"/>
              </w:rPr>
              <w:t xml:space="preserve"> hiện nay là 3,56% năm 2025</w:t>
            </w:r>
          </w:p>
        </w:tc>
      </w:tr>
      <w:tr w:rsidR="008613E2" w:rsidRPr="008613E2" w14:paraId="65297A43" w14:textId="77777777" w:rsidTr="009737BF">
        <w:tc>
          <w:tcPr>
            <w:tcW w:w="988" w:type="dxa"/>
            <w:hideMark/>
          </w:tcPr>
          <w:p w14:paraId="279A2FCB" w14:textId="77777777" w:rsidR="008613E2" w:rsidRPr="008613E2" w:rsidRDefault="008613E2" w:rsidP="009737BF">
            <w:pPr>
              <w:spacing w:before="120" w:after="120"/>
              <w:ind w:hanging="109"/>
              <w:jc w:val="center"/>
              <w:rPr>
                <w:sz w:val="28"/>
              </w:rPr>
            </w:pPr>
            <w:r w:rsidRPr="008613E2">
              <w:rPr>
                <w:b/>
                <w:bCs/>
                <w:sz w:val="28"/>
              </w:rPr>
              <w:t>3</w:t>
            </w:r>
          </w:p>
        </w:tc>
        <w:tc>
          <w:tcPr>
            <w:tcW w:w="2200" w:type="dxa"/>
            <w:hideMark/>
          </w:tcPr>
          <w:p w14:paraId="612852AA" w14:textId="7150BCCD" w:rsidR="008613E2" w:rsidRPr="008613E2" w:rsidRDefault="008613E2" w:rsidP="009737BF">
            <w:pPr>
              <w:spacing w:before="120" w:after="120"/>
              <w:jc w:val="both"/>
              <w:rPr>
                <w:sz w:val="28"/>
              </w:rPr>
            </w:pPr>
            <w:r w:rsidRPr="008613E2">
              <w:rPr>
                <w:b/>
                <w:bCs/>
                <w:sz w:val="28"/>
              </w:rPr>
              <w:t xml:space="preserve">Chi phí </w:t>
            </w:r>
            <w:r w:rsidR="00291F3C">
              <w:rPr>
                <w:b/>
                <w:bCs/>
                <w:sz w:val="28"/>
              </w:rPr>
              <w:t>logistics</w:t>
            </w:r>
          </w:p>
        </w:tc>
        <w:tc>
          <w:tcPr>
            <w:tcW w:w="2194" w:type="dxa"/>
            <w:hideMark/>
          </w:tcPr>
          <w:p w14:paraId="62F82E61" w14:textId="77777777" w:rsidR="008613E2" w:rsidRPr="009737BF" w:rsidRDefault="008613E2" w:rsidP="009737BF">
            <w:pPr>
              <w:spacing w:before="120" w:after="120"/>
              <w:jc w:val="both"/>
              <w:rPr>
                <w:sz w:val="28"/>
              </w:rPr>
            </w:pPr>
            <w:r w:rsidRPr="009737BF">
              <w:rPr>
                <w:sz w:val="28"/>
              </w:rPr>
              <w:t>14-17% GRDP</w:t>
            </w:r>
          </w:p>
        </w:tc>
        <w:tc>
          <w:tcPr>
            <w:tcW w:w="1843" w:type="dxa"/>
            <w:hideMark/>
          </w:tcPr>
          <w:p w14:paraId="66182B48" w14:textId="77777777" w:rsidR="008613E2" w:rsidRPr="009737BF" w:rsidRDefault="008613E2" w:rsidP="009737BF">
            <w:pPr>
              <w:spacing w:before="120" w:after="120"/>
              <w:jc w:val="both"/>
              <w:rPr>
                <w:sz w:val="28"/>
              </w:rPr>
            </w:pPr>
            <w:r w:rsidRPr="009737BF">
              <w:rPr>
                <w:sz w:val="28"/>
              </w:rPr>
              <w:t>12-15% GDP</w:t>
            </w:r>
          </w:p>
        </w:tc>
        <w:tc>
          <w:tcPr>
            <w:tcW w:w="1915" w:type="dxa"/>
            <w:hideMark/>
          </w:tcPr>
          <w:p w14:paraId="48416683" w14:textId="77777777" w:rsidR="008613E2" w:rsidRPr="009737BF" w:rsidRDefault="008613E2" w:rsidP="009737BF">
            <w:pPr>
              <w:spacing w:before="120" w:after="120"/>
              <w:jc w:val="both"/>
              <w:rPr>
                <w:sz w:val="28"/>
              </w:rPr>
            </w:pPr>
            <w:r w:rsidRPr="009737BF">
              <w:rPr>
                <w:sz w:val="28"/>
              </w:rPr>
              <w:t>10-12% GDP</w:t>
            </w:r>
          </w:p>
        </w:tc>
        <w:tc>
          <w:tcPr>
            <w:tcW w:w="5102" w:type="dxa"/>
            <w:hideMark/>
          </w:tcPr>
          <w:p w14:paraId="10068503" w14:textId="4D17D993" w:rsidR="008613E2" w:rsidRPr="009737BF" w:rsidRDefault="008613E2" w:rsidP="009737BF">
            <w:pPr>
              <w:spacing w:before="120" w:after="120"/>
              <w:jc w:val="both"/>
              <w:rPr>
                <w:sz w:val="28"/>
              </w:rPr>
            </w:pPr>
            <w:r w:rsidRPr="009737BF">
              <w:rPr>
                <w:sz w:val="28"/>
              </w:rPr>
              <w:t xml:space="preserve">Mục tiêu Thanh Hóa </w:t>
            </w:r>
            <w:r w:rsidR="009737BF">
              <w:rPr>
                <w:sz w:val="28"/>
              </w:rPr>
              <w:t>thấp</w:t>
            </w:r>
            <w:r w:rsidRPr="009737BF">
              <w:rPr>
                <w:sz w:val="28"/>
              </w:rPr>
              <w:t xml:space="preserve"> hơn 2 điểm % ở biên trên/dưới, thận trọng hơn mục tiêu quốc gia.</w:t>
            </w:r>
          </w:p>
        </w:tc>
      </w:tr>
      <w:tr w:rsidR="008613E2" w:rsidRPr="008613E2" w14:paraId="79C18AFB" w14:textId="77777777" w:rsidTr="009737BF">
        <w:tc>
          <w:tcPr>
            <w:tcW w:w="988" w:type="dxa"/>
            <w:hideMark/>
          </w:tcPr>
          <w:p w14:paraId="034442B2" w14:textId="77777777" w:rsidR="008613E2" w:rsidRPr="008613E2" w:rsidRDefault="008613E2" w:rsidP="009737BF">
            <w:pPr>
              <w:spacing w:before="120" w:after="120"/>
              <w:ind w:hanging="109"/>
              <w:jc w:val="center"/>
              <w:rPr>
                <w:sz w:val="28"/>
              </w:rPr>
            </w:pPr>
            <w:r w:rsidRPr="008613E2">
              <w:rPr>
                <w:b/>
                <w:bCs/>
                <w:sz w:val="28"/>
              </w:rPr>
              <w:t>4</w:t>
            </w:r>
          </w:p>
        </w:tc>
        <w:tc>
          <w:tcPr>
            <w:tcW w:w="2200" w:type="dxa"/>
            <w:hideMark/>
          </w:tcPr>
          <w:p w14:paraId="6CBF5EC8" w14:textId="4F5A0914" w:rsidR="008613E2" w:rsidRPr="008613E2" w:rsidRDefault="008613E2" w:rsidP="009737BF">
            <w:pPr>
              <w:spacing w:before="120" w:after="120"/>
              <w:jc w:val="both"/>
              <w:rPr>
                <w:sz w:val="28"/>
              </w:rPr>
            </w:pPr>
            <w:r w:rsidRPr="008613E2">
              <w:rPr>
                <w:b/>
                <w:bCs/>
                <w:sz w:val="28"/>
              </w:rPr>
              <w:t xml:space="preserve">Tỷ lệ doanh nghiệp thuê ngoài dịch vụ </w:t>
            </w:r>
            <w:r w:rsidR="00291F3C">
              <w:rPr>
                <w:b/>
                <w:bCs/>
                <w:sz w:val="28"/>
              </w:rPr>
              <w:t>logistics</w:t>
            </w:r>
          </w:p>
        </w:tc>
        <w:tc>
          <w:tcPr>
            <w:tcW w:w="2194" w:type="dxa"/>
            <w:hideMark/>
          </w:tcPr>
          <w:p w14:paraId="04A420BD" w14:textId="77777777" w:rsidR="008613E2" w:rsidRPr="009737BF" w:rsidRDefault="008613E2" w:rsidP="009737BF">
            <w:pPr>
              <w:spacing w:before="120" w:after="120"/>
              <w:jc w:val="both"/>
              <w:rPr>
                <w:sz w:val="28"/>
              </w:rPr>
            </w:pPr>
            <w:r w:rsidRPr="009737BF">
              <w:rPr>
                <w:sz w:val="28"/>
              </w:rPr>
              <w:t>60-65%</w:t>
            </w:r>
          </w:p>
        </w:tc>
        <w:tc>
          <w:tcPr>
            <w:tcW w:w="1843" w:type="dxa"/>
            <w:hideMark/>
          </w:tcPr>
          <w:p w14:paraId="2788A371" w14:textId="77777777" w:rsidR="008613E2" w:rsidRPr="009737BF" w:rsidRDefault="008613E2" w:rsidP="009737BF">
            <w:pPr>
              <w:spacing w:before="120" w:after="120"/>
              <w:jc w:val="both"/>
              <w:rPr>
                <w:sz w:val="28"/>
              </w:rPr>
            </w:pPr>
            <w:r w:rsidRPr="009737BF">
              <w:rPr>
                <w:sz w:val="28"/>
              </w:rPr>
              <w:t>70-80%</w:t>
            </w:r>
          </w:p>
        </w:tc>
        <w:tc>
          <w:tcPr>
            <w:tcW w:w="1915" w:type="dxa"/>
            <w:hideMark/>
          </w:tcPr>
          <w:p w14:paraId="3FF2E30B" w14:textId="77777777" w:rsidR="008613E2" w:rsidRPr="009737BF" w:rsidRDefault="008613E2" w:rsidP="009737BF">
            <w:pPr>
              <w:spacing w:before="120" w:after="120"/>
              <w:jc w:val="both"/>
              <w:rPr>
                <w:sz w:val="28"/>
              </w:rPr>
            </w:pPr>
            <w:r w:rsidRPr="009737BF">
              <w:rPr>
                <w:sz w:val="28"/>
              </w:rPr>
              <w:t>80-90%</w:t>
            </w:r>
          </w:p>
        </w:tc>
        <w:tc>
          <w:tcPr>
            <w:tcW w:w="5102" w:type="dxa"/>
            <w:hideMark/>
          </w:tcPr>
          <w:p w14:paraId="63FCF14A" w14:textId="2DAEBEDA" w:rsidR="008613E2" w:rsidRPr="009737BF" w:rsidRDefault="008613E2" w:rsidP="009737BF">
            <w:pPr>
              <w:spacing w:before="120" w:after="120"/>
              <w:jc w:val="both"/>
              <w:rPr>
                <w:sz w:val="28"/>
              </w:rPr>
            </w:pPr>
            <w:r w:rsidRPr="009737BF">
              <w:rPr>
                <w:sz w:val="28"/>
              </w:rPr>
              <w:t xml:space="preserve">Thanh Hóa thấp hơn mục tiêu quốc gia. </w:t>
            </w:r>
          </w:p>
        </w:tc>
      </w:tr>
      <w:tr w:rsidR="008613E2" w:rsidRPr="008613E2" w14:paraId="2D37712D" w14:textId="77777777" w:rsidTr="009737BF">
        <w:tc>
          <w:tcPr>
            <w:tcW w:w="988" w:type="dxa"/>
            <w:hideMark/>
          </w:tcPr>
          <w:p w14:paraId="10FDBCFE" w14:textId="77777777" w:rsidR="008613E2" w:rsidRPr="008613E2" w:rsidRDefault="008613E2" w:rsidP="009737BF">
            <w:pPr>
              <w:spacing w:before="120" w:after="120"/>
              <w:ind w:hanging="109"/>
              <w:jc w:val="center"/>
              <w:rPr>
                <w:sz w:val="28"/>
              </w:rPr>
            </w:pPr>
            <w:r w:rsidRPr="008613E2">
              <w:rPr>
                <w:b/>
                <w:bCs/>
                <w:sz w:val="28"/>
              </w:rPr>
              <w:t>5</w:t>
            </w:r>
          </w:p>
        </w:tc>
        <w:tc>
          <w:tcPr>
            <w:tcW w:w="2200" w:type="dxa"/>
            <w:hideMark/>
          </w:tcPr>
          <w:p w14:paraId="71480ED9" w14:textId="483659C8" w:rsidR="008613E2" w:rsidRPr="008613E2" w:rsidRDefault="008613E2" w:rsidP="009737BF">
            <w:pPr>
              <w:spacing w:before="120" w:after="120"/>
              <w:jc w:val="both"/>
              <w:rPr>
                <w:sz w:val="28"/>
              </w:rPr>
            </w:pPr>
            <w:r w:rsidRPr="008613E2">
              <w:rPr>
                <w:b/>
                <w:bCs/>
                <w:sz w:val="28"/>
              </w:rPr>
              <w:t xml:space="preserve">Lao động </w:t>
            </w:r>
            <w:r w:rsidR="00291F3C">
              <w:rPr>
                <w:b/>
                <w:bCs/>
                <w:sz w:val="28"/>
              </w:rPr>
              <w:lastRenderedPageBreak/>
              <w:t>logistics</w:t>
            </w:r>
            <w:r w:rsidRPr="008613E2">
              <w:rPr>
                <w:b/>
                <w:bCs/>
                <w:sz w:val="28"/>
              </w:rPr>
              <w:t xml:space="preserve"> được đào tạo chuyên môn kỹ thuật</w:t>
            </w:r>
          </w:p>
        </w:tc>
        <w:tc>
          <w:tcPr>
            <w:tcW w:w="2194" w:type="dxa"/>
            <w:hideMark/>
          </w:tcPr>
          <w:p w14:paraId="746E8BF9" w14:textId="77777777" w:rsidR="008613E2" w:rsidRPr="009737BF" w:rsidRDefault="008613E2" w:rsidP="009737BF">
            <w:pPr>
              <w:spacing w:before="120" w:after="120"/>
              <w:jc w:val="both"/>
              <w:rPr>
                <w:sz w:val="28"/>
              </w:rPr>
            </w:pPr>
            <w:r w:rsidRPr="009737BF">
              <w:rPr>
                <w:sz w:val="28"/>
              </w:rPr>
              <w:lastRenderedPageBreak/>
              <w:t xml:space="preserve">70%; trong đó </w:t>
            </w:r>
            <w:r w:rsidRPr="009737BF">
              <w:rPr>
                <w:sz w:val="28"/>
              </w:rPr>
              <w:lastRenderedPageBreak/>
              <w:t>30% trình độ đại học</w:t>
            </w:r>
          </w:p>
        </w:tc>
        <w:tc>
          <w:tcPr>
            <w:tcW w:w="1843" w:type="dxa"/>
            <w:hideMark/>
          </w:tcPr>
          <w:p w14:paraId="4FFCB416" w14:textId="77777777" w:rsidR="008613E2" w:rsidRPr="009737BF" w:rsidRDefault="008613E2" w:rsidP="009737BF">
            <w:pPr>
              <w:spacing w:before="120" w:after="120"/>
              <w:jc w:val="both"/>
              <w:rPr>
                <w:sz w:val="28"/>
              </w:rPr>
            </w:pPr>
            <w:r w:rsidRPr="009737BF">
              <w:rPr>
                <w:sz w:val="28"/>
              </w:rPr>
              <w:lastRenderedPageBreak/>
              <w:t xml:space="preserve">70%; trong đó </w:t>
            </w:r>
            <w:r w:rsidRPr="009737BF">
              <w:rPr>
                <w:sz w:val="28"/>
              </w:rPr>
              <w:lastRenderedPageBreak/>
              <w:t>30% đại học trở lên</w:t>
            </w:r>
          </w:p>
        </w:tc>
        <w:tc>
          <w:tcPr>
            <w:tcW w:w="1915" w:type="dxa"/>
            <w:hideMark/>
          </w:tcPr>
          <w:p w14:paraId="2C9587BC" w14:textId="77777777" w:rsidR="008613E2" w:rsidRPr="009737BF" w:rsidRDefault="008613E2" w:rsidP="009737BF">
            <w:pPr>
              <w:spacing w:before="120" w:after="120"/>
              <w:jc w:val="both"/>
              <w:rPr>
                <w:sz w:val="28"/>
              </w:rPr>
            </w:pPr>
            <w:r w:rsidRPr="009737BF">
              <w:rPr>
                <w:sz w:val="28"/>
              </w:rPr>
              <w:lastRenderedPageBreak/>
              <w:t xml:space="preserve">90%; trong đó </w:t>
            </w:r>
            <w:r w:rsidRPr="009737BF">
              <w:rPr>
                <w:sz w:val="28"/>
              </w:rPr>
              <w:lastRenderedPageBreak/>
              <w:t>50% đại học trở lên</w:t>
            </w:r>
          </w:p>
        </w:tc>
        <w:tc>
          <w:tcPr>
            <w:tcW w:w="5102" w:type="dxa"/>
            <w:hideMark/>
          </w:tcPr>
          <w:p w14:paraId="7F8505AB" w14:textId="29DDE1A1" w:rsidR="008613E2" w:rsidRPr="009737BF" w:rsidRDefault="008613E2" w:rsidP="009737BF">
            <w:pPr>
              <w:spacing w:before="120" w:after="120"/>
              <w:jc w:val="both"/>
              <w:rPr>
                <w:sz w:val="28"/>
              </w:rPr>
            </w:pPr>
            <w:r w:rsidRPr="009737BF">
              <w:rPr>
                <w:sz w:val="28"/>
              </w:rPr>
              <w:lastRenderedPageBreak/>
              <w:t xml:space="preserve">Cơ bản tương đương mục tiêu quốc gia </w:t>
            </w:r>
            <w:r w:rsidRPr="009737BF">
              <w:rPr>
                <w:sz w:val="28"/>
              </w:rPr>
              <w:lastRenderedPageBreak/>
              <w:t xml:space="preserve">2035, nhưng Thanh Hóa đặt thời điểm hoàn thành sớm hơn vào năm 2030. </w:t>
            </w:r>
          </w:p>
        </w:tc>
      </w:tr>
      <w:tr w:rsidR="008613E2" w:rsidRPr="008613E2" w14:paraId="04ED5C66" w14:textId="77777777" w:rsidTr="009737BF">
        <w:tc>
          <w:tcPr>
            <w:tcW w:w="988" w:type="dxa"/>
            <w:hideMark/>
          </w:tcPr>
          <w:p w14:paraId="42FD8F28" w14:textId="77777777" w:rsidR="008613E2" w:rsidRPr="008613E2" w:rsidRDefault="008613E2" w:rsidP="009737BF">
            <w:pPr>
              <w:spacing w:before="120" w:after="120"/>
              <w:ind w:hanging="109"/>
              <w:jc w:val="center"/>
              <w:rPr>
                <w:sz w:val="28"/>
              </w:rPr>
            </w:pPr>
            <w:r w:rsidRPr="008613E2">
              <w:rPr>
                <w:b/>
                <w:bCs/>
                <w:sz w:val="28"/>
              </w:rPr>
              <w:lastRenderedPageBreak/>
              <w:t>6</w:t>
            </w:r>
          </w:p>
        </w:tc>
        <w:tc>
          <w:tcPr>
            <w:tcW w:w="2200" w:type="dxa"/>
            <w:hideMark/>
          </w:tcPr>
          <w:p w14:paraId="1469DA22" w14:textId="0DD66957" w:rsidR="008613E2" w:rsidRPr="008613E2" w:rsidRDefault="008613E2" w:rsidP="009737BF">
            <w:pPr>
              <w:spacing w:before="120" w:after="120"/>
              <w:jc w:val="both"/>
              <w:rPr>
                <w:sz w:val="28"/>
              </w:rPr>
            </w:pPr>
            <w:r w:rsidRPr="008613E2">
              <w:rPr>
                <w:b/>
                <w:bCs/>
                <w:sz w:val="28"/>
              </w:rPr>
              <w:t xml:space="preserve">Đào tạo, bồi dưỡng nhân lực </w:t>
            </w:r>
            <w:r w:rsidR="00291F3C">
              <w:rPr>
                <w:b/>
                <w:bCs/>
                <w:sz w:val="28"/>
              </w:rPr>
              <w:t>logistics</w:t>
            </w:r>
          </w:p>
        </w:tc>
        <w:tc>
          <w:tcPr>
            <w:tcW w:w="2194" w:type="dxa"/>
            <w:hideMark/>
          </w:tcPr>
          <w:p w14:paraId="3BE213B5" w14:textId="77777777" w:rsidR="008613E2" w:rsidRPr="009737BF" w:rsidRDefault="008613E2" w:rsidP="009737BF">
            <w:pPr>
              <w:spacing w:before="120" w:after="120"/>
              <w:jc w:val="both"/>
              <w:rPr>
                <w:sz w:val="28"/>
              </w:rPr>
            </w:pPr>
            <w:r w:rsidRPr="009737BF">
              <w:rPr>
                <w:sz w:val="28"/>
              </w:rPr>
              <w:t>Ít nhất 10.000 lượt</w:t>
            </w:r>
          </w:p>
        </w:tc>
        <w:tc>
          <w:tcPr>
            <w:tcW w:w="1843" w:type="dxa"/>
            <w:hideMark/>
          </w:tcPr>
          <w:p w14:paraId="6B1AD9EC" w14:textId="77777777" w:rsidR="008613E2" w:rsidRPr="009737BF" w:rsidRDefault="008613E2" w:rsidP="009737BF">
            <w:pPr>
              <w:spacing w:before="120" w:after="120"/>
              <w:jc w:val="both"/>
              <w:rPr>
                <w:sz w:val="28"/>
              </w:rPr>
            </w:pPr>
            <w:r w:rsidRPr="009737BF">
              <w:rPr>
                <w:sz w:val="28"/>
              </w:rPr>
              <w:t>Không quy định số lượt cụ thể</w:t>
            </w:r>
          </w:p>
        </w:tc>
        <w:tc>
          <w:tcPr>
            <w:tcW w:w="1915" w:type="dxa"/>
            <w:hideMark/>
          </w:tcPr>
          <w:p w14:paraId="00272468" w14:textId="77777777" w:rsidR="008613E2" w:rsidRPr="009737BF" w:rsidRDefault="008613E2" w:rsidP="009737BF">
            <w:pPr>
              <w:spacing w:before="120" w:after="120"/>
              <w:jc w:val="both"/>
              <w:rPr>
                <w:sz w:val="28"/>
              </w:rPr>
            </w:pPr>
            <w:r w:rsidRPr="009737BF">
              <w:rPr>
                <w:sz w:val="28"/>
              </w:rPr>
              <w:t>Không quy định số lượt cụ thể</w:t>
            </w:r>
          </w:p>
        </w:tc>
        <w:tc>
          <w:tcPr>
            <w:tcW w:w="5102" w:type="dxa"/>
            <w:hideMark/>
          </w:tcPr>
          <w:p w14:paraId="78AC4C05" w14:textId="77777777" w:rsidR="008613E2" w:rsidRPr="009737BF" w:rsidRDefault="008613E2" w:rsidP="009737BF">
            <w:pPr>
              <w:spacing w:before="120" w:after="120"/>
              <w:jc w:val="both"/>
              <w:rPr>
                <w:sz w:val="28"/>
              </w:rPr>
            </w:pPr>
            <w:r w:rsidRPr="009737BF">
              <w:rPr>
                <w:sz w:val="28"/>
              </w:rPr>
              <w:t>Là chỉ tiêu đặc thù của Thanh Hóa, cụ thể hóa quy mô thực hiện để đạt chỉ tiêu về chất lượng nguồn nhân lực.</w:t>
            </w:r>
          </w:p>
        </w:tc>
      </w:tr>
      <w:tr w:rsidR="008613E2" w:rsidRPr="008613E2" w14:paraId="172CC33D" w14:textId="77777777" w:rsidTr="009737BF">
        <w:tc>
          <w:tcPr>
            <w:tcW w:w="988" w:type="dxa"/>
            <w:hideMark/>
          </w:tcPr>
          <w:p w14:paraId="20FE6B3B" w14:textId="77777777" w:rsidR="008613E2" w:rsidRPr="008613E2" w:rsidRDefault="008613E2" w:rsidP="009737BF">
            <w:pPr>
              <w:spacing w:before="120" w:after="120"/>
              <w:ind w:hanging="109"/>
              <w:jc w:val="center"/>
              <w:rPr>
                <w:sz w:val="28"/>
              </w:rPr>
            </w:pPr>
            <w:r w:rsidRPr="008613E2">
              <w:rPr>
                <w:b/>
                <w:bCs/>
                <w:sz w:val="28"/>
              </w:rPr>
              <w:t>7</w:t>
            </w:r>
          </w:p>
        </w:tc>
        <w:tc>
          <w:tcPr>
            <w:tcW w:w="2200" w:type="dxa"/>
            <w:hideMark/>
          </w:tcPr>
          <w:p w14:paraId="5B64766C" w14:textId="43E241FC" w:rsidR="008613E2" w:rsidRPr="008613E2" w:rsidRDefault="008613E2" w:rsidP="009737BF">
            <w:pPr>
              <w:spacing w:before="120" w:after="120"/>
              <w:jc w:val="both"/>
              <w:rPr>
                <w:sz w:val="28"/>
              </w:rPr>
            </w:pPr>
            <w:r w:rsidRPr="008613E2">
              <w:rPr>
                <w:b/>
                <w:bCs/>
                <w:sz w:val="28"/>
              </w:rPr>
              <w:t xml:space="preserve">Trung tâm </w:t>
            </w:r>
            <w:r w:rsidR="00291F3C">
              <w:rPr>
                <w:b/>
                <w:bCs/>
                <w:sz w:val="28"/>
              </w:rPr>
              <w:t>logistics</w:t>
            </w:r>
            <w:r w:rsidRPr="008613E2">
              <w:rPr>
                <w:b/>
                <w:bCs/>
                <w:sz w:val="28"/>
              </w:rPr>
              <w:t xml:space="preserve"> hiện đại</w:t>
            </w:r>
          </w:p>
        </w:tc>
        <w:tc>
          <w:tcPr>
            <w:tcW w:w="2194" w:type="dxa"/>
            <w:hideMark/>
          </w:tcPr>
          <w:p w14:paraId="381FEBB8" w14:textId="77777777" w:rsidR="008613E2" w:rsidRPr="009737BF" w:rsidRDefault="008613E2" w:rsidP="009737BF">
            <w:pPr>
              <w:spacing w:before="120" w:after="120"/>
              <w:jc w:val="both"/>
              <w:rPr>
                <w:sz w:val="28"/>
              </w:rPr>
            </w:pPr>
            <w:r w:rsidRPr="009737BF">
              <w:rPr>
                <w:sz w:val="28"/>
              </w:rPr>
              <w:t>Ít nhất 01 trung tâm cấp vùng/quốc gia kết hợp ICD và 03 trung tâm cấp tỉnh, liên xã</w:t>
            </w:r>
          </w:p>
        </w:tc>
        <w:tc>
          <w:tcPr>
            <w:tcW w:w="1843" w:type="dxa"/>
            <w:hideMark/>
          </w:tcPr>
          <w:p w14:paraId="3BA2CD8E" w14:textId="548E83B9" w:rsidR="008613E2" w:rsidRPr="009737BF" w:rsidRDefault="008613E2" w:rsidP="009737BF">
            <w:pPr>
              <w:spacing w:before="120" w:after="120"/>
              <w:jc w:val="both"/>
              <w:rPr>
                <w:sz w:val="28"/>
              </w:rPr>
            </w:pPr>
            <w:r w:rsidRPr="009737BF">
              <w:rPr>
                <w:sz w:val="28"/>
              </w:rPr>
              <w:t xml:space="preserve">Ít nhất 05 trung tâm </w:t>
            </w:r>
            <w:r w:rsidR="00291F3C">
              <w:rPr>
                <w:sz w:val="28"/>
              </w:rPr>
              <w:t>logistics</w:t>
            </w:r>
            <w:r w:rsidRPr="009737BF">
              <w:rPr>
                <w:sz w:val="28"/>
              </w:rPr>
              <w:t xml:space="preserve"> hiện đại ngang tầm quốc tế trên cả nước</w:t>
            </w:r>
          </w:p>
        </w:tc>
        <w:tc>
          <w:tcPr>
            <w:tcW w:w="1915" w:type="dxa"/>
            <w:hideMark/>
          </w:tcPr>
          <w:p w14:paraId="6FB4A703" w14:textId="77777777" w:rsidR="008613E2" w:rsidRPr="009737BF" w:rsidRDefault="008613E2" w:rsidP="009737BF">
            <w:pPr>
              <w:spacing w:before="120" w:after="120"/>
              <w:jc w:val="both"/>
              <w:rPr>
                <w:sz w:val="28"/>
              </w:rPr>
            </w:pPr>
            <w:r w:rsidRPr="009737BF">
              <w:rPr>
                <w:sz w:val="28"/>
              </w:rPr>
              <w:t>Ít nhất 10 trung tâm ngang tầm quốc tế</w:t>
            </w:r>
          </w:p>
        </w:tc>
        <w:tc>
          <w:tcPr>
            <w:tcW w:w="5102" w:type="dxa"/>
            <w:hideMark/>
          </w:tcPr>
          <w:p w14:paraId="0078038C" w14:textId="585647B8" w:rsidR="008613E2" w:rsidRPr="009737BF" w:rsidRDefault="008613E2" w:rsidP="009737BF">
            <w:pPr>
              <w:spacing w:before="120" w:after="120"/>
              <w:jc w:val="both"/>
              <w:rPr>
                <w:sz w:val="28"/>
              </w:rPr>
            </w:pPr>
            <w:r w:rsidRPr="009737BF">
              <w:rPr>
                <w:sz w:val="28"/>
              </w:rPr>
              <w:t xml:space="preserve">Không đối chiếu trực tiếp về số lượng vì mục tiêu quốc gia áp dụng cho cả nước. Thanh Hóa bổ sung mạng lưới phân cấp đầu mối - vệ tinh, phù hợp yêu cầu tổ chức không gian </w:t>
            </w:r>
            <w:r w:rsidR="00291F3C">
              <w:rPr>
                <w:sz w:val="28"/>
              </w:rPr>
              <w:t>logistics</w:t>
            </w:r>
            <w:r w:rsidRPr="009737BF">
              <w:rPr>
                <w:sz w:val="28"/>
              </w:rPr>
              <w:t xml:space="preserve"> cấp tỉnh.</w:t>
            </w:r>
          </w:p>
        </w:tc>
      </w:tr>
      <w:tr w:rsidR="008613E2" w:rsidRPr="008613E2" w14:paraId="77C243ED" w14:textId="77777777" w:rsidTr="009737BF">
        <w:tc>
          <w:tcPr>
            <w:tcW w:w="988" w:type="dxa"/>
            <w:hideMark/>
          </w:tcPr>
          <w:p w14:paraId="2B4AC98A" w14:textId="77777777" w:rsidR="008613E2" w:rsidRPr="008613E2" w:rsidRDefault="008613E2" w:rsidP="009737BF">
            <w:pPr>
              <w:spacing w:before="120" w:after="120"/>
              <w:ind w:hanging="109"/>
              <w:jc w:val="center"/>
              <w:rPr>
                <w:sz w:val="28"/>
              </w:rPr>
            </w:pPr>
            <w:r w:rsidRPr="008613E2">
              <w:rPr>
                <w:b/>
                <w:bCs/>
                <w:sz w:val="28"/>
              </w:rPr>
              <w:t>8</w:t>
            </w:r>
          </w:p>
        </w:tc>
        <w:tc>
          <w:tcPr>
            <w:tcW w:w="2200" w:type="dxa"/>
            <w:hideMark/>
          </w:tcPr>
          <w:p w14:paraId="6F2271F5" w14:textId="77777777" w:rsidR="008613E2" w:rsidRPr="008613E2" w:rsidRDefault="008613E2" w:rsidP="009737BF">
            <w:pPr>
              <w:spacing w:before="120" w:after="120"/>
              <w:jc w:val="both"/>
              <w:rPr>
                <w:sz w:val="28"/>
              </w:rPr>
            </w:pPr>
            <w:r w:rsidRPr="008613E2">
              <w:rPr>
                <w:b/>
                <w:bCs/>
                <w:sz w:val="28"/>
              </w:rPr>
              <w:t>Hạ tầng cảng biển</w:t>
            </w:r>
          </w:p>
        </w:tc>
        <w:tc>
          <w:tcPr>
            <w:tcW w:w="2194" w:type="dxa"/>
            <w:hideMark/>
          </w:tcPr>
          <w:p w14:paraId="177ABCC1" w14:textId="77777777" w:rsidR="008613E2" w:rsidRPr="009737BF" w:rsidRDefault="008613E2" w:rsidP="009737BF">
            <w:pPr>
              <w:spacing w:before="120" w:after="120"/>
              <w:jc w:val="both"/>
              <w:rPr>
                <w:sz w:val="28"/>
              </w:rPr>
            </w:pPr>
            <w:r w:rsidRPr="009737BF">
              <w:rPr>
                <w:sz w:val="28"/>
              </w:rPr>
              <w:t>57-65 cầu cảng; nâng cao khả năng tiếp nhận tàu container, tàu hàng rời 70.000-100.000 DWT</w:t>
            </w:r>
          </w:p>
        </w:tc>
        <w:tc>
          <w:tcPr>
            <w:tcW w:w="1843" w:type="dxa"/>
            <w:hideMark/>
          </w:tcPr>
          <w:p w14:paraId="5AA7F3D4" w14:textId="77777777" w:rsidR="008613E2" w:rsidRPr="009737BF" w:rsidRDefault="008613E2" w:rsidP="009737BF">
            <w:pPr>
              <w:spacing w:before="120" w:after="120"/>
              <w:jc w:val="both"/>
              <w:rPr>
                <w:sz w:val="28"/>
              </w:rPr>
            </w:pPr>
            <w:r w:rsidRPr="009737BF">
              <w:rPr>
                <w:sz w:val="28"/>
              </w:rPr>
              <w:t>Không quy định chỉ tiêu này trong nhóm mục tiêu tổng quát nêu trên</w:t>
            </w:r>
          </w:p>
        </w:tc>
        <w:tc>
          <w:tcPr>
            <w:tcW w:w="1915" w:type="dxa"/>
            <w:hideMark/>
          </w:tcPr>
          <w:p w14:paraId="7842034C" w14:textId="77777777" w:rsidR="008613E2" w:rsidRPr="009737BF" w:rsidRDefault="008613E2" w:rsidP="009737BF">
            <w:pPr>
              <w:spacing w:before="120" w:after="120"/>
              <w:jc w:val="both"/>
              <w:rPr>
                <w:sz w:val="28"/>
              </w:rPr>
            </w:pPr>
            <w:r w:rsidRPr="009737BF">
              <w:rPr>
                <w:sz w:val="28"/>
              </w:rPr>
              <w:t>Không quy định</w:t>
            </w:r>
          </w:p>
        </w:tc>
        <w:tc>
          <w:tcPr>
            <w:tcW w:w="5102" w:type="dxa"/>
            <w:hideMark/>
          </w:tcPr>
          <w:p w14:paraId="17858168" w14:textId="7EDC13B1" w:rsidR="008613E2" w:rsidRPr="009737BF" w:rsidRDefault="008613E2" w:rsidP="009737BF">
            <w:pPr>
              <w:spacing w:before="120" w:after="120"/>
              <w:jc w:val="both"/>
              <w:rPr>
                <w:sz w:val="28"/>
              </w:rPr>
            </w:pPr>
            <w:r w:rsidRPr="009737BF">
              <w:rPr>
                <w:sz w:val="28"/>
              </w:rPr>
              <w:t xml:space="preserve">Là chỉ tiêu đặc thù của Thanh Hóa, gắn với vai trò Cảng biển Nghi Sơn và định hướng phát triển </w:t>
            </w:r>
            <w:r w:rsidR="00291F3C">
              <w:rPr>
                <w:sz w:val="28"/>
              </w:rPr>
              <w:t>logistics</w:t>
            </w:r>
            <w:r w:rsidRPr="009737BF">
              <w:rPr>
                <w:sz w:val="28"/>
              </w:rPr>
              <w:t xml:space="preserve"> biển.</w:t>
            </w:r>
          </w:p>
        </w:tc>
      </w:tr>
      <w:tr w:rsidR="008613E2" w:rsidRPr="008613E2" w14:paraId="7D58898C" w14:textId="77777777" w:rsidTr="009737BF">
        <w:tc>
          <w:tcPr>
            <w:tcW w:w="988" w:type="dxa"/>
            <w:hideMark/>
          </w:tcPr>
          <w:p w14:paraId="72B4D06F" w14:textId="77777777" w:rsidR="008613E2" w:rsidRPr="008613E2" w:rsidRDefault="008613E2" w:rsidP="009737BF">
            <w:pPr>
              <w:spacing w:before="120" w:after="120"/>
              <w:ind w:hanging="109"/>
              <w:jc w:val="center"/>
              <w:rPr>
                <w:sz w:val="28"/>
              </w:rPr>
            </w:pPr>
            <w:r w:rsidRPr="008613E2">
              <w:rPr>
                <w:b/>
                <w:bCs/>
                <w:sz w:val="28"/>
              </w:rPr>
              <w:t>9</w:t>
            </w:r>
          </w:p>
        </w:tc>
        <w:tc>
          <w:tcPr>
            <w:tcW w:w="2200" w:type="dxa"/>
            <w:hideMark/>
          </w:tcPr>
          <w:p w14:paraId="1DAD1D8D" w14:textId="191D808C" w:rsidR="008613E2" w:rsidRPr="008613E2" w:rsidRDefault="00291F3C" w:rsidP="009737BF">
            <w:pPr>
              <w:spacing w:before="120" w:after="120"/>
              <w:jc w:val="both"/>
              <w:rPr>
                <w:sz w:val="28"/>
              </w:rPr>
            </w:pPr>
            <w:r>
              <w:rPr>
                <w:b/>
                <w:bCs/>
                <w:sz w:val="28"/>
              </w:rPr>
              <w:t>Logistics</w:t>
            </w:r>
            <w:r w:rsidR="008613E2" w:rsidRPr="008613E2">
              <w:rPr>
                <w:b/>
                <w:bCs/>
                <w:sz w:val="28"/>
              </w:rPr>
              <w:t xml:space="preserve"> hàng không</w:t>
            </w:r>
          </w:p>
        </w:tc>
        <w:tc>
          <w:tcPr>
            <w:tcW w:w="2194" w:type="dxa"/>
            <w:hideMark/>
          </w:tcPr>
          <w:p w14:paraId="15535B01" w14:textId="77777777" w:rsidR="008613E2" w:rsidRPr="009737BF" w:rsidRDefault="008613E2" w:rsidP="009737BF">
            <w:pPr>
              <w:spacing w:before="120" w:after="120"/>
              <w:jc w:val="both"/>
              <w:rPr>
                <w:sz w:val="28"/>
              </w:rPr>
            </w:pPr>
            <w:r w:rsidRPr="009737BF">
              <w:rPr>
                <w:sz w:val="28"/>
              </w:rPr>
              <w:t>Cảng hàng không Thọ Xuân đạt khoảng 5 triệu hành khách/năm, 27.000 tấn hàng hóa/năm</w:t>
            </w:r>
          </w:p>
        </w:tc>
        <w:tc>
          <w:tcPr>
            <w:tcW w:w="1843" w:type="dxa"/>
            <w:hideMark/>
          </w:tcPr>
          <w:p w14:paraId="39D6F25B" w14:textId="77777777" w:rsidR="008613E2" w:rsidRPr="009737BF" w:rsidRDefault="008613E2" w:rsidP="009737BF">
            <w:pPr>
              <w:spacing w:before="120" w:after="120"/>
              <w:jc w:val="both"/>
              <w:rPr>
                <w:sz w:val="28"/>
              </w:rPr>
            </w:pPr>
            <w:r w:rsidRPr="009737BF">
              <w:rPr>
                <w:sz w:val="28"/>
              </w:rPr>
              <w:t>Không quy định chỉ tiêu tương ứng</w:t>
            </w:r>
          </w:p>
        </w:tc>
        <w:tc>
          <w:tcPr>
            <w:tcW w:w="1915" w:type="dxa"/>
            <w:hideMark/>
          </w:tcPr>
          <w:p w14:paraId="061C615B" w14:textId="77777777" w:rsidR="008613E2" w:rsidRPr="009737BF" w:rsidRDefault="008613E2" w:rsidP="009737BF">
            <w:pPr>
              <w:spacing w:before="120" w:after="120"/>
              <w:jc w:val="both"/>
              <w:rPr>
                <w:sz w:val="28"/>
              </w:rPr>
            </w:pPr>
            <w:r w:rsidRPr="009737BF">
              <w:rPr>
                <w:sz w:val="28"/>
              </w:rPr>
              <w:t>Không quy định</w:t>
            </w:r>
          </w:p>
        </w:tc>
        <w:tc>
          <w:tcPr>
            <w:tcW w:w="5102" w:type="dxa"/>
            <w:hideMark/>
          </w:tcPr>
          <w:p w14:paraId="09CFA0CD" w14:textId="77BEF4CC" w:rsidR="008613E2" w:rsidRPr="009737BF" w:rsidRDefault="008613E2" w:rsidP="009737BF">
            <w:pPr>
              <w:spacing w:before="120" w:after="120"/>
              <w:jc w:val="both"/>
              <w:rPr>
                <w:sz w:val="28"/>
              </w:rPr>
            </w:pPr>
            <w:r w:rsidRPr="009737BF">
              <w:rPr>
                <w:sz w:val="28"/>
              </w:rPr>
              <w:t xml:space="preserve">Là chỉ tiêu hạ tầng đặc thù của tỉnh nhằm tạo điều kiện phát triển </w:t>
            </w:r>
            <w:r w:rsidR="00291F3C">
              <w:rPr>
                <w:sz w:val="28"/>
              </w:rPr>
              <w:t>logistics</w:t>
            </w:r>
            <w:r w:rsidRPr="009737BF">
              <w:rPr>
                <w:sz w:val="28"/>
              </w:rPr>
              <w:t xml:space="preserve"> hàng không.</w:t>
            </w:r>
          </w:p>
        </w:tc>
      </w:tr>
      <w:tr w:rsidR="008613E2" w:rsidRPr="008613E2" w14:paraId="3D89F89F" w14:textId="77777777" w:rsidTr="009737BF">
        <w:tc>
          <w:tcPr>
            <w:tcW w:w="988" w:type="dxa"/>
            <w:hideMark/>
          </w:tcPr>
          <w:p w14:paraId="48A1BF16" w14:textId="77777777" w:rsidR="008613E2" w:rsidRPr="008613E2" w:rsidRDefault="008613E2" w:rsidP="009737BF">
            <w:pPr>
              <w:spacing w:before="120" w:after="120"/>
              <w:ind w:hanging="109"/>
              <w:jc w:val="center"/>
              <w:rPr>
                <w:sz w:val="28"/>
              </w:rPr>
            </w:pPr>
            <w:r w:rsidRPr="008613E2">
              <w:rPr>
                <w:b/>
                <w:bCs/>
                <w:sz w:val="28"/>
              </w:rPr>
              <w:lastRenderedPageBreak/>
              <w:t>10</w:t>
            </w:r>
          </w:p>
        </w:tc>
        <w:tc>
          <w:tcPr>
            <w:tcW w:w="2200" w:type="dxa"/>
            <w:hideMark/>
          </w:tcPr>
          <w:p w14:paraId="002C9952" w14:textId="7A79E5F3" w:rsidR="008613E2" w:rsidRPr="008613E2" w:rsidRDefault="008613E2" w:rsidP="009737BF">
            <w:pPr>
              <w:spacing w:before="120" w:after="120"/>
              <w:jc w:val="both"/>
              <w:rPr>
                <w:sz w:val="28"/>
              </w:rPr>
            </w:pPr>
            <w:r w:rsidRPr="008613E2">
              <w:rPr>
                <w:b/>
                <w:bCs/>
                <w:sz w:val="28"/>
              </w:rPr>
              <w:t xml:space="preserve">Phát triển doanh nghiệp </w:t>
            </w:r>
            <w:r w:rsidR="00291F3C">
              <w:rPr>
                <w:b/>
                <w:bCs/>
                <w:sz w:val="28"/>
              </w:rPr>
              <w:t>logistics</w:t>
            </w:r>
          </w:p>
        </w:tc>
        <w:tc>
          <w:tcPr>
            <w:tcW w:w="2194" w:type="dxa"/>
            <w:hideMark/>
          </w:tcPr>
          <w:p w14:paraId="4A028899" w14:textId="77777777" w:rsidR="008613E2" w:rsidRPr="009737BF" w:rsidRDefault="008613E2" w:rsidP="009737BF">
            <w:pPr>
              <w:spacing w:before="120" w:after="120"/>
              <w:jc w:val="both"/>
              <w:rPr>
                <w:sz w:val="28"/>
              </w:rPr>
            </w:pPr>
            <w:r w:rsidRPr="009737BF">
              <w:rPr>
                <w:sz w:val="28"/>
              </w:rPr>
              <w:t>Phát triển thêm 500 doanh nghiệp có phát sinh nộp NSNN</w:t>
            </w:r>
          </w:p>
        </w:tc>
        <w:tc>
          <w:tcPr>
            <w:tcW w:w="1843" w:type="dxa"/>
            <w:hideMark/>
          </w:tcPr>
          <w:p w14:paraId="5E3F3D0F" w14:textId="77777777" w:rsidR="008613E2" w:rsidRPr="009737BF" w:rsidRDefault="008613E2" w:rsidP="009737BF">
            <w:pPr>
              <w:spacing w:before="120" w:after="120"/>
              <w:jc w:val="both"/>
              <w:rPr>
                <w:sz w:val="28"/>
              </w:rPr>
            </w:pPr>
            <w:r w:rsidRPr="009737BF">
              <w:rPr>
                <w:sz w:val="28"/>
              </w:rPr>
              <w:t>Không quy định số doanh nghiệp cụ thể</w:t>
            </w:r>
          </w:p>
        </w:tc>
        <w:tc>
          <w:tcPr>
            <w:tcW w:w="1915" w:type="dxa"/>
            <w:hideMark/>
          </w:tcPr>
          <w:p w14:paraId="3B164AC1" w14:textId="77777777" w:rsidR="008613E2" w:rsidRPr="009737BF" w:rsidRDefault="008613E2" w:rsidP="009737BF">
            <w:pPr>
              <w:spacing w:before="120" w:after="120"/>
              <w:jc w:val="both"/>
              <w:rPr>
                <w:sz w:val="28"/>
              </w:rPr>
            </w:pPr>
            <w:r w:rsidRPr="009737BF">
              <w:rPr>
                <w:sz w:val="28"/>
              </w:rPr>
              <w:t>Không quy định</w:t>
            </w:r>
          </w:p>
        </w:tc>
        <w:tc>
          <w:tcPr>
            <w:tcW w:w="5102" w:type="dxa"/>
            <w:hideMark/>
          </w:tcPr>
          <w:p w14:paraId="613EB3F0" w14:textId="77777777" w:rsidR="008613E2" w:rsidRPr="009737BF" w:rsidRDefault="008613E2" w:rsidP="009737BF">
            <w:pPr>
              <w:spacing w:before="120" w:after="120"/>
              <w:jc w:val="both"/>
              <w:rPr>
                <w:sz w:val="28"/>
              </w:rPr>
            </w:pPr>
            <w:r w:rsidRPr="009737BF">
              <w:rPr>
                <w:sz w:val="28"/>
              </w:rPr>
              <w:t>Chỉ tiêu đặc thù của tỉnh. Việc gắn với “có phát sinh nộp NSNN” giúp hướng đến doanh nghiệp thực chất, có hoạt động, thay vì chỉ tính đăng ký thành lập.</w:t>
            </w:r>
          </w:p>
        </w:tc>
      </w:tr>
      <w:tr w:rsidR="008613E2" w:rsidRPr="008613E2" w14:paraId="1E0BE488" w14:textId="77777777" w:rsidTr="009737BF">
        <w:tc>
          <w:tcPr>
            <w:tcW w:w="988" w:type="dxa"/>
            <w:hideMark/>
          </w:tcPr>
          <w:p w14:paraId="7113BDF5" w14:textId="77777777" w:rsidR="008613E2" w:rsidRPr="008613E2" w:rsidRDefault="008613E2" w:rsidP="009737BF">
            <w:pPr>
              <w:spacing w:before="120" w:after="120"/>
              <w:ind w:hanging="109"/>
              <w:jc w:val="center"/>
              <w:rPr>
                <w:sz w:val="28"/>
              </w:rPr>
            </w:pPr>
            <w:r w:rsidRPr="008613E2">
              <w:rPr>
                <w:b/>
                <w:bCs/>
                <w:sz w:val="28"/>
              </w:rPr>
              <w:t>11</w:t>
            </w:r>
          </w:p>
        </w:tc>
        <w:tc>
          <w:tcPr>
            <w:tcW w:w="2200" w:type="dxa"/>
            <w:hideMark/>
          </w:tcPr>
          <w:p w14:paraId="1D6B43D0" w14:textId="54389391" w:rsidR="008613E2" w:rsidRPr="008613E2" w:rsidRDefault="008613E2" w:rsidP="009737BF">
            <w:pPr>
              <w:spacing w:before="120" w:after="120"/>
              <w:jc w:val="both"/>
              <w:rPr>
                <w:sz w:val="28"/>
              </w:rPr>
            </w:pPr>
            <w:r w:rsidRPr="008613E2">
              <w:rPr>
                <w:b/>
                <w:bCs/>
                <w:sz w:val="28"/>
              </w:rPr>
              <w:t xml:space="preserve">Doanh nghiệp </w:t>
            </w:r>
            <w:r w:rsidR="00291F3C">
              <w:rPr>
                <w:b/>
                <w:bCs/>
                <w:sz w:val="28"/>
              </w:rPr>
              <w:t>logistics</w:t>
            </w:r>
            <w:r w:rsidRPr="008613E2">
              <w:rPr>
                <w:b/>
                <w:bCs/>
                <w:sz w:val="28"/>
              </w:rPr>
              <w:t xml:space="preserve"> tích hợp</w:t>
            </w:r>
          </w:p>
        </w:tc>
        <w:tc>
          <w:tcPr>
            <w:tcW w:w="2194" w:type="dxa"/>
            <w:hideMark/>
          </w:tcPr>
          <w:p w14:paraId="371533F1" w14:textId="77777777" w:rsidR="008613E2" w:rsidRPr="009737BF" w:rsidRDefault="008613E2" w:rsidP="009737BF">
            <w:pPr>
              <w:spacing w:before="120" w:after="120"/>
              <w:jc w:val="both"/>
              <w:rPr>
                <w:sz w:val="28"/>
              </w:rPr>
            </w:pPr>
            <w:r w:rsidRPr="009737BF">
              <w:rPr>
                <w:sz w:val="28"/>
              </w:rPr>
              <w:t>Hình thành 03-05 doanh nghiệp 3PL, 4PL</w:t>
            </w:r>
          </w:p>
        </w:tc>
        <w:tc>
          <w:tcPr>
            <w:tcW w:w="1843" w:type="dxa"/>
            <w:hideMark/>
          </w:tcPr>
          <w:p w14:paraId="437672ED" w14:textId="77777777" w:rsidR="008613E2" w:rsidRPr="009737BF" w:rsidRDefault="008613E2" w:rsidP="009737BF">
            <w:pPr>
              <w:spacing w:before="120" w:after="120"/>
              <w:jc w:val="both"/>
              <w:rPr>
                <w:sz w:val="28"/>
              </w:rPr>
            </w:pPr>
            <w:r w:rsidRPr="009737BF">
              <w:rPr>
                <w:sz w:val="28"/>
              </w:rPr>
              <w:t>Không quy định số lượng cụ thể</w:t>
            </w:r>
          </w:p>
        </w:tc>
        <w:tc>
          <w:tcPr>
            <w:tcW w:w="1915" w:type="dxa"/>
            <w:hideMark/>
          </w:tcPr>
          <w:p w14:paraId="3223C7CA" w14:textId="77777777" w:rsidR="008613E2" w:rsidRPr="009737BF" w:rsidRDefault="008613E2" w:rsidP="009737BF">
            <w:pPr>
              <w:spacing w:before="120" w:after="120"/>
              <w:jc w:val="both"/>
              <w:rPr>
                <w:sz w:val="28"/>
              </w:rPr>
            </w:pPr>
            <w:r w:rsidRPr="009737BF">
              <w:rPr>
                <w:sz w:val="28"/>
              </w:rPr>
              <w:t>Không quy định</w:t>
            </w:r>
          </w:p>
        </w:tc>
        <w:tc>
          <w:tcPr>
            <w:tcW w:w="5102" w:type="dxa"/>
            <w:hideMark/>
          </w:tcPr>
          <w:p w14:paraId="21B4541F" w14:textId="2E18C068" w:rsidR="008613E2" w:rsidRPr="009737BF" w:rsidRDefault="008613E2" w:rsidP="009737BF">
            <w:pPr>
              <w:spacing w:before="120" w:after="120"/>
              <w:jc w:val="both"/>
              <w:rPr>
                <w:sz w:val="28"/>
              </w:rPr>
            </w:pPr>
            <w:r w:rsidRPr="009737BF">
              <w:rPr>
                <w:sz w:val="28"/>
              </w:rPr>
              <w:t xml:space="preserve">Là chỉ tiêu về chất lượng doanh nghiệp, cụ thể hóa định hướng nâng cao năng lực cung ứng dịch vụ </w:t>
            </w:r>
            <w:r w:rsidR="00291F3C">
              <w:rPr>
                <w:sz w:val="28"/>
              </w:rPr>
              <w:t>logistics</w:t>
            </w:r>
            <w:r w:rsidRPr="009737BF">
              <w:rPr>
                <w:sz w:val="28"/>
              </w:rPr>
              <w:t xml:space="preserve"> tích hợp.</w:t>
            </w:r>
          </w:p>
        </w:tc>
      </w:tr>
      <w:tr w:rsidR="008613E2" w:rsidRPr="008613E2" w14:paraId="1BE5DBEA" w14:textId="77777777" w:rsidTr="009737BF">
        <w:tc>
          <w:tcPr>
            <w:tcW w:w="988" w:type="dxa"/>
            <w:hideMark/>
          </w:tcPr>
          <w:p w14:paraId="494B02E2" w14:textId="77777777" w:rsidR="008613E2" w:rsidRPr="008613E2" w:rsidRDefault="008613E2" w:rsidP="009737BF">
            <w:pPr>
              <w:spacing w:before="120" w:after="120"/>
              <w:ind w:hanging="109"/>
              <w:jc w:val="center"/>
              <w:rPr>
                <w:sz w:val="28"/>
              </w:rPr>
            </w:pPr>
            <w:r w:rsidRPr="008613E2">
              <w:rPr>
                <w:b/>
                <w:bCs/>
                <w:sz w:val="28"/>
              </w:rPr>
              <w:t>12</w:t>
            </w:r>
          </w:p>
        </w:tc>
        <w:tc>
          <w:tcPr>
            <w:tcW w:w="2200" w:type="dxa"/>
            <w:hideMark/>
          </w:tcPr>
          <w:p w14:paraId="5DBA6AE5" w14:textId="77777777" w:rsidR="008613E2" w:rsidRPr="008613E2" w:rsidRDefault="008613E2" w:rsidP="009737BF">
            <w:pPr>
              <w:spacing w:before="120" w:after="120"/>
              <w:jc w:val="both"/>
              <w:rPr>
                <w:sz w:val="28"/>
              </w:rPr>
            </w:pPr>
            <w:r w:rsidRPr="008613E2">
              <w:rPr>
                <w:b/>
                <w:bCs/>
                <w:sz w:val="28"/>
              </w:rPr>
              <w:t>Hãng tàu container quốc tế</w:t>
            </w:r>
          </w:p>
        </w:tc>
        <w:tc>
          <w:tcPr>
            <w:tcW w:w="2194" w:type="dxa"/>
            <w:hideMark/>
          </w:tcPr>
          <w:p w14:paraId="53A3C861" w14:textId="77777777" w:rsidR="008613E2" w:rsidRPr="009737BF" w:rsidRDefault="008613E2" w:rsidP="009737BF">
            <w:pPr>
              <w:spacing w:before="120" w:after="120"/>
              <w:jc w:val="both"/>
              <w:rPr>
                <w:sz w:val="28"/>
              </w:rPr>
            </w:pPr>
            <w:r w:rsidRPr="009737BF">
              <w:rPr>
                <w:sz w:val="28"/>
              </w:rPr>
              <w:t>Thu hút thêm 01-02 hãng tàu container lớn mở tuyến quốc tế thường xuyên qua Cảng Nghi Sơn</w:t>
            </w:r>
          </w:p>
        </w:tc>
        <w:tc>
          <w:tcPr>
            <w:tcW w:w="1843" w:type="dxa"/>
            <w:hideMark/>
          </w:tcPr>
          <w:p w14:paraId="4D4B0E60" w14:textId="77777777" w:rsidR="008613E2" w:rsidRPr="009737BF" w:rsidRDefault="008613E2" w:rsidP="009737BF">
            <w:pPr>
              <w:spacing w:before="120" w:after="120"/>
              <w:jc w:val="both"/>
              <w:rPr>
                <w:sz w:val="28"/>
              </w:rPr>
            </w:pPr>
            <w:r w:rsidRPr="009737BF">
              <w:rPr>
                <w:sz w:val="28"/>
              </w:rPr>
              <w:t>Không quy định</w:t>
            </w:r>
          </w:p>
        </w:tc>
        <w:tc>
          <w:tcPr>
            <w:tcW w:w="1915" w:type="dxa"/>
            <w:hideMark/>
          </w:tcPr>
          <w:p w14:paraId="53734A3F" w14:textId="77777777" w:rsidR="008613E2" w:rsidRPr="009737BF" w:rsidRDefault="008613E2" w:rsidP="009737BF">
            <w:pPr>
              <w:spacing w:before="120" w:after="120"/>
              <w:jc w:val="both"/>
              <w:rPr>
                <w:sz w:val="28"/>
              </w:rPr>
            </w:pPr>
            <w:r w:rsidRPr="009737BF">
              <w:rPr>
                <w:sz w:val="28"/>
              </w:rPr>
              <w:t>Không quy định</w:t>
            </w:r>
          </w:p>
        </w:tc>
        <w:tc>
          <w:tcPr>
            <w:tcW w:w="5102" w:type="dxa"/>
            <w:hideMark/>
          </w:tcPr>
          <w:p w14:paraId="08F436C5" w14:textId="77777777" w:rsidR="008613E2" w:rsidRPr="009737BF" w:rsidRDefault="008613E2" w:rsidP="009737BF">
            <w:pPr>
              <w:spacing w:before="120" w:after="120"/>
              <w:jc w:val="both"/>
              <w:rPr>
                <w:sz w:val="28"/>
              </w:rPr>
            </w:pPr>
            <w:r w:rsidRPr="009737BF">
              <w:rPr>
                <w:sz w:val="28"/>
              </w:rPr>
              <w:t>Là chỉ tiêu đặc thù, trực tiếp phục vụ mục tiêu nâng vị thế Cảng Nghi Sơn và tạo nguồn hàng xuất nhập khẩu.</w:t>
            </w:r>
          </w:p>
        </w:tc>
      </w:tr>
      <w:tr w:rsidR="008613E2" w:rsidRPr="008613E2" w14:paraId="68A4FE2E" w14:textId="77777777" w:rsidTr="009737BF">
        <w:tc>
          <w:tcPr>
            <w:tcW w:w="988" w:type="dxa"/>
            <w:hideMark/>
          </w:tcPr>
          <w:p w14:paraId="5C326A43" w14:textId="77777777" w:rsidR="008613E2" w:rsidRPr="008613E2" w:rsidRDefault="008613E2" w:rsidP="009737BF">
            <w:pPr>
              <w:spacing w:before="120" w:after="120"/>
              <w:ind w:hanging="109"/>
              <w:jc w:val="center"/>
              <w:rPr>
                <w:sz w:val="28"/>
              </w:rPr>
            </w:pPr>
            <w:r w:rsidRPr="008613E2">
              <w:rPr>
                <w:b/>
                <w:bCs/>
                <w:sz w:val="28"/>
              </w:rPr>
              <w:t>13</w:t>
            </w:r>
          </w:p>
        </w:tc>
        <w:tc>
          <w:tcPr>
            <w:tcW w:w="2200" w:type="dxa"/>
            <w:hideMark/>
          </w:tcPr>
          <w:p w14:paraId="15236668" w14:textId="61B7B43D" w:rsidR="008613E2" w:rsidRPr="008613E2" w:rsidRDefault="008613E2" w:rsidP="009737BF">
            <w:pPr>
              <w:spacing w:before="120" w:after="120"/>
              <w:jc w:val="both"/>
              <w:rPr>
                <w:sz w:val="28"/>
              </w:rPr>
            </w:pPr>
            <w:r w:rsidRPr="008613E2">
              <w:rPr>
                <w:b/>
                <w:bCs/>
                <w:sz w:val="28"/>
              </w:rPr>
              <w:t xml:space="preserve">Chuyển đổi số doanh nghiệp </w:t>
            </w:r>
            <w:r w:rsidR="00291F3C">
              <w:rPr>
                <w:b/>
                <w:bCs/>
                <w:sz w:val="28"/>
              </w:rPr>
              <w:t>logistics</w:t>
            </w:r>
          </w:p>
        </w:tc>
        <w:tc>
          <w:tcPr>
            <w:tcW w:w="2194" w:type="dxa"/>
            <w:hideMark/>
          </w:tcPr>
          <w:p w14:paraId="0A1C6400" w14:textId="77777777" w:rsidR="008613E2" w:rsidRPr="009737BF" w:rsidRDefault="008613E2" w:rsidP="009737BF">
            <w:pPr>
              <w:spacing w:before="120" w:after="120"/>
              <w:jc w:val="both"/>
              <w:rPr>
                <w:sz w:val="28"/>
              </w:rPr>
            </w:pPr>
            <w:r w:rsidRPr="009737BF">
              <w:rPr>
                <w:sz w:val="28"/>
              </w:rPr>
              <w:t>80% doanh nghiệp ứng dụng công nghệ số, giải pháp quản trị thông minh</w:t>
            </w:r>
          </w:p>
        </w:tc>
        <w:tc>
          <w:tcPr>
            <w:tcW w:w="1843" w:type="dxa"/>
            <w:hideMark/>
          </w:tcPr>
          <w:p w14:paraId="7E34FAA9" w14:textId="5B5A061C" w:rsidR="008613E2" w:rsidRPr="009737BF" w:rsidRDefault="008613E2" w:rsidP="009737BF">
            <w:pPr>
              <w:spacing w:before="120" w:after="120"/>
              <w:jc w:val="both"/>
              <w:rPr>
                <w:sz w:val="28"/>
              </w:rPr>
            </w:pPr>
            <w:r w:rsidRPr="009737BF">
              <w:rPr>
                <w:sz w:val="28"/>
              </w:rPr>
              <w:t xml:space="preserve">80% doanh nghiệp </w:t>
            </w:r>
            <w:r w:rsidR="00291F3C">
              <w:rPr>
                <w:sz w:val="28"/>
              </w:rPr>
              <w:t>logistics</w:t>
            </w:r>
            <w:r w:rsidRPr="009737BF">
              <w:rPr>
                <w:sz w:val="28"/>
              </w:rPr>
              <w:t xml:space="preserve"> sử dụng giải pháp chuyển đổi số</w:t>
            </w:r>
          </w:p>
        </w:tc>
        <w:tc>
          <w:tcPr>
            <w:tcW w:w="1915" w:type="dxa"/>
            <w:hideMark/>
          </w:tcPr>
          <w:p w14:paraId="51811B1B" w14:textId="77777777" w:rsidR="008613E2" w:rsidRPr="009737BF" w:rsidRDefault="008613E2" w:rsidP="009737BF">
            <w:pPr>
              <w:spacing w:before="120" w:after="120"/>
              <w:jc w:val="both"/>
              <w:rPr>
                <w:sz w:val="28"/>
              </w:rPr>
            </w:pPr>
            <w:r w:rsidRPr="009737BF">
              <w:rPr>
                <w:sz w:val="28"/>
              </w:rPr>
              <w:t>100%</w:t>
            </w:r>
          </w:p>
        </w:tc>
        <w:tc>
          <w:tcPr>
            <w:tcW w:w="5102" w:type="dxa"/>
            <w:hideMark/>
          </w:tcPr>
          <w:p w14:paraId="60F9C26F" w14:textId="7502701D" w:rsidR="008613E2" w:rsidRPr="009737BF" w:rsidRDefault="008613E2" w:rsidP="009737BF">
            <w:pPr>
              <w:spacing w:before="120" w:after="120"/>
              <w:jc w:val="both"/>
              <w:rPr>
                <w:sz w:val="28"/>
              </w:rPr>
            </w:pPr>
            <w:r w:rsidRPr="009737BF">
              <w:rPr>
                <w:sz w:val="28"/>
              </w:rPr>
              <w:t>Tương đương mục tiêu quốc gia 2035, nhưng Thanh Hóa dự kiến đạt vào năm 2030.</w:t>
            </w:r>
          </w:p>
        </w:tc>
      </w:tr>
      <w:tr w:rsidR="008613E2" w:rsidRPr="008613E2" w14:paraId="628C4F46" w14:textId="77777777" w:rsidTr="009737BF">
        <w:tc>
          <w:tcPr>
            <w:tcW w:w="988" w:type="dxa"/>
            <w:hideMark/>
          </w:tcPr>
          <w:p w14:paraId="1CB80D18" w14:textId="77777777" w:rsidR="008613E2" w:rsidRPr="008613E2" w:rsidRDefault="008613E2" w:rsidP="009737BF">
            <w:pPr>
              <w:spacing w:before="120" w:after="120"/>
              <w:ind w:hanging="109"/>
              <w:jc w:val="center"/>
              <w:rPr>
                <w:sz w:val="28"/>
              </w:rPr>
            </w:pPr>
            <w:r w:rsidRPr="008613E2">
              <w:rPr>
                <w:b/>
                <w:bCs/>
                <w:sz w:val="28"/>
              </w:rPr>
              <w:t>14</w:t>
            </w:r>
          </w:p>
        </w:tc>
        <w:tc>
          <w:tcPr>
            <w:tcW w:w="2200" w:type="dxa"/>
            <w:hideMark/>
          </w:tcPr>
          <w:p w14:paraId="5BDB1826" w14:textId="77777777" w:rsidR="008613E2" w:rsidRPr="008613E2" w:rsidRDefault="008613E2" w:rsidP="009737BF">
            <w:pPr>
              <w:spacing w:before="120" w:after="120"/>
              <w:jc w:val="both"/>
              <w:rPr>
                <w:sz w:val="28"/>
              </w:rPr>
            </w:pPr>
            <w:r w:rsidRPr="008613E2">
              <w:rPr>
                <w:b/>
                <w:bCs/>
                <w:sz w:val="28"/>
              </w:rPr>
              <w:t>Liên thông dữ liệu quản lý nhà nước</w:t>
            </w:r>
          </w:p>
        </w:tc>
        <w:tc>
          <w:tcPr>
            <w:tcW w:w="2194" w:type="dxa"/>
            <w:hideMark/>
          </w:tcPr>
          <w:p w14:paraId="7F3A601D" w14:textId="24429E52" w:rsidR="008613E2" w:rsidRPr="009737BF" w:rsidRDefault="008613E2" w:rsidP="009737BF">
            <w:pPr>
              <w:spacing w:before="120" w:after="120"/>
              <w:jc w:val="both"/>
              <w:rPr>
                <w:sz w:val="28"/>
              </w:rPr>
            </w:pPr>
            <w:r w:rsidRPr="009737BF">
              <w:rPr>
                <w:sz w:val="28"/>
              </w:rPr>
              <w:t xml:space="preserve">100% cơ quan nhà nước quản lý </w:t>
            </w:r>
            <w:r w:rsidR="00291F3C">
              <w:rPr>
                <w:sz w:val="28"/>
              </w:rPr>
              <w:t>logistics</w:t>
            </w:r>
            <w:r w:rsidRPr="009737BF">
              <w:rPr>
                <w:sz w:val="28"/>
              </w:rPr>
              <w:t xml:space="preserve"> kết nối nền tảng tích </w:t>
            </w:r>
            <w:r w:rsidRPr="009737BF">
              <w:rPr>
                <w:sz w:val="28"/>
              </w:rPr>
              <w:lastRenderedPageBreak/>
              <w:t>hợp, chia sẻ dữ liệu của tỉnh</w:t>
            </w:r>
          </w:p>
        </w:tc>
        <w:tc>
          <w:tcPr>
            <w:tcW w:w="1843" w:type="dxa"/>
            <w:hideMark/>
          </w:tcPr>
          <w:p w14:paraId="7D863177" w14:textId="77777777" w:rsidR="008613E2" w:rsidRPr="009737BF" w:rsidRDefault="008613E2" w:rsidP="009737BF">
            <w:pPr>
              <w:spacing w:before="120" w:after="120"/>
              <w:jc w:val="both"/>
              <w:rPr>
                <w:sz w:val="28"/>
              </w:rPr>
            </w:pPr>
            <w:r w:rsidRPr="009737BF">
              <w:rPr>
                <w:sz w:val="28"/>
              </w:rPr>
              <w:lastRenderedPageBreak/>
              <w:t xml:space="preserve">Không có chỉ tiêu tương ứng trong nhóm mục </w:t>
            </w:r>
            <w:r w:rsidRPr="009737BF">
              <w:rPr>
                <w:sz w:val="28"/>
              </w:rPr>
              <w:lastRenderedPageBreak/>
              <w:t>tiêu nêu trên</w:t>
            </w:r>
          </w:p>
        </w:tc>
        <w:tc>
          <w:tcPr>
            <w:tcW w:w="1915" w:type="dxa"/>
            <w:hideMark/>
          </w:tcPr>
          <w:p w14:paraId="2024A907" w14:textId="77777777" w:rsidR="008613E2" w:rsidRPr="009737BF" w:rsidRDefault="008613E2" w:rsidP="009737BF">
            <w:pPr>
              <w:spacing w:before="120" w:after="120"/>
              <w:jc w:val="both"/>
              <w:rPr>
                <w:sz w:val="28"/>
              </w:rPr>
            </w:pPr>
            <w:r w:rsidRPr="009737BF">
              <w:rPr>
                <w:sz w:val="28"/>
              </w:rPr>
              <w:lastRenderedPageBreak/>
              <w:t>Không có</w:t>
            </w:r>
          </w:p>
        </w:tc>
        <w:tc>
          <w:tcPr>
            <w:tcW w:w="5102" w:type="dxa"/>
            <w:hideMark/>
          </w:tcPr>
          <w:p w14:paraId="397542B1" w14:textId="77777777" w:rsidR="008613E2" w:rsidRPr="009737BF" w:rsidRDefault="008613E2" w:rsidP="009737BF">
            <w:pPr>
              <w:spacing w:before="120" w:after="120"/>
              <w:jc w:val="both"/>
              <w:rPr>
                <w:sz w:val="28"/>
              </w:rPr>
            </w:pPr>
            <w:r w:rsidRPr="009737BF">
              <w:rPr>
                <w:sz w:val="28"/>
              </w:rPr>
              <w:t>Là chỉ tiêu quản trị số đặc thù của Thanh Hóa, bổ sung cho mục tiêu chuyển đổi số doanh nghiệp của Trung ương.</w:t>
            </w:r>
          </w:p>
        </w:tc>
      </w:tr>
      <w:tr w:rsidR="008613E2" w:rsidRPr="008613E2" w14:paraId="1163D384" w14:textId="77777777" w:rsidTr="009737BF">
        <w:tc>
          <w:tcPr>
            <w:tcW w:w="988" w:type="dxa"/>
            <w:hideMark/>
          </w:tcPr>
          <w:p w14:paraId="3BCA1B81" w14:textId="77777777" w:rsidR="008613E2" w:rsidRPr="008613E2" w:rsidRDefault="008613E2" w:rsidP="009737BF">
            <w:pPr>
              <w:spacing w:before="120" w:after="120"/>
              <w:ind w:hanging="109"/>
              <w:jc w:val="center"/>
              <w:rPr>
                <w:sz w:val="28"/>
              </w:rPr>
            </w:pPr>
            <w:r w:rsidRPr="008613E2">
              <w:rPr>
                <w:b/>
                <w:bCs/>
                <w:sz w:val="28"/>
              </w:rPr>
              <w:lastRenderedPageBreak/>
              <w:t>15</w:t>
            </w:r>
          </w:p>
        </w:tc>
        <w:tc>
          <w:tcPr>
            <w:tcW w:w="2200" w:type="dxa"/>
            <w:hideMark/>
          </w:tcPr>
          <w:p w14:paraId="538DECFE" w14:textId="359DEBFC" w:rsidR="008613E2" w:rsidRPr="008613E2" w:rsidRDefault="00291F3C" w:rsidP="009737BF">
            <w:pPr>
              <w:spacing w:before="120" w:after="120"/>
              <w:jc w:val="both"/>
              <w:rPr>
                <w:sz w:val="28"/>
              </w:rPr>
            </w:pPr>
            <w:r>
              <w:rPr>
                <w:b/>
                <w:bCs/>
                <w:sz w:val="28"/>
              </w:rPr>
              <w:t>Logistics</w:t>
            </w:r>
            <w:r w:rsidR="008613E2" w:rsidRPr="008613E2">
              <w:rPr>
                <w:b/>
                <w:bCs/>
                <w:sz w:val="28"/>
              </w:rPr>
              <w:t xml:space="preserve"> xanh</w:t>
            </w:r>
          </w:p>
        </w:tc>
        <w:tc>
          <w:tcPr>
            <w:tcW w:w="2194" w:type="dxa"/>
            <w:hideMark/>
          </w:tcPr>
          <w:p w14:paraId="06C9B0E8" w14:textId="002A431A" w:rsidR="008613E2" w:rsidRPr="009737BF" w:rsidRDefault="00E870E1" w:rsidP="009737BF">
            <w:pPr>
              <w:spacing w:before="120" w:after="120"/>
              <w:jc w:val="both"/>
              <w:rPr>
                <w:sz w:val="28"/>
              </w:rPr>
            </w:pPr>
            <w:r w:rsidRPr="009737BF">
              <w:rPr>
                <w:sz w:val="28"/>
              </w:rPr>
              <w:t xml:space="preserve">Phát triển </w:t>
            </w:r>
            <w:r w:rsidR="00291F3C">
              <w:rPr>
                <w:sz w:val="28"/>
              </w:rPr>
              <w:t>logistics</w:t>
            </w:r>
            <w:r w:rsidRPr="009737BF">
              <w:rPr>
                <w:sz w:val="28"/>
              </w:rPr>
              <w:t xml:space="preserve"> theo hướng giảm phát thải, chuyển sang nguồn năng lượng xanh</w:t>
            </w:r>
          </w:p>
        </w:tc>
        <w:tc>
          <w:tcPr>
            <w:tcW w:w="1843" w:type="dxa"/>
            <w:hideMark/>
          </w:tcPr>
          <w:p w14:paraId="02946597" w14:textId="3ACB871F" w:rsidR="008613E2" w:rsidRPr="009737BF" w:rsidRDefault="008613E2" w:rsidP="009737BF">
            <w:pPr>
              <w:spacing w:before="120" w:after="120"/>
              <w:jc w:val="both"/>
              <w:rPr>
                <w:sz w:val="28"/>
              </w:rPr>
            </w:pPr>
            <w:r w:rsidRPr="009737BF">
              <w:rPr>
                <w:sz w:val="28"/>
              </w:rPr>
              <w:t xml:space="preserve">Phát triển </w:t>
            </w:r>
            <w:r w:rsidR="00291F3C">
              <w:rPr>
                <w:sz w:val="28"/>
              </w:rPr>
              <w:t>logistics</w:t>
            </w:r>
            <w:r w:rsidRPr="009737BF">
              <w:rPr>
                <w:sz w:val="28"/>
              </w:rPr>
              <w:t xml:space="preserve"> theo hướng giảm phát thải, chuyển sang nguồn năng lượng xanh</w:t>
            </w:r>
          </w:p>
        </w:tc>
        <w:tc>
          <w:tcPr>
            <w:tcW w:w="1915" w:type="dxa"/>
            <w:hideMark/>
          </w:tcPr>
          <w:p w14:paraId="1209F2E7" w14:textId="77777777" w:rsidR="008613E2" w:rsidRPr="009737BF" w:rsidRDefault="008613E2" w:rsidP="009737BF">
            <w:pPr>
              <w:spacing w:before="120" w:after="120"/>
              <w:jc w:val="both"/>
              <w:rPr>
                <w:sz w:val="28"/>
              </w:rPr>
            </w:pPr>
            <w:r w:rsidRPr="009737BF">
              <w:rPr>
                <w:sz w:val="28"/>
              </w:rPr>
              <w:t>Tiếp tục giảm phát thải, góp phần đạt phát thải ròng bằng 0</w:t>
            </w:r>
          </w:p>
        </w:tc>
        <w:tc>
          <w:tcPr>
            <w:tcW w:w="5102" w:type="dxa"/>
            <w:hideMark/>
          </w:tcPr>
          <w:p w14:paraId="22B83F5F" w14:textId="378368CB" w:rsidR="008613E2" w:rsidRPr="009737BF" w:rsidRDefault="00E870E1" w:rsidP="009737BF">
            <w:pPr>
              <w:spacing w:before="120" w:after="120"/>
              <w:jc w:val="both"/>
              <w:rPr>
                <w:sz w:val="28"/>
              </w:rPr>
            </w:pPr>
            <w:r>
              <w:rPr>
                <w:sz w:val="28"/>
              </w:rPr>
              <w:t>Tương đồng  với chính phủ, không đặt chỉ tiêu cụ thể</w:t>
            </w:r>
          </w:p>
        </w:tc>
      </w:tr>
      <w:tr w:rsidR="008613E2" w:rsidRPr="008613E2" w14:paraId="262A49A0" w14:textId="77777777" w:rsidTr="009737BF">
        <w:tc>
          <w:tcPr>
            <w:tcW w:w="988" w:type="dxa"/>
            <w:hideMark/>
          </w:tcPr>
          <w:p w14:paraId="3DB624AD" w14:textId="77777777" w:rsidR="008613E2" w:rsidRPr="008613E2" w:rsidRDefault="008613E2" w:rsidP="009737BF">
            <w:pPr>
              <w:spacing w:before="120" w:after="120"/>
              <w:ind w:hanging="109"/>
              <w:jc w:val="center"/>
              <w:rPr>
                <w:sz w:val="28"/>
              </w:rPr>
            </w:pPr>
            <w:r w:rsidRPr="008613E2">
              <w:rPr>
                <w:b/>
                <w:bCs/>
                <w:sz w:val="28"/>
              </w:rPr>
              <w:t>16</w:t>
            </w:r>
          </w:p>
        </w:tc>
        <w:tc>
          <w:tcPr>
            <w:tcW w:w="2200" w:type="dxa"/>
            <w:hideMark/>
          </w:tcPr>
          <w:p w14:paraId="0FA9E3C2" w14:textId="77777777" w:rsidR="008613E2" w:rsidRPr="008613E2" w:rsidRDefault="008613E2" w:rsidP="009737BF">
            <w:pPr>
              <w:spacing w:before="120" w:after="120"/>
              <w:jc w:val="both"/>
              <w:rPr>
                <w:sz w:val="28"/>
              </w:rPr>
            </w:pPr>
            <w:r w:rsidRPr="008613E2">
              <w:rPr>
                <w:b/>
                <w:bCs/>
                <w:sz w:val="28"/>
              </w:rPr>
              <w:t>Chỉ số LPI</w:t>
            </w:r>
          </w:p>
        </w:tc>
        <w:tc>
          <w:tcPr>
            <w:tcW w:w="2194" w:type="dxa"/>
            <w:hideMark/>
          </w:tcPr>
          <w:p w14:paraId="039333F7" w14:textId="77777777" w:rsidR="008613E2" w:rsidRPr="009737BF" w:rsidRDefault="008613E2" w:rsidP="009737BF">
            <w:pPr>
              <w:spacing w:before="120" w:after="120"/>
              <w:jc w:val="both"/>
              <w:rPr>
                <w:sz w:val="28"/>
              </w:rPr>
            </w:pPr>
            <w:r w:rsidRPr="009737BF">
              <w:rPr>
                <w:sz w:val="28"/>
              </w:rPr>
              <w:t>Chưa đặt chỉ tiêu</w:t>
            </w:r>
          </w:p>
        </w:tc>
        <w:tc>
          <w:tcPr>
            <w:tcW w:w="1843" w:type="dxa"/>
            <w:hideMark/>
          </w:tcPr>
          <w:p w14:paraId="413D3DD5" w14:textId="77777777" w:rsidR="008613E2" w:rsidRPr="009737BF" w:rsidRDefault="008613E2" w:rsidP="009737BF">
            <w:pPr>
              <w:spacing w:before="120" w:after="120"/>
              <w:jc w:val="both"/>
              <w:rPr>
                <w:sz w:val="28"/>
              </w:rPr>
            </w:pPr>
            <w:r w:rsidRPr="009737BF">
              <w:rPr>
                <w:sz w:val="28"/>
              </w:rPr>
              <w:t>Thuộc nhóm 40 quốc gia và vùng lãnh thổ hàng đầu</w:t>
            </w:r>
          </w:p>
        </w:tc>
        <w:tc>
          <w:tcPr>
            <w:tcW w:w="1915" w:type="dxa"/>
            <w:hideMark/>
          </w:tcPr>
          <w:p w14:paraId="6579E992" w14:textId="77777777" w:rsidR="008613E2" w:rsidRPr="009737BF" w:rsidRDefault="008613E2" w:rsidP="00FB1DFC">
            <w:pPr>
              <w:spacing w:before="120" w:after="120"/>
              <w:jc w:val="both"/>
              <w:rPr>
                <w:sz w:val="28"/>
              </w:rPr>
            </w:pPr>
            <w:r w:rsidRPr="009737BF">
              <w:rPr>
                <w:sz w:val="28"/>
              </w:rPr>
              <w:t>Thuộc nhóm 30</w:t>
            </w:r>
          </w:p>
        </w:tc>
        <w:tc>
          <w:tcPr>
            <w:tcW w:w="5102" w:type="dxa"/>
            <w:hideMark/>
          </w:tcPr>
          <w:p w14:paraId="11027409" w14:textId="77777777" w:rsidR="008613E2" w:rsidRPr="009737BF" w:rsidRDefault="008613E2" w:rsidP="009737BF">
            <w:pPr>
              <w:spacing w:before="120" w:after="120"/>
              <w:jc w:val="both"/>
              <w:rPr>
                <w:sz w:val="28"/>
              </w:rPr>
            </w:pPr>
            <w:r w:rsidRPr="009737BF">
              <w:rPr>
                <w:sz w:val="28"/>
              </w:rPr>
              <w:t>Thanh Hóa không đặt chỉ tiêu LPI là phù hợp về mặt phạm vi vì LPI do Ngân hàng Thế giới đánh giá ở cấp quốc gia, không phải chỉ số chính thức ở cấp tỉnh.</w:t>
            </w:r>
          </w:p>
        </w:tc>
      </w:tr>
    </w:tbl>
    <w:p w14:paraId="48E00CA2" w14:textId="35F1DAF6" w:rsidR="004C01F4" w:rsidRDefault="004C01F4" w:rsidP="00E234B3">
      <w:pPr>
        <w:spacing w:before="120" w:after="120"/>
        <w:ind w:firstLine="709"/>
        <w:jc w:val="both"/>
        <w:rPr>
          <w:sz w:val="28"/>
          <w:lang w:val="nl-NL"/>
        </w:rPr>
      </w:pPr>
    </w:p>
    <w:p w14:paraId="1A69D5BA" w14:textId="77777777" w:rsidR="004C01F4" w:rsidRDefault="004C01F4">
      <w:pPr>
        <w:rPr>
          <w:sz w:val="28"/>
          <w:lang w:val="nl-NL"/>
        </w:rPr>
      </w:pPr>
      <w:r>
        <w:rPr>
          <w:sz w:val="28"/>
          <w:lang w:val="nl-NL"/>
        </w:rPr>
        <w:br w:type="page"/>
      </w:r>
    </w:p>
    <w:p w14:paraId="6939098C" w14:textId="77777777" w:rsidR="004C01F4" w:rsidRDefault="004C01F4" w:rsidP="00E234B3">
      <w:pPr>
        <w:spacing w:before="120" w:after="120"/>
        <w:ind w:firstLine="709"/>
        <w:jc w:val="both"/>
        <w:rPr>
          <w:sz w:val="28"/>
          <w:lang w:val="nl-NL"/>
        </w:rPr>
        <w:sectPr w:rsidR="004C01F4" w:rsidSect="008613E2">
          <w:pgSz w:w="16838" w:h="11906" w:orient="landscape"/>
          <w:pgMar w:top="1701" w:right="1134" w:bottom="1134" w:left="1134" w:header="709" w:footer="709" w:gutter="0"/>
          <w:pgNumType w:start="1"/>
          <w:cols w:space="708"/>
          <w:titlePg/>
          <w:docGrid w:linePitch="360"/>
        </w:sectPr>
      </w:pPr>
    </w:p>
    <w:sdt>
      <w:sdtPr>
        <w:rPr>
          <w:b/>
        </w:rPr>
        <w:id w:val="-1458716010"/>
        <w:docPartObj>
          <w:docPartGallery w:val="Bibliographies"/>
          <w:docPartUnique/>
        </w:docPartObj>
      </w:sdtPr>
      <w:sdtEndPr>
        <w:rPr>
          <w:b w:val="0"/>
        </w:rPr>
      </w:sdtEndPr>
      <w:sdtContent>
        <w:p w14:paraId="4CFDDE2A" w14:textId="719DBCEA" w:rsidR="004577CA" w:rsidRDefault="006879CD" w:rsidP="00AE60E2">
          <w:pPr>
            <w:spacing w:before="120" w:after="120"/>
            <w:ind w:firstLine="709"/>
            <w:jc w:val="center"/>
            <w:rPr>
              <w:b/>
            </w:rPr>
          </w:pPr>
          <w:r>
            <w:rPr>
              <w:b/>
            </w:rPr>
            <w:t>Tài liệu tham khảo</w:t>
          </w:r>
        </w:p>
        <w:sdt>
          <w:sdtPr>
            <w:id w:val="-573587230"/>
            <w:bibliography/>
          </w:sdtPr>
          <w:sdtEndPr/>
          <w:sdtContent>
            <w:p w14:paraId="786B4978" w14:textId="77777777" w:rsidR="000106FF" w:rsidRDefault="006879CD">
              <w:pPr>
                <w:rPr>
                  <w:rFonts w:eastAsia="Calibri"/>
                  <w:noProof/>
                  <w:sz w:val="20"/>
                  <w:szCs w:val="20"/>
                  <w:lang w:eastAsia="en-US"/>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5"/>
                <w:gridCol w:w="8686"/>
              </w:tblGrid>
              <w:tr w:rsidR="000106FF" w14:paraId="002B90C5" w14:textId="77777777">
                <w:trPr>
                  <w:divId w:val="693850462"/>
                  <w:tblCellSpacing w:w="15" w:type="dxa"/>
                </w:trPr>
                <w:tc>
                  <w:tcPr>
                    <w:tcW w:w="50" w:type="pct"/>
                    <w:hideMark/>
                  </w:tcPr>
                  <w:p w14:paraId="2B17EBD8" w14:textId="5D895413" w:rsidR="000106FF" w:rsidRDefault="000106FF">
                    <w:pPr>
                      <w:pStyle w:val="Bibliography"/>
                      <w:rPr>
                        <w:noProof/>
                      </w:rPr>
                    </w:pPr>
                    <w:r>
                      <w:rPr>
                        <w:noProof/>
                      </w:rPr>
                      <w:t xml:space="preserve">[1] </w:t>
                    </w:r>
                  </w:p>
                </w:tc>
                <w:tc>
                  <w:tcPr>
                    <w:tcW w:w="0" w:type="auto"/>
                    <w:hideMark/>
                  </w:tcPr>
                  <w:p w14:paraId="4FBF7D02" w14:textId="77777777" w:rsidR="000106FF" w:rsidRDefault="000106FF">
                    <w:pPr>
                      <w:pStyle w:val="Bibliography"/>
                      <w:rPr>
                        <w:noProof/>
                      </w:rPr>
                    </w:pPr>
                    <w:r>
                      <w:rPr>
                        <w:noProof/>
                      </w:rPr>
                      <w:t>T. Hằng, "Chuyên trang thông tin Việt Nam hạnh phúc - TTXVN," Thông tấn xã Việt Nam, 04 06 2026. [Online]. Available: https://happyvietnam.vnanet.vn/co-hoi-lon-cho-logistics-viet-nam-tu-lan-song-tai-cau-truc-chuoi-cung-ung/58489.html. [Accessed 02 07 2026].</w:t>
                    </w:r>
                  </w:p>
                </w:tc>
              </w:tr>
              <w:tr w:rsidR="000106FF" w14:paraId="34786310" w14:textId="77777777">
                <w:trPr>
                  <w:divId w:val="693850462"/>
                  <w:tblCellSpacing w:w="15" w:type="dxa"/>
                </w:trPr>
                <w:tc>
                  <w:tcPr>
                    <w:tcW w:w="50" w:type="pct"/>
                    <w:hideMark/>
                  </w:tcPr>
                  <w:p w14:paraId="225D7D48" w14:textId="77777777" w:rsidR="000106FF" w:rsidRDefault="000106FF">
                    <w:pPr>
                      <w:pStyle w:val="Bibliography"/>
                      <w:rPr>
                        <w:noProof/>
                      </w:rPr>
                    </w:pPr>
                    <w:r>
                      <w:rPr>
                        <w:noProof/>
                      </w:rPr>
                      <w:t xml:space="preserve">[2] </w:t>
                    </w:r>
                  </w:p>
                </w:tc>
                <w:tc>
                  <w:tcPr>
                    <w:tcW w:w="0" w:type="auto"/>
                    <w:hideMark/>
                  </w:tcPr>
                  <w:p w14:paraId="779BF0F8" w14:textId="77777777" w:rsidR="000106FF" w:rsidRDefault="000106FF">
                    <w:pPr>
                      <w:pStyle w:val="Bibliography"/>
                      <w:rPr>
                        <w:noProof/>
                      </w:rPr>
                    </w:pPr>
                    <w:r>
                      <w:rPr>
                        <w:noProof/>
                      </w:rPr>
                      <w:t>M. Madden, "Nền tảng quản lý rủi ro chuỗi cung ứng | Z2Data," Z2Data, 25 09 2025. [Online]. Available: https://www.z2data.com/vi/insights/everything-you-need-to-know-about-china-plus-one/. [Accessed 05 06 2026].</w:t>
                    </w:r>
                  </w:p>
                </w:tc>
              </w:tr>
              <w:tr w:rsidR="000106FF" w14:paraId="619706CE" w14:textId="77777777">
                <w:trPr>
                  <w:divId w:val="693850462"/>
                  <w:tblCellSpacing w:w="15" w:type="dxa"/>
                </w:trPr>
                <w:tc>
                  <w:tcPr>
                    <w:tcW w:w="50" w:type="pct"/>
                    <w:hideMark/>
                  </w:tcPr>
                  <w:p w14:paraId="097D3827" w14:textId="77777777" w:rsidR="000106FF" w:rsidRDefault="000106FF">
                    <w:pPr>
                      <w:pStyle w:val="Bibliography"/>
                      <w:rPr>
                        <w:noProof/>
                      </w:rPr>
                    </w:pPr>
                    <w:r>
                      <w:rPr>
                        <w:noProof/>
                      </w:rPr>
                      <w:t xml:space="preserve">[3] </w:t>
                    </w:r>
                  </w:p>
                </w:tc>
                <w:tc>
                  <w:tcPr>
                    <w:tcW w:w="0" w:type="auto"/>
                    <w:hideMark/>
                  </w:tcPr>
                  <w:p w14:paraId="23DFF3C1" w14:textId="77777777" w:rsidR="000106FF" w:rsidRDefault="000106FF">
                    <w:pPr>
                      <w:pStyle w:val="Bibliography"/>
                      <w:rPr>
                        <w:noProof/>
                      </w:rPr>
                    </w:pPr>
                    <w:r>
                      <w:rPr>
                        <w:noProof/>
                      </w:rPr>
                      <w:t>V. Thành, "Kết nối doanh nghiệp Việt Nam với nhà phân phối nước ngoài," Vụ Thị trường châu Âu – châu Mỹ, Bộ Công thương, 13 10 2025. [Online]. Available: https://goglobal.moit.gov.vn/vi/xu-huong-tai-cau-truc-chuoi-cung-ung-tai-au-my-tu-nearshoring-friendshoring-toi-ham-y-chinh-sach-cho-viet-nam.html. [Accessed 05 06 2026].</w:t>
                    </w:r>
                  </w:p>
                </w:tc>
              </w:tr>
              <w:tr w:rsidR="000106FF" w14:paraId="4EE96BD0" w14:textId="77777777">
                <w:trPr>
                  <w:divId w:val="693850462"/>
                  <w:tblCellSpacing w:w="15" w:type="dxa"/>
                </w:trPr>
                <w:tc>
                  <w:tcPr>
                    <w:tcW w:w="50" w:type="pct"/>
                    <w:hideMark/>
                  </w:tcPr>
                  <w:p w14:paraId="79ED08EA" w14:textId="77777777" w:rsidR="000106FF" w:rsidRDefault="000106FF">
                    <w:pPr>
                      <w:pStyle w:val="Bibliography"/>
                      <w:rPr>
                        <w:noProof/>
                      </w:rPr>
                    </w:pPr>
                    <w:r>
                      <w:rPr>
                        <w:noProof/>
                      </w:rPr>
                      <w:t xml:space="preserve">[4] </w:t>
                    </w:r>
                  </w:p>
                </w:tc>
                <w:tc>
                  <w:tcPr>
                    <w:tcW w:w="0" w:type="auto"/>
                    <w:hideMark/>
                  </w:tcPr>
                  <w:p w14:paraId="157BF16C" w14:textId="77777777" w:rsidR="000106FF" w:rsidRDefault="000106FF">
                    <w:pPr>
                      <w:pStyle w:val="Bibliography"/>
                      <w:rPr>
                        <w:noProof/>
                      </w:rPr>
                    </w:pPr>
                    <w:r>
                      <w:rPr>
                        <w:noProof/>
                      </w:rPr>
                      <w:t>Đ. Hằng, "Tạp chí Thị trường Tài chính Tiền tệ," Tạp chí Thị trường Tài chính Tiền tệ, 10 03 2026. [Online]. Available: https://thitruongtaichinhtiente.vn/viet-nam-noi-len-nhu-dong-luc-tang-truong-chien-luoc-cua-khu-vuc-chau-a-thai-binh-duong-79227.html. [Accessed 05 06 2026].</w:t>
                    </w:r>
                  </w:p>
                </w:tc>
              </w:tr>
              <w:tr w:rsidR="000106FF" w14:paraId="2F844FB0" w14:textId="77777777">
                <w:trPr>
                  <w:divId w:val="693850462"/>
                  <w:tblCellSpacing w:w="15" w:type="dxa"/>
                </w:trPr>
                <w:tc>
                  <w:tcPr>
                    <w:tcW w:w="50" w:type="pct"/>
                    <w:hideMark/>
                  </w:tcPr>
                  <w:p w14:paraId="6BD9F183" w14:textId="77777777" w:rsidR="000106FF" w:rsidRDefault="000106FF">
                    <w:pPr>
                      <w:pStyle w:val="Bibliography"/>
                      <w:rPr>
                        <w:noProof/>
                      </w:rPr>
                    </w:pPr>
                    <w:r>
                      <w:rPr>
                        <w:noProof/>
                      </w:rPr>
                      <w:t xml:space="preserve">[5] </w:t>
                    </w:r>
                  </w:p>
                </w:tc>
                <w:tc>
                  <w:tcPr>
                    <w:tcW w:w="0" w:type="auto"/>
                    <w:hideMark/>
                  </w:tcPr>
                  <w:p w14:paraId="23131E76" w14:textId="77777777" w:rsidR="000106FF" w:rsidRDefault="000106FF">
                    <w:pPr>
                      <w:pStyle w:val="Bibliography"/>
                      <w:rPr>
                        <w:noProof/>
                      </w:rPr>
                    </w:pPr>
                    <w:r>
                      <w:rPr>
                        <w:noProof/>
                      </w:rPr>
                      <w:t>T. t. C. phủ, "Quyết định số 2229/QĐ-TTg Phê duyệt Chiến lược phát triển dịch vụ logistics Việt Nam thời kỳ 2025-2035, tầm nhìn đến năm 2050," Chính phủ, Hà Nội, 2025.</w:t>
                    </w:r>
                  </w:p>
                </w:tc>
              </w:tr>
              <w:tr w:rsidR="000106FF" w14:paraId="20061932" w14:textId="77777777">
                <w:trPr>
                  <w:divId w:val="693850462"/>
                  <w:tblCellSpacing w:w="15" w:type="dxa"/>
                </w:trPr>
                <w:tc>
                  <w:tcPr>
                    <w:tcW w:w="50" w:type="pct"/>
                    <w:hideMark/>
                  </w:tcPr>
                  <w:p w14:paraId="01F1DCF9" w14:textId="77777777" w:rsidR="000106FF" w:rsidRDefault="000106FF">
                    <w:pPr>
                      <w:pStyle w:val="Bibliography"/>
                      <w:rPr>
                        <w:noProof/>
                      </w:rPr>
                    </w:pPr>
                    <w:r>
                      <w:rPr>
                        <w:noProof/>
                      </w:rPr>
                      <w:t xml:space="preserve">[6] </w:t>
                    </w:r>
                  </w:p>
                </w:tc>
                <w:tc>
                  <w:tcPr>
                    <w:tcW w:w="0" w:type="auto"/>
                    <w:hideMark/>
                  </w:tcPr>
                  <w:p w14:paraId="36B6DB41" w14:textId="77777777" w:rsidR="000106FF" w:rsidRDefault="000106FF">
                    <w:pPr>
                      <w:pStyle w:val="Bibliography"/>
                      <w:rPr>
                        <w:noProof/>
                      </w:rPr>
                    </w:pPr>
                    <w:r>
                      <w:rPr>
                        <w:noProof/>
                      </w:rPr>
                      <w:t>T. t. C. phủ, "Quyết định 808/QĐ-TTg Quyết định giao nhiệm vụ phát triển công nghệ chiến lược," Chính phủ, Hà Nội, 2026.</w:t>
                    </w:r>
                  </w:p>
                </w:tc>
              </w:tr>
              <w:tr w:rsidR="000106FF" w14:paraId="5CA02469" w14:textId="77777777">
                <w:trPr>
                  <w:divId w:val="693850462"/>
                  <w:tblCellSpacing w:w="15" w:type="dxa"/>
                </w:trPr>
                <w:tc>
                  <w:tcPr>
                    <w:tcW w:w="50" w:type="pct"/>
                    <w:hideMark/>
                  </w:tcPr>
                  <w:p w14:paraId="25014FB5" w14:textId="77777777" w:rsidR="000106FF" w:rsidRDefault="000106FF">
                    <w:pPr>
                      <w:pStyle w:val="Bibliography"/>
                      <w:rPr>
                        <w:noProof/>
                      </w:rPr>
                    </w:pPr>
                    <w:r>
                      <w:rPr>
                        <w:noProof/>
                      </w:rPr>
                      <w:t xml:space="preserve">[7] </w:t>
                    </w:r>
                  </w:p>
                </w:tc>
                <w:tc>
                  <w:tcPr>
                    <w:tcW w:w="0" w:type="auto"/>
                    <w:hideMark/>
                  </w:tcPr>
                  <w:p w14:paraId="3E5BA39A" w14:textId="77777777" w:rsidR="000106FF" w:rsidRDefault="000106FF">
                    <w:pPr>
                      <w:pStyle w:val="Bibliography"/>
                      <w:rPr>
                        <w:noProof/>
                      </w:rPr>
                    </w:pPr>
                    <w:r>
                      <w:rPr>
                        <w:noProof/>
                      </w:rPr>
                      <w:t>B. C. trị, "Nghị quyết số 58-NQ/TW của Bộ Chính trị về xây dựng và phát triển tỉnh Thanh Hóa đến năm 2030, tầm nhìn đến năm 2045," Bộ Chính trị, Hà Nội, 2020.</w:t>
                    </w:r>
                  </w:p>
                </w:tc>
              </w:tr>
              <w:tr w:rsidR="000106FF" w14:paraId="6F386A82" w14:textId="77777777">
                <w:trPr>
                  <w:divId w:val="693850462"/>
                  <w:tblCellSpacing w:w="15" w:type="dxa"/>
                </w:trPr>
                <w:tc>
                  <w:tcPr>
                    <w:tcW w:w="50" w:type="pct"/>
                    <w:hideMark/>
                  </w:tcPr>
                  <w:p w14:paraId="06A1A558" w14:textId="77777777" w:rsidR="000106FF" w:rsidRDefault="000106FF">
                    <w:pPr>
                      <w:pStyle w:val="Bibliography"/>
                      <w:rPr>
                        <w:noProof/>
                      </w:rPr>
                    </w:pPr>
                    <w:r>
                      <w:rPr>
                        <w:noProof/>
                      </w:rPr>
                      <w:t xml:space="preserve">[8] </w:t>
                    </w:r>
                  </w:p>
                </w:tc>
                <w:tc>
                  <w:tcPr>
                    <w:tcW w:w="0" w:type="auto"/>
                    <w:hideMark/>
                  </w:tcPr>
                  <w:p w14:paraId="0250C23E" w14:textId="77777777" w:rsidR="000106FF" w:rsidRDefault="000106FF">
                    <w:pPr>
                      <w:pStyle w:val="Bibliography"/>
                      <w:rPr>
                        <w:noProof/>
                      </w:rPr>
                    </w:pPr>
                    <w:r>
                      <w:rPr>
                        <w:noProof/>
                      </w:rPr>
                      <w:t>B. t. B. X. dựng, "Quyết định 1024/QĐ-BXD năm 2025 phê duyệt Quy hoạch chi tiết phát triển vùng đất, vùng nước cảng biển Thanh Hóa thời kỳ 2021-2030, tầm nhìn đến năm 2050," Bộ Xây dựng, Hà Nội, 04/07/2025.</w:t>
                    </w:r>
                  </w:p>
                </w:tc>
              </w:tr>
              <w:tr w:rsidR="000106FF" w14:paraId="39D48745" w14:textId="77777777">
                <w:trPr>
                  <w:divId w:val="693850462"/>
                  <w:tblCellSpacing w:w="15" w:type="dxa"/>
                </w:trPr>
                <w:tc>
                  <w:tcPr>
                    <w:tcW w:w="50" w:type="pct"/>
                    <w:hideMark/>
                  </w:tcPr>
                  <w:p w14:paraId="625B00F3" w14:textId="77777777" w:rsidR="000106FF" w:rsidRDefault="000106FF">
                    <w:pPr>
                      <w:pStyle w:val="Bibliography"/>
                      <w:rPr>
                        <w:noProof/>
                      </w:rPr>
                    </w:pPr>
                    <w:r>
                      <w:rPr>
                        <w:noProof/>
                      </w:rPr>
                      <w:t xml:space="preserve">[9] </w:t>
                    </w:r>
                  </w:p>
                </w:tc>
                <w:tc>
                  <w:tcPr>
                    <w:tcW w:w="0" w:type="auto"/>
                    <w:hideMark/>
                  </w:tcPr>
                  <w:p w14:paraId="584067A2" w14:textId="70E046F4" w:rsidR="000106FF" w:rsidRDefault="000106FF">
                    <w:pPr>
                      <w:pStyle w:val="Bibliography"/>
                      <w:rPr>
                        <w:noProof/>
                      </w:rPr>
                    </w:pPr>
                    <w:r>
                      <w:rPr>
                        <w:noProof/>
                      </w:rPr>
                      <w:t>H. đ. n. d. t. T. H</w:t>
                    </w:r>
                    <w:r w:rsidR="00155D60">
                      <w:rPr>
                        <w:noProof/>
                      </w:rPr>
                      <w:t>óa</w:t>
                    </w:r>
                    <w:r>
                      <w:rPr>
                        <w:noProof/>
                      </w:rPr>
                      <w:t>, "Nghị quyết 248/2022/NQ-HĐND về Chính sách hỗ trợ các phương tiện vận tải biển quốc tế và nội địa; hỗ trợ doanh nghiệp vận chuyển hàng hóa bằng Container qua Cảng Nghi Sơn, tỉnh Thanh Hóa," Hội đồng nhân dân tỉnh Thanh H</w:t>
                    </w:r>
                    <w:r w:rsidR="00155D60">
                      <w:rPr>
                        <w:noProof/>
                      </w:rPr>
                      <w:t>óa</w:t>
                    </w:r>
                    <w:r>
                      <w:rPr>
                        <w:noProof/>
                      </w:rPr>
                      <w:t>, Thanh H</w:t>
                    </w:r>
                    <w:r w:rsidR="00155D60">
                      <w:rPr>
                        <w:noProof/>
                      </w:rPr>
                      <w:t>óa</w:t>
                    </w:r>
                    <w:r>
                      <w:rPr>
                        <w:noProof/>
                      </w:rPr>
                      <w:t>, 13/07/2022.</w:t>
                    </w:r>
                  </w:p>
                </w:tc>
              </w:tr>
              <w:tr w:rsidR="000106FF" w14:paraId="30C2C218" w14:textId="77777777">
                <w:trPr>
                  <w:divId w:val="693850462"/>
                  <w:tblCellSpacing w:w="15" w:type="dxa"/>
                </w:trPr>
                <w:tc>
                  <w:tcPr>
                    <w:tcW w:w="50" w:type="pct"/>
                    <w:hideMark/>
                  </w:tcPr>
                  <w:p w14:paraId="29563E9B" w14:textId="77777777" w:rsidR="000106FF" w:rsidRDefault="000106FF">
                    <w:pPr>
                      <w:pStyle w:val="Bibliography"/>
                      <w:rPr>
                        <w:noProof/>
                      </w:rPr>
                    </w:pPr>
                    <w:r>
                      <w:rPr>
                        <w:noProof/>
                      </w:rPr>
                      <w:t xml:space="preserve">[10] </w:t>
                    </w:r>
                  </w:p>
                </w:tc>
                <w:tc>
                  <w:tcPr>
                    <w:tcW w:w="0" w:type="auto"/>
                    <w:hideMark/>
                  </w:tcPr>
                  <w:p w14:paraId="6CAC804C" w14:textId="77777777" w:rsidR="000106FF" w:rsidRDefault="000106FF">
                    <w:pPr>
                      <w:pStyle w:val="Bibliography"/>
                      <w:rPr>
                        <w:noProof/>
                      </w:rPr>
                    </w:pPr>
                    <w:r>
                      <w:rPr>
                        <w:noProof/>
                      </w:rPr>
                      <w:t>T. T. Hải, "Báo cáo Logistics Việt Nam 2025," Bộ Công Thương, 2025.</w:t>
                    </w:r>
                  </w:p>
                </w:tc>
              </w:tr>
              <w:tr w:rsidR="000106FF" w14:paraId="32879D4F" w14:textId="77777777">
                <w:trPr>
                  <w:divId w:val="693850462"/>
                  <w:tblCellSpacing w:w="15" w:type="dxa"/>
                </w:trPr>
                <w:tc>
                  <w:tcPr>
                    <w:tcW w:w="50" w:type="pct"/>
                    <w:hideMark/>
                  </w:tcPr>
                  <w:p w14:paraId="3A9CEE82" w14:textId="77777777" w:rsidR="000106FF" w:rsidRDefault="000106FF">
                    <w:pPr>
                      <w:pStyle w:val="Bibliography"/>
                      <w:rPr>
                        <w:noProof/>
                      </w:rPr>
                    </w:pPr>
                    <w:r>
                      <w:rPr>
                        <w:noProof/>
                      </w:rPr>
                      <w:t xml:space="preserve">[11] </w:t>
                    </w:r>
                  </w:p>
                </w:tc>
                <w:tc>
                  <w:tcPr>
                    <w:tcW w:w="0" w:type="auto"/>
                    <w:hideMark/>
                  </w:tcPr>
                  <w:p w14:paraId="3176B843" w14:textId="77777777" w:rsidR="000106FF" w:rsidRDefault="000106FF">
                    <w:pPr>
                      <w:pStyle w:val="Bibliography"/>
                      <w:rPr>
                        <w:noProof/>
                      </w:rPr>
                    </w:pPr>
                    <w:r>
                      <w:rPr>
                        <w:noProof/>
                      </w:rPr>
                      <w:t>Đ. H. Nhung, "Báo cáo nâng cao chỉ số hiệu quả Logistics Việt Nam 2025," Bộ Công Thương, 2025.</w:t>
                    </w:r>
                  </w:p>
                </w:tc>
              </w:tr>
              <w:tr w:rsidR="000106FF" w14:paraId="50F0C4F5" w14:textId="77777777">
                <w:trPr>
                  <w:divId w:val="693850462"/>
                  <w:tblCellSpacing w:w="15" w:type="dxa"/>
                </w:trPr>
                <w:tc>
                  <w:tcPr>
                    <w:tcW w:w="50" w:type="pct"/>
                    <w:hideMark/>
                  </w:tcPr>
                  <w:p w14:paraId="17AAB7AB" w14:textId="77777777" w:rsidR="000106FF" w:rsidRDefault="000106FF">
                    <w:pPr>
                      <w:pStyle w:val="Bibliography"/>
                      <w:rPr>
                        <w:noProof/>
                      </w:rPr>
                    </w:pPr>
                    <w:r>
                      <w:rPr>
                        <w:noProof/>
                      </w:rPr>
                      <w:t xml:space="preserve">[12] </w:t>
                    </w:r>
                  </w:p>
                </w:tc>
                <w:tc>
                  <w:tcPr>
                    <w:tcW w:w="0" w:type="auto"/>
                    <w:hideMark/>
                  </w:tcPr>
                  <w:p w14:paraId="0B54D80B" w14:textId="77777777" w:rsidR="000106FF" w:rsidRDefault="000106FF">
                    <w:pPr>
                      <w:pStyle w:val="Bibliography"/>
                      <w:rPr>
                        <w:noProof/>
                      </w:rPr>
                    </w:pPr>
                    <w:r>
                      <w:rPr>
                        <w:noProof/>
                      </w:rPr>
                      <w:t>S. C. T. H. Phòng, "Đề án xây dựng và phát triển thành phố Hải phòng trở thành trung tâm logistics quốc tế hiện đại, gắn với cảng biển quốc tế, kết nối với các tuyến hành lang, vành đại kinh tế," Sở Công Thương Hải Phòng, 2026.</w:t>
                    </w:r>
                  </w:p>
                </w:tc>
              </w:tr>
              <w:tr w:rsidR="000106FF" w14:paraId="3A7A891A" w14:textId="77777777">
                <w:trPr>
                  <w:divId w:val="693850462"/>
                  <w:tblCellSpacing w:w="15" w:type="dxa"/>
                </w:trPr>
                <w:tc>
                  <w:tcPr>
                    <w:tcW w:w="50" w:type="pct"/>
                    <w:hideMark/>
                  </w:tcPr>
                  <w:p w14:paraId="3FC0D63A" w14:textId="77777777" w:rsidR="000106FF" w:rsidRDefault="000106FF">
                    <w:pPr>
                      <w:pStyle w:val="Bibliography"/>
                      <w:rPr>
                        <w:noProof/>
                      </w:rPr>
                    </w:pPr>
                    <w:r>
                      <w:rPr>
                        <w:noProof/>
                      </w:rPr>
                      <w:t xml:space="preserve">[13] </w:t>
                    </w:r>
                  </w:p>
                </w:tc>
                <w:tc>
                  <w:tcPr>
                    <w:tcW w:w="0" w:type="auto"/>
                    <w:hideMark/>
                  </w:tcPr>
                  <w:p w14:paraId="63E74623" w14:textId="77777777" w:rsidR="000106FF" w:rsidRDefault="000106FF">
                    <w:pPr>
                      <w:pStyle w:val="Bibliography"/>
                      <w:rPr>
                        <w:noProof/>
                      </w:rPr>
                    </w:pPr>
                    <w:r>
                      <w:rPr>
                        <w:noProof/>
                      </w:rPr>
                      <w:t>T. T. Hải, "Báo cáo Logistics Việt Nam 2024," Bộ Công Thương, 2024.</w:t>
                    </w:r>
                  </w:p>
                </w:tc>
              </w:tr>
              <w:tr w:rsidR="000106FF" w14:paraId="32DD7345" w14:textId="77777777">
                <w:trPr>
                  <w:divId w:val="693850462"/>
                  <w:tblCellSpacing w:w="15" w:type="dxa"/>
                </w:trPr>
                <w:tc>
                  <w:tcPr>
                    <w:tcW w:w="50" w:type="pct"/>
                    <w:hideMark/>
                  </w:tcPr>
                  <w:p w14:paraId="09EA82DD" w14:textId="77777777" w:rsidR="000106FF" w:rsidRDefault="000106FF">
                    <w:pPr>
                      <w:pStyle w:val="Bibliography"/>
                      <w:rPr>
                        <w:noProof/>
                      </w:rPr>
                    </w:pPr>
                    <w:r>
                      <w:rPr>
                        <w:noProof/>
                      </w:rPr>
                      <w:t xml:space="preserve">[14] </w:t>
                    </w:r>
                  </w:p>
                </w:tc>
                <w:tc>
                  <w:tcPr>
                    <w:tcW w:w="0" w:type="auto"/>
                    <w:hideMark/>
                  </w:tcPr>
                  <w:p w14:paraId="04AB18A7" w14:textId="03EE2397" w:rsidR="000106FF" w:rsidRDefault="000106FF">
                    <w:pPr>
                      <w:pStyle w:val="Bibliography"/>
                      <w:rPr>
                        <w:noProof/>
                      </w:rPr>
                    </w:pPr>
                    <w:r>
                      <w:rPr>
                        <w:noProof/>
                      </w:rPr>
                      <w:t>U. t. T. H</w:t>
                    </w:r>
                    <w:r w:rsidR="00155D60">
                      <w:rPr>
                        <w:noProof/>
                      </w:rPr>
                      <w:t>óa</w:t>
                    </w:r>
                    <w:r>
                      <w:rPr>
                        <w:noProof/>
                      </w:rPr>
                      <w:t>, "Báo cáo số 222/BC-UBND Báo cáo tình hình thực hiện kế hoạch phát triển kinh tế - xã hội, đảm bảo quốc phòng - an ninh năm 2025 và kế hoạch năm 2026 của UBND tỉnh Thanh H</w:t>
                    </w:r>
                    <w:r w:rsidR="00155D60">
                      <w:rPr>
                        <w:noProof/>
                      </w:rPr>
                      <w:t>óa</w:t>
                    </w:r>
                    <w:r>
                      <w:rPr>
                        <w:noProof/>
                      </w:rPr>
                      <w:t>," UBND tỉnh Thanh H</w:t>
                    </w:r>
                    <w:r w:rsidR="00155D60">
                      <w:rPr>
                        <w:noProof/>
                      </w:rPr>
                      <w:t>óa</w:t>
                    </w:r>
                    <w:r>
                      <w:rPr>
                        <w:noProof/>
                      </w:rPr>
                      <w:t>, 2025.</w:t>
                    </w:r>
                  </w:p>
                </w:tc>
              </w:tr>
              <w:tr w:rsidR="000106FF" w14:paraId="57A5115D" w14:textId="77777777">
                <w:trPr>
                  <w:divId w:val="693850462"/>
                  <w:tblCellSpacing w:w="15" w:type="dxa"/>
                </w:trPr>
                <w:tc>
                  <w:tcPr>
                    <w:tcW w:w="50" w:type="pct"/>
                    <w:hideMark/>
                  </w:tcPr>
                  <w:p w14:paraId="749BE52C" w14:textId="77777777" w:rsidR="000106FF" w:rsidRDefault="000106FF">
                    <w:pPr>
                      <w:pStyle w:val="Bibliography"/>
                      <w:rPr>
                        <w:noProof/>
                      </w:rPr>
                    </w:pPr>
                    <w:r>
                      <w:rPr>
                        <w:noProof/>
                      </w:rPr>
                      <w:t xml:space="preserve">[15] </w:t>
                    </w:r>
                  </w:p>
                </w:tc>
                <w:tc>
                  <w:tcPr>
                    <w:tcW w:w="0" w:type="auto"/>
                    <w:hideMark/>
                  </w:tcPr>
                  <w:p w14:paraId="1BB3B149" w14:textId="07E41049" w:rsidR="000106FF" w:rsidRDefault="000106FF">
                    <w:pPr>
                      <w:pStyle w:val="Bibliography"/>
                      <w:rPr>
                        <w:noProof/>
                      </w:rPr>
                    </w:pPr>
                    <w:r>
                      <w:rPr>
                        <w:noProof/>
                      </w:rPr>
                      <w:t>U. t. T. H</w:t>
                    </w:r>
                    <w:r w:rsidR="00155D60">
                      <w:rPr>
                        <w:noProof/>
                      </w:rPr>
                      <w:t>óa</w:t>
                    </w:r>
                    <w:r>
                      <w:rPr>
                        <w:noProof/>
                      </w:rPr>
                      <w:t>, "Báo cáo tổng hợp thuyết minh quy hoạch điều chỉnh quy hoạch tỉnh Thanh H</w:t>
                    </w:r>
                    <w:r w:rsidR="00155D60">
                      <w:rPr>
                        <w:noProof/>
                      </w:rPr>
                      <w:t>óa</w:t>
                    </w:r>
                    <w:r>
                      <w:rPr>
                        <w:noProof/>
                      </w:rPr>
                      <w:t>," UBND tỉnh Thanh H</w:t>
                    </w:r>
                    <w:r w:rsidR="00155D60">
                      <w:rPr>
                        <w:noProof/>
                      </w:rPr>
                      <w:t>óa</w:t>
                    </w:r>
                    <w:r>
                      <w:rPr>
                        <w:noProof/>
                      </w:rPr>
                      <w:t>, 2026.</w:t>
                    </w:r>
                  </w:p>
                </w:tc>
              </w:tr>
              <w:tr w:rsidR="000106FF" w14:paraId="0FA18041" w14:textId="77777777">
                <w:trPr>
                  <w:divId w:val="693850462"/>
                  <w:tblCellSpacing w:w="15" w:type="dxa"/>
                </w:trPr>
                <w:tc>
                  <w:tcPr>
                    <w:tcW w:w="50" w:type="pct"/>
                    <w:hideMark/>
                  </w:tcPr>
                  <w:p w14:paraId="72980070" w14:textId="77777777" w:rsidR="000106FF" w:rsidRDefault="000106FF">
                    <w:pPr>
                      <w:pStyle w:val="Bibliography"/>
                      <w:rPr>
                        <w:noProof/>
                      </w:rPr>
                    </w:pPr>
                    <w:r>
                      <w:rPr>
                        <w:noProof/>
                      </w:rPr>
                      <w:t xml:space="preserve">[16] </w:t>
                    </w:r>
                  </w:p>
                </w:tc>
                <w:tc>
                  <w:tcPr>
                    <w:tcW w:w="0" w:type="auto"/>
                    <w:hideMark/>
                  </w:tcPr>
                  <w:p w14:paraId="4C55B8DB" w14:textId="75A83D25" w:rsidR="000106FF" w:rsidRDefault="000106FF">
                    <w:pPr>
                      <w:pStyle w:val="Bibliography"/>
                      <w:rPr>
                        <w:noProof/>
                      </w:rPr>
                    </w:pPr>
                    <w:r>
                      <w:rPr>
                        <w:noProof/>
                      </w:rPr>
                      <w:t>N. T. Bình, "GIẢI PHÁP PHÁT TRIỂN NGUỒN NHÂN LỰC LOGISTICS CHO DOANH NGHIỆP LOGISTICS TRÊN ĐỊA BÀN TỈNH THANH HÓA," Tạp chí khoa học trường Đại học Hồng Đức, Thanh H</w:t>
                    </w:r>
                    <w:r w:rsidR="00155D60">
                      <w:rPr>
                        <w:noProof/>
                      </w:rPr>
                      <w:t>óa</w:t>
                    </w:r>
                    <w:r>
                      <w:rPr>
                        <w:noProof/>
                      </w:rPr>
                      <w:t>, 2025.</w:t>
                    </w:r>
                  </w:p>
                </w:tc>
              </w:tr>
            </w:tbl>
            <w:p w14:paraId="41C1F729" w14:textId="77777777" w:rsidR="000106FF" w:rsidRDefault="000106FF">
              <w:pPr>
                <w:divId w:val="693850462"/>
                <w:rPr>
                  <w:rFonts w:eastAsia="Times New Roman"/>
                  <w:noProof/>
                </w:rPr>
              </w:pPr>
            </w:p>
            <w:p w14:paraId="011FEA4A" w14:textId="77777777" w:rsidR="004577CA" w:rsidRDefault="006879CD">
              <w:r>
                <w:rPr>
                  <w:b/>
                  <w:bCs/>
                  <w:noProof/>
                </w:rPr>
                <w:lastRenderedPageBreak/>
                <w:fldChar w:fldCharType="end"/>
              </w:r>
            </w:p>
          </w:sdtContent>
        </w:sdt>
      </w:sdtContent>
    </w:sdt>
    <w:sectPr w:rsidR="004577CA" w:rsidSect="004C01F4">
      <w:pgSz w:w="11906" w:h="16838"/>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27ED8A" w14:textId="77777777" w:rsidR="00F87073" w:rsidRDefault="00F87073">
      <w:r>
        <w:separator/>
      </w:r>
    </w:p>
  </w:endnote>
  <w:endnote w:type="continuationSeparator" w:id="0">
    <w:p w14:paraId="1B74E7E5" w14:textId="77777777" w:rsidR="00F87073" w:rsidRDefault="00F87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VnTimeH">
    <w:altName w:val="Times New Roman"/>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Carlito">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923CAF" w14:textId="77777777" w:rsidR="00F87073" w:rsidRDefault="00F87073">
      <w:r>
        <w:separator/>
      </w:r>
    </w:p>
  </w:footnote>
  <w:footnote w:type="continuationSeparator" w:id="0">
    <w:p w14:paraId="6A82B413" w14:textId="77777777" w:rsidR="00F87073" w:rsidRDefault="00F87073">
      <w:r>
        <w:continuationSeparator/>
      </w:r>
    </w:p>
  </w:footnote>
  <w:footnote w:id="1">
    <w:p w14:paraId="51263B68" w14:textId="77777777" w:rsidR="004577CA" w:rsidRDefault="006879CD">
      <w:pPr>
        <w:pStyle w:val="FootnoteText"/>
      </w:pPr>
      <w:r>
        <w:rPr>
          <w:rStyle w:val="FootnoteReference"/>
        </w:rPr>
        <w:footnoteRef/>
      </w:r>
      <w:r>
        <w:t xml:space="preserve">  Đưa cơ sở sản xuất về gần tránh rủi ro từ đứt gãy chuỗi cung ứng do thiên tai, bệnh dịch</w:t>
      </w:r>
    </w:p>
  </w:footnote>
  <w:footnote w:id="2">
    <w:p w14:paraId="42C1DAA6" w14:textId="77777777" w:rsidR="004577CA" w:rsidRDefault="006879CD">
      <w:pPr>
        <w:pStyle w:val="FootnoteText"/>
      </w:pPr>
      <w:r>
        <w:rPr>
          <w:rStyle w:val="FootnoteReference"/>
        </w:rPr>
        <w:footnoteRef/>
      </w:r>
      <w:r>
        <w:t xml:space="preserve"> Chuyển sản xuất sang các quốc gia "bạn bè", có chung lợi ích hoặc sự ổn định về chính trị.</w:t>
      </w:r>
    </w:p>
  </w:footnote>
  <w:footnote w:id="3">
    <w:p w14:paraId="21EDF24A" w14:textId="77777777" w:rsidR="004577CA" w:rsidRDefault="006879CD">
      <w:pPr>
        <w:pStyle w:val="FootnoteText"/>
      </w:pPr>
      <w:r>
        <w:rPr>
          <w:rStyle w:val="FootnoteReference"/>
        </w:rPr>
        <w:footnoteRef/>
      </w:r>
      <w:r>
        <w:t xml:space="preserve"> Xây dựng thêm cơ sở sản xuất ngoài Trung Quốc</w:t>
      </w:r>
    </w:p>
  </w:footnote>
  <w:footnote w:id="4">
    <w:p w14:paraId="4074CE82" w14:textId="77777777" w:rsidR="004577CA" w:rsidRDefault="006879CD">
      <w:pPr>
        <w:pStyle w:val="FootnoteText"/>
      </w:pPr>
      <w:r>
        <w:footnoteRef/>
      </w:r>
      <w:r>
        <w:t xml:space="preserve"> Nguồn: Báo cáo tình hình thực hiện kế hoạch phát triển kinh tế - xã hội, đảm bảo quốc phòng - an ninh năm 2025 và kế hoạch năm 2026 của UBND tỉnh Thanh Hóa tại Văn bản số 222/BC-UBND ngày 04/12/2025</w:t>
      </w:r>
    </w:p>
  </w:footnote>
  <w:footnote w:id="5">
    <w:p w14:paraId="5C2331F5" w14:textId="77777777" w:rsidR="004577CA" w:rsidRDefault="006879CD">
      <w:r>
        <w:footnoteRef/>
      </w:r>
      <w:r>
        <w:t xml:space="preserve"> Sản phẩm Nước mắm Lê Gia và Sản phẩm Mắm tôm Lê Gia.</w:t>
      </w:r>
    </w:p>
  </w:footnote>
  <w:footnote w:id="6">
    <w:p w14:paraId="4D4070F3" w14:textId="77777777" w:rsidR="004577CA" w:rsidRDefault="006879CD">
      <w:pPr>
        <w:pStyle w:val="FootnoteText"/>
      </w:pPr>
      <w:r>
        <w:rPr>
          <w:rStyle w:val="FootnoteReference"/>
        </w:rPr>
        <w:footnoteRef/>
      </w:r>
      <w:r>
        <w:t xml:space="preserve"> Số liệu này không bao gồm xuất khẩu tiểu ngạch</w:t>
      </w:r>
    </w:p>
  </w:footnote>
  <w:footnote w:id="7">
    <w:p w14:paraId="3C39F82A" w14:textId="77777777" w:rsidR="004577CA" w:rsidRDefault="006879CD">
      <w:pPr>
        <w:pStyle w:val="FootnoteText"/>
      </w:pPr>
      <w:r>
        <w:rPr>
          <w:rStyle w:val="FootnoteReference"/>
        </w:rPr>
        <w:footnoteRef/>
      </w:r>
      <w:r>
        <w:t xml:space="preserve"> Theo số liệu Thống kê tỉnh Thanh Hóa cung cấp bởi Trung tâm thông tin công nghiệp và thương mại – Bộ Công Thương</w:t>
      </w:r>
    </w:p>
  </w:footnote>
  <w:footnote w:id="8">
    <w:p w14:paraId="16F22D97" w14:textId="0538E6BE" w:rsidR="004577CA" w:rsidRDefault="006879CD">
      <w:pPr>
        <w:pStyle w:val="FootnoteText"/>
      </w:pPr>
      <w:r>
        <w:rPr>
          <w:rStyle w:val="FootnoteReference"/>
        </w:rPr>
        <w:footnoteRef/>
      </w:r>
      <w:r>
        <w:t xml:space="preserve"> Ước tính của Tổ Biên tập, dựa trên cơ cấu GRDP của tỉnh đối với thương mại dịch vụ hàng năm và % doanh thu dịch vụ </w:t>
      </w:r>
      <w:r w:rsidR="00291F3C">
        <w:t>logistics</w:t>
      </w:r>
      <w:r>
        <w:t xml:space="preserve"> trên tổng doanh thu dịch vụ bán lẻ.</w:t>
      </w:r>
    </w:p>
  </w:footnote>
  <w:footnote w:id="9">
    <w:p w14:paraId="63CBB486" w14:textId="77777777" w:rsidR="004577CA" w:rsidRDefault="006879CD">
      <w:pPr>
        <w:pStyle w:val="FootnoteText"/>
      </w:pPr>
      <w:r>
        <w:rPr>
          <w:rStyle w:val="FootnoteReference"/>
        </w:rPr>
        <w:footnoteRef/>
      </w:r>
      <w:r>
        <w:t xml:space="preserve"> Số liệu doanh nghiệp hoạt động và doanh nghiệp giải thể, doanh nghiệp tạm dừng kinh doanh do Sở Tài chính cung cấp</w:t>
      </w:r>
    </w:p>
  </w:footnote>
  <w:footnote w:id="10">
    <w:p w14:paraId="36E717F8" w14:textId="1D9CFA6F" w:rsidR="00FC4825" w:rsidRDefault="00FC4825">
      <w:pPr>
        <w:pStyle w:val="FootnoteText"/>
      </w:pPr>
      <w:r>
        <w:rPr>
          <w:rStyle w:val="FootnoteReference"/>
        </w:rPr>
        <w:footnoteRef/>
      </w:r>
      <w:r>
        <w:t xml:space="preserve"> Đánh giá của Báo cáo tổng hợp xây dựng Quy hoạch tỉnh</w:t>
      </w:r>
    </w:p>
  </w:footnote>
  <w:footnote w:id="11">
    <w:p w14:paraId="07D5D37A" w14:textId="063B28CA" w:rsidR="004C01F4" w:rsidRDefault="004C01F4">
      <w:pPr>
        <w:pStyle w:val="FootnoteText"/>
      </w:pPr>
      <w:r>
        <w:rPr>
          <w:rStyle w:val="FootnoteReference"/>
        </w:rPr>
        <w:footnoteRef/>
      </w:r>
      <w:r>
        <w:t xml:space="preserve"> Cập nhật dự án và số liệu theo Chương trình số 28-Ctr/TU của Tỉnh </w:t>
      </w:r>
      <w:r w:rsidR="00D83287">
        <w:t>ủy</w:t>
      </w:r>
      <w:r>
        <w:t xml:space="preserve"> Chương trình hành động thực hiện Khâu đột phá về xây dựng, hoàn thiện hệ thống kết cấu hạ tầng đồng bộ, hiện đại giai đoạn 2026-2030</w:t>
      </w:r>
    </w:p>
  </w:footnote>
  <w:footnote w:id="12">
    <w:p w14:paraId="32F5F279" w14:textId="494BA6DD" w:rsidR="004C01F4" w:rsidRDefault="004C01F4">
      <w:pPr>
        <w:pStyle w:val="FootnoteText"/>
      </w:pPr>
      <w:r>
        <w:rPr>
          <w:rStyle w:val="FootnoteReference"/>
        </w:rPr>
        <w:footnoteRef/>
      </w:r>
      <w:r>
        <w:t xml:space="preserve"> Tính tổng mức đầu tư dựa vào thông tin suất đầu tư của Trung tâm </w:t>
      </w:r>
      <w:r w:rsidR="00291F3C">
        <w:t>logistics</w:t>
      </w:r>
      <w:r>
        <w:t xml:space="preserve"> từ 30-50 tỷ/ha</w:t>
      </w:r>
    </w:p>
  </w:footnote>
  <w:footnote w:id="13">
    <w:p w14:paraId="6B47CD6D" w14:textId="0E907F67" w:rsidR="00A114D1" w:rsidRDefault="00A114D1">
      <w:pPr>
        <w:pStyle w:val="FootnoteText"/>
      </w:pPr>
      <w:r>
        <w:rPr>
          <w:rStyle w:val="FootnoteReference"/>
        </w:rPr>
        <w:footnoteRef/>
      </w:r>
      <w:r>
        <w:t xml:space="preserve"> Tính tổng mức đầu tư dựa vào thông tin suất đầu tư của Trung tâm </w:t>
      </w:r>
      <w:r w:rsidR="00291F3C">
        <w:t>logistics</w:t>
      </w:r>
      <w:r>
        <w:t xml:space="preserve"> từ 30-50 tỷ/ha</w:t>
      </w:r>
    </w:p>
  </w:footnote>
  <w:footnote w:id="14">
    <w:p w14:paraId="44337098" w14:textId="63E77336" w:rsidR="00A114D1" w:rsidRDefault="00A114D1">
      <w:pPr>
        <w:pStyle w:val="FootnoteText"/>
      </w:pPr>
      <w:r>
        <w:rPr>
          <w:rStyle w:val="FootnoteReference"/>
        </w:rPr>
        <w:footnoteRef/>
      </w:r>
      <w:r>
        <w:t xml:space="preserve"> Tính dựa trên suất đầu tư nâng cấp cửa khẩu khoảng từ 150 tỷ đến 270 tỷ (Dự án nâng cấp hạ tầng Cửa khẩu quốc tế Cầu Treo 155 tỷ, Dự án xây dựng Cửa khẩu quốc tế Tân Nam 274 tỷ.</w:t>
      </w:r>
    </w:p>
  </w:footnote>
  <w:footnote w:id="15">
    <w:p w14:paraId="21DB50E5" w14:textId="68171FCA" w:rsidR="0097500F" w:rsidRDefault="0097500F">
      <w:pPr>
        <w:pStyle w:val="FootnoteText"/>
      </w:pPr>
      <w:r>
        <w:rPr>
          <w:rStyle w:val="FootnoteReference"/>
        </w:rPr>
        <w:footnoteRef/>
      </w:r>
      <w:r>
        <w:t xml:space="preserve"> Báo cáo kinh tế xã hội năm 2025 – Thống kê tỉnh Thanh Hoá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2200468"/>
      <w:docPartObj>
        <w:docPartGallery w:val="Page Numbers (Top of Page)"/>
        <w:docPartUnique/>
      </w:docPartObj>
    </w:sdtPr>
    <w:sdtEndPr>
      <w:rPr>
        <w:rFonts w:ascii="Times New Roman" w:hAnsi="Times New Roman"/>
        <w:noProof/>
        <w:sz w:val="24"/>
        <w:szCs w:val="24"/>
      </w:rPr>
    </w:sdtEndPr>
    <w:sdtContent>
      <w:p w14:paraId="6F454AF0" w14:textId="77777777" w:rsidR="004577CA" w:rsidRDefault="006879CD">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6053C9">
          <w:rPr>
            <w:rFonts w:ascii="Times New Roman" w:hAnsi="Times New Roman"/>
            <w:noProof/>
            <w:sz w:val="24"/>
            <w:szCs w:val="24"/>
          </w:rPr>
          <w:t>2</w:t>
        </w:r>
        <w:r>
          <w:rPr>
            <w:rFonts w:ascii="Times New Roman" w:hAnsi="Times New Roman"/>
            <w:noProof/>
            <w:sz w:val="24"/>
            <w:szCs w:val="24"/>
          </w:rPr>
          <w:fldChar w:fldCharType="end"/>
        </w:r>
      </w:p>
    </w:sdtContent>
  </w:sdt>
  <w:p w14:paraId="5058CC6D" w14:textId="77777777" w:rsidR="004577CA" w:rsidRDefault="004577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14C8"/>
    <w:multiLevelType w:val="multilevel"/>
    <w:tmpl w:val="C4FA5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2A07C9"/>
    <w:multiLevelType w:val="hybridMultilevel"/>
    <w:tmpl w:val="58229B9A"/>
    <w:lvl w:ilvl="0" w:tplc="02DC09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5F282A"/>
    <w:multiLevelType w:val="multilevel"/>
    <w:tmpl w:val="2E8622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276A75"/>
    <w:multiLevelType w:val="multilevel"/>
    <w:tmpl w:val="B4C22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3F0D85"/>
    <w:multiLevelType w:val="multilevel"/>
    <w:tmpl w:val="91EA5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676323"/>
    <w:multiLevelType w:val="hybridMultilevel"/>
    <w:tmpl w:val="C9149EB6"/>
    <w:lvl w:ilvl="0" w:tplc="5AB42B8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9C20AA"/>
    <w:multiLevelType w:val="multilevel"/>
    <w:tmpl w:val="9A16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664317"/>
    <w:multiLevelType w:val="hybridMultilevel"/>
    <w:tmpl w:val="533A672E"/>
    <w:lvl w:ilvl="0" w:tplc="E5D25F9C">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542E3F3F"/>
    <w:multiLevelType w:val="multilevel"/>
    <w:tmpl w:val="C96E097C"/>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MS Mincho"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5F126D"/>
    <w:multiLevelType w:val="hybridMultilevel"/>
    <w:tmpl w:val="F412138E"/>
    <w:lvl w:ilvl="0" w:tplc="172C622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8"/>
  </w:num>
  <w:num w:numId="2">
    <w:abstractNumId w:val="0"/>
  </w:num>
  <w:num w:numId="3">
    <w:abstractNumId w:val="7"/>
  </w:num>
  <w:num w:numId="4">
    <w:abstractNumId w:val="9"/>
  </w:num>
  <w:num w:numId="5">
    <w:abstractNumId w:val="5"/>
  </w:num>
  <w:num w:numId="6">
    <w:abstractNumId w:val="1"/>
  </w:num>
  <w:num w:numId="7">
    <w:abstractNumId w:val="6"/>
  </w:num>
  <w:num w:numId="8">
    <w:abstractNumId w:val="2"/>
  </w:num>
  <w:num w:numId="9">
    <w:abstractNumId w:val="3"/>
  </w:num>
  <w:num w:numId="10">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7CA"/>
    <w:rsid w:val="000106FF"/>
    <w:rsid w:val="0002140E"/>
    <w:rsid w:val="000337F3"/>
    <w:rsid w:val="000559DE"/>
    <w:rsid w:val="0006342D"/>
    <w:rsid w:val="00080430"/>
    <w:rsid w:val="000A57E1"/>
    <w:rsid w:val="000C4693"/>
    <w:rsid w:val="000F2B78"/>
    <w:rsid w:val="00105C51"/>
    <w:rsid w:val="00111DC7"/>
    <w:rsid w:val="00155D60"/>
    <w:rsid w:val="00185C71"/>
    <w:rsid w:val="00197191"/>
    <w:rsid w:val="001A6927"/>
    <w:rsid w:val="001B4C41"/>
    <w:rsid w:val="001B55AE"/>
    <w:rsid w:val="00216607"/>
    <w:rsid w:val="00225E30"/>
    <w:rsid w:val="00227BEE"/>
    <w:rsid w:val="00231A5A"/>
    <w:rsid w:val="00231AFC"/>
    <w:rsid w:val="00233C70"/>
    <w:rsid w:val="00281F49"/>
    <w:rsid w:val="00291F3C"/>
    <w:rsid w:val="002965A9"/>
    <w:rsid w:val="00296A76"/>
    <w:rsid w:val="002A13E3"/>
    <w:rsid w:val="002D7BA3"/>
    <w:rsid w:val="00311682"/>
    <w:rsid w:val="00314D2C"/>
    <w:rsid w:val="00317470"/>
    <w:rsid w:val="00350148"/>
    <w:rsid w:val="003777B0"/>
    <w:rsid w:val="003A5443"/>
    <w:rsid w:val="003B1A65"/>
    <w:rsid w:val="003E43CB"/>
    <w:rsid w:val="003E476E"/>
    <w:rsid w:val="003F4D6C"/>
    <w:rsid w:val="003F5842"/>
    <w:rsid w:val="00407297"/>
    <w:rsid w:val="00413C30"/>
    <w:rsid w:val="004176BB"/>
    <w:rsid w:val="00454243"/>
    <w:rsid w:val="004577CA"/>
    <w:rsid w:val="004705F3"/>
    <w:rsid w:val="004941B1"/>
    <w:rsid w:val="004C01F4"/>
    <w:rsid w:val="004D24A9"/>
    <w:rsid w:val="004D7506"/>
    <w:rsid w:val="004E083F"/>
    <w:rsid w:val="004E1C29"/>
    <w:rsid w:val="0050072D"/>
    <w:rsid w:val="00510F05"/>
    <w:rsid w:val="00511C8D"/>
    <w:rsid w:val="00526712"/>
    <w:rsid w:val="005330BE"/>
    <w:rsid w:val="0054254B"/>
    <w:rsid w:val="00546AB0"/>
    <w:rsid w:val="00560FB1"/>
    <w:rsid w:val="00561506"/>
    <w:rsid w:val="0056247E"/>
    <w:rsid w:val="0056250B"/>
    <w:rsid w:val="00585019"/>
    <w:rsid w:val="005A49D0"/>
    <w:rsid w:val="005A5CBB"/>
    <w:rsid w:val="005C0D1A"/>
    <w:rsid w:val="005C33BD"/>
    <w:rsid w:val="005D1202"/>
    <w:rsid w:val="005E7F51"/>
    <w:rsid w:val="005F07AA"/>
    <w:rsid w:val="006053C9"/>
    <w:rsid w:val="006443FD"/>
    <w:rsid w:val="006558D9"/>
    <w:rsid w:val="0066690D"/>
    <w:rsid w:val="006879CD"/>
    <w:rsid w:val="006A1412"/>
    <w:rsid w:val="006D77F5"/>
    <w:rsid w:val="006E74F9"/>
    <w:rsid w:val="00723F46"/>
    <w:rsid w:val="007725A6"/>
    <w:rsid w:val="007B3A83"/>
    <w:rsid w:val="008158C7"/>
    <w:rsid w:val="0082745F"/>
    <w:rsid w:val="0083631C"/>
    <w:rsid w:val="008373B8"/>
    <w:rsid w:val="00852D6A"/>
    <w:rsid w:val="008613E2"/>
    <w:rsid w:val="00873308"/>
    <w:rsid w:val="00882B66"/>
    <w:rsid w:val="008830FB"/>
    <w:rsid w:val="00902342"/>
    <w:rsid w:val="00914311"/>
    <w:rsid w:val="00915422"/>
    <w:rsid w:val="00922F8E"/>
    <w:rsid w:val="00935276"/>
    <w:rsid w:val="00935A35"/>
    <w:rsid w:val="009413EE"/>
    <w:rsid w:val="00956448"/>
    <w:rsid w:val="0096620C"/>
    <w:rsid w:val="009737BF"/>
    <w:rsid w:val="0097500F"/>
    <w:rsid w:val="009B309E"/>
    <w:rsid w:val="009D4347"/>
    <w:rsid w:val="009E41B5"/>
    <w:rsid w:val="00A114D1"/>
    <w:rsid w:val="00A20F01"/>
    <w:rsid w:val="00A61B81"/>
    <w:rsid w:val="00A701CE"/>
    <w:rsid w:val="00AA1DCF"/>
    <w:rsid w:val="00AA2E92"/>
    <w:rsid w:val="00AB29E0"/>
    <w:rsid w:val="00AB4F98"/>
    <w:rsid w:val="00AD0BC0"/>
    <w:rsid w:val="00AD6AD8"/>
    <w:rsid w:val="00AE60E2"/>
    <w:rsid w:val="00AF4C2B"/>
    <w:rsid w:val="00B15155"/>
    <w:rsid w:val="00B37898"/>
    <w:rsid w:val="00B44239"/>
    <w:rsid w:val="00B925B5"/>
    <w:rsid w:val="00B9661B"/>
    <w:rsid w:val="00B96B0D"/>
    <w:rsid w:val="00BB06D4"/>
    <w:rsid w:val="00BB18FF"/>
    <w:rsid w:val="00BC2231"/>
    <w:rsid w:val="00C04C19"/>
    <w:rsid w:val="00C15EDF"/>
    <w:rsid w:val="00C25977"/>
    <w:rsid w:val="00C410D6"/>
    <w:rsid w:val="00C42944"/>
    <w:rsid w:val="00C54427"/>
    <w:rsid w:val="00C751D8"/>
    <w:rsid w:val="00CA4C3B"/>
    <w:rsid w:val="00CC47C2"/>
    <w:rsid w:val="00CD7134"/>
    <w:rsid w:val="00CE1203"/>
    <w:rsid w:val="00D019B2"/>
    <w:rsid w:val="00D14A3B"/>
    <w:rsid w:val="00D179C9"/>
    <w:rsid w:val="00D222CC"/>
    <w:rsid w:val="00D46C56"/>
    <w:rsid w:val="00D57C50"/>
    <w:rsid w:val="00D643A6"/>
    <w:rsid w:val="00D766EC"/>
    <w:rsid w:val="00D83287"/>
    <w:rsid w:val="00D832A6"/>
    <w:rsid w:val="00D9600B"/>
    <w:rsid w:val="00D971B5"/>
    <w:rsid w:val="00DA54B4"/>
    <w:rsid w:val="00DB5612"/>
    <w:rsid w:val="00DC473E"/>
    <w:rsid w:val="00E234B3"/>
    <w:rsid w:val="00E86835"/>
    <w:rsid w:val="00E870E1"/>
    <w:rsid w:val="00E90B73"/>
    <w:rsid w:val="00E941C6"/>
    <w:rsid w:val="00E950AB"/>
    <w:rsid w:val="00ED0EFD"/>
    <w:rsid w:val="00ED2267"/>
    <w:rsid w:val="00EF2925"/>
    <w:rsid w:val="00F10280"/>
    <w:rsid w:val="00F15FB4"/>
    <w:rsid w:val="00F452CE"/>
    <w:rsid w:val="00F5521B"/>
    <w:rsid w:val="00F579DC"/>
    <w:rsid w:val="00F87073"/>
    <w:rsid w:val="00F9566C"/>
    <w:rsid w:val="00FA19CD"/>
    <w:rsid w:val="00FB1DFC"/>
    <w:rsid w:val="00FC4825"/>
    <w:rsid w:val="00FD2B99"/>
    <w:rsid w:val="00FD4C85"/>
    <w:rsid w:val="00FE6F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ED4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MS Mincho"/>
      <w:sz w:val="24"/>
      <w:szCs w:val="24"/>
      <w:lang w:eastAsia="ja-JP"/>
    </w:rPr>
  </w:style>
  <w:style w:type="paragraph" w:styleId="Heading1">
    <w:name w:val="heading 1"/>
    <w:basedOn w:val="Normal"/>
    <w:next w:val="Normal"/>
    <w:link w:val="Heading1Char"/>
    <w:uiPriority w:val="9"/>
    <w:qFormat/>
    <w:pPr>
      <w:keepNext/>
      <w:jc w:val="center"/>
      <w:outlineLvl w:val="0"/>
    </w:pPr>
    <w:rPr>
      <w:rFonts w:ascii=".VnTimeH" w:eastAsia="Times New Roman" w:hAnsi=".VnTimeH"/>
      <w:b/>
      <w:sz w:val="32"/>
      <w:szCs w:val="28"/>
      <w:lang w:eastAsia="x-none"/>
    </w:rPr>
  </w:style>
  <w:style w:type="paragraph" w:styleId="Heading2">
    <w:name w:val="heading 2"/>
    <w:basedOn w:val="Normal"/>
    <w:next w:val="Normal"/>
    <w:link w:val="Heading2Char"/>
    <w:uiPriority w:val="99"/>
    <w:qFormat/>
    <w:pPr>
      <w:keepNext/>
      <w:outlineLvl w:val="1"/>
    </w:pPr>
    <w:rPr>
      <w:rFonts w:ascii=".VnTimeH" w:eastAsia="Times New Roman" w:hAnsi=".VnTimeH"/>
      <w:b/>
      <w:bCs/>
      <w:sz w:val="26"/>
      <w:lang w:eastAsia="x-none"/>
    </w:rPr>
  </w:style>
  <w:style w:type="paragraph" w:styleId="Heading3">
    <w:name w:val="heading 3"/>
    <w:basedOn w:val="Normal"/>
    <w:next w:val="Normal"/>
    <w:link w:val="Heading3Char"/>
    <w:uiPriority w:val="9"/>
    <w:qFormat/>
    <w:pPr>
      <w:keepNext/>
      <w:outlineLvl w:val="2"/>
    </w:pPr>
    <w:rPr>
      <w:rFonts w:ascii="Cambria" w:eastAsia="Times New Roman" w:hAnsi="Cambria"/>
      <w:b/>
      <w:bCs/>
      <w:sz w:val="26"/>
      <w:szCs w:val="26"/>
      <w:lang w:val="x-none" w:eastAsia="x-none"/>
    </w:rPr>
  </w:style>
  <w:style w:type="paragraph" w:styleId="Heading4">
    <w:name w:val="heading 4"/>
    <w:basedOn w:val="Normal"/>
    <w:link w:val="Heading4Char"/>
    <w:uiPriority w:val="9"/>
    <w:qFormat/>
    <w:pPr>
      <w:spacing w:before="100" w:beforeAutospacing="1" w:after="100" w:afterAutospacing="1"/>
      <w:outlineLvl w:val="3"/>
    </w:pPr>
    <w:rPr>
      <w:rFonts w:eastAsia="Times New Roman"/>
      <w:b/>
      <w:bCs/>
      <w:lang w:eastAsia="x-none"/>
    </w:rPr>
  </w:style>
  <w:style w:type="paragraph" w:styleId="Heading5">
    <w:name w:val="heading 5"/>
    <w:basedOn w:val="Normal"/>
    <w:next w:val="Normal"/>
    <w:link w:val="Heading5Char"/>
    <w:uiPriority w:val="99"/>
    <w:qFormat/>
    <w:pPr>
      <w:keepNext/>
      <w:ind w:left="3600" w:firstLine="720"/>
      <w:jc w:val="center"/>
      <w:outlineLvl w:val="4"/>
    </w:pPr>
    <w:rPr>
      <w:rFonts w:ascii=".VnTime" w:eastAsia="Times New Roman" w:hAnsi=".VnTime"/>
      <w:b/>
      <w:spacing w:val="-2"/>
      <w:sz w:val="20"/>
      <w:szCs w:val="28"/>
      <w:lang w:eastAsia="x-none"/>
    </w:rPr>
  </w:style>
  <w:style w:type="paragraph" w:styleId="Heading7">
    <w:name w:val="heading 7"/>
    <w:basedOn w:val="Normal"/>
    <w:next w:val="Normal"/>
    <w:link w:val="Heading7Char"/>
    <w:uiPriority w:val="99"/>
    <w:qFormat/>
    <w:pPr>
      <w:keepNext/>
      <w:ind w:firstLine="709"/>
      <w:jc w:val="center"/>
      <w:outlineLvl w:val="6"/>
    </w:pPr>
    <w:rPr>
      <w:rFonts w:eastAsia="Times New Roman"/>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pPr>
      <w:spacing w:line="288" w:lineRule="auto"/>
      <w:jc w:val="center"/>
    </w:pPr>
    <w:rPr>
      <w:rFonts w:eastAsia="Batang"/>
      <w:b/>
      <w:bCs/>
      <w:sz w:val="20"/>
      <w:szCs w:val="28"/>
      <w:lang w:eastAsia="x-none"/>
    </w:rPr>
  </w:style>
  <w:style w:type="character" w:customStyle="1" w:styleId="BodyTextChar">
    <w:name w:val="Body Text Char"/>
    <w:link w:val="BodyText"/>
    <w:uiPriority w:val="99"/>
    <w:rPr>
      <w:rFonts w:eastAsia="Batang" w:cs="Times New Roman"/>
      <w:b/>
      <w:bCs/>
      <w:szCs w:val="28"/>
      <w:lang w:val="en-US"/>
    </w:rPr>
  </w:style>
  <w:style w:type="paragraph" w:customStyle="1" w:styleId="CharCharCharCharCharCharCharCharCharChar">
    <w:name w:val="Char Char Char Char Char Char Char Char Char Char"/>
    <w:basedOn w:val="Normal"/>
    <w:semiHidden/>
    <w:pPr>
      <w:spacing w:after="160" w:line="240" w:lineRule="exact"/>
    </w:pPr>
    <w:rPr>
      <w:rFonts w:ascii="Arial" w:eastAsia="Times New Roman" w:hAnsi="Arial"/>
      <w:sz w:val="22"/>
      <w:szCs w:val="22"/>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link w:val="BalloonText"/>
    <w:uiPriority w:val="99"/>
    <w:semiHidden/>
    <w:rPr>
      <w:rFonts w:ascii="Segoe UI" w:eastAsia="MS Mincho" w:hAnsi="Segoe UI" w:cs="Segoe UI"/>
      <w:sz w:val="18"/>
      <w:szCs w:val="18"/>
      <w:lang w:val="en-US" w:eastAsia="ja-JP"/>
    </w:rPr>
  </w:style>
  <w:style w:type="paragraph" w:styleId="BodyTextIndent2">
    <w:name w:val="Body Text Indent 2"/>
    <w:basedOn w:val="Normal"/>
    <w:link w:val="BodyTextIndent2Char"/>
    <w:uiPriority w:val="99"/>
    <w:pPr>
      <w:spacing w:after="120" w:line="480" w:lineRule="auto"/>
      <w:ind w:left="283"/>
    </w:pPr>
    <w:rPr>
      <w:rFonts w:eastAsia="Times New Roman"/>
      <w:lang w:eastAsia="x-none"/>
    </w:rPr>
  </w:style>
  <w:style w:type="character" w:customStyle="1" w:styleId="BodyTextIndent2Char">
    <w:name w:val="Body Text Indent 2 Char"/>
    <w:link w:val="BodyTextIndent2"/>
    <w:uiPriority w:val="99"/>
    <w:rPr>
      <w:rFonts w:eastAsia="Times New Roman" w:cs="Times New Roman"/>
      <w:sz w:val="24"/>
      <w:szCs w:val="24"/>
      <w:lang w:val="en-US"/>
    </w:rPr>
  </w:style>
  <w:style w:type="paragraph" w:styleId="ListParagraph">
    <w:name w:val="List Paragraph"/>
    <w:basedOn w:val="Normal"/>
    <w:uiPriority w:val="34"/>
    <w:qFormat/>
    <w:pPr>
      <w:ind w:left="720"/>
      <w:contextualSpacing/>
    </w:pPr>
  </w:style>
  <w:style w:type="character" w:customStyle="1" w:styleId="Heading4Char">
    <w:name w:val="Heading 4 Char"/>
    <w:link w:val="Heading4"/>
    <w:uiPriority w:val="9"/>
    <w:rPr>
      <w:rFonts w:eastAsia="Times New Roman" w:cs="Times New Roman"/>
      <w:b/>
      <w:bCs/>
      <w:sz w:val="24"/>
      <w:szCs w:val="24"/>
      <w:lang w:val="en-US"/>
    </w:rPr>
  </w:style>
  <w:style w:type="table" w:styleId="TableGrid">
    <w:name w:val="Table Grid"/>
    <w:basedOn w:val="TableNormal"/>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2">
    <w:name w:val="Body Text 2"/>
    <w:basedOn w:val="Normal"/>
    <w:link w:val="BodyText2Char"/>
    <w:unhideWhenUsed/>
    <w:pPr>
      <w:spacing w:after="120" w:line="480" w:lineRule="auto"/>
    </w:pPr>
  </w:style>
  <w:style w:type="character" w:customStyle="1" w:styleId="BodyText2Char">
    <w:name w:val="Body Text 2 Char"/>
    <w:link w:val="BodyText2"/>
    <w:rPr>
      <w:rFonts w:eastAsia="MS Mincho" w:cs="Times New Roman"/>
      <w:sz w:val="24"/>
      <w:szCs w:val="24"/>
      <w:lang w:val="en-US" w:eastAsia="ja-JP"/>
    </w:rPr>
  </w:style>
  <w:style w:type="character" w:customStyle="1" w:styleId="Heading1Char">
    <w:name w:val="Heading 1 Char"/>
    <w:link w:val="Heading1"/>
    <w:uiPriority w:val="9"/>
    <w:rPr>
      <w:rFonts w:ascii=".VnTimeH" w:eastAsia="Times New Roman" w:hAnsi=".VnTimeH" w:cs="Times New Roman"/>
      <w:b/>
      <w:sz w:val="32"/>
      <w:szCs w:val="28"/>
      <w:lang w:val="en-US"/>
    </w:rPr>
  </w:style>
  <w:style w:type="character" w:customStyle="1" w:styleId="Heading2Char">
    <w:name w:val="Heading 2 Char"/>
    <w:link w:val="Heading2"/>
    <w:uiPriority w:val="99"/>
    <w:rPr>
      <w:rFonts w:ascii=".VnTimeH" w:eastAsia="Times New Roman" w:hAnsi=".VnTimeH" w:cs="Times New Roman"/>
      <w:b/>
      <w:bCs/>
      <w:sz w:val="26"/>
      <w:szCs w:val="24"/>
      <w:lang w:val="en-US"/>
    </w:rPr>
  </w:style>
  <w:style w:type="character" w:customStyle="1" w:styleId="Heading5Char">
    <w:name w:val="Heading 5 Char"/>
    <w:link w:val="Heading5"/>
    <w:uiPriority w:val="99"/>
    <w:rPr>
      <w:rFonts w:ascii=".VnTime" w:eastAsia="Times New Roman" w:hAnsi=".VnTime" w:cs="Times New Roman"/>
      <w:b/>
      <w:spacing w:val="-2"/>
      <w:szCs w:val="28"/>
      <w:lang w:val="en-US"/>
    </w:rPr>
  </w:style>
  <w:style w:type="paragraph" w:customStyle="1" w:styleId="Char">
    <w:name w:val="Char"/>
    <w:basedOn w:val="Normal"/>
    <w:uiPriority w:val="99"/>
    <w:pPr>
      <w:spacing w:after="160" w:line="240" w:lineRule="exact"/>
    </w:pPr>
    <w:rPr>
      <w:rFonts w:ascii="Verdana" w:eastAsia="Times New Roman" w:hAnsi="Verdana"/>
      <w:sz w:val="20"/>
      <w:szCs w:val="20"/>
      <w:lang w:eastAsia="en-US"/>
    </w:rPr>
  </w:style>
  <w:style w:type="paragraph" w:styleId="Header">
    <w:name w:val="header"/>
    <w:basedOn w:val="Normal"/>
    <w:link w:val="HeaderChar"/>
    <w:uiPriority w:val="99"/>
    <w:pPr>
      <w:tabs>
        <w:tab w:val="center" w:pos="4320"/>
        <w:tab w:val="right" w:pos="8640"/>
      </w:tabs>
    </w:pPr>
    <w:rPr>
      <w:rFonts w:ascii=".VnTime" w:eastAsia="Times New Roman" w:hAnsi=".VnTime"/>
      <w:sz w:val="20"/>
      <w:szCs w:val="28"/>
      <w:lang w:eastAsia="x-none"/>
    </w:rPr>
  </w:style>
  <w:style w:type="character" w:customStyle="1" w:styleId="HeaderChar">
    <w:name w:val="Header Char"/>
    <w:link w:val="Header"/>
    <w:uiPriority w:val="99"/>
    <w:rPr>
      <w:rFonts w:ascii=".VnTime" w:eastAsia="Times New Roman" w:hAnsi=".VnTime" w:cs="Times New Roman"/>
      <w:szCs w:val="28"/>
      <w:lang w:val="en-US"/>
    </w:rPr>
  </w:style>
  <w:style w:type="paragraph" w:styleId="Footer">
    <w:name w:val="footer"/>
    <w:basedOn w:val="Normal"/>
    <w:link w:val="FooterChar"/>
    <w:uiPriority w:val="99"/>
    <w:pPr>
      <w:tabs>
        <w:tab w:val="center" w:pos="4320"/>
        <w:tab w:val="right" w:pos="8640"/>
      </w:tabs>
    </w:pPr>
    <w:rPr>
      <w:rFonts w:ascii=".VnTime" w:eastAsia="Times New Roman" w:hAnsi=".VnTime"/>
      <w:sz w:val="20"/>
      <w:szCs w:val="28"/>
      <w:lang w:eastAsia="x-none"/>
    </w:rPr>
  </w:style>
  <w:style w:type="character" w:customStyle="1" w:styleId="FooterChar">
    <w:name w:val="Footer Char"/>
    <w:link w:val="Footer"/>
    <w:uiPriority w:val="99"/>
    <w:rPr>
      <w:rFonts w:ascii=".VnTime" w:eastAsia="Times New Roman" w:hAnsi=".VnTime" w:cs="Times New Roman"/>
      <w:szCs w:val="28"/>
      <w:lang w:val="en-US"/>
    </w:rPr>
  </w:style>
  <w:style w:type="character" w:styleId="PageNumber">
    <w:name w:val="page number"/>
    <w:basedOn w:val="DefaultParagraphFont"/>
    <w:uiPriority w:val="99"/>
  </w:style>
  <w:style w:type="paragraph" w:styleId="BodyTextIndent">
    <w:name w:val="Body Text Indent"/>
    <w:basedOn w:val="Normal"/>
    <w:link w:val="BodyTextIndentChar"/>
    <w:uiPriority w:val="99"/>
    <w:pPr>
      <w:spacing w:after="120"/>
      <w:ind w:left="360"/>
    </w:pPr>
    <w:rPr>
      <w:rFonts w:ascii=".VnTime" w:eastAsia="Times New Roman" w:hAnsi=".VnTime"/>
      <w:sz w:val="20"/>
      <w:szCs w:val="28"/>
      <w:lang w:eastAsia="x-none"/>
    </w:rPr>
  </w:style>
  <w:style w:type="character" w:customStyle="1" w:styleId="BodyTextIndentChar">
    <w:name w:val="Body Text Indent Char"/>
    <w:link w:val="BodyTextIndent"/>
    <w:uiPriority w:val="99"/>
    <w:rPr>
      <w:rFonts w:ascii=".VnTime" w:eastAsia="Times New Roman" w:hAnsi=".VnTime" w:cs="Times New Roman"/>
      <w:szCs w:val="28"/>
      <w:lang w:val="en-US"/>
    </w:rPr>
  </w:style>
  <w:style w:type="paragraph" w:styleId="BodyTextIndent3">
    <w:name w:val="Body Text Indent 3"/>
    <w:basedOn w:val="Normal"/>
    <w:link w:val="BodyTextIndent3Char"/>
    <w:uiPriority w:val="99"/>
    <w:pPr>
      <w:spacing w:after="120"/>
      <w:ind w:left="360"/>
    </w:pPr>
    <w:rPr>
      <w:rFonts w:ascii=".VnTime" w:eastAsia="Times New Roman" w:hAnsi=".VnTime"/>
      <w:sz w:val="16"/>
      <w:szCs w:val="16"/>
      <w:lang w:eastAsia="x-none"/>
    </w:rPr>
  </w:style>
  <w:style w:type="character" w:customStyle="1" w:styleId="BodyTextIndent3Char">
    <w:name w:val="Body Text Indent 3 Char"/>
    <w:link w:val="BodyTextIndent3"/>
    <w:uiPriority w:val="99"/>
    <w:rPr>
      <w:rFonts w:ascii=".VnTime" w:eastAsia="Times New Roman" w:hAnsi=".VnTime" w:cs="Times New Roman"/>
      <w:sz w:val="16"/>
      <w:szCs w:val="16"/>
      <w:lang w:val="en-US"/>
    </w:rPr>
  </w:style>
  <w:style w:type="paragraph" w:styleId="FootnoteText">
    <w:name w:val="footnote text"/>
    <w:aliases w:val="Footnote Text Char Tegn Char,Footnote Text Char Char Char Char Char,Footnote Text Char Char Char Char Char Char Ch Char,Footnote Text Char Char Char Char Char Char Ch Char Char Char,fn,ft,(NECG) Footnote Text,single space,FOOTNOTES,Cha,Car"/>
    <w:basedOn w:val="Normal"/>
    <w:link w:val="FootnoteTextChar"/>
    <w:uiPriority w:val="99"/>
    <w:qFormat/>
    <w:rPr>
      <w:rFonts w:eastAsia="Times New Roman"/>
      <w:sz w:val="20"/>
      <w:szCs w:val="20"/>
      <w:lang w:eastAsia="x-none"/>
    </w:rPr>
  </w:style>
  <w:style w:type="character" w:customStyle="1" w:styleId="FootnoteTextChar">
    <w:name w:val="Footnote Text Char"/>
    <w:aliases w:val="Footnote Text Char Tegn Char Char,Footnote Text Char Char Char Char Char Char,Footnote Text Char Char Char Char Char Char Ch Char Char,Footnote Text Char Char Char Char Char Char Ch Char Char Char Char,fn Char,ft Char,FOOTNOTES Char"/>
    <w:link w:val="FootnoteText"/>
    <w:uiPriority w:val="99"/>
    <w:qFormat/>
    <w:rPr>
      <w:rFonts w:eastAsia="Times New Roman" w:cs="Times New Roman"/>
      <w:sz w:val="20"/>
      <w:szCs w:val="20"/>
      <w:lang w:val="en-US"/>
    </w:rPr>
  </w:style>
  <w:style w:type="character" w:styleId="FootnoteReference">
    <w:name w:val="footnote reference"/>
    <w:uiPriority w:val="99"/>
    <w:rPr>
      <w:vertAlign w:val="superscript"/>
    </w:rPr>
  </w:style>
  <w:style w:type="paragraph" w:customStyle="1" w:styleId="CharCharCharCharCharCharChar">
    <w:name w:val="Char Char Char Char Char Char Char"/>
    <w:basedOn w:val="Normal"/>
    <w:next w:val="Normal"/>
    <w:autoRedefine/>
    <w:semiHidden/>
    <w:pPr>
      <w:spacing w:before="120" w:after="120" w:line="312" w:lineRule="auto"/>
    </w:pPr>
    <w:rPr>
      <w:rFonts w:ascii=".VnTime" w:eastAsia="Times New Roman" w:hAnsi=".VnTime" w:cs=".VnTime"/>
      <w:sz w:val="28"/>
      <w:szCs w:val="28"/>
      <w:lang w:eastAsia="en-US"/>
    </w:rPr>
  </w:style>
  <w:style w:type="paragraph" w:styleId="NormalWeb">
    <w:name w:val="Normal (Web)"/>
    <w:basedOn w:val="Normal"/>
    <w:uiPriority w:val="99"/>
    <w:pPr>
      <w:spacing w:before="100" w:beforeAutospacing="1" w:after="100" w:afterAutospacing="1"/>
    </w:pPr>
    <w:rPr>
      <w:rFonts w:eastAsia="Times New Roman"/>
      <w:lang w:eastAsia="en-US"/>
    </w:rPr>
  </w:style>
  <w:style w:type="character" w:styleId="Hyperlink">
    <w:name w:val="Hyperlink"/>
    <w:uiPriority w:val="99"/>
    <w:rPr>
      <w:color w:val="0000FF"/>
      <w:u w:val="single"/>
    </w:rPr>
  </w:style>
  <w:style w:type="paragraph" w:customStyle="1" w:styleId="BodyText23">
    <w:name w:val="Body Text 23"/>
    <w:basedOn w:val="Normal"/>
    <w:uiPriority w:val="99"/>
    <w:pPr>
      <w:widowControl w:val="0"/>
      <w:ind w:firstLine="720"/>
      <w:jc w:val="both"/>
    </w:pPr>
    <w:rPr>
      <w:rFonts w:ascii=".VnTime" w:eastAsia="Times New Roman" w:hAnsi=".VnTime"/>
      <w:b/>
      <w:sz w:val="28"/>
      <w:szCs w:val="20"/>
      <w:lang w:eastAsia="en-US"/>
    </w:rPr>
  </w:style>
  <w:style w:type="character" w:customStyle="1" w:styleId="Heading3Char">
    <w:name w:val="Heading 3 Char"/>
    <w:link w:val="Heading3"/>
    <w:uiPriority w:val="9"/>
    <w:rPr>
      <w:rFonts w:ascii="Cambria" w:eastAsia="Times New Roman" w:hAnsi="Cambria"/>
      <w:b/>
      <w:bCs/>
      <w:sz w:val="26"/>
      <w:szCs w:val="26"/>
    </w:rPr>
  </w:style>
  <w:style w:type="character" w:customStyle="1" w:styleId="Heading7Char">
    <w:name w:val="Heading 7 Char"/>
    <w:link w:val="Heading7"/>
    <w:uiPriority w:val="99"/>
    <w:rPr>
      <w:rFonts w:eastAsia="Times New Roman"/>
      <w:b/>
      <w:bCs/>
    </w:rPr>
  </w:style>
  <w:style w:type="paragraph" w:customStyle="1" w:styleId="Default">
    <w:name w:val="Default"/>
    <w:uiPriority w:val="99"/>
    <w:pPr>
      <w:autoSpaceDE w:val="0"/>
      <w:autoSpaceDN w:val="0"/>
      <w:adjustRightInd w:val="0"/>
    </w:pPr>
    <w:rPr>
      <w:rFonts w:eastAsia="Times New Roman"/>
      <w:color w:val="000000"/>
      <w:sz w:val="24"/>
      <w:szCs w:val="24"/>
    </w:rPr>
  </w:style>
  <w:style w:type="character" w:customStyle="1" w:styleId="Paragraph">
    <w:name w:val="Paragraph"/>
    <w:aliases w:val="Font"/>
    <w:uiPriority w:val="99"/>
  </w:style>
  <w:style w:type="paragraph" w:customStyle="1" w:styleId="CharCharCharChar">
    <w:name w:val="Char Char Char Char"/>
    <w:basedOn w:val="Normal"/>
    <w:uiPriority w:val="99"/>
    <w:pPr>
      <w:spacing w:after="160" w:line="240" w:lineRule="exact"/>
    </w:pPr>
    <w:rPr>
      <w:rFonts w:ascii="Verdana" w:hAnsi="Verdana"/>
      <w:sz w:val="20"/>
      <w:szCs w:val="20"/>
      <w:lang w:eastAsia="en-US"/>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rFonts w:eastAsia="Times New Roman"/>
      <w:sz w:val="20"/>
      <w:szCs w:val="20"/>
      <w:lang w:val="x-none" w:eastAsia="x-none"/>
    </w:rPr>
  </w:style>
  <w:style w:type="character" w:customStyle="1" w:styleId="CommentTextChar">
    <w:name w:val="Comment Text Char"/>
    <w:link w:val="CommentText"/>
    <w:uiPriority w:val="99"/>
    <w:semiHidden/>
    <w:rPr>
      <w:rFonts w:eastAsia="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rFonts w:eastAsia="Times New Roman"/>
      <w:b/>
      <w:bCs/>
    </w:rPr>
  </w:style>
  <w:style w:type="paragraph" w:styleId="Revision">
    <w:name w:val="Revision"/>
    <w:hidden/>
    <w:uiPriority w:val="99"/>
    <w:semiHidden/>
    <w:rPr>
      <w:rFonts w:eastAsia="Times New Roman"/>
      <w:sz w:val="24"/>
      <w:szCs w:val="24"/>
    </w:rPr>
  </w:style>
  <w:style w:type="paragraph" w:customStyle="1" w:styleId="DefaultParagraphFontParaCharCharCharCharChar">
    <w:name w:val="Default Paragraph Font Para Char Char Char Char Char"/>
    <w:autoRedefine/>
    <w:uiPriority w:val="99"/>
    <w:pPr>
      <w:tabs>
        <w:tab w:val="left" w:pos="1152"/>
      </w:tabs>
      <w:spacing w:before="120" w:after="120" w:line="312" w:lineRule="auto"/>
    </w:pPr>
    <w:rPr>
      <w:rFonts w:ascii="Arial" w:eastAsia="Times New Roman" w:hAnsi="Arial" w:cs="Arial"/>
      <w:sz w:val="26"/>
      <w:szCs w:val="26"/>
    </w:rPr>
  </w:style>
  <w:style w:type="character" w:customStyle="1" w:styleId="apple-converted-space">
    <w:name w:val="apple-converted-space"/>
    <w:uiPriority w:val="99"/>
  </w:style>
  <w:style w:type="character" w:styleId="Emphasis">
    <w:name w:val="Emphasis"/>
    <w:uiPriority w:val="99"/>
    <w:qFormat/>
    <w:rPr>
      <w:rFonts w:cs="Times New Roman"/>
      <w:i/>
    </w:rPr>
  </w:style>
  <w:style w:type="character" w:customStyle="1" w:styleId="BodyTextChar1">
    <w:name w:val="Body Text Char1"/>
    <w:uiPriority w:val="99"/>
    <w:locked/>
    <w:rPr>
      <w:rFonts w:eastAsia="Times New Roman"/>
      <w:sz w:val="20"/>
    </w:rPr>
  </w:style>
  <w:style w:type="character" w:customStyle="1" w:styleId="Heading3Char1">
    <w:name w:val="Heading 3 Char1"/>
    <w:uiPriority w:val="99"/>
    <w:locked/>
    <w:rPr>
      <w:b/>
      <w:sz w:val="27"/>
      <w:lang w:val="en-US" w:eastAsia="en-US"/>
    </w:rPr>
  </w:style>
  <w:style w:type="character" w:styleId="Strong">
    <w:name w:val="Strong"/>
    <w:uiPriority w:val="22"/>
    <w:qFormat/>
    <w:rPr>
      <w:rFonts w:cs="Times New Roman"/>
      <w:b/>
    </w:rPr>
  </w:style>
  <w:style w:type="character" w:customStyle="1" w:styleId="Heading2Char1">
    <w:name w:val="Heading 2 Char1"/>
    <w:uiPriority w:val="99"/>
    <w:locked/>
    <w:rPr>
      <w:rFonts w:ascii="Calibri" w:hAnsi="Calibri"/>
      <w:b/>
      <w:sz w:val="20"/>
    </w:rPr>
  </w:style>
  <w:style w:type="character" w:customStyle="1" w:styleId="BodyTextIndentChar1">
    <w:name w:val="Body Text Indent Char1"/>
    <w:uiPriority w:val="99"/>
    <w:locked/>
    <w:rPr>
      <w:rFonts w:ascii="Calibri" w:hAnsi="Calibri"/>
      <w:sz w:val="28"/>
      <w:lang w:val="en-US" w:eastAsia="en-US"/>
    </w:rPr>
  </w:style>
  <w:style w:type="character" w:customStyle="1" w:styleId="CharChar">
    <w:name w:val="Char Char"/>
    <w:uiPriority w:val="99"/>
    <w:semiHidden/>
    <w:rPr>
      <w:rFonts w:ascii="Tahoma" w:hAnsi="Tahoma"/>
      <w:sz w:val="16"/>
    </w:rPr>
  </w:style>
  <w:style w:type="paragraph" w:customStyle="1" w:styleId="heading8">
    <w:name w:val="heading8"/>
    <w:aliases w:val="2"/>
    <w:basedOn w:val="Normal"/>
    <w:next w:val="Normal"/>
    <w:uiPriority w:val="99"/>
    <w:pPr>
      <w:keepNext/>
      <w:jc w:val="center"/>
    </w:pPr>
    <w:rPr>
      <w:rFonts w:ascii=".VnTimeH" w:eastAsia="Times New Roman" w:hAnsi=".VnTimeH"/>
      <w:b/>
      <w:bCs/>
      <w:sz w:val="26"/>
      <w:szCs w:val="26"/>
      <w:lang w:eastAsia="en-US"/>
    </w:rPr>
  </w:style>
  <w:style w:type="character" w:customStyle="1" w:styleId="Vnbnnidung2">
    <w:name w:val="Văn bản nội dung (2)_"/>
    <w:link w:val="Vnbnnidung21"/>
    <w:uiPriority w:val="99"/>
    <w:locked/>
    <w:rPr>
      <w:shd w:val="clear" w:color="auto" w:fill="FFFFFF"/>
    </w:rPr>
  </w:style>
  <w:style w:type="paragraph" w:customStyle="1" w:styleId="Vnbnnidung21">
    <w:name w:val="Văn bản nội dung (2)1"/>
    <w:basedOn w:val="Normal"/>
    <w:link w:val="Vnbnnidung2"/>
    <w:uiPriority w:val="99"/>
    <w:pPr>
      <w:widowControl w:val="0"/>
      <w:shd w:val="clear" w:color="auto" w:fill="FFFFFF"/>
      <w:spacing w:before="480" w:after="300" w:line="240" w:lineRule="atLeast"/>
      <w:jc w:val="right"/>
    </w:pPr>
    <w:rPr>
      <w:rFonts w:eastAsia="Calibri"/>
      <w:sz w:val="20"/>
      <w:szCs w:val="20"/>
      <w:lang w:eastAsia="en-US"/>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character" w:customStyle="1" w:styleId="citation-53">
    <w:name w:val="citation-53"/>
    <w:basedOn w:val="DefaultParagraphFont"/>
  </w:style>
  <w:style w:type="paragraph" w:styleId="NoSpacing">
    <w:name w:val="No Spacing"/>
    <w:uiPriority w:val="1"/>
    <w:qFormat/>
    <w:rPr>
      <w:rFonts w:eastAsia="MS Mincho"/>
      <w:sz w:val="24"/>
      <w:szCs w:val="24"/>
      <w:lang w:eastAsia="ja-JP"/>
    </w:rPr>
  </w:style>
  <w:style w:type="paragraph" w:customStyle="1" w:styleId="Compact">
    <w:name w:val="Compact"/>
    <w:basedOn w:val="BodyText"/>
    <w:qFormat/>
    <w:pPr>
      <w:spacing w:before="36" w:after="36" w:line="240" w:lineRule="auto"/>
      <w:jc w:val="left"/>
    </w:pPr>
    <w:rPr>
      <w:rFonts w:asciiTheme="minorHAnsi" w:eastAsiaTheme="minorHAnsi" w:hAnsiTheme="minorHAnsi" w:cstheme="minorBidi"/>
      <w:b w:val="0"/>
      <w:bCs w:val="0"/>
      <w:sz w:val="24"/>
      <w:szCs w:val="24"/>
      <w:lang w:val="vi" w:eastAsia="en-US"/>
    </w:rPr>
  </w:style>
  <w:style w:type="table" w:customStyle="1" w:styleId="Table">
    <w:name w:val="Table"/>
    <w:semiHidden/>
    <w:unhideWhenUsed/>
    <w:qFormat/>
    <w:pPr>
      <w:spacing w:after="200"/>
    </w:pPr>
    <w:rPr>
      <w:rFonts w:asciiTheme="minorHAnsi" w:eastAsiaTheme="minorHAnsi" w:hAnsiTheme="minorHAnsi" w:cstheme="minorBidi"/>
      <w:sz w:val="24"/>
      <w:szCs w:val="24"/>
      <w:lang w:val="vi" w:eastAsia="vi-V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eastAsia="MS Mincho"/>
      <w:lang w:eastAsia="ja-JP"/>
    </w:rPr>
  </w:style>
  <w:style w:type="character" w:styleId="EndnoteReference">
    <w:name w:val="endnote reference"/>
    <w:basedOn w:val="DefaultParagraphFont"/>
    <w:uiPriority w:val="99"/>
    <w:semiHidden/>
    <w:unhideWhenUsed/>
    <w:rPr>
      <w:vertAlign w:val="superscript"/>
    </w:rPr>
  </w:style>
  <w:style w:type="paragraph" w:styleId="Bibliography">
    <w:name w:val="Bibliography"/>
    <w:basedOn w:val="Normal"/>
    <w:next w:val="Normal"/>
    <w:uiPriority w:val="37"/>
    <w:unhideWhenUsed/>
  </w:style>
  <w:style w:type="character" w:customStyle="1" w:styleId="UnresolvedMention1">
    <w:name w:val="Unresolved Mention1"/>
    <w:basedOn w:val="DefaultParagraphFont"/>
    <w:uiPriority w:val="99"/>
    <w:semiHidden/>
    <w:unhideWhenUsed/>
    <w:rPr>
      <w:color w:val="605E5C"/>
      <w:shd w:val="clear" w:color="auto" w:fill="E1DFDD"/>
    </w:rPr>
  </w:style>
  <w:style w:type="table" w:customStyle="1" w:styleId="PlainTable1">
    <w:name w:val="Plain Table 1"/>
    <w:basedOn w:val="TableNormal"/>
    <w:uiPriority w:val="4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isselectedend">
    <w:name w:val="isselectedend"/>
    <w:basedOn w:val="Normal"/>
    <w:pPr>
      <w:spacing w:before="100" w:beforeAutospacing="1" w:after="100" w:afterAutospacing="1"/>
    </w:pPr>
    <w:rPr>
      <w:rFonts w:eastAsia="Times New Roman"/>
      <w:lang w:val="vi-VN" w:eastAsia="vi-VN"/>
    </w:rPr>
  </w:style>
  <w:style w:type="table" w:customStyle="1" w:styleId="GridTableLight">
    <w:name w:val="Grid Table Light"/>
    <w:basedOn w:val="TableNormal"/>
    <w:uiPriority w:val="40"/>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inqyif">
    <w:name w:val="inqyif"/>
    <w:basedOn w:val="DefaultParagraphFont"/>
  </w:style>
  <w:style w:type="character" w:styleId="PlaceholderText">
    <w:name w:val="Placeholder Text"/>
    <w:basedOn w:val="DefaultParagraphFont"/>
    <w:uiPriority w:val="99"/>
    <w:semiHidden/>
    <w:rsid w:val="00185C71"/>
    <w:rPr>
      <w:color w:val="666666"/>
    </w:rPr>
  </w:style>
  <w:style w:type="character" w:customStyle="1" w:styleId="mord">
    <w:name w:val="mord"/>
    <w:basedOn w:val="DefaultParagraphFont"/>
    <w:rsid w:val="005F07AA"/>
  </w:style>
  <w:style w:type="character" w:customStyle="1" w:styleId="vlist-s">
    <w:name w:val="vlist-s"/>
    <w:basedOn w:val="DefaultParagraphFont"/>
    <w:rsid w:val="005F07AA"/>
  </w:style>
  <w:style w:type="character" w:customStyle="1" w:styleId="mrel">
    <w:name w:val="mrel"/>
    <w:basedOn w:val="DefaultParagraphFont"/>
    <w:rsid w:val="005F07AA"/>
  </w:style>
  <w:style w:type="character" w:customStyle="1" w:styleId="mpunct">
    <w:name w:val="mpunct"/>
    <w:basedOn w:val="DefaultParagraphFont"/>
    <w:rsid w:val="005F07AA"/>
  </w:style>
  <w:style w:type="character" w:customStyle="1" w:styleId="mbin">
    <w:name w:val="mbin"/>
    <w:basedOn w:val="DefaultParagraphFont"/>
    <w:rsid w:val="005F07AA"/>
  </w:style>
  <w:style w:type="paragraph" w:customStyle="1" w:styleId="pdq2pgselectionanchorcontainer">
    <w:name w:val="pdq2pg_selectionanchorcontainer"/>
    <w:basedOn w:val="Normal"/>
    <w:rsid w:val="00546AB0"/>
    <w:pPr>
      <w:spacing w:before="100" w:beforeAutospacing="1" w:after="100" w:afterAutospacing="1"/>
    </w:pPr>
    <w:rPr>
      <w:rFonts w:eastAsia="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MS Mincho"/>
      <w:sz w:val="24"/>
      <w:szCs w:val="24"/>
      <w:lang w:eastAsia="ja-JP"/>
    </w:rPr>
  </w:style>
  <w:style w:type="paragraph" w:styleId="Heading1">
    <w:name w:val="heading 1"/>
    <w:basedOn w:val="Normal"/>
    <w:next w:val="Normal"/>
    <w:link w:val="Heading1Char"/>
    <w:uiPriority w:val="9"/>
    <w:qFormat/>
    <w:pPr>
      <w:keepNext/>
      <w:jc w:val="center"/>
      <w:outlineLvl w:val="0"/>
    </w:pPr>
    <w:rPr>
      <w:rFonts w:ascii=".VnTimeH" w:eastAsia="Times New Roman" w:hAnsi=".VnTimeH"/>
      <w:b/>
      <w:sz w:val="32"/>
      <w:szCs w:val="28"/>
      <w:lang w:eastAsia="x-none"/>
    </w:rPr>
  </w:style>
  <w:style w:type="paragraph" w:styleId="Heading2">
    <w:name w:val="heading 2"/>
    <w:basedOn w:val="Normal"/>
    <w:next w:val="Normal"/>
    <w:link w:val="Heading2Char"/>
    <w:uiPriority w:val="99"/>
    <w:qFormat/>
    <w:pPr>
      <w:keepNext/>
      <w:outlineLvl w:val="1"/>
    </w:pPr>
    <w:rPr>
      <w:rFonts w:ascii=".VnTimeH" w:eastAsia="Times New Roman" w:hAnsi=".VnTimeH"/>
      <w:b/>
      <w:bCs/>
      <w:sz w:val="26"/>
      <w:lang w:eastAsia="x-none"/>
    </w:rPr>
  </w:style>
  <w:style w:type="paragraph" w:styleId="Heading3">
    <w:name w:val="heading 3"/>
    <w:basedOn w:val="Normal"/>
    <w:next w:val="Normal"/>
    <w:link w:val="Heading3Char"/>
    <w:uiPriority w:val="9"/>
    <w:qFormat/>
    <w:pPr>
      <w:keepNext/>
      <w:outlineLvl w:val="2"/>
    </w:pPr>
    <w:rPr>
      <w:rFonts w:ascii="Cambria" w:eastAsia="Times New Roman" w:hAnsi="Cambria"/>
      <w:b/>
      <w:bCs/>
      <w:sz w:val="26"/>
      <w:szCs w:val="26"/>
      <w:lang w:val="x-none" w:eastAsia="x-none"/>
    </w:rPr>
  </w:style>
  <w:style w:type="paragraph" w:styleId="Heading4">
    <w:name w:val="heading 4"/>
    <w:basedOn w:val="Normal"/>
    <w:link w:val="Heading4Char"/>
    <w:uiPriority w:val="9"/>
    <w:qFormat/>
    <w:pPr>
      <w:spacing w:before="100" w:beforeAutospacing="1" w:after="100" w:afterAutospacing="1"/>
      <w:outlineLvl w:val="3"/>
    </w:pPr>
    <w:rPr>
      <w:rFonts w:eastAsia="Times New Roman"/>
      <w:b/>
      <w:bCs/>
      <w:lang w:eastAsia="x-none"/>
    </w:rPr>
  </w:style>
  <w:style w:type="paragraph" w:styleId="Heading5">
    <w:name w:val="heading 5"/>
    <w:basedOn w:val="Normal"/>
    <w:next w:val="Normal"/>
    <w:link w:val="Heading5Char"/>
    <w:uiPriority w:val="99"/>
    <w:qFormat/>
    <w:pPr>
      <w:keepNext/>
      <w:ind w:left="3600" w:firstLine="720"/>
      <w:jc w:val="center"/>
      <w:outlineLvl w:val="4"/>
    </w:pPr>
    <w:rPr>
      <w:rFonts w:ascii=".VnTime" w:eastAsia="Times New Roman" w:hAnsi=".VnTime"/>
      <w:b/>
      <w:spacing w:val="-2"/>
      <w:sz w:val="20"/>
      <w:szCs w:val="28"/>
      <w:lang w:eastAsia="x-none"/>
    </w:rPr>
  </w:style>
  <w:style w:type="paragraph" w:styleId="Heading7">
    <w:name w:val="heading 7"/>
    <w:basedOn w:val="Normal"/>
    <w:next w:val="Normal"/>
    <w:link w:val="Heading7Char"/>
    <w:uiPriority w:val="99"/>
    <w:qFormat/>
    <w:pPr>
      <w:keepNext/>
      <w:ind w:firstLine="709"/>
      <w:jc w:val="center"/>
      <w:outlineLvl w:val="6"/>
    </w:pPr>
    <w:rPr>
      <w:rFonts w:eastAsia="Times New Roman"/>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pPr>
      <w:spacing w:line="288" w:lineRule="auto"/>
      <w:jc w:val="center"/>
    </w:pPr>
    <w:rPr>
      <w:rFonts w:eastAsia="Batang"/>
      <w:b/>
      <w:bCs/>
      <w:sz w:val="20"/>
      <w:szCs w:val="28"/>
      <w:lang w:eastAsia="x-none"/>
    </w:rPr>
  </w:style>
  <w:style w:type="character" w:customStyle="1" w:styleId="BodyTextChar">
    <w:name w:val="Body Text Char"/>
    <w:link w:val="BodyText"/>
    <w:uiPriority w:val="99"/>
    <w:rPr>
      <w:rFonts w:eastAsia="Batang" w:cs="Times New Roman"/>
      <w:b/>
      <w:bCs/>
      <w:szCs w:val="28"/>
      <w:lang w:val="en-US"/>
    </w:rPr>
  </w:style>
  <w:style w:type="paragraph" w:customStyle="1" w:styleId="CharCharCharCharCharCharCharCharCharChar">
    <w:name w:val="Char Char Char Char Char Char Char Char Char Char"/>
    <w:basedOn w:val="Normal"/>
    <w:semiHidden/>
    <w:pPr>
      <w:spacing w:after="160" w:line="240" w:lineRule="exact"/>
    </w:pPr>
    <w:rPr>
      <w:rFonts w:ascii="Arial" w:eastAsia="Times New Roman" w:hAnsi="Arial"/>
      <w:sz w:val="22"/>
      <w:szCs w:val="22"/>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link w:val="BalloonText"/>
    <w:uiPriority w:val="99"/>
    <w:semiHidden/>
    <w:rPr>
      <w:rFonts w:ascii="Segoe UI" w:eastAsia="MS Mincho" w:hAnsi="Segoe UI" w:cs="Segoe UI"/>
      <w:sz w:val="18"/>
      <w:szCs w:val="18"/>
      <w:lang w:val="en-US" w:eastAsia="ja-JP"/>
    </w:rPr>
  </w:style>
  <w:style w:type="paragraph" w:styleId="BodyTextIndent2">
    <w:name w:val="Body Text Indent 2"/>
    <w:basedOn w:val="Normal"/>
    <w:link w:val="BodyTextIndent2Char"/>
    <w:uiPriority w:val="99"/>
    <w:pPr>
      <w:spacing w:after="120" w:line="480" w:lineRule="auto"/>
      <w:ind w:left="283"/>
    </w:pPr>
    <w:rPr>
      <w:rFonts w:eastAsia="Times New Roman"/>
      <w:lang w:eastAsia="x-none"/>
    </w:rPr>
  </w:style>
  <w:style w:type="character" w:customStyle="1" w:styleId="BodyTextIndent2Char">
    <w:name w:val="Body Text Indent 2 Char"/>
    <w:link w:val="BodyTextIndent2"/>
    <w:uiPriority w:val="99"/>
    <w:rPr>
      <w:rFonts w:eastAsia="Times New Roman" w:cs="Times New Roman"/>
      <w:sz w:val="24"/>
      <w:szCs w:val="24"/>
      <w:lang w:val="en-US"/>
    </w:rPr>
  </w:style>
  <w:style w:type="paragraph" w:styleId="ListParagraph">
    <w:name w:val="List Paragraph"/>
    <w:basedOn w:val="Normal"/>
    <w:uiPriority w:val="34"/>
    <w:qFormat/>
    <w:pPr>
      <w:ind w:left="720"/>
      <w:contextualSpacing/>
    </w:pPr>
  </w:style>
  <w:style w:type="character" w:customStyle="1" w:styleId="Heading4Char">
    <w:name w:val="Heading 4 Char"/>
    <w:link w:val="Heading4"/>
    <w:uiPriority w:val="9"/>
    <w:rPr>
      <w:rFonts w:eastAsia="Times New Roman" w:cs="Times New Roman"/>
      <w:b/>
      <w:bCs/>
      <w:sz w:val="24"/>
      <w:szCs w:val="24"/>
      <w:lang w:val="en-US"/>
    </w:rPr>
  </w:style>
  <w:style w:type="table" w:styleId="TableGrid">
    <w:name w:val="Table Grid"/>
    <w:basedOn w:val="TableNormal"/>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2">
    <w:name w:val="Body Text 2"/>
    <w:basedOn w:val="Normal"/>
    <w:link w:val="BodyText2Char"/>
    <w:unhideWhenUsed/>
    <w:pPr>
      <w:spacing w:after="120" w:line="480" w:lineRule="auto"/>
    </w:pPr>
  </w:style>
  <w:style w:type="character" w:customStyle="1" w:styleId="BodyText2Char">
    <w:name w:val="Body Text 2 Char"/>
    <w:link w:val="BodyText2"/>
    <w:rPr>
      <w:rFonts w:eastAsia="MS Mincho" w:cs="Times New Roman"/>
      <w:sz w:val="24"/>
      <w:szCs w:val="24"/>
      <w:lang w:val="en-US" w:eastAsia="ja-JP"/>
    </w:rPr>
  </w:style>
  <w:style w:type="character" w:customStyle="1" w:styleId="Heading1Char">
    <w:name w:val="Heading 1 Char"/>
    <w:link w:val="Heading1"/>
    <w:uiPriority w:val="9"/>
    <w:rPr>
      <w:rFonts w:ascii=".VnTimeH" w:eastAsia="Times New Roman" w:hAnsi=".VnTimeH" w:cs="Times New Roman"/>
      <w:b/>
      <w:sz w:val="32"/>
      <w:szCs w:val="28"/>
      <w:lang w:val="en-US"/>
    </w:rPr>
  </w:style>
  <w:style w:type="character" w:customStyle="1" w:styleId="Heading2Char">
    <w:name w:val="Heading 2 Char"/>
    <w:link w:val="Heading2"/>
    <w:uiPriority w:val="99"/>
    <w:rPr>
      <w:rFonts w:ascii=".VnTimeH" w:eastAsia="Times New Roman" w:hAnsi=".VnTimeH" w:cs="Times New Roman"/>
      <w:b/>
      <w:bCs/>
      <w:sz w:val="26"/>
      <w:szCs w:val="24"/>
      <w:lang w:val="en-US"/>
    </w:rPr>
  </w:style>
  <w:style w:type="character" w:customStyle="1" w:styleId="Heading5Char">
    <w:name w:val="Heading 5 Char"/>
    <w:link w:val="Heading5"/>
    <w:uiPriority w:val="99"/>
    <w:rPr>
      <w:rFonts w:ascii=".VnTime" w:eastAsia="Times New Roman" w:hAnsi=".VnTime" w:cs="Times New Roman"/>
      <w:b/>
      <w:spacing w:val="-2"/>
      <w:szCs w:val="28"/>
      <w:lang w:val="en-US"/>
    </w:rPr>
  </w:style>
  <w:style w:type="paragraph" w:customStyle="1" w:styleId="Char">
    <w:name w:val="Char"/>
    <w:basedOn w:val="Normal"/>
    <w:uiPriority w:val="99"/>
    <w:pPr>
      <w:spacing w:after="160" w:line="240" w:lineRule="exact"/>
    </w:pPr>
    <w:rPr>
      <w:rFonts w:ascii="Verdana" w:eastAsia="Times New Roman" w:hAnsi="Verdana"/>
      <w:sz w:val="20"/>
      <w:szCs w:val="20"/>
      <w:lang w:eastAsia="en-US"/>
    </w:rPr>
  </w:style>
  <w:style w:type="paragraph" w:styleId="Header">
    <w:name w:val="header"/>
    <w:basedOn w:val="Normal"/>
    <w:link w:val="HeaderChar"/>
    <w:uiPriority w:val="99"/>
    <w:pPr>
      <w:tabs>
        <w:tab w:val="center" w:pos="4320"/>
        <w:tab w:val="right" w:pos="8640"/>
      </w:tabs>
    </w:pPr>
    <w:rPr>
      <w:rFonts w:ascii=".VnTime" w:eastAsia="Times New Roman" w:hAnsi=".VnTime"/>
      <w:sz w:val="20"/>
      <w:szCs w:val="28"/>
      <w:lang w:eastAsia="x-none"/>
    </w:rPr>
  </w:style>
  <w:style w:type="character" w:customStyle="1" w:styleId="HeaderChar">
    <w:name w:val="Header Char"/>
    <w:link w:val="Header"/>
    <w:uiPriority w:val="99"/>
    <w:rPr>
      <w:rFonts w:ascii=".VnTime" w:eastAsia="Times New Roman" w:hAnsi=".VnTime" w:cs="Times New Roman"/>
      <w:szCs w:val="28"/>
      <w:lang w:val="en-US"/>
    </w:rPr>
  </w:style>
  <w:style w:type="paragraph" w:styleId="Footer">
    <w:name w:val="footer"/>
    <w:basedOn w:val="Normal"/>
    <w:link w:val="FooterChar"/>
    <w:uiPriority w:val="99"/>
    <w:pPr>
      <w:tabs>
        <w:tab w:val="center" w:pos="4320"/>
        <w:tab w:val="right" w:pos="8640"/>
      </w:tabs>
    </w:pPr>
    <w:rPr>
      <w:rFonts w:ascii=".VnTime" w:eastAsia="Times New Roman" w:hAnsi=".VnTime"/>
      <w:sz w:val="20"/>
      <w:szCs w:val="28"/>
      <w:lang w:eastAsia="x-none"/>
    </w:rPr>
  </w:style>
  <w:style w:type="character" w:customStyle="1" w:styleId="FooterChar">
    <w:name w:val="Footer Char"/>
    <w:link w:val="Footer"/>
    <w:uiPriority w:val="99"/>
    <w:rPr>
      <w:rFonts w:ascii=".VnTime" w:eastAsia="Times New Roman" w:hAnsi=".VnTime" w:cs="Times New Roman"/>
      <w:szCs w:val="28"/>
      <w:lang w:val="en-US"/>
    </w:rPr>
  </w:style>
  <w:style w:type="character" w:styleId="PageNumber">
    <w:name w:val="page number"/>
    <w:basedOn w:val="DefaultParagraphFont"/>
    <w:uiPriority w:val="99"/>
  </w:style>
  <w:style w:type="paragraph" w:styleId="BodyTextIndent">
    <w:name w:val="Body Text Indent"/>
    <w:basedOn w:val="Normal"/>
    <w:link w:val="BodyTextIndentChar"/>
    <w:uiPriority w:val="99"/>
    <w:pPr>
      <w:spacing w:after="120"/>
      <w:ind w:left="360"/>
    </w:pPr>
    <w:rPr>
      <w:rFonts w:ascii=".VnTime" w:eastAsia="Times New Roman" w:hAnsi=".VnTime"/>
      <w:sz w:val="20"/>
      <w:szCs w:val="28"/>
      <w:lang w:eastAsia="x-none"/>
    </w:rPr>
  </w:style>
  <w:style w:type="character" w:customStyle="1" w:styleId="BodyTextIndentChar">
    <w:name w:val="Body Text Indent Char"/>
    <w:link w:val="BodyTextIndent"/>
    <w:uiPriority w:val="99"/>
    <w:rPr>
      <w:rFonts w:ascii=".VnTime" w:eastAsia="Times New Roman" w:hAnsi=".VnTime" w:cs="Times New Roman"/>
      <w:szCs w:val="28"/>
      <w:lang w:val="en-US"/>
    </w:rPr>
  </w:style>
  <w:style w:type="paragraph" w:styleId="BodyTextIndent3">
    <w:name w:val="Body Text Indent 3"/>
    <w:basedOn w:val="Normal"/>
    <w:link w:val="BodyTextIndent3Char"/>
    <w:uiPriority w:val="99"/>
    <w:pPr>
      <w:spacing w:after="120"/>
      <w:ind w:left="360"/>
    </w:pPr>
    <w:rPr>
      <w:rFonts w:ascii=".VnTime" w:eastAsia="Times New Roman" w:hAnsi=".VnTime"/>
      <w:sz w:val="16"/>
      <w:szCs w:val="16"/>
      <w:lang w:eastAsia="x-none"/>
    </w:rPr>
  </w:style>
  <w:style w:type="character" w:customStyle="1" w:styleId="BodyTextIndent3Char">
    <w:name w:val="Body Text Indent 3 Char"/>
    <w:link w:val="BodyTextIndent3"/>
    <w:uiPriority w:val="99"/>
    <w:rPr>
      <w:rFonts w:ascii=".VnTime" w:eastAsia="Times New Roman" w:hAnsi=".VnTime" w:cs="Times New Roman"/>
      <w:sz w:val="16"/>
      <w:szCs w:val="16"/>
      <w:lang w:val="en-US"/>
    </w:rPr>
  </w:style>
  <w:style w:type="paragraph" w:styleId="FootnoteText">
    <w:name w:val="footnote text"/>
    <w:aliases w:val="Footnote Text Char Tegn Char,Footnote Text Char Char Char Char Char,Footnote Text Char Char Char Char Char Char Ch Char,Footnote Text Char Char Char Char Char Char Ch Char Char Char,fn,ft,(NECG) Footnote Text,single space,FOOTNOTES,Cha,Car"/>
    <w:basedOn w:val="Normal"/>
    <w:link w:val="FootnoteTextChar"/>
    <w:uiPriority w:val="99"/>
    <w:qFormat/>
    <w:rPr>
      <w:rFonts w:eastAsia="Times New Roman"/>
      <w:sz w:val="20"/>
      <w:szCs w:val="20"/>
      <w:lang w:eastAsia="x-none"/>
    </w:rPr>
  </w:style>
  <w:style w:type="character" w:customStyle="1" w:styleId="FootnoteTextChar">
    <w:name w:val="Footnote Text Char"/>
    <w:aliases w:val="Footnote Text Char Tegn Char Char,Footnote Text Char Char Char Char Char Char,Footnote Text Char Char Char Char Char Char Ch Char Char,Footnote Text Char Char Char Char Char Char Ch Char Char Char Char,fn Char,ft Char,FOOTNOTES Char"/>
    <w:link w:val="FootnoteText"/>
    <w:uiPriority w:val="99"/>
    <w:qFormat/>
    <w:rPr>
      <w:rFonts w:eastAsia="Times New Roman" w:cs="Times New Roman"/>
      <w:sz w:val="20"/>
      <w:szCs w:val="20"/>
      <w:lang w:val="en-US"/>
    </w:rPr>
  </w:style>
  <w:style w:type="character" w:styleId="FootnoteReference">
    <w:name w:val="footnote reference"/>
    <w:uiPriority w:val="99"/>
    <w:rPr>
      <w:vertAlign w:val="superscript"/>
    </w:rPr>
  </w:style>
  <w:style w:type="paragraph" w:customStyle="1" w:styleId="CharCharCharCharCharCharChar">
    <w:name w:val="Char Char Char Char Char Char Char"/>
    <w:basedOn w:val="Normal"/>
    <w:next w:val="Normal"/>
    <w:autoRedefine/>
    <w:semiHidden/>
    <w:pPr>
      <w:spacing w:before="120" w:after="120" w:line="312" w:lineRule="auto"/>
    </w:pPr>
    <w:rPr>
      <w:rFonts w:ascii=".VnTime" w:eastAsia="Times New Roman" w:hAnsi=".VnTime" w:cs=".VnTime"/>
      <w:sz w:val="28"/>
      <w:szCs w:val="28"/>
      <w:lang w:eastAsia="en-US"/>
    </w:rPr>
  </w:style>
  <w:style w:type="paragraph" w:styleId="NormalWeb">
    <w:name w:val="Normal (Web)"/>
    <w:basedOn w:val="Normal"/>
    <w:uiPriority w:val="99"/>
    <w:pPr>
      <w:spacing w:before="100" w:beforeAutospacing="1" w:after="100" w:afterAutospacing="1"/>
    </w:pPr>
    <w:rPr>
      <w:rFonts w:eastAsia="Times New Roman"/>
      <w:lang w:eastAsia="en-US"/>
    </w:rPr>
  </w:style>
  <w:style w:type="character" w:styleId="Hyperlink">
    <w:name w:val="Hyperlink"/>
    <w:uiPriority w:val="99"/>
    <w:rPr>
      <w:color w:val="0000FF"/>
      <w:u w:val="single"/>
    </w:rPr>
  </w:style>
  <w:style w:type="paragraph" w:customStyle="1" w:styleId="BodyText23">
    <w:name w:val="Body Text 23"/>
    <w:basedOn w:val="Normal"/>
    <w:uiPriority w:val="99"/>
    <w:pPr>
      <w:widowControl w:val="0"/>
      <w:ind w:firstLine="720"/>
      <w:jc w:val="both"/>
    </w:pPr>
    <w:rPr>
      <w:rFonts w:ascii=".VnTime" w:eastAsia="Times New Roman" w:hAnsi=".VnTime"/>
      <w:b/>
      <w:sz w:val="28"/>
      <w:szCs w:val="20"/>
      <w:lang w:eastAsia="en-US"/>
    </w:rPr>
  </w:style>
  <w:style w:type="character" w:customStyle="1" w:styleId="Heading3Char">
    <w:name w:val="Heading 3 Char"/>
    <w:link w:val="Heading3"/>
    <w:uiPriority w:val="9"/>
    <w:rPr>
      <w:rFonts w:ascii="Cambria" w:eastAsia="Times New Roman" w:hAnsi="Cambria"/>
      <w:b/>
      <w:bCs/>
      <w:sz w:val="26"/>
      <w:szCs w:val="26"/>
    </w:rPr>
  </w:style>
  <w:style w:type="character" w:customStyle="1" w:styleId="Heading7Char">
    <w:name w:val="Heading 7 Char"/>
    <w:link w:val="Heading7"/>
    <w:uiPriority w:val="99"/>
    <w:rPr>
      <w:rFonts w:eastAsia="Times New Roman"/>
      <w:b/>
      <w:bCs/>
    </w:rPr>
  </w:style>
  <w:style w:type="paragraph" w:customStyle="1" w:styleId="Default">
    <w:name w:val="Default"/>
    <w:uiPriority w:val="99"/>
    <w:pPr>
      <w:autoSpaceDE w:val="0"/>
      <w:autoSpaceDN w:val="0"/>
      <w:adjustRightInd w:val="0"/>
    </w:pPr>
    <w:rPr>
      <w:rFonts w:eastAsia="Times New Roman"/>
      <w:color w:val="000000"/>
      <w:sz w:val="24"/>
      <w:szCs w:val="24"/>
    </w:rPr>
  </w:style>
  <w:style w:type="character" w:customStyle="1" w:styleId="Paragraph">
    <w:name w:val="Paragraph"/>
    <w:aliases w:val="Font"/>
    <w:uiPriority w:val="99"/>
  </w:style>
  <w:style w:type="paragraph" w:customStyle="1" w:styleId="CharCharCharChar">
    <w:name w:val="Char Char Char Char"/>
    <w:basedOn w:val="Normal"/>
    <w:uiPriority w:val="99"/>
    <w:pPr>
      <w:spacing w:after="160" w:line="240" w:lineRule="exact"/>
    </w:pPr>
    <w:rPr>
      <w:rFonts w:ascii="Verdana" w:hAnsi="Verdana"/>
      <w:sz w:val="20"/>
      <w:szCs w:val="20"/>
      <w:lang w:eastAsia="en-US"/>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rFonts w:eastAsia="Times New Roman"/>
      <w:sz w:val="20"/>
      <w:szCs w:val="20"/>
      <w:lang w:val="x-none" w:eastAsia="x-none"/>
    </w:rPr>
  </w:style>
  <w:style w:type="character" w:customStyle="1" w:styleId="CommentTextChar">
    <w:name w:val="Comment Text Char"/>
    <w:link w:val="CommentText"/>
    <w:uiPriority w:val="99"/>
    <w:semiHidden/>
    <w:rPr>
      <w:rFonts w:eastAsia="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rFonts w:eastAsia="Times New Roman"/>
      <w:b/>
      <w:bCs/>
    </w:rPr>
  </w:style>
  <w:style w:type="paragraph" w:styleId="Revision">
    <w:name w:val="Revision"/>
    <w:hidden/>
    <w:uiPriority w:val="99"/>
    <w:semiHidden/>
    <w:rPr>
      <w:rFonts w:eastAsia="Times New Roman"/>
      <w:sz w:val="24"/>
      <w:szCs w:val="24"/>
    </w:rPr>
  </w:style>
  <w:style w:type="paragraph" w:customStyle="1" w:styleId="DefaultParagraphFontParaCharCharCharCharChar">
    <w:name w:val="Default Paragraph Font Para Char Char Char Char Char"/>
    <w:autoRedefine/>
    <w:uiPriority w:val="99"/>
    <w:pPr>
      <w:tabs>
        <w:tab w:val="left" w:pos="1152"/>
      </w:tabs>
      <w:spacing w:before="120" w:after="120" w:line="312" w:lineRule="auto"/>
    </w:pPr>
    <w:rPr>
      <w:rFonts w:ascii="Arial" w:eastAsia="Times New Roman" w:hAnsi="Arial" w:cs="Arial"/>
      <w:sz w:val="26"/>
      <w:szCs w:val="26"/>
    </w:rPr>
  </w:style>
  <w:style w:type="character" w:customStyle="1" w:styleId="apple-converted-space">
    <w:name w:val="apple-converted-space"/>
    <w:uiPriority w:val="99"/>
  </w:style>
  <w:style w:type="character" w:styleId="Emphasis">
    <w:name w:val="Emphasis"/>
    <w:uiPriority w:val="99"/>
    <w:qFormat/>
    <w:rPr>
      <w:rFonts w:cs="Times New Roman"/>
      <w:i/>
    </w:rPr>
  </w:style>
  <w:style w:type="character" w:customStyle="1" w:styleId="BodyTextChar1">
    <w:name w:val="Body Text Char1"/>
    <w:uiPriority w:val="99"/>
    <w:locked/>
    <w:rPr>
      <w:rFonts w:eastAsia="Times New Roman"/>
      <w:sz w:val="20"/>
    </w:rPr>
  </w:style>
  <w:style w:type="character" w:customStyle="1" w:styleId="Heading3Char1">
    <w:name w:val="Heading 3 Char1"/>
    <w:uiPriority w:val="99"/>
    <w:locked/>
    <w:rPr>
      <w:b/>
      <w:sz w:val="27"/>
      <w:lang w:val="en-US" w:eastAsia="en-US"/>
    </w:rPr>
  </w:style>
  <w:style w:type="character" w:styleId="Strong">
    <w:name w:val="Strong"/>
    <w:uiPriority w:val="22"/>
    <w:qFormat/>
    <w:rPr>
      <w:rFonts w:cs="Times New Roman"/>
      <w:b/>
    </w:rPr>
  </w:style>
  <w:style w:type="character" w:customStyle="1" w:styleId="Heading2Char1">
    <w:name w:val="Heading 2 Char1"/>
    <w:uiPriority w:val="99"/>
    <w:locked/>
    <w:rPr>
      <w:rFonts w:ascii="Calibri" w:hAnsi="Calibri"/>
      <w:b/>
      <w:sz w:val="20"/>
    </w:rPr>
  </w:style>
  <w:style w:type="character" w:customStyle="1" w:styleId="BodyTextIndentChar1">
    <w:name w:val="Body Text Indent Char1"/>
    <w:uiPriority w:val="99"/>
    <w:locked/>
    <w:rPr>
      <w:rFonts w:ascii="Calibri" w:hAnsi="Calibri"/>
      <w:sz w:val="28"/>
      <w:lang w:val="en-US" w:eastAsia="en-US"/>
    </w:rPr>
  </w:style>
  <w:style w:type="character" w:customStyle="1" w:styleId="CharChar">
    <w:name w:val="Char Char"/>
    <w:uiPriority w:val="99"/>
    <w:semiHidden/>
    <w:rPr>
      <w:rFonts w:ascii="Tahoma" w:hAnsi="Tahoma"/>
      <w:sz w:val="16"/>
    </w:rPr>
  </w:style>
  <w:style w:type="paragraph" w:customStyle="1" w:styleId="heading8">
    <w:name w:val="heading8"/>
    <w:aliases w:val="2"/>
    <w:basedOn w:val="Normal"/>
    <w:next w:val="Normal"/>
    <w:uiPriority w:val="99"/>
    <w:pPr>
      <w:keepNext/>
      <w:jc w:val="center"/>
    </w:pPr>
    <w:rPr>
      <w:rFonts w:ascii=".VnTimeH" w:eastAsia="Times New Roman" w:hAnsi=".VnTimeH"/>
      <w:b/>
      <w:bCs/>
      <w:sz w:val="26"/>
      <w:szCs w:val="26"/>
      <w:lang w:eastAsia="en-US"/>
    </w:rPr>
  </w:style>
  <w:style w:type="character" w:customStyle="1" w:styleId="Vnbnnidung2">
    <w:name w:val="Văn bản nội dung (2)_"/>
    <w:link w:val="Vnbnnidung21"/>
    <w:uiPriority w:val="99"/>
    <w:locked/>
    <w:rPr>
      <w:shd w:val="clear" w:color="auto" w:fill="FFFFFF"/>
    </w:rPr>
  </w:style>
  <w:style w:type="paragraph" w:customStyle="1" w:styleId="Vnbnnidung21">
    <w:name w:val="Văn bản nội dung (2)1"/>
    <w:basedOn w:val="Normal"/>
    <w:link w:val="Vnbnnidung2"/>
    <w:uiPriority w:val="99"/>
    <w:pPr>
      <w:widowControl w:val="0"/>
      <w:shd w:val="clear" w:color="auto" w:fill="FFFFFF"/>
      <w:spacing w:before="480" w:after="300" w:line="240" w:lineRule="atLeast"/>
      <w:jc w:val="right"/>
    </w:pPr>
    <w:rPr>
      <w:rFonts w:eastAsia="Calibri"/>
      <w:sz w:val="20"/>
      <w:szCs w:val="20"/>
      <w:lang w:eastAsia="en-US"/>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character" w:customStyle="1" w:styleId="citation-53">
    <w:name w:val="citation-53"/>
    <w:basedOn w:val="DefaultParagraphFont"/>
  </w:style>
  <w:style w:type="paragraph" w:styleId="NoSpacing">
    <w:name w:val="No Spacing"/>
    <w:uiPriority w:val="1"/>
    <w:qFormat/>
    <w:rPr>
      <w:rFonts w:eastAsia="MS Mincho"/>
      <w:sz w:val="24"/>
      <w:szCs w:val="24"/>
      <w:lang w:eastAsia="ja-JP"/>
    </w:rPr>
  </w:style>
  <w:style w:type="paragraph" w:customStyle="1" w:styleId="Compact">
    <w:name w:val="Compact"/>
    <w:basedOn w:val="BodyText"/>
    <w:qFormat/>
    <w:pPr>
      <w:spacing w:before="36" w:after="36" w:line="240" w:lineRule="auto"/>
      <w:jc w:val="left"/>
    </w:pPr>
    <w:rPr>
      <w:rFonts w:asciiTheme="minorHAnsi" w:eastAsiaTheme="minorHAnsi" w:hAnsiTheme="minorHAnsi" w:cstheme="minorBidi"/>
      <w:b w:val="0"/>
      <w:bCs w:val="0"/>
      <w:sz w:val="24"/>
      <w:szCs w:val="24"/>
      <w:lang w:val="vi" w:eastAsia="en-US"/>
    </w:rPr>
  </w:style>
  <w:style w:type="table" w:customStyle="1" w:styleId="Table">
    <w:name w:val="Table"/>
    <w:semiHidden/>
    <w:unhideWhenUsed/>
    <w:qFormat/>
    <w:pPr>
      <w:spacing w:after="200"/>
    </w:pPr>
    <w:rPr>
      <w:rFonts w:asciiTheme="minorHAnsi" w:eastAsiaTheme="minorHAnsi" w:hAnsiTheme="minorHAnsi" w:cstheme="minorBidi"/>
      <w:sz w:val="24"/>
      <w:szCs w:val="24"/>
      <w:lang w:val="vi" w:eastAsia="vi-V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eastAsia="MS Mincho"/>
      <w:lang w:eastAsia="ja-JP"/>
    </w:rPr>
  </w:style>
  <w:style w:type="character" w:styleId="EndnoteReference">
    <w:name w:val="endnote reference"/>
    <w:basedOn w:val="DefaultParagraphFont"/>
    <w:uiPriority w:val="99"/>
    <w:semiHidden/>
    <w:unhideWhenUsed/>
    <w:rPr>
      <w:vertAlign w:val="superscript"/>
    </w:rPr>
  </w:style>
  <w:style w:type="paragraph" w:styleId="Bibliography">
    <w:name w:val="Bibliography"/>
    <w:basedOn w:val="Normal"/>
    <w:next w:val="Normal"/>
    <w:uiPriority w:val="37"/>
    <w:unhideWhenUsed/>
  </w:style>
  <w:style w:type="character" w:customStyle="1" w:styleId="UnresolvedMention1">
    <w:name w:val="Unresolved Mention1"/>
    <w:basedOn w:val="DefaultParagraphFont"/>
    <w:uiPriority w:val="99"/>
    <w:semiHidden/>
    <w:unhideWhenUsed/>
    <w:rPr>
      <w:color w:val="605E5C"/>
      <w:shd w:val="clear" w:color="auto" w:fill="E1DFDD"/>
    </w:rPr>
  </w:style>
  <w:style w:type="table" w:customStyle="1" w:styleId="PlainTable1">
    <w:name w:val="Plain Table 1"/>
    <w:basedOn w:val="TableNormal"/>
    <w:uiPriority w:val="4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isselectedend">
    <w:name w:val="isselectedend"/>
    <w:basedOn w:val="Normal"/>
    <w:pPr>
      <w:spacing w:before="100" w:beforeAutospacing="1" w:after="100" w:afterAutospacing="1"/>
    </w:pPr>
    <w:rPr>
      <w:rFonts w:eastAsia="Times New Roman"/>
      <w:lang w:val="vi-VN" w:eastAsia="vi-VN"/>
    </w:rPr>
  </w:style>
  <w:style w:type="table" w:customStyle="1" w:styleId="GridTableLight">
    <w:name w:val="Grid Table Light"/>
    <w:basedOn w:val="TableNormal"/>
    <w:uiPriority w:val="40"/>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inqyif">
    <w:name w:val="inqyif"/>
    <w:basedOn w:val="DefaultParagraphFont"/>
  </w:style>
  <w:style w:type="character" w:styleId="PlaceholderText">
    <w:name w:val="Placeholder Text"/>
    <w:basedOn w:val="DefaultParagraphFont"/>
    <w:uiPriority w:val="99"/>
    <w:semiHidden/>
    <w:rsid w:val="00185C71"/>
    <w:rPr>
      <w:color w:val="666666"/>
    </w:rPr>
  </w:style>
  <w:style w:type="character" w:customStyle="1" w:styleId="mord">
    <w:name w:val="mord"/>
    <w:basedOn w:val="DefaultParagraphFont"/>
    <w:rsid w:val="005F07AA"/>
  </w:style>
  <w:style w:type="character" w:customStyle="1" w:styleId="vlist-s">
    <w:name w:val="vlist-s"/>
    <w:basedOn w:val="DefaultParagraphFont"/>
    <w:rsid w:val="005F07AA"/>
  </w:style>
  <w:style w:type="character" w:customStyle="1" w:styleId="mrel">
    <w:name w:val="mrel"/>
    <w:basedOn w:val="DefaultParagraphFont"/>
    <w:rsid w:val="005F07AA"/>
  </w:style>
  <w:style w:type="character" w:customStyle="1" w:styleId="mpunct">
    <w:name w:val="mpunct"/>
    <w:basedOn w:val="DefaultParagraphFont"/>
    <w:rsid w:val="005F07AA"/>
  </w:style>
  <w:style w:type="character" w:customStyle="1" w:styleId="mbin">
    <w:name w:val="mbin"/>
    <w:basedOn w:val="DefaultParagraphFont"/>
    <w:rsid w:val="005F07AA"/>
  </w:style>
  <w:style w:type="paragraph" w:customStyle="1" w:styleId="pdq2pgselectionanchorcontainer">
    <w:name w:val="pdq2pg_selectionanchorcontainer"/>
    <w:basedOn w:val="Normal"/>
    <w:rsid w:val="00546AB0"/>
    <w:pPr>
      <w:spacing w:before="100" w:beforeAutospacing="1" w:after="100" w:afterAutospacing="1"/>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8933">
      <w:bodyDiv w:val="1"/>
      <w:marLeft w:val="0"/>
      <w:marRight w:val="0"/>
      <w:marTop w:val="0"/>
      <w:marBottom w:val="0"/>
      <w:divBdr>
        <w:top w:val="none" w:sz="0" w:space="0" w:color="auto"/>
        <w:left w:val="none" w:sz="0" w:space="0" w:color="auto"/>
        <w:bottom w:val="none" w:sz="0" w:space="0" w:color="auto"/>
        <w:right w:val="none" w:sz="0" w:space="0" w:color="auto"/>
      </w:divBdr>
    </w:div>
    <w:div w:id="16347227">
      <w:bodyDiv w:val="1"/>
      <w:marLeft w:val="0"/>
      <w:marRight w:val="0"/>
      <w:marTop w:val="0"/>
      <w:marBottom w:val="0"/>
      <w:divBdr>
        <w:top w:val="none" w:sz="0" w:space="0" w:color="auto"/>
        <w:left w:val="none" w:sz="0" w:space="0" w:color="auto"/>
        <w:bottom w:val="none" w:sz="0" w:space="0" w:color="auto"/>
        <w:right w:val="none" w:sz="0" w:space="0" w:color="auto"/>
      </w:divBdr>
    </w:div>
    <w:div w:id="35593485">
      <w:bodyDiv w:val="1"/>
      <w:marLeft w:val="0"/>
      <w:marRight w:val="0"/>
      <w:marTop w:val="0"/>
      <w:marBottom w:val="0"/>
      <w:divBdr>
        <w:top w:val="none" w:sz="0" w:space="0" w:color="auto"/>
        <w:left w:val="none" w:sz="0" w:space="0" w:color="auto"/>
        <w:bottom w:val="none" w:sz="0" w:space="0" w:color="auto"/>
        <w:right w:val="none" w:sz="0" w:space="0" w:color="auto"/>
      </w:divBdr>
    </w:div>
    <w:div w:id="64955164">
      <w:bodyDiv w:val="1"/>
      <w:marLeft w:val="0"/>
      <w:marRight w:val="0"/>
      <w:marTop w:val="0"/>
      <w:marBottom w:val="0"/>
      <w:divBdr>
        <w:top w:val="none" w:sz="0" w:space="0" w:color="auto"/>
        <w:left w:val="none" w:sz="0" w:space="0" w:color="auto"/>
        <w:bottom w:val="none" w:sz="0" w:space="0" w:color="auto"/>
        <w:right w:val="none" w:sz="0" w:space="0" w:color="auto"/>
      </w:divBdr>
    </w:div>
    <w:div w:id="74325815">
      <w:bodyDiv w:val="1"/>
      <w:marLeft w:val="0"/>
      <w:marRight w:val="0"/>
      <w:marTop w:val="0"/>
      <w:marBottom w:val="0"/>
      <w:divBdr>
        <w:top w:val="none" w:sz="0" w:space="0" w:color="auto"/>
        <w:left w:val="none" w:sz="0" w:space="0" w:color="auto"/>
        <w:bottom w:val="none" w:sz="0" w:space="0" w:color="auto"/>
        <w:right w:val="none" w:sz="0" w:space="0" w:color="auto"/>
      </w:divBdr>
    </w:div>
    <w:div w:id="76947172">
      <w:bodyDiv w:val="1"/>
      <w:marLeft w:val="0"/>
      <w:marRight w:val="0"/>
      <w:marTop w:val="0"/>
      <w:marBottom w:val="0"/>
      <w:divBdr>
        <w:top w:val="none" w:sz="0" w:space="0" w:color="auto"/>
        <w:left w:val="none" w:sz="0" w:space="0" w:color="auto"/>
        <w:bottom w:val="none" w:sz="0" w:space="0" w:color="auto"/>
        <w:right w:val="none" w:sz="0" w:space="0" w:color="auto"/>
      </w:divBdr>
    </w:div>
    <w:div w:id="79066594">
      <w:bodyDiv w:val="1"/>
      <w:marLeft w:val="0"/>
      <w:marRight w:val="0"/>
      <w:marTop w:val="0"/>
      <w:marBottom w:val="0"/>
      <w:divBdr>
        <w:top w:val="none" w:sz="0" w:space="0" w:color="auto"/>
        <w:left w:val="none" w:sz="0" w:space="0" w:color="auto"/>
        <w:bottom w:val="none" w:sz="0" w:space="0" w:color="auto"/>
        <w:right w:val="none" w:sz="0" w:space="0" w:color="auto"/>
      </w:divBdr>
    </w:div>
    <w:div w:id="97870908">
      <w:bodyDiv w:val="1"/>
      <w:marLeft w:val="0"/>
      <w:marRight w:val="0"/>
      <w:marTop w:val="0"/>
      <w:marBottom w:val="0"/>
      <w:divBdr>
        <w:top w:val="none" w:sz="0" w:space="0" w:color="auto"/>
        <w:left w:val="none" w:sz="0" w:space="0" w:color="auto"/>
        <w:bottom w:val="none" w:sz="0" w:space="0" w:color="auto"/>
        <w:right w:val="none" w:sz="0" w:space="0" w:color="auto"/>
      </w:divBdr>
    </w:div>
    <w:div w:id="129715762">
      <w:bodyDiv w:val="1"/>
      <w:marLeft w:val="0"/>
      <w:marRight w:val="0"/>
      <w:marTop w:val="0"/>
      <w:marBottom w:val="0"/>
      <w:divBdr>
        <w:top w:val="none" w:sz="0" w:space="0" w:color="auto"/>
        <w:left w:val="none" w:sz="0" w:space="0" w:color="auto"/>
        <w:bottom w:val="none" w:sz="0" w:space="0" w:color="auto"/>
        <w:right w:val="none" w:sz="0" w:space="0" w:color="auto"/>
      </w:divBdr>
    </w:div>
    <w:div w:id="144007946">
      <w:bodyDiv w:val="1"/>
      <w:marLeft w:val="0"/>
      <w:marRight w:val="0"/>
      <w:marTop w:val="0"/>
      <w:marBottom w:val="0"/>
      <w:divBdr>
        <w:top w:val="none" w:sz="0" w:space="0" w:color="auto"/>
        <w:left w:val="none" w:sz="0" w:space="0" w:color="auto"/>
        <w:bottom w:val="none" w:sz="0" w:space="0" w:color="auto"/>
        <w:right w:val="none" w:sz="0" w:space="0" w:color="auto"/>
      </w:divBdr>
    </w:div>
    <w:div w:id="145323361">
      <w:bodyDiv w:val="1"/>
      <w:marLeft w:val="0"/>
      <w:marRight w:val="0"/>
      <w:marTop w:val="0"/>
      <w:marBottom w:val="0"/>
      <w:divBdr>
        <w:top w:val="none" w:sz="0" w:space="0" w:color="auto"/>
        <w:left w:val="none" w:sz="0" w:space="0" w:color="auto"/>
        <w:bottom w:val="none" w:sz="0" w:space="0" w:color="auto"/>
        <w:right w:val="none" w:sz="0" w:space="0" w:color="auto"/>
      </w:divBdr>
    </w:div>
    <w:div w:id="149367194">
      <w:bodyDiv w:val="1"/>
      <w:marLeft w:val="0"/>
      <w:marRight w:val="0"/>
      <w:marTop w:val="0"/>
      <w:marBottom w:val="0"/>
      <w:divBdr>
        <w:top w:val="none" w:sz="0" w:space="0" w:color="auto"/>
        <w:left w:val="none" w:sz="0" w:space="0" w:color="auto"/>
        <w:bottom w:val="none" w:sz="0" w:space="0" w:color="auto"/>
        <w:right w:val="none" w:sz="0" w:space="0" w:color="auto"/>
      </w:divBdr>
    </w:div>
    <w:div w:id="191462555">
      <w:bodyDiv w:val="1"/>
      <w:marLeft w:val="0"/>
      <w:marRight w:val="0"/>
      <w:marTop w:val="0"/>
      <w:marBottom w:val="0"/>
      <w:divBdr>
        <w:top w:val="none" w:sz="0" w:space="0" w:color="auto"/>
        <w:left w:val="none" w:sz="0" w:space="0" w:color="auto"/>
        <w:bottom w:val="none" w:sz="0" w:space="0" w:color="auto"/>
        <w:right w:val="none" w:sz="0" w:space="0" w:color="auto"/>
      </w:divBdr>
    </w:div>
    <w:div w:id="211963504">
      <w:bodyDiv w:val="1"/>
      <w:marLeft w:val="0"/>
      <w:marRight w:val="0"/>
      <w:marTop w:val="0"/>
      <w:marBottom w:val="0"/>
      <w:divBdr>
        <w:top w:val="none" w:sz="0" w:space="0" w:color="auto"/>
        <w:left w:val="none" w:sz="0" w:space="0" w:color="auto"/>
        <w:bottom w:val="none" w:sz="0" w:space="0" w:color="auto"/>
        <w:right w:val="none" w:sz="0" w:space="0" w:color="auto"/>
      </w:divBdr>
    </w:div>
    <w:div w:id="218784776">
      <w:bodyDiv w:val="1"/>
      <w:marLeft w:val="0"/>
      <w:marRight w:val="0"/>
      <w:marTop w:val="0"/>
      <w:marBottom w:val="0"/>
      <w:divBdr>
        <w:top w:val="none" w:sz="0" w:space="0" w:color="auto"/>
        <w:left w:val="none" w:sz="0" w:space="0" w:color="auto"/>
        <w:bottom w:val="none" w:sz="0" w:space="0" w:color="auto"/>
        <w:right w:val="none" w:sz="0" w:space="0" w:color="auto"/>
      </w:divBdr>
    </w:div>
    <w:div w:id="219289895">
      <w:bodyDiv w:val="1"/>
      <w:marLeft w:val="0"/>
      <w:marRight w:val="0"/>
      <w:marTop w:val="0"/>
      <w:marBottom w:val="0"/>
      <w:divBdr>
        <w:top w:val="none" w:sz="0" w:space="0" w:color="auto"/>
        <w:left w:val="none" w:sz="0" w:space="0" w:color="auto"/>
        <w:bottom w:val="none" w:sz="0" w:space="0" w:color="auto"/>
        <w:right w:val="none" w:sz="0" w:space="0" w:color="auto"/>
      </w:divBdr>
    </w:div>
    <w:div w:id="225191695">
      <w:bodyDiv w:val="1"/>
      <w:marLeft w:val="0"/>
      <w:marRight w:val="0"/>
      <w:marTop w:val="0"/>
      <w:marBottom w:val="0"/>
      <w:divBdr>
        <w:top w:val="none" w:sz="0" w:space="0" w:color="auto"/>
        <w:left w:val="none" w:sz="0" w:space="0" w:color="auto"/>
        <w:bottom w:val="none" w:sz="0" w:space="0" w:color="auto"/>
        <w:right w:val="none" w:sz="0" w:space="0" w:color="auto"/>
      </w:divBdr>
    </w:div>
    <w:div w:id="233667851">
      <w:bodyDiv w:val="1"/>
      <w:marLeft w:val="0"/>
      <w:marRight w:val="0"/>
      <w:marTop w:val="0"/>
      <w:marBottom w:val="0"/>
      <w:divBdr>
        <w:top w:val="none" w:sz="0" w:space="0" w:color="auto"/>
        <w:left w:val="none" w:sz="0" w:space="0" w:color="auto"/>
        <w:bottom w:val="none" w:sz="0" w:space="0" w:color="auto"/>
        <w:right w:val="none" w:sz="0" w:space="0" w:color="auto"/>
      </w:divBdr>
    </w:div>
    <w:div w:id="240601184">
      <w:bodyDiv w:val="1"/>
      <w:marLeft w:val="0"/>
      <w:marRight w:val="0"/>
      <w:marTop w:val="0"/>
      <w:marBottom w:val="0"/>
      <w:divBdr>
        <w:top w:val="none" w:sz="0" w:space="0" w:color="auto"/>
        <w:left w:val="none" w:sz="0" w:space="0" w:color="auto"/>
        <w:bottom w:val="none" w:sz="0" w:space="0" w:color="auto"/>
        <w:right w:val="none" w:sz="0" w:space="0" w:color="auto"/>
      </w:divBdr>
    </w:div>
    <w:div w:id="246354268">
      <w:bodyDiv w:val="1"/>
      <w:marLeft w:val="0"/>
      <w:marRight w:val="0"/>
      <w:marTop w:val="0"/>
      <w:marBottom w:val="0"/>
      <w:divBdr>
        <w:top w:val="none" w:sz="0" w:space="0" w:color="auto"/>
        <w:left w:val="none" w:sz="0" w:space="0" w:color="auto"/>
        <w:bottom w:val="none" w:sz="0" w:space="0" w:color="auto"/>
        <w:right w:val="none" w:sz="0" w:space="0" w:color="auto"/>
      </w:divBdr>
    </w:div>
    <w:div w:id="253445198">
      <w:bodyDiv w:val="1"/>
      <w:marLeft w:val="0"/>
      <w:marRight w:val="0"/>
      <w:marTop w:val="0"/>
      <w:marBottom w:val="0"/>
      <w:divBdr>
        <w:top w:val="none" w:sz="0" w:space="0" w:color="auto"/>
        <w:left w:val="none" w:sz="0" w:space="0" w:color="auto"/>
        <w:bottom w:val="none" w:sz="0" w:space="0" w:color="auto"/>
        <w:right w:val="none" w:sz="0" w:space="0" w:color="auto"/>
      </w:divBdr>
    </w:div>
    <w:div w:id="284435205">
      <w:bodyDiv w:val="1"/>
      <w:marLeft w:val="0"/>
      <w:marRight w:val="0"/>
      <w:marTop w:val="0"/>
      <w:marBottom w:val="0"/>
      <w:divBdr>
        <w:top w:val="none" w:sz="0" w:space="0" w:color="auto"/>
        <w:left w:val="none" w:sz="0" w:space="0" w:color="auto"/>
        <w:bottom w:val="none" w:sz="0" w:space="0" w:color="auto"/>
        <w:right w:val="none" w:sz="0" w:space="0" w:color="auto"/>
      </w:divBdr>
    </w:div>
    <w:div w:id="302203086">
      <w:bodyDiv w:val="1"/>
      <w:marLeft w:val="0"/>
      <w:marRight w:val="0"/>
      <w:marTop w:val="0"/>
      <w:marBottom w:val="0"/>
      <w:divBdr>
        <w:top w:val="none" w:sz="0" w:space="0" w:color="auto"/>
        <w:left w:val="none" w:sz="0" w:space="0" w:color="auto"/>
        <w:bottom w:val="none" w:sz="0" w:space="0" w:color="auto"/>
        <w:right w:val="none" w:sz="0" w:space="0" w:color="auto"/>
      </w:divBdr>
    </w:div>
    <w:div w:id="304312528">
      <w:bodyDiv w:val="1"/>
      <w:marLeft w:val="0"/>
      <w:marRight w:val="0"/>
      <w:marTop w:val="0"/>
      <w:marBottom w:val="0"/>
      <w:divBdr>
        <w:top w:val="none" w:sz="0" w:space="0" w:color="auto"/>
        <w:left w:val="none" w:sz="0" w:space="0" w:color="auto"/>
        <w:bottom w:val="none" w:sz="0" w:space="0" w:color="auto"/>
        <w:right w:val="none" w:sz="0" w:space="0" w:color="auto"/>
      </w:divBdr>
    </w:div>
    <w:div w:id="322010783">
      <w:bodyDiv w:val="1"/>
      <w:marLeft w:val="0"/>
      <w:marRight w:val="0"/>
      <w:marTop w:val="0"/>
      <w:marBottom w:val="0"/>
      <w:divBdr>
        <w:top w:val="none" w:sz="0" w:space="0" w:color="auto"/>
        <w:left w:val="none" w:sz="0" w:space="0" w:color="auto"/>
        <w:bottom w:val="none" w:sz="0" w:space="0" w:color="auto"/>
        <w:right w:val="none" w:sz="0" w:space="0" w:color="auto"/>
      </w:divBdr>
    </w:div>
    <w:div w:id="413429995">
      <w:bodyDiv w:val="1"/>
      <w:marLeft w:val="0"/>
      <w:marRight w:val="0"/>
      <w:marTop w:val="0"/>
      <w:marBottom w:val="0"/>
      <w:divBdr>
        <w:top w:val="none" w:sz="0" w:space="0" w:color="auto"/>
        <w:left w:val="none" w:sz="0" w:space="0" w:color="auto"/>
        <w:bottom w:val="none" w:sz="0" w:space="0" w:color="auto"/>
        <w:right w:val="none" w:sz="0" w:space="0" w:color="auto"/>
      </w:divBdr>
    </w:div>
    <w:div w:id="445395043">
      <w:bodyDiv w:val="1"/>
      <w:marLeft w:val="0"/>
      <w:marRight w:val="0"/>
      <w:marTop w:val="0"/>
      <w:marBottom w:val="0"/>
      <w:divBdr>
        <w:top w:val="none" w:sz="0" w:space="0" w:color="auto"/>
        <w:left w:val="none" w:sz="0" w:space="0" w:color="auto"/>
        <w:bottom w:val="none" w:sz="0" w:space="0" w:color="auto"/>
        <w:right w:val="none" w:sz="0" w:space="0" w:color="auto"/>
      </w:divBdr>
    </w:div>
    <w:div w:id="454182440">
      <w:bodyDiv w:val="1"/>
      <w:marLeft w:val="0"/>
      <w:marRight w:val="0"/>
      <w:marTop w:val="0"/>
      <w:marBottom w:val="0"/>
      <w:divBdr>
        <w:top w:val="none" w:sz="0" w:space="0" w:color="auto"/>
        <w:left w:val="none" w:sz="0" w:space="0" w:color="auto"/>
        <w:bottom w:val="none" w:sz="0" w:space="0" w:color="auto"/>
        <w:right w:val="none" w:sz="0" w:space="0" w:color="auto"/>
      </w:divBdr>
    </w:div>
    <w:div w:id="459035150">
      <w:bodyDiv w:val="1"/>
      <w:marLeft w:val="0"/>
      <w:marRight w:val="0"/>
      <w:marTop w:val="0"/>
      <w:marBottom w:val="0"/>
      <w:divBdr>
        <w:top w:val="none" w:sz="0" w:space="0" w:color="auto"/>
        <w:left w:val="none" w:sz="0" w:space="0" w:color="auto"/>
        <w:bottom w:val="none" w:sz="0" w:space="0" w:color="auto"/>
        <w:right w:val="none" w:sz="0" w:space="0" w:color="auto"/>
      </w:divBdr>
    </w:div>
    <w:div w:id="459223833">
      <w:bodyDiv w:val="1"/>
      <w:marLeft w:val="0"/>
      <w:marRight w:val="0"/>
      <w:marTop w:val="0"/>
      <w:marBottom w:val="0"/>
      <w:divBdr>
        <w:top w:val="none" w:sz="0" w:space="0" w:color="auto"/>
        <w:left w:val="none" w:sz="0" w:space="0" w:color="auto"/>
        <w:bottom w:val="none" w:sz="0" w:space="0" w:color="auto"/>
        <w:right w:val="none" w:sz="0" w:space="0" w:color="auto"/>
      </w:divBdr>
    </w:div>
    <w:div w:id="464735626">
      <w:bodyDiv w:val="1"/>
      <w:marLeft w:val="0"/>
      <w:marRight w:val="0"/>
      <w:marTop w:val="0"/>
      <w:marBottom w:val="0"/>
      <w:divBdr>
        <w:top w:val="none" w:sz="0" w:space="0" w:color="auto"/>
        <w:left w:val="none" w:sz="0" w:space="0" w:color="auto"/>
        <w:bottom w:val="none" w:sz="0" w:space="0" w:color="auto"/>
        <w:right w:val="none" w:sz="0" w:space="0" w:color="auto"/>
      </w:divBdr>
    </w:div>
    <w:div w:id="465779943">
      <w:bodyDiv w:val="1"/>
      <w:marLeft w:val="0"/>
      <w:marRight w:val="0"/>
      <w:marTop w:val="0"/>
      <w:marBottom w:val="0"/>
      <w:divBdr>
        <w:top w:val="none" w:sz="0" w:space="0" w:color="auto"/>
        <w:left w:val="none" w:sz="0" w:space="0" w:color="auto"/>
        <w:bottom w:val="none" w:sz="0" w:space="0" w:color="auto"/>
        <w:right w:val="none" w:sz="0" w:space="0" w:color="auto"/>
      </w:divBdr>
    </w:div>
    <w:div w:id="508908071">
      <w:bodyDiv w:val="1"/>
      <w:marLeft w:val="0"/>
      <w:marRight w:val="0"/>
      <w:marTop w:val="0"/>
      <w:marBottom w:val="0"/>
      <w:divBdr>
        <w:top w:val="none" w:sz="0" w:space="0" w:color="auto"/>
        <w:left w:val="none" w:sz="0" w:space="0" w:color="auto"/>
        <w:bottom w:val="none" w:sz="0" w:space="0" w:color="auto"/>
        <w:right w:val="none" w:sz="0" w:space="0" w:color="auto"/>
      </w:divBdr>
    </w:div>
    <w:div w:id="510684003">
      <w:bodyDiv w:val="1"/>
      <w:marLeft w:val="0"/>
      <w:marRight w:val="0"/>
      <w:marTop w:val="0"/>
      <w:marBottom w:val="0"/>
      <w:divBdr>
        <w:top w:val="none" w:sz="0" w:space="0" w:color="auto"/>
        <w:left w:val="none" w:sz="0" w:space="0" w:color="auto"/>
        <w:bottom w:val="none" w:sz="0" w:space="0" w:color="auto"/>
        <w:right w:val="none" w:sz="0" w:space="0" w:color="auto"/>
      </w:divBdr>
    </w:div>
    <w:div w:id="528882622">
      <w:bodyDiv w:val="1"/>
      <w:marLeft w:val="0"/>
      <w:marRight w:val="0"/>
      <w:marTop w:val="0"/>
      <w:marBottom w:val="0"/>
      <w:divBdr>
        <w:top w:val="none" w:sz="0" w:space="0" w:color="auto"/>
        <w:left w:val="none" w:sz="0" w:space="0" w:color="auto"/>
        <w:bottom w:val="none" w:sz="0" w:space="0" w:color="auto"/>
        <w:right w:val="none" w:sz="0" w:space="0" w:color="auto"/>
      </w:divBdr>
    </w:div>
    <w:div w:id="533543333">
      <w:bodyDiv w:val="1"/>
      <w:marLeft w:val="0"/>
      <w:marRight w:val="0"/>
      <w:marTop w:val="0"/>
      <w:marBottom w:val="0"/>
      <w:divBdr>
        <w:top w:val="none" w:sz="0" w:space="0" w:color="auto"/>
        <w:left w:val="none" w:sz="0" w:space="0" w:color="auto"/>
        <w:bottom w:val="none" w:sz="0" w:space="0" w:color="auto"/>
        <w:right w:val="none" w:sz="0" w:space="0" w:color="auto"/>
      </w:divBdr>
    </w:div>
    <w:div w:id="542450134">
      <w:bodyDiv w:val="1"/>
      <w:marLeft w:val="0"/>
      <w:marRight w:val="0"/>
      <w:marTop w:val="0"/>
      <w:marBottom w:val="0"/>
      <w:divBdr>
        <w:top w:val="none" w:sz="0" w:space="0" w:color="auto"/>
        <w:left w:val="none" w:sz="0" w:space="0" w:color="auto"/>
        <w:bottom w:val="none" w:sz="0" w:space="0" w:color="auto"/>
        <w:right w:val="none" w:sz="0" w:space="0" w:color="auto"/>
      </w:divBdr>
    </w:div>
    <w:div w:id="547377906">
      <w:bodyDiv w:val="1"/>
      <w:marLeft w:val="0"/>
      <w:marRight w:val="0"/>
      <w:marTop w:val="0"/>
      <w:marBottom w:val="0"/>
      <w:divBdr>
        <w:top w:val="none" w:sz="0" w:space="0" w:color="auto"/>
        <w:left w:val="none" w:sz="0" w:space="0" w:color="auto"/>
        <w:bottom w:val="none" w:sz="0" w:space="0" w:color="auto"/>
        <w:right w:val="none" w:sz="0" w:space="0" w:color="auto"/>
      </w:divBdr>
    </w:div>
    <w:div w:id="556018375">
      <w:bodyDiv w:val="1"/>
      <w:marLeft w:val="0"/>
      <w:marRight w:val="0"/>
      <w:marTop w:val="0"/>
      <w:marBottom w:val="0"/>
      <w:divBdr>
        <w:top w:val="none" w:sz="0" w:space="0" w:color="auto"/>
        <w:left w:val="none" w:sz="0" w:space="0" w:color="auto"/>
        <w:bottom w:val="none" w:sz="0" w:space="0" w:color="auto"/>
        <w:right w:val="none" w:sz="0" w:space="0" w:color="auto"/>
      </w:divBdr>
    </w:div>
    <w:div w:id="557791352">
      <w:bodyDiv w:val="1"/>
      <w:marLeft w:val="0"/>
      <w:marRight w:val="0"/>
      <w:marTop w:val="0"/>
      <w:marBottom w:val="0"/>
      <w:divBdr>
        <w:top w:val="none" w:sz="0" w:space="0" w:color="auto"/>
        <w:left w:val="none" w:sz="0" w:space="0" w:color="auto"/>
        <w:bottom w:val="none" w:sz="0" w:space="0" w:color="auto"/>
        <w:right w:val="none" w:sz="0" w:space="0" w:color="auto"/>
      </w:divBdr>
    </w:div>
    <w:div w:id="558172689">
      <w:bodyDiv w:val="1"/>
      <w:marLeft w:val="0"/>
      <w:marRight w:val="0"/>
      <w:marTop w:val="0"/>
      <w:marBottom w:val="0"/>
      <w:divBdr>
        <w:top w:val="none" w:sz="0" w:space="0" w:color="auto"/>
        <w:left w:val="none" w:sz="0" w:space="0" w:color="auto"/>
        <w:bottom w:val="none" w:sz="0" w:space="0" w:color="auto"/>
        <w:right w:val="none" w:sz="0" w:space="0" w:color="auto"/>
      </w:divBdr>
    </w:div>
    <w:div w:id="561136959">
      <w:bodyDiv w:val="1"/>
      <w:marLeft w:val="0"/>
      <w:marRight w:val="0"/>
      <w:marTop w:val="0"/>
      <w:marBottom w:val="0"/>
      <w:divBdr>
        <w:top w:val="none" w:sz="0" w:space="0" w:color="auto"/>
        <w:left w:val="none" w:sz="0" w:space="0" w:color="auto"/>
        <w:bottom w:val="none" w:sz="0" w:space="0" w:color="auto"/>
        <w:right w:val="none" w:sz="0" w:space="0" w:color="auto"/>
      </w:divBdr>
    </w:div>
    <w:div w:id="564729157">
      <w:bodyDiv w:val="1"/>
      <w:marLeft w:val="0"/>
      <w:marRight w:val="0"/>
      <w:marTop w:val="0"/>
      <w:marBottom w:val="0"/>
      <w:divBdr>
        <w:top w:val="none" w:sz="0" w:space="0" w:color="auto"/>
        <w:left w:val="none" w:sz="0" w:space="0" w:color="auto"/>
        <w:bottom w:val="none" w:sz="0" w:space="0" w:color="auto"/>
        <w:right w:val="none" w:sz="0" w:space="0" w:color="auto"/>
      </w:divBdr>
    </w:div>
    <w:div w:id="569384310">
      <w:bodyDiv w:val="1"/>
      <w:marLeft w:val="0"/>
      <w:marRight w:val="0"/>
      <w:marTop w:val="0"/>
      <w:marBottom w:val="0"/>
      <w:divBdr>
        <w:top w:val="none" w:sz="0" w:space="0" w:color="auto"/>
        <w:left w:val="none" w:sz="0" w:space="0" w:color="auto"/>
        <w:bottom w:val="none" w:sz="0" w:space="0" w:color="auto"/>
        <w:right w:val="none" w:sz="0" w:space="0" w:color="auto"/>
      </w:divBdr>
    </w:div>
    <w:div w:id="582105409">
      <w:bodyDiv w:val="1"/>
      <w:marLeft w:val="0"/>
      <w:marRight w:val="0"/>
      <w:marTop w:val="0"/>
      <w:marBottom w:val="0"/>
      <w:divBdr>
        <w:top w:val="none" w:sz="0" w:space="0" w:color="auto"/>
        <w:left w:val="none" w:sz="0" w:space="0" w:color="auto"/>
        <w:bottom w:val="none" w:sz="0" w:space="0" w:color="auto"/>
        <w:right w:val="none" w:sz="0" w:space="0" w:color="auto"/>
      </w:divBdr>
    </w:div>
    <w:div w:id="590432753">
      <w:bodyDiv w:val="1"/>
      <w:marLeft w:val="0"/>
      <w:marRight w:val="0"/>
      <w:marTop w:val="0"/>
      <w:marBottom w:val="0"/>
      <w:divBdr>
        <w:top w:val="none" w:sz="0" w:space="0" w:color="auto"/>
        <w:left w:val="none" w:sz="0" w:space="0" w:color="auto"/>
        <w:bottom w:val="none" w:sz="0" w:space="0" w:color="auto"/>
        <w:right w:val="none" w:sz="0" w:space="0" w:color="auto"/>
      </w:divBdr>
    </w:div>
    <w:div w:id="599604716">
      <w:bodyDiv w:val="1"/>
      <w:marLeft w:val="0"/>
      <w:marRight w:val="0"/>
      <w:marTop w:val="0"/>
      <w:marBottom w:val="0"/>
      <w:divBdr>
        <w:top w:val="none" w:sz="0" w:space="0" w:color="auto"/>
        <w:left w:val="none" w:sz="0" w:space="0" w:color="auto"/>
        <w:bottom w:val="none" w:sz="0" w:space="0" w:color="auto"/>
        <w:right w:val="none" w:sz="0" w:space="0" w:color="auto"/>
      </w:divBdr>
    </w:div>
    <w:div w:id="621811205">
      <w:bodyDiv w:val="1"/>
      <w:marLeft w:val="0"/>
      <w:marRight w:val="0"/>
      <w:marTop w:val="0"/>
      <w:marBottom w:val="0"/>
      <w:divBdr>
        <w:top w:val="none" w:sz="0" w:space="0" w:color="auto"/>
        <w:left w:val="none" w:sz="0" w:space="0" w:color="auto"/>
        <w:bottom w:val="none" w:sz="0" w:space="0" w:color="auto"/>
        <w:right w:val="none" w:sz="0" w:space="0" w:color="auto"/>
      </w:divBdr>
    </w:div>
    <w:div w:id="629894205">
      <w:bodyDiv w:val="1"/>
      <w:marLeft w:val="0"/>
      <w:marRight w:val="0"/>
      <w:marTop w:val="0"/>
      <w:marBottom w:val="0"/>
      <w:divBdr>
        <w:top w:val="none" w:sz="0" w:space="0" w:color="auto"/>
        <w:left w:val="none" w:sz="0" w:space="0" w:color="auto"/>
        <w:bottom w:val="none" w:sz="0" w:space="0" w:color="auto"/>
        <w:right w:val="none" w:sz="0" w:space="0" w:color="auto"/>
      </w:divBdr>
    </w:div>
    <w:div w:id="688027548">
      <w:bodyDiv w:val="1"/>
      <w:marLeft w:val="0"/>
      <w:marRight w:val="0"/>
      <w:marTop w:val="0"/>
      <w:marBottom w:val="0"/>
      <w:divBdr>
        <w:top w:val="none" w:sz="0" w:space="0" w:color="auto"/>
        <w:left w:val="none" w:sz="0" w:space="0" w:color="auto"/>
        <w:bottom w:val="none" w:sz="0" w:space="0" w:color="auto"/>
        <w:right w:val="none" w:sz="0" w:space="0" w:color="auto"/>
      </w:divBdr>
    </w:div>
    <w:div w:id="693850462">
      <w:bodyDiv w:val="1"/>
      <w:marLeft w:val="0"/>
      <w:marRight w:val="0"/>
      <w:marTop w:val="0"/>
      <w:marBottom w:val="0"/>
      <w:divBdr>
        <w:top w:val="none" w:sz="0" w:space="0" w:color="auto"/>
        <w:left w:val="none" w:sz="0" w:space="0" w:color="auto"/>
        <w:bottom w:val="none" w:sz="0" w:space="0" w:color="auto"/>
        <w:right w:val="none" w:sz="0" w:space="0" w:color="auto"/>
      </w:divBdr>
    </w:div>
    <w:div w:id="696389441">
      <w:bodyDiv w:val="1"/>
      <w:marLeft w:val="0"/>
      <w:marRight w:val="0"/>
      <w:marTop w:val="0"/>
      <w:marBottom w:val="0"/>
      <w:divBdr>
        <w:top w:val="none" w:sz="0" w:space="0" w:color="auto"/>
        <w:left w:val="none" w:sz="0" w:space="0" w:color="auto"/>
        <w:bottom w:val="none" w:sz="0" w:space="0" w:color="auto"/>
        <w:right w:val="none" w:sz="0" w:space="0" w:color="auto"/>
      </w:divBdr>
    </w:div>
    <w:div w:id="696734489">
      <w:bodyDiv w:val="1"/>
      <w:marLeft w:val="0"/>
      <w:marRight w:val="0"/>
      <w:marTop w:val="0"/>
      <w:marBottom w:val="0"/>
      <w:divBdr>
        <w:top w:val="none" w:sz="0" w:space="0" w:color="auto"/>
        <w:left w:val="none" w:sz="0" w:space="0" w:color="auto"/>
        <w:bottom w:val="none" w:sz="0" w:space="0" w:color="auto"/>
        <w:right w:val="none" w:sz="0" w:space="0" w:color="auto"/>
      </w:divBdr>
    </w:div>
    <w:div w:id="709189950">
      <w:bodyDiv w:val="1"/>
      <w:marLeft w:val="0"/>
      <w:marRight w:val="0"/>
      <w:marTop w:val="0"/>
      <w:marBottom w:val="0"/>
      <w:divBdr>
        <w:top w:val="none" w:sz="0" w:space="0" w:color="auto"/>
        <w:left w:val="none" w:sz="0" w:space="0" w:color="auto"/>
        <w:bottom w:val="none" w:sz="0" w:space="0" w:color="auto"/>
        <w:right w:val="none" w:sz="0" w:space="0" w:color="auto"/>
      </w:divBdr>
    </w:div>
    <w:div w:id="719741629">
      <w:bodyDiv w:val="1"/>
      <w:marLeft w:val="0"/>
      <w:marRight w:val="0"/>
      <w:marTop w:val="0"/>
      <w:marBottom w:val="0"/>
      <w:divBdr>
        <w:top w:val="none" w:sz="0" w:space="0" w:color="auto"/>
        <w:left w:val="none" w:sz="0" w:space="0" w:color="auto"/>
        <w:bottom w:val="none" w:sz="0" w:space="0" w:color="auto"/>
        <w:right w:val="none" w:sz="0" w:space="0" w:color="auto"/>
      </w:divBdr>
    </w:div>
    <w:div w:id="725840174">
      <w:bodyDiv w:val="1"/>
      <w:marLeft w:val="0"/>
      <w:marRight w:val="0"/>
      <w:marTop w:val="0"/>
      <w:marBottom w:val="0"/>
      <w:divBdr>
        <w:top w:val="none" w:sz="0" w:space="0" w:color="auto"/>
        <w:left w:val="none" w:sz="0" w:space="0" w:color="auto"/>
        <w:bottom w:val="none" w:sz="0" w:space="0" w:color="auto"/>
        <w:right w:val="none" w:sz="0" w:space="0" w:color="auto"/>
      </w:divBdr>
    </w:div>
    <w:div w:id="750083878">
      <w:bodyDiv w:val="1"/>
      <w:marLeft w:val="0"/>
      <w:marRight w:val="0"/>
      <w:marTop w:val="0"/>
      <w:marBottom w:val="0"/>
      <w:divBdr>
        <w:top w:val="none" w:sz="0" w:space="0" w:color="auto"/>
        <w:left w:val="none" w:sz="0" w:space="0" w:color="auto"/>
        <w:bottom w:val="none" w:sz="0" w:space="0" w:color="auto"/>
        <w:right w:val="none" w:sz="0" w:space="0" w:color="auto"/>
      </w:divBdr>
    </w:div>
    <w:div w:id="766190511">
      <w:bodyDiv w:val="1"/>
      <w:marLeft w:val="0"/>
      <w:marRight w:val="0"/>
      <w:marTop w:val="0"/>
      <w:marBottom w:val="0"/>
      <w:divBdr>
        <w:top w:val="none" w:sz="0" w:space="0" w:color="auto"/>
        <w:left w:val="none" w:sz="0" w:space="0" w:color="auto"/>
        <w:bottom w:val="none" w:sz="0" w:space="0" w:color="auto"/>
        <w:right w:val="none" w:sz="0" w:space="0" w:color="auto"/>
      </w:divBdr>
    </w:div>
    <w:div w:id="783614907">
      <w:bodyDiv w:val="1"/>
      <w:marLeft w:val="0"/>
      <w:marRight w:val="0"/>
      <w:marTop w:val="0"/>
      <w:marBottom w:val="0"/>
      <w:divBdr>
        <w:top w:val="none" w:sz="0" w:space="0" w:color="auto"/>
        <w:left w:val="none" w:sz="0" w:space="0" w:color="auto"/>
        <w:bottom w:val="none" w:sz="0" w:space="0" w:color="auto"/>
        <w:right w:val="none" w:sz="0" w:space="0" w:color="auto"/>
      </w:divBdr>
    </w:div>
    <w:div w:id="802847576">
      <w:bodyDiv w:val="1"/>
      <w:marLeft w:val="0"/>
      <w:marRight w:val="0"/>
      <w:marTop w:val="0"/>
      <w:marBottom w:val="0"/>
      <w:divBdr>
        <w:top w:val="none" w:sz="0" w:space="0" w:color="auto"/>
        <w:left w:val="none" w:sz="0" w:space="0" w:color="auto"/>
        <w:bottom w:val="none" w:sz="0" w:space="0" w:color="auto"/>
        <w:right w:val="none" w:sz="0" w:space="0" w:color="auto"/>
      </w:divBdr>
    </w:div>
    <w:div w:id="805198370">
      <w:bodyDiv w:val="1"/>
      <w:marLeft w:val="0"/>
      <w:marRight w:val="0"/>
      <w:marTop w:val="0"/>
      <w:marBottom w:val="0"/>
      <w:divBdr>
        <w:top w:val="none" w:sz="0" w:space="0" w:color="auto"/>
        <w:left w:val="none" w:sz="0" w:space="0" w:color="auto"/>
        <w:bottom w:val="none" w:sz="0" w:space="0" w:color="auto"/>
        <w:right w:val="none" w:sz="0" w:space="0" w:color="auto"/>
      </w:divBdr>
    </w:div>
    <w:div w:id="808858007">
      <w:bodyDiv w:val="1"/>
      <w:marLeft w:val="0"/>
      <w:marRight w:val="0"/>
      <w:marTop w:val="0"/>
      <w:marBottom w:val="0"/>
      <w:divBdr>
        <w:top w:val="none" w:sz="0" w:space="0" w:color="auto"/>
        <w:left w:val="none" w:sz="0" w:space="0" w:color="auto"/>
        <w:bottom w:val="none" w:sz="0" w:space="0" w:color="auto"/>
        <w:right w:val="none" w:sz="0" w:space="0" w:color="auto"/>
      </w:divBdr>
    </w:div>
    <w:div w:id="813327665">
      <w:bodyDiv w:val="1"/>
      <w:marLeft w:val="0"/>
      <w:marRight w:val="0"/>
      <w:marTop w:val="0"/>
      <w:marBottom w:val="0"/>
      <w:divBdr>
        <w:top w:val="none" w:sz="0" w:space="0" w:color="auto"/>
        <w:left w:val="none" w:sz="0" w:space="0" w:color="auto"/>
        <w:bottom w:val="none" w:sz="0" w:space="0" w:color="auto"/>
        <w:right w:val="none" w:sz="0" w:space="0" w:color="auto"/>
      </w:divBdr>
    </w:div>
    <w:div w:id="816067789">
      <w:bodyDiv w:val="1"/>
      <w:marLeft w:val="0"/>
      <w:marRight w:val="0"/>
      <w:marTop w:val="0"/>
      <w:marBottom w:val="0"/>
      <w:divBdr>
        <w:top w:val="none" w:sz="0" w:space="0" w:color="auto"/>
        <w:left w:val="none" w:sz="0" w:space="0" w:color="auto"/>
        <w:bottom w:val="none" w:sz="0" w:space="0" w:color="auto"/>
        <w:right w:val="none" w:sz="0" w:space="0" w:color="auto"/>
      </w:divBdr>
    </w:div>
    <w:div w:id="816604003">
      <w:bodyDiv w:val="1"/>
      <w:marLeft w:val="0"/>
      <w:marRight w:val="0"/>
      <w:marTop w:val="0"/>
      <w:marBottom w:val="0"/>
      <w:divBdr>
        <w:top w:val="none" w:sz="0" w:space="0" w:color="auto"/>
        <w:left w:val="none" w:sz="0" w:space="0" w:color="auto"/>
        <w:bottom w:val="none" w:sz="0" w:space="0" w:color="auto"/>
        <w:right w:val="none" w:sz="0" w:space="0" w:color="auto"/>
      </w:divBdr>
    </w:div>
    <w:div w:id="832140507">
      <w:bodyDiv w:val="1"/>
      <w:marLeft w:val="0"/>
      <w:marRight w:val="0"/>
      <w:marTop w:val="0"/>
      <w:marBottom w:val="0"/>
      <w:divBdr>
        <w:top w:val="none" w:sz="0" w:space="0" w:color="auto"/>
        <w:left w:val="none" w:sz="0" w:space="0" w:color="auto"/>
        <w:bottom w:val="none" w:sz="0" w:space="0" w:color="auto"/>
        <w:right w:val="none" w:sz="0" w:space="0" w:color="auto"/>
      </w:divBdr>
    </w:div>
    <w:div w:id="847983027">
      <w:bodyDiv w:val="1"/>
      <w:marLeft w:val="0"/>
      <w:marRight w:val="0"/>
      <w:marTop w:val="0"/>
      <w:marBottom w:val="0"/>
      <w:divBdr>
        <w:top w:val="none" w:sz="0" w:space="0" w:color="auto"/>
        <w:left w:val="none" w:sz="0" w:space="0" w:color="auto"/>
        <w:bottom w:val="none" w:sz="0" w:space="0" w:color="auto"/>
        <w:right w:val="none" w:sz="0" w:space="0" w:color="auto"/>
      </w:divBdr>
    </w:div>
    <w:div w:id="865097697">
      <w:bodyDiv w:val="1"/>
      <w:marLeft w:val="0"/>
      <w:marRight w:val="0"/>
      <w:marTop w:val="0"/>
      <w:marBottom w:val="0"/>
      <w:divBdr>
        <w:top w:val="none" w:sz="0" w:space="0" w:color="auto"/>
        <w:left w:val="none" w:sz="0" w:space="0" w:color="auto"/>
        <w:bottom w:val="none" w:sz="0" w:space="0" w:color="auto"/>
        <w:right w:val="none" w:sz="0" w:space="0" w:color="auto"/>
      </w:divBdr>
    </w:div>
    <w:div w:id="867832210">
      <w:bodyDiv w:val="1"/>
      <w:marLeft w:val="0"/>
      <w:marRight w:val="0"/>
      <w:marTop w:val="0"/>
      <w:marBottom w:val="0"/>
      <w:divBdr>
        <w:top w:val="none" w:sz="0" w:space="0" w:color="auto"/>
        <w:left w:val="none" w:sz="0" w:space="0" w:color="auto"/>
        <w:bottom w:val="none" w:sz="0" w:space="0" w:color="auto"/>
        <w:right w:val="none" w:sz="0" w:space="0" w:color="auto"/>
      </w:divBdr>
    </w:div>
    <w:div w:id="869954479">
      <w:bodyDiv w:val="1"/>
      <w:marLeft w:val="0"/>
      <w:marRight w:val="0"/>
      <w:marTop w:val="0"/>
      <w:marBottom w:val="0"/>
      <w:divBdr>
        <w:top w:val="none" w:sz="0" w:space="0" w:color="auto"/>
        <w:left w:val="none" w:sz="0" w:space="0" w:color="auto"/>
        <w:bottom w:val="none" w:sz="0" w:space="0" w:color="auto"/>
        <w:right w:val="none" w:sz="0" w:space="0" w:color="auto"/>
      </w:divBdr>
    </w:div>
    <w:div w:id="871455467">
      <w:bodyDiv w:val="1"/>
      <w:marLeft w:val="0"/>
      <w:marRight w:val="0"/>
      <w:marTop w:val="0"/>
      <w:marBottom w:val="0"/>
      <w:divBdr>
        <w:top w:val="none" w:sz="0" w:space="0" w:color="auto"/>
        <w:left w:val="none" w:sz="0" w:space="0" w:color="auto"/>
        <w:bottom w:val="none" w:sz="0" w:space="0" w:color="auto"/>
        <w:right w:val="none" w:sz="0" w:space="0" w:color="auto"/>
      </w:divBdr>
    </w:div>
    <w:div w:id="881479555">
      <w:bodyDiv w:val="1"/>
      <w:marLeft w:val="0"/>
      <w:marRight w:val="0"/>
      <w:marTop w:val="0"/>
      <w:marBottom w:val="0"/>
      <w:divBdr>
        <w:top w:val="none" w:sz="0" w:space="0" w:color="auto"/>
        <w:left w:val="none" w:sz="0" w:space="0" w:color="auto"/>
        <w:bottom w:val="none" w:sz="0" w:space="0" w:color="auto"/>
        <w:right w:val="none" w:sz="0" w:space="0" w:color="auto"/>
      </w:divBdr>
    </w:div>
    <w:div w:id="881862377">
      <w:bodyDiv w:val="1"/>
      <w:marLeft w:val="0"/>
      <w:marRight w:val="0"/>
      <w:marTop w:val="0"/>
      <w:marBottom w:val="0"/>
      <w:divBdr>
        <w:top w:val="none" w:sz="0" w:space="0" w:color="auto"/>
        <w:left w:val="none" w:sz="0" w:space="0" w:color="auto"/>
        <w:bottom w:val="none" w:sz="0" w:space="0" w:color="auto"/>
        <w:right w:val="none" w:sz="0" w:space="0" w:color="auto"/>
      </w:divBdr>
    </w:div>
    <w:div w:id="891815578">
      <w:bodyDiv w:val="1"/>
      <w:marLeft w:val="0"/>
      <w:marRight w:val="0"/>
      <w:marTop w:val="0"/>
      <w:marBottom w:val="0"/>
      <w:divBdr>
        <w:top w:val="none" w:sz="0" w:space="0" w:color="auto"/>
        <w:left w:val="none" w:sz="0" w:space="0" w:color="auto"/>
        <w:bottom w:val="none" w:sz="0" w:space="0" w:color="auto"/>
        <w:right w:val="none" w:sz="0" w:space="0" w:color="auto"/>
      </w:divBdr>
    </w:div>
    <w:div w:id="893198525">
      <w:bodyDiv w:val="1"/>
      <w:marLeft w:val="0"/>
      <w:marRight w:val="0"/>
      <w:marTop w:val="0"/>
      <w:marBottom w:val="0"/>
      <w:divBdr>
        <w:top w:val="none" w:sz="0" w:space="0" w:color="auto"/>
        <w:left w:val="none" w:sz="0" w:space="0" w:color="auto"/>
        <w:bottom w:val="none" w:sz="0" w:space="0" w:color="auto"/>
        <w:right w:val="none" w:sz="0" w:space="0" w:color="auto"/>
      </w:divBdr>
    </w:div>
    <w:div w:id="902368407">
      <w:bodyDiv w:val="1"/>
      <w:marLeft w:val="0"/>
      <w:marRight w:val="0"/>
      <w:marTop w:val="0"/>
      <w:marBottom w:val="0"/>
      <w:divBdr>
        <w:top w:val="none" w:sz="0" w:space="0" w:color="auto"/>
        <w:left w:val="none" w:sz="0" w:space="0" w:color="auto"/>
        <w:bottom w:val="none" w:sz="0" w:space="0" w:color="auto"/>
        <w:right w:val="none" w:sz="0" w:space="0" w:color="auto"/>
      </w:divBdr>
    </w:div>
    <w:div w:id="930697879">
      <w:bodyDiv w:val="1"/>
      <w:marLeft w:val="0"/>
      <w:marRight w:val="0"/>
      <w:marTop w:val="0"/>
      <w:marBottom w:val="0"/>
      <w:divBdr>
        <w:top w:val="none" w:sz="0" w:space="0" w:color="auto"/>
        <w:left w:val="none" w:sz="0" w:space="0" w:color="auto"/>
        <w:bottom w:val="none" w:sz="0" w:space="0" w:color="auto"/>
        <w:right w:val="none" w:sz="0" w:space="0" w:color="auto"/>
      </w:divBdr>
    </w:div>
    <w:div w:id="956836612">
      <w:bodyDiv w:val="1"/>
      <w:marLeft w:val="0"/>
      <w:marRight w:val="0"/>
      <w:marTop w:val="0"/>
      <w:marBottom w:val="0"/>
      <w:divBdr>
        <w:top w:val="none" w:sz="0" w:space="0" w:color="auto"/>
        <w:left w:val="none" w:sz="0" w:space="0" w:color="auto"/>
        <w:bottom w:val="none" w:sz="0" w:space="0" w:color="auto"/>
        <w:right w:val="none" w:sz="0" w:space="0" w:color="auto"/>
      </w:divBdr>
    </w:div>
    <w:div w:id="958728604">
      <w:bodyDiv w:val="1"/>
      <w:marLeft w:val="0"/>
      <w:marRight w:val="0"/>
      <w:marTop w:val="0"/>
      <w:marBottom w:val="0"/>
      <w:divBdr>
        <w:top w:val="none" w:sz="0" w:space="0" w:color="auto"/>
        <w:left w:val="none" w:sz="0" w:space="0" w:color="auto"/>
        <w:bottom w:val="none" w:sz="0" w:space="0" w:color="auto"/>
        <w:right w:val="none" w:sz="0" w:space="0" w:color="auto"/>
      </w:divBdr>
    </w:div>
    <w:div w:id="959606471">
      <w:bodyDiv w:val="1"/>
      <w:marLeft w:val="0"/>
      <w:marRight w:val="0"/>
      <w:marTop w:val="0"/>
      <w:marBottom w:val="0"/>
      <w:divBdr>
        <w:top w:val="none" w:sz="0" w:space="0" w:color="auto"/>
        <w:left w:val="none" w:sz="0" w:space="0" w:color="auto"/>
        <w:bottom w:val="none" w:sz="0" w:space="0" w:color="auto"/>
        <w:right w:val="none" w:sz="0" w:space="0" w:color="auto"/>
      </w:divBdr>
    </w:div>
    <w:div w:id="962344002">
      <w:bodyDiv w:val="1"/>
      <w:marLeft w:val="0"/>
      <w:marRight w:val="0"/>
      <w:marTop w:val="0"/>
      <w:marBottom w:val="0"/>
      <w:divBdr>
        <w:top w:val="none" w:sz="0" w:space="0" w:color="auto"/>
        <w:left w:val="none" w:sz="0" w:space="0" w:color="auto"/>
        <w:bottom w:val="none" w:sz="0" w:space="0" w:color="auto"/>
        <w:right w:val="none" w:sz="0" w:space="0" w:color="auto"/>
      </w:divBdr>
    </w:div>
    <w:div w:id="969286273">
      <w:bodyDiv w:val="1"/>
      <w:marLeft w:val="0"/>
      <w:marRight w:val="0"/>
      <w:marTop w:val="0"/>
      <w:marBottom w:val="0"/>
      <w:divBdr>
        <w:top w:val="none" w:sz="0" w:space="0" w:color="auto"/>
        <w:left w:val="none" w:sz="0" w:space="0" w:color="auto"/>
        <w:bottom w:val="none" w:sz="0" w:space="0" w:color="auto"/>
        <w:right w:val="none" w:sz="0" w:space="0" w:color="auto"/>
      </w:divBdr>
    </w:div>
    <w:div w:id="979961287">
      <w:bodyDiv w:val="1"/>
      <w:marLeft w:val="0"/>
      <w:marRight w:val="0"/>
      <w:marTop w:val="0"/>
      <w:marBottom w:val="0"/>
      <w:divBdr>
        <w:top w:val="none" w:sz="0" w:space="0" w:color="auto"/>
        <w:left w:val="none" w:sz="0" w:space="0" w:color="auto"/>
        <w:bottom w:val="none" w:sz="0" w:space="0" w:color="auto"/>
        <w:right w:val="none" w:sz="0" w:space="0" w:color="auto"/>
      </w:divBdr>
    </w:div>
    <w:div w:id="987633238">
      <w:bodyDiv w:val="1"/>
      <w:marLeft w:val="0"/>
      <w:marRight w:val="0"/>
      <w:marTop w:val="0"/>
      <w:marBottom w:val="0"/>
      <w:divBdr>
        <w:top w:val="none" w:sz="0" w:space="0" w:color="auto"/>
        <w:left w:val="none" w:sz="0" w:space="0" w:color="auto"/>
        <w:bottom w:val="none" w:sz="0" w:space="0" w:color="auto"/>
        <w:right w:val="none" w:sz="0" w:space="0" w:color="auto"/>
      </w:divBdr>
    </w:div>
    <w:div w:id="1016613868">
      <w:bodyDiv w:val="1"/>
      <w:marLeft w:val="0"/>
      <w:marRight w:val="0"/>
      <w:marTop w:val="0"/>
      <w:marBottom w:val="0"/>
      <w:divBdr>
        <w:top w:val="none" w:sz="0" w:space="0" w:color="auto"/>
        <w:left w:val="none" w:sz="0" w:space="0" w:color="auto"/>
        <w:bottom w:val="none" w:sz="0" w:space="0" w:color="auto"/>
        <w:right w:val="none" w:sz="0" w:space="0" w:color="auto"/>
      </w:divBdr>
    </w:div>
    <w:div w:id="1040205322">
      <w:bodyDiv w:val="1"/>
      <w:marLeft w:val="0"/>
      <w:marRight w:val="0"/>
      <w:marTop w:val="0"/>
      <w:marBottom w:val="0"/>
      <w:divBdr>
        <w:top w:val="none" w:sz="0" w:space="0" w:color="auto"/>
        <w:left w:val="none" w:sz="0" w:space="0" w:color="auto"/>
        <w:bottom w:val="none" w:sz="0" w:space="0" w:color="auto"/>
        <w:right w:val="none" w:sz="0" w:space="0" w:color="auto"/>
      </w:divBdr>
    </w:div>
    <w:div w:id="1040478989">
      <w:bodyDiv w:val="1"/>
      <w:marLeft w:val="0"/>
      <w:marRight w:val="0"/>
      <w:marTop w:val="0"/>
      <w:marBottom w:val="0"/>
      <w:divBdr>
        <w:top w:val="none" w:sz="0" w:space="0" w:color="auto"/>
        <w:left w:val="none" w:sz="0" w:space="0" w:color="auto"/>
        <w:bottom w:val="none" w:sz="0" w:space="0" w:color="auto"/>
        <w:right w:val="none" w:sz="0" w:space="0" w:color="auto"/>
      </w:divBdr>
    </w:div>
    <w:div w:id="1041708034">
      <w:bodyDiv w:val="1"/>
      <w:marLeft w:val="0"/>
      <w:marRight w:val="0"/>
      <w:marTop w:val="0"/>
      <w:marBottom w:val="0"/>
      <w:divBdr>
        <w:top w:val="none" w:sz="0" w:space="0" w:color="auto"/>
        <w:left w:val="none" w:sz="0" w:space="0" w:color="auto"/>
        <w:bottom w:val="none" w:sz="0" w:space="0" w:color="auto"/>
        <w:right w:val="none" w:sz="0" w:space="0" w:color="auto"/>
      </w:divBdr>
    </w:div>
    <w:div w:id="1047415602">
      <w:bodyDiv w:val="1"/>
      <w:marLeft w:val="0"/>
      <w:marRight w:val="0"/>
      <w:marTop w:val="0"/>
      <w:marBottom w:val="0"/>
      <w:divBdr>
        <w:top w:val="none" w:sz="0" w:space="0" w:color="auto"/>
        <w:left w:val="none" w:sz="0" w:space="0" w:color="auto"/>
        <w:bottom w:val="none" w:sz="0" w:space="0" w:color="auto"/>
        <w:right w:val="none" w:sz="0" w:space="0" w:color="auto"/>
      </w:divBdr>
    </w:div>
    <w:div w:id="1056395517">
      <w:bodyDiv w:val="1"/>
      <w:marLeft w:val="0"/>
      <w:marRight w:val="0"/>
      <w:marTop w:val="0"/>
      <w:marBottom w:val="0"/>
      <w:divBdr>
        <w:top w:val="none" w:sz="0" w:space="0" w:color="auto"/>
        <w:left w:val="none" w:sz="0" w:space="0" w:color="auto"/>
        <w:bottom w:val="none" w:sz="0" w:space="0" w:color="auto"/>
        <w:right w:val="none" w:sz="0" w:space="0" w:color="auto"/>
      </w:divBdr>
    </w:div>
    <w:div w:id="1060320646">
      <w:bodyDiv w:val="1"/>
      <w:marLeft w:val="0"/>
      <w:marRight w:val="0"/>
      <w:marTop w:val="0"/>
      <w:marBottom w:val="0"/>
      <w:divBdr>
        <w:top w:val="none" w:sz="0" w:space="0" w:color="auto"/>
        <w:left w:val="none" w:sz="0" w:space="0" w:color="auto"/>
        <w:bottom w:val="none" w:sz="0" w:space="0" w:color="auto"/>
        <w:right w:val="none" w:sz="0" w:space="0" w:color="auto"/>
      </w:divBdr>
    </w:div>
    <w:div w:id="1098524677">
      <w:bodyDiv w:val="1"/>
      <w:marLeft w:val="0"/>
      <w:marRight w:val="0"/>
      <w:marTop w:val="0"/>
      <w:marBottom w:val="0"/>
      <w:divBdr>
        <w:top w:val="none" w:sz="0" w:space="0" w:color="auto"/>
        <w:left w:val="none" w:sz="0" w:space="0" w:color="auto"/>
        <w:bottom w:val="none" w:sz="0" w:space="0" w:color="auto"/>
        <w:right w:val="none" w:sz="0" w:space="0" w:color="auto"/>
      </w:divBdr>
    </w:div>
    <w:div w:id="1098676629">
      <w:bodyDiv w:val="1"/>
      <w:marLeft w:val="0"/>
      <w:marRight w:val="0"/>
      <w:marTop w:val="0"/>
      <w:marBottom w:val="0"/>
      <w:divBdr>
        <w:top w:val="none" w:sz="0" w:space="0" w:color="auto"/>
        <w:left w:val="none" w:sz="0" w:space="0" w:color="auto"/>
        <w:bottom w:val="none" w:sz="0" w:space="0" w:color="auto"/>
        <w:right w:val="none" w:sz="0" w:space="0" w:color="auto"/>
      </w:divBdr>
    </w:div>
    <w:div w:id="1102216917">
      <w:bodyDiv w:val="1"/>
      <w:marLeft w:val="0"/>
      <w:marRight w:val="0"/>
      <w:marTop w:val="0"/>
      <w:marBottom w:val="0"/>
      <w:divBdr>
        <w:top w:val="none" w:sz="0" w:space="0" w:color="auto"/>
        <w:left w:val="none" w:sz="0" w:space="0" w:color="auto"/>
        <w:bottom w:val="none" w:sz="0" w:space="0" w:color="auto"/>
        <w:right w:val="none" w:sz="0" w:space="0" w:color="auto"/>
      </w:divBdr>
    </w:div>
    <w:div w:id="1104300532">
      <w:bodyDiv w:val="1"/>
      <w:marLeft w:val="0"/>
      <w:marRight w:val="0"/>
      <w:marTop w:val="0"/>
      <w:marBottom w:val="0"/>
      <w:divBdr>
        <w:top w:val="none" w:sz="0" w:space="0" w:color="auto"/>
        <w:left w:val="none" w:sz="0" w:space="0" w:color="auto"/>
        <w:bottom w:val="none" w:sz="0" w:space="0" w:color="auto"/>
        <w:right w:val="none" w:sz="0" w:space="0" w:color="auto"/>
      </w:divBdr>
    </w:div>
    <w:div w:id="1116172582">
      <w:bodyDiv w:val="1"/>
      <w:marLeft w:val="0"/>
      <w:marRight w:val="0"/>
      <w:marTop w:val="0"/>
      <w:marBottom w:val="0"/>
      <w:divBdr>
        <w:top w:val="none" w:sz="0" w:space="0" w:color="auto"/>
        <w:left w:val="none" w:sz="0" w:space="0" w:color="auto"/>
        <w:bottom w:val="none" w:sz="0" w:space="0" w:color="auto"/>
        <w:right w:val="none" w:sz="0" w:space="0" w:color="auto"/>
      </w:divBdr>
    </w:div>
    <w:div w:id="1124037794">
      <w:bodyDiv w:val="1"/>
      <w:marLeft w:val="0"/>
      <w:marRight w:val="0"/>
      <w:marTop w:val="0"/>
      <w:marBottom w:val="0"/>
      <w:divBdr>
        <w:top w:val="none" w:sz="0" w:space="0" w:color="auto"/>
        <w:left w:val="none" w:sz="0" w:space="0" w:color="auto"/>
        <w:bottom w:val="none" w:sz="0" w:space="0" w:color="auto"/>
        <w:right w:val="none" w:sz="0" w:space="0" w:color="auto"/>
      </w:divBdr>
    </w:div>
    <w:div w:id="1124345248">
      <w:bodyDiv w:val="1"/>
      <w:marLeft w:val="0"/>
      <w:marRight w:val="0"/>
      <w:marTop w:val="0"/>
      <w:marBottom w:val="0"/>
      <w:divBdr>
        <w:top w:val="none" w:sz="0" w:space="0" w:color="auto"/>
        <w:left w:val="none" w:sz="0" w:space="0" w:color="auto"/>
        <w:bottom w:val="none" w:sz="0" w:space="0" w:color="auto"/>
        <w:right w:val="none" w:sz="0" w:space="0" w:color="auto"/>
      </w:divBdr>
    </w:div>
    <w:div w:id="1132593928">
      <w:bodyDiv w:val="1"/>
      <w:marLeft w:val="0"/>
      <w:marRight w:val="0"/>
      <w:marTop w:val="0"/>
      <w:marBottom w:val="0"/>
      <w:divBdr>
        <w:top w:val="none" w:sz="0" w:space="0" w:color="auto"/>
        <w:left w:val="none" w:sz="0" w:space="0" w:color="auto"/>
        <w:bottom w:val="none" w:sz="0" w:space="0" w:color="auto"/>
        <w:right w:val="none" w:sz="0" w:space="0" w:color="auto"/>
      </w:divBdr>
    </w:div>
    <w:div w:id="1167549436">
      <w:bodyDiv w:val="1"/>
      <w:marLeft w:val="0"/>
      <w:marRight w:val="0"/>
      <w:marTop w:val="0"/>
      <w:marBottom w:val="0"/>
      <w:divBdr>
        <w:top w:val="none" w:sz="0" w:space="0" w:color="auto"/>
        <w:left w:val="none" w:sz="0" w:space="0" w:color="auto"/>
        <w:bottom w:val="none" w:sz="0" w:space="0" w:color="auto"/>
        <w:right w:val="none" w:sz="0" w:space="0" w:color="auto"/>
      </w:divBdr>
    </w:div>
    <w:div w:id="1190098900">
      <w:bodyDiv w:val="1"/>
      <w:marLeft w:val="0"/>
      <w:marRight w:val="0"/>
      <w:marTop w:val="0"/>
      <w:marBottom w:val="0"/>
      <w:divBdr>
        <w:top w:val="none" w:sz="0" w:space="0" w:color="auto"/>
        <w:left w:val="none" w:sz="0" w:space="0" w:color="auto"/>
        <w:bottom w:val="none" w:sz="0" w:space="0" w:color="auto"/>
        <w:right w:val="none" w:sz="0" w:space="0" w:color="auto"/>
      </w:divBdr>
    </w:div>
    <w:div w:id="1192256921">
      <w:bodyDiv w:val="1"/>
      <w:marLeft w:val="0"/>
      <w:marRight w:val="0"/>
      <w:marTop w:val="0"/>
      <w:marBottom w:val="0"/>
      <w:divBdr>
        <w:top w:val="none" w:sz="0" w:space="0" w:color="auto"/>
        <w:left w:val="none" w:sz="0" w:space="0" w:color="auto"/>
        <w:bottom w:val="none" w:sz="0" w:space="0" w:color="auto"/>
        <w:right w:val="none" w:sz="0" w:space="0" w:color="auto"/>
      </w:divBdr>
    </w:div>
    <w:div w:id="1197351439">
      <w:bodyDiv w:val="1"/>
      <w:marLeft w:val="0"/>
      <w:marRight w:val="0"/>
      <w:marTop w:val="0"/>
      <w:marBottom w:val="0"/>
      <w:divBdr>
        <w:top w:val="none" w:sz="0" w:space="0" w:color="auto"/>
        <w:left w:val="none" w:sz="0" w:space="0" w:color="auto"/>
        <w:bottom w:val="none" w:sz="0" w:space="0" w:color="auto"/>
        <w:right w:val="none" w:sz="0" w:space="0" w:color="auto"/>
      </w:divBdr>
    </w:div>
    <w:div w:id="1205369538">
      <w:bodyDiv w:val="1"/>
      <w:marLeft w:val="0"/>
      <w:marRight w:val="0"/>
      <w:marTop w:val="0"/>
      <w:marBottom w:val="0"/>
      <w:divBdr>
        <w:top w:val="none" w:sz="0" w:space="0" w:color="auto"/>
        <w:left w:val="none" w:sz="0" w:space="0" w:color="auto"/>
        <w:bottom w:val="none" w:sz="0" w:space="0" w:color="auto"/>
        <w:right w:val="none" w:sz="0" w:space="0" w:color="auto"/>
      </w:divBdr>
    </w:div>
    <w:div w:id="1206139605">
      <w:bodyDiv w:val="1"/>
      <w:marLeft w:val="0"/>
      <w:marRight w:val="0"/>
      <w:marTop w:val="0"/>
      <w:marBottom w:val="0"/>
      <w:divBdr>
        <w:top w:val="none" w:sz="0" w:space="0" w:color="auto"/>
        <w:left w:val="none" w:sz="0" w:space="0" w:color="auto"/>
        <w:bottom w:val="none" w:sz="0" w:space="0" w:color="auto"/>
        <w:right w:val="none" w:sz="0" w:space="0" w:color="auto"/>
      </w:divBdr>
    </w:div>
    <w:div w:id="1213075902">
      <w:bodyDiv w:val="1"/>
      <w:marLeft w:val="0"/>
      <w:marRight w:val="0"/>
      <w:marTop w:val="0"/>
      <w:marBottom w:val="0"/>
      <w:divBdr>
        <w:top w:val="none" w:sz="0" w:space="0" w:color="auto"/>
        <w:left w:val="none" w:sz="0" w:space="0" w:color="auto"/>
        <w:bottom w:val="none" w:sz="0" w:space="0" w:color="auto"/>
        <w:right w:val="none" w:sz="0" w:space="0" w:color="auto"/>
      </w:divBdr>
    </w:div>
    <w:div w:id="1227842715">
      <w:bodyDiv w:val="1"/>
      <w:marLeft w:val="0"/>
      <w:marRight w:val="0"/>
      <w:marTop w:val="0"/>
      <w:marBottom w:val="0"/>
      <w:divBdr>
        <w:top w:val="none" w:sz="0" w:space="0" w:color="auto"/>
        <w:left w:val="none" w:sz="0" w:space="0" w:color="auto"/>
        <w:bottom w:val="none" w:sz="0" w:space="0" w:color="auto"/>
        <w:right w:val="none" w:sz="0" w:space="0" w:color="auto"/>
      </w:divBdr>
    </w:div>
    <w:div w:id="1235748882">
      <w:bodyDiv w:val="1"/>
      <w:marLeft w:val="0"/>
      <w:marRight w:val="0"/>
      <w:marTop w:val="0"/>
      <w:marBottom w:val="0"/>
      <w:divBdr>
        <w:top w:val="none" w:sz="0" w:space="0" w:color="auto"/>
        <w:left w:val="none" w:sz="0" w:space="0" w:color="auto"/>
        <w:bottom w:val="none" w:sz="0" w:space="0" w:color="auto"/>
        <w:right w:val="none" w:sz="0" w:space="0" w:color="auto"/>
      </w:divBdr>
    </w:div>
    <w:div w:id="1240480580">
      <w:bodyDiv w:val="1"/>
      <w:marLeft w:val="0"/>
      <w:marRight w:val="0"/>
      <w:marTop w:val="0"/>
      <w:marBottom w:val="0"/>
      <w:divBdr>
        <w:top w:val="none" w:sz="0" w:space="0" w:color="auto"/>
        <w:left w:val="none" w:sz="0" w:space="0" w:color="auto"/>
        <w:bottom w:val="none" w:sz="0" w:space="0" w:color="auto"/>
        <w:right w:val="none" w:sz="0" w:space="0" w:color="auto"/>
      </w:divBdr>
    </w:div>
    <w:div w:id="1258636361">
      <w:bodyDiv w:val="1"/>
      <w:marLeft w:val="0"/>
      <w:marRight w:val="0"/>
      <w:marTop w:val="0"/>
      <w:marBottom w:val="0"/>
      <w:divBdr>
        <w:top w:val="none" w:sz="0" w:space="0" w:color="auto"/>
        <w:left w:val="none" w:sz="0" w:space="0" w:color="auto"/>
        <w:bottom w:val="none" w:sz="0" w:space="0" w:color="auto"/>
        <w:right w:val="none" w:sz="0" w:space="0" w:color="auto"/>
      </w:divBdr>
    </w:div>
    <w:div w:id="1267731218">
      <w:bodyDiv w:val="1"/>
      <w:marLeft w:val="0"/>
      <w:marRight w:val="0"/>
      <w:marTop w:val="0"/>
      <w:marBottom w:val="0"/>
      <w:divBdr>
        <w:top w:val="none" w:sz="0" w:space="0" w:color="auto"/>
        <w:left w:val="none" w:sz="0" w:space="0" w:color="auto"/>
        <w:bottom w:val="none" w:sz="0" w:space="0" w:color="auto"/>
        <w:right w:val="none" w:sz="0" w:space="0" w:color="auto"/>
      </w:divBdr>
    </w:div>
    <w:div w:id="1277441470">
      <w:bodyDiv w:val="1"/>
      <w:marLeft w:val="0"/>
      <w:marRight w:val="0"/>
      <w:marTop w:val="0"/>
      <w:marBottom w:val="0"/>
      <w:divBdr>
        <w:top w:val="none" w:sz="0" w:space="0" w:color="auto"/>
        <w:left w:val="none" w:sz="0" w:space="0" w:color="auto"/>
        <w:bottom w:val="none" w:sz="0" w:space="0" w:color="auto"/>
        <w:right w:val="none" w:sz="0" w:space="0" w:color="auto"/>
      </w:divBdr>
    </w:div>
    <w:div w:id="1288663146">
      <w:bodyDiv w:val="1"/>
      <w:marLeft w:val="0"/>
      <w:marRight w:val="0"/>
      <w:marTop w:val="0"/>
      <w:marBottom w:val="0"/>
      <w:divBdr>
        <w:top w:val="none" w:sz="0" w:space="0" w:color="auto"/>
        <w:left w:val="none" w:sz="0" w:space="0" w:color="auto"/>
        <w:bottom w:val="none" w:sz="0" w:space="0" w:color="auto"/>
        <w:right w:val="none" w:sz="0" w:space="0" w:color="auto"/>
      </w:divBdr>
    </w:div>
    <w:div w:id="1294211807">
      <w:bodyDiv w:val="1"/>
      <w:marLeft w:val="0"/>
      <w:marRight w:val="0"/>
      <w:marTop w:val="0"/>
      <w:marBottom w:val="0"/>
      <w:divBdr>
        <w:top w:val="none" w:sz="0" w:space="0" w:color="auto"/>
        <w:left w:val="none" w:sz="0" w:space="0" w:color="auto"/>
        <w:bottom w:val="none" w:sz="0" w:space="0" w:color="auto"/>
        <w:right w:val="none" w:sz="0" w:space="0" w:color="auto"/>
      </w:divBdr>
    </w:div>
    <w:div w:id="1294361653">
      <w:bodyDiv w:val="1"/>
      <w:marLeft w:val="0"/>
      <w:marRight w:val="0"/>
      <w:marTop w:val="0"/>
      <w:marBottom w:val="0"/>
      <w:divBdr>
        <w:top w:val="none" w:sz="0" w:space="0" w:color="auto"/>
        <w:left w:val="none" w:sz="0" w:space="0" w:color="auto"/>
        <w:bottom w:val="none" w:sz="0" w:space="0" w:color="auto"/>
        <w:right w:val="none" w:sz="0" w:space="0" w:color="auto"/>
      </w:divBdr>
    </w:div>
    <w:div w:id="1295284883">
      <w:bodyDiv w:val="1"/>
      <w:marLeft w:val="0"/>
      <w:marRight w:val="0"/>
      <w:marTop w:val="0"/>
      <w:marBottom w:val="0"/>
      <w:divBdr>
        <w:top w:val="none" w:sz="0" w:space="0" w:color="auto"/>
        <w:left w:val="none" w:sz="0" w:space="0" w:color="auto"/>
        <w:bottom w:val="none" w:sz="0" w:space="0" w:color="auto"/>
        <w:right w:val="none" w:sz="0" w:space="0" w:color="auto"/>
      </w:divBdr>
    </w:div>
    <w:div w:id="1303805060">
      <w:bodyDiv w:val="1"/>
      <w:marLeft w:val="0"/>
      <w:marRight w:val="0"/>
      <w:marTop w:val="0"/>
      <w:marBottom w:val="0"/>
      <w:divBdr>
        <w:top w:val="none" w:sz="0" w:space="0" w:color="auto"/>
        <w:left w:val="none" w:sz="0" w:space="0" w:color="auto"/>
        <w:bottom w:val="none" w:sz="0" w:space="0" w:color="auto"/>
        <w:right w:val="none" w:sz="0" w:space="0" w:color="auto"/>
      </w:divBdr>
    </w:div>
    <w:div w:id="1304847345">
      <w:bodyDiv w:val="1"/>
      <w:marLeft w:val="0"/>
      <w:marRight w:val="0"/>
      <w:marTop w:val="0"/>
      <w:marBottom w:val="0"/>
      <w:divBdr>
        <w:top w:val="none" w:sz="0" w:space="0" w:color="auto"/>
        <w:left w:val="none" w:sz="0" w:space="0" w:color="auto"/>
        <w:bottom w:val="none" w:sz="0" w:space="0" w:color="auto"/>
        <w:right w:val="none" w:sz="0" w:space="0" w:color="auto"/>
      </w:divBdr>
    </w:div>
    <w:div w:id="1321732757">
      <w:bodyDiv w:val="1"/>
      <w:marLeft w:val="0"/>
      <w:marRight w:val="0"/>
      <w:marTop w:val="0"/>
      <w:marBottom w:val="0"/>
      <w:divBdr>
        <w:top w:val="none" w:sz="0" w:space="0" w:color="auto"/>
        <w:left w:val="none" w:sz="0" w:space="0" w:color="auto"/>
        <w:bottom w:val="none" w:sz="0" w:space="0" w:color="auto"/>
        <w:right w:val="none" w:sz="0" w:space="0" w:color="auto"/>
      </w:divBdr>
    </w:div>
    <w:div w:id="1329095672">
      <w:bodyDiv w:val="1"/>
      <w:marLeft w:val="0"/>
      <w:marRight w:val="0"/>
      <w:marTop w:val="0"/>
      <w:marBottom w:val="0"/>
      <w:divBdr>
        <w:top w:val="none" w:sz="0" w:space="0" w:color="auto"/>
        <w:left w:val="none" w:sz="0" w:space="0" w:color="auto"/>
        <w:bottom w:val="none" w:sz="0" w:space="0" w:color="auto"/>
        <w:right w:val="none" w:sz="0" w:space="0" w:color="auto"/>
      </w:divBdr>
    </w:div>
    <w:div w:id="1330401929">
      <w:bodyDiv w:val="1"/>
      <w:marLeft w:val="0"/>
      <w:marRight w:val="0"/>
      <w:marTop w:val="0"/>
      <w:marBottom w:val="0"/>
      <w:divBdr>
        <w:top w:val="none" w:sz="0" w:space="0" w:color="auto"/>
        <w:left w:val="none" w:sz="0" w:space="0" w:color="auto"/>
        <w:bottom w:val="none" w:sz="0" w:space="0" w:color="auto"/>
        <w:right w:val="none" w:sz="0" w:space="0" w:color="auto"/>
      </w:divBdr>
    </w:div>
    <w:div w:id="1339498457">
      <w:bodyDiv w:val="1"/>
      <w:marLeft w:val="0"/>
      <w:marRight w:val="0"/>
      <w:marTop w:val="0"/>
      <w:marBottom w:val="0"/>
      <w:divBdr>
        <w:top w:val="none" w:sz="0" w:space="0" w:color="auto"/>
        <w:left w:val="none" w:sz="0" w:space="0" w:color="auto"/>
        <w:bottom w:val="none" w:sz="0" w:space="0" w:color="auto"/>
        <w:right w:val="none" w:sz="0" w:space="0" w:color="auto"/>
      </w:divBdr>
    </w:div>
    <w:div w:id="1344936091">
      <w:bodyDiv w:val="1"/>
      <w:marLeft w:val="0"/>
      <w:marRight w:val="0"/>
      <w:marTop w:val="0"/>
      <w:marBottom w:val="0"/>
      <w:divBdr>
        <w:top w:val="none" w:sz="0" w:space="0" w:color="auto"/>
        <w:left w:val="none" w:sz="0" w:space="0" w:color="auto"/>
        <w:bottom w:val="none" w:sz="0" w:space="0" w:color="auto"/>
        <w:right w:val="none" w:sz="0" w:space="0" w:color="auto"/>
      </w:divBdr>
    </w:div>
    <w:div w:id="1347057744">
      <w:bodyDiv w:val="1"/>
      <w:marLeft w:val="0"/>
      <w:marRight w:val="0"/>
      <w:marTop w:val="0"/>
      <w:marBottom w:val="0"/>
      <w:divBdr>
        <w:top w:val="none" w:sz="0" w:space="0" w:color="auto"/>
        <w:left w:val="none" w:sz="0" w:space="0" w:color="auto"/>
        <w:bottom w:val="none" w:sz="0" w:space="0" w:color="auto"/>
        <w:right w:val="none" w:sz="0" w:space="0" w:color="auto"/>
      </w:divBdr>
    </w:div>
    <w:div w:id="1351374382">
      <w:bodyDiv w:val="1"/>
      <w:marLeft w:val="0"/>
      <w:marRight w:val="0"/>
      <w:marTop w:val="0"/>
      <w:marBottom w:val="0"/>
      <w:divBdr>
        <w:top w:val="none" w:sz="0" w:space="0" w:color="auto"/>
        <w:left w:val="none" w:sz="0" w:space="0" w:color="auto"/>
        <w:bottom w:val="none" w:sz="0" w:space="0" w:color="auto"/>
        <w:right w:val="none" w:sz="0" w:space="0" w:color="auto"/>
      </w:divBdr>
    </w:div>
    <w:div w:id="1370959413">
      <w:bodyDiv w:val="1"/>
      <w:marLeft w:val="0"/>
      <w:marRight w:val="0"/>
      <w:marTop w:val="0"/>
      <w:marBottom w:val="0"/>
      <w:divBdr>
        <w:top w:val="none" w:sz="0" w:space="0" w:color="auto"/>
        <w:left w:val="none" w:sz="0" w:space="0" w:color="auto"/>
        <w:bottom w:val="none" w:sz="0" w:space="0" w:color="auto"/>
        <w:right w:val="none" w:sz="0" w:space="0" w:color="auto"/>
      </w:divBdr>
    </w:div>
    <w:div w:id="1388335612">
      <w:bodyDiv w:val="1"/>
      <w:marLeft w:val="0"/>
      <w:marRight w:val="0"/>
      <w:marTop w:val="0"/>
      <w:marBottom w:val="0"/>
      <w:divBdr>
        <w:top w:val="none" w:sz="0" w:space="0" w:color="auto"/>
        <w:left w:val="none" w:sz="0" w:space="0" w:color="auto"/>
        <w:bottom w:val="none" w:sz="0" w:space="0" w:color="auto"/>
        <w:right w:val="none" w:sz="0" w:space="0" w:color="auto"/>
      </w:divBdr>
    </w:div>
    <w:div w:id="1401292500">
      <w:bodyDiv w:val="1"/>
      <w:marLeft w:val="0"/>
      <w:marRight w:val="0"/>
      <w:marTop w:val="0"/>
      <w:marBottom w:val="0"/>
      <w:divBdr>
        <w:top w:val="none" w:sz="0" w:space="0" w:color="auto"/>
        <w:left w:val="none" w:sz="0" w:space="0" w:color="auto"/>
        <w:bottom w:val="none" w:sz="0" w:space="0" w:color="auto"/>
        <w:right w:val="none" w:sz="0" w:space="0" w:color="auto"/>
      </w:divBdr>
    </w:div>
    <w:div w:id="1408649133">
      <w:bodyDiv w:val="1"/>
      <w:marLeft w:val="0"/>
      <w:marRight w:val="0"/>
      <w:marTop w:val="0"/>
      <w:marBottom w:val="0"/>
      <w:divBdr>
        <w:top w:val="none" w:sz="0" w:space="0" w:color="auto"/>
        <w:left w:val="none" w:sz="0" w:space="0" w:color="auto"/>
        <w:bottom w:val="none" w:sz="0" w:space="0" w:color="auto"/>
        <w:right w:val="none" w:sz="0" w:space="0" w:color="auto"/>
      </w:divBdr>
    </w:div>
    <w:div w:id="1410076624">
      <w:bodyDiv w:val="1"/>
      <w:marLeft w:val="0"/>
      <w:marRight w:val="0"/>
      <w:marTop w:val="0"/>
      <w:marBottom w:val="0"/>
      <w:divBdr>
        <w:top w:val="none" w:sz="0" w:space="0" w:color="auto"/>
        <w:left w:val="none" w:sz="0" w:space="0" w:color="auto"/>
        <w:bottom w:val="none" w:sz="0" w:space="0" w:color="auto"/>
        <w:right w:val="none" w:sz="0" w:space="0" w:color="auto"/>
      </w:divBdr>
    </w:div>
    <w:div w:id="1420831526">
      <w:bodyDiv w:val="1"/>
      <w:marLeft w:val="0"/>
      <w:marRight w:val="0"/>
      <w:marTop w:val="0"/>
      <w:marBottom w:val="0"/>
      <w:divBdr>
        <w:top w:val="none" w:sz="0" w:space="0" w:color="auto"/>
        <w:left w:val="none" w:sz="0" w:space="0" w:color="auto"/>
        <w:bottom w:val="none" w:sz="0" w:space="0" w:color="auto"/>
        <w:right w:val="none" w:sz="0" w:space="0" w:color="auto"/>
      </w:divBdr>
    </w:div>
    <w:div w:id="1420905429">
      <w:bodyDiv w:val="1"/>
      <w:marLeft w:val="0"/>
      <w:marRight w:val="0"/>
      <w:marTop w:val="0"/>
      <w:marBottom w:val="0"/>
      <w:divBdr>
        <w:top w:val="none" w:sz="0" w:space="0" w:color="auto"/>
        <w:left w:val="none" w:sz="0" w:space="0" w:color="auto"/>
        <w:bottom w:val="none" w:sz="0" w:space="0" w:color="auto"/>
        <w:right w:val="none" w:sz="0" w:space="0" w:color="auto"/>
      </w:divBdr>
    </w:div>
    <w:div w:id="1421171685">
      <w:bodyDiv w:val="1"/>
      <w:marLeft w:val="0"/>
      <w:marRight w:val="0"/>
      <w:marTop w:val="0"/>
      <w:marBottom w:val="0"/>
      <w:divBdr>
        <w:top w:val="none" w:sz="0" w:space="0" w:color="auto"/>
        <w:left w:val="none" w:sz="0" w:space="0" w:color="auto"/>
        <w:bottom w:val="none" w:sz="0" w:space="0" w:color="auto"/>
        <w:right w:val="none" w:sz="0" w:space="0" w:color="auto"/>
      </w:divBdr>
    </w:div>
    <w:div w:id="1424494844">
      <w:bodyDiv w:val="1"/>
      <w:marLeft w:val="0"/>
      <w:marRight w:val="0"/>
      <w:marTop w:val="0"/>
      <w:marBottom w:val="0"/>
      <w:divBdr>
        <w:top w:val="none" w:sz="0" w:space="0" w:color="auto"/>
        <w:left w:val="none" w:sz="0" w:space="0" w:color="auto"/>
        <w:bottom w:val="none" w:sz="0" w:space="0" w:color="auto"/>
        <w:right w:val="none" w:sz="0" w:space="0" w:color="auto"/>
      </w:divBdr>
    </w:div>
    <w:div w:id="1424499401">
      <w:bodyDiv w:val="1"/>
      <w:marLeft w:val="0"/>
      <w:marRight w:val="0"/>
      <w:marTop w:val="0"/>
      <w:marBottom w:val="0"/>
      <w:divBdr>
        <w:top w:val="none" w:sz="0" w:space="0" w:color="auto"/>
        <w:left w:val="none" w:sz="0" w:space="0" w:color="auto"/>
        <w:bottom w:val="none" w:sz="0" w:space="0" w:color="auto"/>
        <w:right w:val="none" w:sz="0" w:space="0" w:color="auto"/>
      </w:divBdr>
    </w:div>
    <w:div w:id="1451045666">
      <w:bodyDiv w:val="1"/>
      <w:marLeft w:val="0"/>
      <w:marRight w:val="0"/>
      <w:marTop w:val="0"/>
      <w:marBottom w:val="0"/>
      <w:divBdr>
        <w:top w:val="none" w:sz="0" w:space="0" w:color="auto"/>
        <w:left w:val="none" w:sz="0" w:space="0" w:color="auto"/>
        <w:bottom w:val="none" w:sz="0" w:space="0" w:color="auto"/>
        <w:right w:val="none" w:sz="0" w:space="0" w:color="auto"/>
      </w:divBdr>
    </w:div>
    <w:div w:id="1457749862">
      <w:bodyDiv w:val="1"/>
      <w:marLeft w:val="0"/>
      <w:marRight w:val="0"/>
      <w:marTop w:val="0"/>
      <w:marBottom w:val="0"/>
      <w:divBdr>
        <w:top w:val="none" w:sz="0" w:space="0" w:color="auto"/>
        <w:left w:val="none" w:sz="0" w:space="0" w:color="auto"/>
        <w:bottom w:val="none" w:sz="0" w:space="0" w:color="auto"/>
        <w:right w:val="none" w:sz="0" w:space="0" w:color="auto"/>
      </w:divBdr>
    </w:div>
    <w:div w:id="1459881997">
      <w:bodyDiv w:val="1"/>
      <w:marLeft w:val="0"/>
      <w:marRight w:val="0"/>
      <w:marTop w:val="0"/>
      <w:marBottom w:val="0"/>
      <w:divBdr>
        <w:top w:val="none" w:sz="0" w:space="0" w:color="auto"/>
        <w:left w:val="none" w:sz="0" w:space="0" w:color="auto"/>
        <w:bottom w:val="none" w:sz="0" w:space="0" w:color="auto"/>
        <w:right w:val="none" w:sz="0" w:space="0" w:color="auto"/>
      </w:divBdr>
    </w:div>
    <w:div w:id="1471361795">
      <w:bodyDiv w:val="1"/>
      <w:marLeft w:val="0"/>
      <w:marRight w:val="0"/>
      <w:marTop w:val="0"/>
      <w:marBottom w:val="0"/>
      <w:divBdr>
        <w:top w:val="none" w:sz="0" w:space="0" w:color="auto"/>
        <w:left w:val="none" w:sz="0" w:space="0" w:color="auto"/>
        <w:bottom w:val="none" w:sz="0" w:space="0" w:color="auto"/>
        <w:right w:val="none" w:sz="0" w:space="0" w:color="auto"/>
      </w:divBdr>
    </w:div>
    <w:div w:id="1474252678">
      <w:bodyDiv w:val="1"/>
      <w:marLeft w:val="0"/>
      <w:marRight w:val="0"/>
      <w:marTop w:val="0"/>
      <w:marBottom w:val="0"/>
      <w:divBdr>
        <w:top w:val="none" w:sz="0" w:space="0" w:color="auto"/>
        <w:left w:val="none" w:sz="0" w:space="0" w:color="auto"/>
        <w:bottom w:val="none" w:sz="0" w:space="0" w:color="auto"/>
        <w:right w:val="none" w:sz="0" w:space="0" w:color="auto"/>
      </w:divBdr>
    </w:div>
    <w:div w:id="1486165975">
      <w:bodyDiv w:val="1"/>
      <w:marLeft w:val="0"/>
      <w:marRight w:val="0"/>
      <w:marTop w:val="0"/>
      <w:marBottom w:val="0"/>
      <w:divBdr>
        <w:top w:val="none" w:sz="0" w:space="0" w:color="auto"/>
        <w:left w:val="none" w:sz="0" w:space="0" w:color="auto"/>
        <w:bottom w:val="none" w:sz="0" w:space="0" w:color="auto"/>
        <w:right w:val="none" w:sz="0" w:space="0" w:color="auto"/>
      </w:divBdr>
    </w:div>
    <w:div w:id="1488133137">
      <w:bodyDiv w:val="1"/>
      <w:marLeft w:val="0"/>
      <w:marRight w:val="0"/>
      <w:marTop w:val="0"/>
      <w:marBottom w:val="0"/>
      <w:divBdr>
        <w:top w:val="none" w:sz="0" w:space="0" w:color="auto"/>
        <w:left w:val="none" w:sz="0" w:space="0" w:color="auto"/>
        <w:bottom w:val="none" w:sz="0" w:space="0" w:color="auto"/>
        <w:right w:val="none" w:sz="0" w:space="0" w:color="auto"/>
      </w:divBdr>
    </w:div>
    <w:div w:id="1490828764">
      <w:bodyDiv w:val="1"/>
      <w:marLeft w:val="0"/>
      <w:marRight w:val="0"/>
      <w:marTop w:val="0"/>
      <w:marBottom w:val="0"/>
      <w:divBdr>
        <w:top w:val="none" w:sz="0" w:space="0" w:color="auto"/>
        <w:left w:val="none" w:sz="0" w:space="0" w:color="auto"/>
        <w:bottom w:val="none" w:sz="0" w:space="0" w:color="auto"/>
        <w:right w:val="none" w:sz="0" w:space="0" w:color="auto"/>
      </w:divBdr>
    </w:div>
    <w:div w:id="1491557935">
      <w:bodyDiv w:val="1"/>
      <w:marLeft w:val="0"/>
      <w:marRight w:val="0"/>
      <w:marTop w:val="0"/>
      <w:marBottom w:val="0"/>
      <w:divBdr>
        <w:top w:val="none" w:sz="0" w:space="0" w:color="auto"/>
        <w:left w:val="none" w:sz="0" w:space="0" w:color="auto"/>
        <w:bottom w:val="none" w:sz="0" w:space="0" w:color="auto"/>
        <w:right w:val="none" w:sz="0" w:space="0" w:color="auto"/>
      </w:divBdr>
    </w:div>
    <w:div w:id="1496068641">
      <w:bodyDiv w:val="1"/>
      <w:marLeft w:val="0"/>
      <w:marRight w:val="0"/>
      <w:marTop w:val="0"/>
      <w:marBottom w:val="0"/>
      <w:divBdr>
        <w:top w:val="none" w:sz="0" w:space="0" w:color="auto"/>
        <w:left w:val="none" w:sz="0" w:space="0" w:color="auto"/>
        <w:bottom w:val="none" w:sz="0" w:space="0" w:color="auto"/>
        <w:right w:val="none" w:sz="0" w:space="0" w:color="auto"/>
      </w:divBdr>
    </w:div>
    <w:div w:id="1500119352">
      <w:bodyDiv w:val="1"/>
      <w:marLeft w:val="0"/>
      <w:marRight w:val="0"/>
      <w:marTop w:val="0"/>
      <w:marBottom w:val="0"/>
      <w:divBdr>
        <w:top w:val="none" w:sz="0" w:space="0" w:color="auto"/>
        <w:left w:val="none" w:sz="0" w:space="0" w:color="auto"/>
        <w:bottom w:val="none" w:sz="0" w:space="0" w:color="auto"/>
        <w:right w:val="none" w:sz="0" w:space="0" w:color="auto"/>
      </w:divBdr>
    </w:div>
    <w:div w:id="1505129258">
      <w:bodyDiv w:val="1"/>
      <w:marLeft w:val="0"/>
      <w:marRight w:val="0"/>
      <w:marTop w:val="0"/>
      <w:marBottom w:val="0"/>
      <w:divBdr>
        <w:top w:val="none" w:sz="0" w:space="0" w:color="auto"/>
        <w:left w:val="none" w:sz="0" w:space="0" w:color="auto"/>
        <w:bottom w:val="none" w:sz="0" w:space="0" w:color="auto"/>
        <w:right w:val="none" w:sz="0" w:space="0" w:color="auto"/>
      </w:divBdr>
    </w:div>
    <w:div w:id="1506941004">
      <w:bodyDiv w:val="1"/>
      <w:marLeft w:val="0"/>
      <w:marRight w:val="0"/>
      <w:marTop w:val="0"/>
      <w:marBottom w:val="0"/>
      <w:divBdr>
        <w:top w:val="none" w:sz="0" w:space="0" w:color="auto"/>
        <w:left w:val="none" w:sz="0" w:space="0" w:color="auto"/>
        <w:bottom w:val="none" w:sz="0" w:space="0" w:color="auto"/>
        <w:right w:val="none" w:sz="0" w:space="0" w:color="auto"/>
      </w:divBdr>
    </w:div>
    <w:div w:id="1508402156">
      <w:bodyDiv w:val="1"/>
      <w:marLeft w:val="0"/>
      <w:marRight w:val="0"/>
      <w:marTop w:val="0"/>
      <w:marBottom w:val="0"/>
      <w:divBdr>
        <w:top w:val="none" w:sz="0" w:space="0" w:color="auto"/>
        <w:left w:val="none" w:sz="0" w:space="0" w:color="auto"/>
        <w:bottom w:val="none" w:sz="0" w:space="0" w:color="auto"/>
        <w:right w:val="none" w:sz="0" w:space="0" w:color="auto"/>
      </w:divBdr>
    </w:div>
    <w:div w:id="1524436188">
      <w:bodyDiv w:val="1"/>
      <w:marLeft w:val="0"/>
      <w:marRight w:val="0"/>
      <w:marTop w:val="0"/>
      <w:marBottom w:val="0"/>
      <w:divBdr>
        <w:top w:val="none" w:sz="0" w:space="0" w:color="auto"/>
        <w:left w:val="none" w:sz="0" w:space="0" w:color="auto"/>
        <w:bottom w:val="none" w:sz="0" w:space="0" w:color="auto"/>
        <w:right w:val="none" w:sz="0" w:space="0" w:color="auto"/>
      </w:divBdr>
    </w:div>
    <w:div w:id="1538809787">
      <w:bodyDiv w:val="1"/>
      <w:marLeft w:val="0"/>
      <w:marRight w:val="0"/>
      <w:marTop w:val="0"/>
      <w:marBottom w:val="0"/>
      <w:divBdr>
        <w:top w:val="none" w:sz="0" w:space="0" w:color="auto"/>
        <w:left w:val="none" w:sz="0" w:space="0" w:color="auto"/>
        <w:bottom w:val="none" w:sz="0" w:space="0" w:color="auto"/>
        <w:right w:val="none" w:sz="0" w:space="0" w:color="auto"/>
      </w:divBdr>
    </w:div>
    <w:div w:id="1540627771">
      <w:bodyDiv w:val="1"/>
      <w:marLeft w:val="0"/>
      <w:marRight w:val="0"/>
      <w:marTop w:val="0"/>
      <w:marBottom w:val="0"/>
      <w:divBdr>
        <w:top w:val="none" w:sz="0" w:space="0" w:color="auto"/>
        <w:left w:val="none" w:sz="0" w:space="0" w:color="auto"/>
        <w:bottom w:val="none" w:sz="0" w:space="0" w:color="auto"/>
        <w:right w:val="none" w:sz="0" w:space="0" w:color="auto"/>
      </w:divBdr>
    </w:div>
    <w:div w:id="1541045405">
      <w:bodyDiv w:val="1"/>
      <w:marLeft w:val="0"/>
      <w:marRight w:val="0"/>
      <w:marTop w:val="0"/>
      <w:marBottom w:val="0"/>
      <w:divBdr>
        <w:top w:val="none" w:sz="0" w:space="0" w:color="auto"/>
        <w:left w:val="none" w:sz="0" w:space="0" w:color="auto"/>
        <w:bottom w:val="none" w:sz="0" w:space="0" w:color="auto"/>
        <w:right w:val="none" w:sz="0" w:space="0" w:color="auto"/>
      </w:divBdr>
    </w:div>
    <w:div w:id="1549300397">
      <w:bodyDiv w:val="1"/>
      <w:marLeft w:val="0"/>
      <w:marRight w:val="0"/>
      <w:marTop w:val="0"/>
      <w:marBottom w:val="0"/>
      <w:divBdr>
        <w:top w:val="none" w:sz="0" w:space="0" w:color="auto"/>
        <w:left w:val="none" w:sz="0" w:space="0" w:color="auto"/>
        <w:bottom w:val="none" w:sz="0" w:space="0" w:color="auto"/>
        <w:right w:val="none" w:sz="0" w:space="0" w:color="auto"/>
      </w:divBdr>
    </w:div>
    <w:div w:id="1553269776">
      <w:bodyDiv w:val="1"/>
      <w:marLeft w:val="0"/>
      <w:marRight w:val="0"/>
      <w:marTop w:val="0"/>
      <w:marBottom w:val="0"/>
      <w:divBdr>
        <w:top w:val="none" w:sz="0" w:space="0" w:color="auto"/>
        <w:left w:val="none" w:sz="0" w:space="0" w:color="auto"/>
        <w:bottom w:val="none" w:sz="0" w:space="0" w:color="auto"/>
        <w:right w:val="none" w:sz="0" w:space="0" w:color="auto"/>
      </w:divBdr>
    </w:div>
    <w:div w:id="1556236052">
      <w:bodyDiv w:val="1"/>
      <w:marLeft w:val="0"/>
      <w:marRight w:val="0"/>
      <w:marTop w:val="0"/>
      <w:marBottom w:val="0"/>
      <w:divBdr>
        <w:top w:val="none" w:sz="0" w:space="0" w:color="auto"/>
        <w:left w:val="none" w:sz="0" w:space="0" w:color="auto"/>
        <w:bottom w:val="none" w:sz="0" w:space="0" w:color="auto"/>
        <w:right w:val="none" w:sz="0" w:space="0" w:color="auto"/>
      </w:divBdr>
    </w:div>
    <w:div w:id="1565532594">
      <w:bodyDiv w:val="1"/>
      <w:marLeft w:val="0"/>
      <w:marRight w:val="0"/>
      <w:marTop w:val="0"/>
      <w:marBottom w:val="0"/>
      <w:divBdr>
        <w:top w:val="none" w:sz="0" w:space="0" w:color="auto"/>
        <w:left w:val="none" w:sz="0" w:space="0" w:color="auto"/>
        <w:bottom w:val="none" w:sz="0" w:space="0" w:color="auto"/>
        <w:right w:val="none" w:sz="0" w:space="0" w:color="auto"/>
      </w:divBdr>
    </w:div>
    <w:div w:id="1575696599">
      <w:bodyDiv w:val="1"/>
      <w:marLeft w:val="0"/>
      <w:marRight w:val="0"/>
      <w:marTop w:val="0"/>
      <w:marBottom w:val="0"/>
      <w:divBdr>
        <w:top w:val="none" w:sz="0" w:space="0" w:color="auto"/>
        <w:left w:val="none" w:sz="0" w:space="0" w:color="auto"/>
        <w:bottom w:val="none" w:sz="0" w:space="0" w:color="auto"/>
        <w:right w:val="none" w:sz="0" w:space="0" w:color="auto"/>
      </w:divBdr>
    </w:div>
    <w:div w:id="1584409660">
      <w:bodyDiv w:val="1"/>
      <w:marLeft w:val="0"/>
      <w:marRight w:val="0"/>
      <w:marTop w:val="0"/>
      <w:marBottom w:val="0"/>
      <w:divBdr>
        <w:top w:val="none" w:sz="0" w:space="0" w:color="auto"/>
        <w:left w:val="none" w:sz="0" w:space="0" w:color="auto"/>
        <w:bottom w:val="none" w:sz="0" w:space="0" w:color="auto"/>
        <w:right w:val="none" w:sz="0" w:space="0" w:color="auto"/>
      </w:divBdr>
      <w:divsChild>
        <w:div w:id="285435099">
          <w:marLeft w:val="0"/>
          <w:marRight w:val="0"/>
          <w:marTop w:val="0"/>
          <w:marBottom w:val="0"/>
          <w:divBdr>
            <w:top w:val="none" w:sz="0" w:space="0" w:color="auto"/>
            <w:left w:val="none" w:sz="0" w:space="0" w:color="auto"/>
            <w:bottom w:val="none" w:sz="0" w:space="0" w:color="auto"/>
            <w:right w:val="none" w:sz="0" w:space="0" w:color="auto"/>
          </w:divBdr>
        </w:div>
        <w:div w:id="451170182">
          <w:marLeft w:val="0"/>
          <w:marRight w:val="0"/>
          <w:marTop w:val="0"/>
          <w:marBottom w:val="0"/>
          <w:divBdr>
            <w:top w:val="none" w:sz="0" w:space="0" w:color="auto"/>
            <w:left w:val="none" w:sz="0" w:space="0" w:color="auto"/>
            <w:bottom w:val="none" w:sz="0" w:space="0" w:color="auto"/>
            <w:right w:val="none" w:sz="0" w:space="0" w:color="auto"/>
          </w:divBdr>
        </w:div>
        <w:div w:id="460270519">
          <w:marLeft w:val="0"/>
          <w:marRight w:val="0"/>
          <w:marTop w:val="0"/>
          <w:marBottom w:val="0"/>
          <w:divBdr>
            <w:top w:val="none" w:sz="0" w:space="0" w:color="auto"/>
            <w:left w:val="none" w:sz="0" w:space="0" w:color="auto"/>
            <w:bottom w:val="none" w:sz="0" w:space="0" w:color="auto"/>
            <w:right w:val="none" w:sz="0" w:space="0" w:color="auto"/>
          </w:divBdr>
        </w:div>
        <w:div w:id="496843621">
          <w:marLeft w:val="0"/>
          <w:marRight w:val="0"/>
          <w:marTop w:val="0"/>
          <w:marBottom w:val="0"/>
          <w:divBdr>
            <w:top w:val="none" w:sz="0" w:space="0" w:color="auto"/>
            <w:left w:val="none" w:sz="0" w:space="0" w:color="auto"/>
            <w:bottom w:val="none" w:sz="0" w:space="0" w:color="auto"/>
            <w:right w:val="none" w:sz="0" w:space="0" w:color="auto"/>
          </w:divBdr>
          <w:divsChild>
            <w:div w:id="1153764180">
              <w:marLeft w:val="0"/>
              <w:marRight w:val="0"/>
              <w:marTop w:val="180"/>
              <w:marBottom w:val="240"/>
              <w:divBdr>
                <w:top w:val="none" w:sz="0" w:space="0" w:color="auto"/>
                <w:left w:val="none" w:sz="0" w:space="0" w:color="auto"/>
                <w:bottom w:val="none" w:sz="0" w:space="0" w:color="auto"/>
                <w:right w:val="none" w:sz="0" w:space="0" w:color="auto"/>
              </w:divBdr>
            </w:div>
          </w:divsChild>
        </w:div>
        <w:div w:id="688991331">
          <w:marLeft w:val="0"/>
          <w:marRight w:val="0"/>
          <w:marTop w:val="0"/>
          <w:marBottom w:val="0"/>
          <w:divBdr>
            <w:top w:val="none" w:sz="0" w:space="0" w:color="auto"/>
            <w:left w:val="none" w:sz="0" w:space="0" w:color="auto"/>
            <w:bottom w:val="none" w:sz="0" w:space="0" w:color="auto"/>
            <w:right w:val="none" w:sz="0" w:space="0" w:color="auto"/>
          </w:divBdr>
        </w:div>
        <w:div w:id="1283532226">
          <w:marLeft w:val="0"/>
          <w:marRight w:val="0"/>
          <w:marTop w:val="0"/>
          <w:marBottom w:val="0"/>
          <w:divBdr>
            <w:top w:val="none" w:sz="0" w:space="0" w:color="auto"/>
            <w:left w:val="none" w:sz="0" w:space="0" w:color="auto"/>
            <w:bottom w:val="none" w:sz="0" w:space="0" w:color="auto"/>
            <w:right w:val="none" w:sz="0" w:space="0" w:color="auto"/>
          </w:divBdr>
        </w:div>
        <w:div w:id="1327169777">
          <w:marLeft w:val="0"/>
          <w:marRight w:val="0"/>
          <w:marTop w:val="0"/>
          <w:marBottom w:val="0"/>
          <w:divBdr>
            <w:top w:val="none" w:sz="0" w:space="0" w:color="auto"/>
            <w:left w:val="none" w:sz="0" w:space="0" w:color="auto"/>
            <w:bottom w:val="none" w:sz="0" w:space="0" w:color="auto"/>
            <w:right w:val="none" w:sz="0" w:space="0" w:color="auto"/>
          </w:divBdr>
        </w:div>
        <w:div w:id="1389647451">
          <w:marLeft w:val="0"/>
          <w:marRight w:val="0"/>
          <w:marTop w:val="0"/>
          <w:marBottom w:val="0"/>
          <w:divBdr>
            <w:top w:val="none" w:sz="0" w:space="0" w:color="auto"/>
            <w:left w:val="none" w:sz="0" w:space="0" w:color="auto"/>
            <w:bottom w:val="none" w:sz="0" w:space="0" w:color="auto"/>
            <w:right w:val="none" w:sz="0" w:space="0" w:color="auto"/>
          </w:divBdr>
        </w:div>
        <w:div w:id="1405645509">
          <w:marLeft w:val="0"/>
          <w:marRight w:val="0"/>
          <w:marTop w:val="0"/>
          <w:marBottom w:val="0"/>
          <w:divBdr>
            <w:top w:val="none" w:sz="0" w:space="0" w:color="auto"/>
            <w:left w:val="none" w:sz="0" w:space="0" w:color="auto"/>
            <w:bottom w:val="none" w:sz="0" w:space="0" w:color="auto"/>
            <w:right w:val="none" w:sz="0" w:space="0" w:color="auto"/>
          </w:divBdr>
          <w:divsChild>
            <w:div w:id="155802649">
              <w:marLeft w:val="0"/>
              <w:marRight w:val="0"/>
              <w:marTop w:val="360"/>
              <w:marBottom w:val="180"/>
              <w:divBdr>
                <w:top w:val="none" w:sz="0" w:space="0" w:color="auto"/>
                <w:left w:val="none" w:sz="0" w:space="0" w:color="auto"/>
                <w:bottom w:val="none" w:sz="0" w:space="0" w:color="auto"/>
                <w:right w:val="none" w:sz="0" w:space="0" w:color="auto"/>
              </w:divBdr>
            </w:div>
          </w:divsChild>
        </w:div>
        <w:div w:id="1510605209">
          <w:marLeft w:val="0"/>
          <w:marRight w:val="0"/>
          <w:marTop w:val="0"/>
          <w:marBottom w:val="240"/>
          <w:divBdr>
            <w:top w:val="none" w:sz="0" w:space="0" w:color="auto"/>
            <w:left w:val="none" w:sz="0" w:space="0" w:color="auto"/>
            <w:bottom w:val="none" w:sz="0" w:space="0" w:color="auto"/>
            <w:right w:val="none" w:sz="0" w:space="0" w:color="auto"/>
          </w:divBdr>
        </w:div>
        <w:div w:id="1681004516">
          <w:marLeft w:val="0"/>
          <w:marRight w:val="0"/>
          <w:marTop w:val="0"/>
          <w:marBottom w:val="0"/>
          <w:divBdr>
            <w:top w:val="none" w:sz="0" w:space="0" w:color="auto"/>
            <w:left w:val="none" w:sz="0" w:space="0" w:color="auto"/>
            <w:bottom w:val="none" w:sz="0" w:space="0" w:color="auto"/>
            <w:right w:val="none" w:sz="0" w:space="0" w:color="auto"/>
          </w:divBdr>
        </w:div>
        <w:div w:id="1681421252">
          <w:marLeft w:val="0"/>
          <w:marRight w:val="0"/>
          <w:marTop w:val="360"/>
          <w:marBottom w:val="180"/>
          <w:divBdr>
            <w:top w:val="none" w:sz="0" w:space="0" w:color="auto"/>
            <w:left w:val="none" w:sz="0" w:space="0" w:color="auto"/>
            <w:bottom w:val="none" w:sz="0" w:space="0" w:color="auto"/>
            <w:right w:val="none" w:sz="0" w:space="0" w:color="auto"/>
          </w:divBdr>
        </w:div>
        <w:div w:id="1878008613">
          <w:marLeft w:val="0"/>
          <w:marRight w:val="0"/>
          <w:marTop w:val="0"/>
          <w:marBottom w:val="0"/>
          <w:divBdr>
            <w:top w:val="none" w:sz="0" w:space="0" w:color="auto"/>
            <w:left w:val="none" w:sz="0" w:space="0" w:color="auto"/>
            <w:bottom w:val="none" w:sz="0" w:space="0" w:color="auto"/>
            <w:right w:val="none" w:sz="0" w:space="0" w:color="auto"/>
          </w:divBdr>
        </w:div>
      </w:divsChild>
    </w:div>
    <w:div w:id="1588922452">
      <w:bodyDiv w:val="1"/>
      <w:marLeft w:val="0"/>
      <w:marRight w:val="0"/>
      <w:marTop w:val="0"/>
      <w:marBottom w:val="0"/>
      <w:divBdr>
        <w:top w:val="none" w:sz="0" w:space="0" w:color="auto"/>
        <w:left w:val="none" w:sz="0" w:space="0" w:color="auto"/>
        <w:bottom w:val="none" w:sz="0" w:space="0" w:color="auto"/>
        <w:right w:val="none" w:sz="0" w:space="0" w:color="auto"/>
      </w:divBdr>
    </w:div>
    <w:div w:id="1616861041">
      <w:bodyDiv w:val="1"/>
      <w:marLeft w:val="0"/>
      <w:marRight w:val="0"/>
      <w:marTop w:val="0"/>
      <w:marBottom w:val="0"/>
      <w:divBdr>
        <w:top w:val="none" w:sz="0" w:space="0" w:color="auto"/>
        <w:left w:val="none" w:sz="0" w:space="0" w:color="auto"/>
        <w:bottom w:val="none" w:sz="0" w:space="0" w:color="auto"/>
        <w:right w:val="none" w:sz="0" w:space="0" w:color="auto"/>
      </w:divBdr>
    </w:div>
    <w:div w:id="1618638162">
      <w:bodyDiv w:val="1"/>
      <w:marLeft w:val="0"/>
      <w:marRight w:val="0"/>
      <w:marTop w:val="0"/>
      <w:marBottom w:val="0"/>
      <w:divBdr>
        <w:top w:val="none" w:sz="0" w:space="0" w:color="auto"/>
        <w:left w:val="none" w:sz="0" w:space="0" w:color="auto"/>
        <w:bottom w:val="none" w:sz="0" w:space="0" w:color="auto"/>
        <w:right w:val="none" w:sz="0" w:space="0" w:color="auto"/>
      </w:divBdr>
    </w:div>
    <w:div w:id="1619751468">
      <w:bodyDiv w:val="1"/>
      <w:marLeft w:val="0"/>
      <w:marRight w:val="0"/>
      <w:marTop w:val="0"/>
      <w:marBottom w:val="0"/>
      <w:divBdr>
        <w:top w:val="none" w:sz="0" w:space="0" w:color="auto"/>
        <w:left w:val="none" w:sz="0" w:space="0" w:color="auto"/>
        <w:bottom w:val="none" w:sz="0" w:space="0" w:color="auto"/>
        <w:right w:val="none" w:sz="0" w:space="0" w:color="auto"/>
      </w:divBdr>
    </w:div>
    <w:div w:id="1637223420">
      <w:bodyDiv w:val="1"/>
      <w:marLeft w:val="0"/>
      <w:marRight w:val="0"/>
      <w:marTop w:val="0"/>
      <w:marBottom w:val="0"/>
      <w:divBdr>
        <w:top w:val="none" w:sz="0" w:space="0" w:color="auto"/>
        <w:left w:val="none" w:sz="0" w:space="0" w:color="auto"/>
        <w:bottom w:val="none" w:sz="0" w:space="0" w:color="auto"/>
        <w:right w:val="none" w:sz="0" w:space="0" w:color="auto"/>
      </w:divBdr>
    </w:div>
    <w:div w:id="1638685731">
      <w:bodyDiv w:val="1"/>
      <w:marLeft w:val="0"/>
      <w:marRight w:val="0"/>
      <w:marTop w:val="0"/>
      <w:marBottom w:val="0"/>
      <w:divBdr>
        <w:top w:val="none" w:sz="0" w:space="0" w:color="auto"/>
        <w:left w:val="none" w:sz="0" w:space="0" w:color="auto"/>
        <w:bottom w:val="none" w:sz="0" w:space="0" w:color="auto"/>
        <w:right w:val="none" w:sz="0" w:space="0" w:color="auto"/>
      </w:divBdr>
    </w:div>
    <w:div w:id="1642535664">
      <w:bodyDiv w:val="1"/>
      <w:marLeft w:val="0"/>
      <w:marRight w:val="0"/>
      <w:marTop w:val="0"/>
      <w:marBottom w:val="0"/>
      <w:divBdr>
        <w:top w:val="none" w:sz="0" w:space="0" w:color="auto"/>
        <w:left w:val="none" w:sz="0" w:space="0" w:color="auto"/>
        <w:bottom w:val="none" w:sz="0" w:space="0" w:color="auto"/>
        <w:right w:val="none" w:sz="0" w:space="0" w:color="auto"/>
      </w:divBdr>
    </w:div>
    <w:div w:id="1660958850">
      <w:bodyDiv w:val="1"/>
      <w:marLeft w:val="0"/>
      <w:marRight w:val="0"/>
      <w:marTop w:val="0"/>
      <w:marBottom w:val="0"/>
      <w:divBdr>
        <w:top w:val="none" w:sz="0" w:space="0" w:color="auto"/>
        <w:left w:val="none" w:sz="0" w:space="0" w:color="auto"/>
        <w:bottom w:val="none" w:sz="0" w:space="0" w:color="auto"/>
        <w:right w:val="none" w:sz="0" w:space="0" w:color="auto"/>
      </w:divBdr>
    </w:div>
    <w:div w:id="1674455067">
      <w:bodyDiv w:val="1"/>
      <w:marLeft w:val="0"/>
      <w:marRight w:val="0"/>
      <w:marTop w:val="0"/>
      <w:marBottom w:val="0"/>
      <w:divBdr>
        <w:top w:val="none" w:sz="0" w:space="0" w:color="auto"/>
        <w:left w:val="none" w:sz="0" w:space="0" w:color="auto"/>
        <w:bottom w:val="none" w:sz="0" w:space="0" w:color="auto"/>
        <w:right w:val="none" w:sz="0" w:space="0" w:color="auto"/>
      </w:divBdr>
    </w:div>
    <w:div w:id="1674721781">
      <w:bodyDiv w:val="1"/>
      <w:marLeft w:val="0"/>
      <w:marRight w:val="0"/>
      <w:marTop w:val="0"/>
      <w:marBottom w:val="0"/>
      <w:divBdr>
        <w:top w:val="none" w:sz="0" w:space="0" w:color="auto"/>
        <w:left w:val="none" w:sz="0" w:space="0" w:color="auto"/>
        <w:bottom w:val="none" w:sz="0" w:space="0" w:color="auto"/>
        <w:right w:val="none" w:sz="0" w:space="0" w:color="auto"/>
      </w:divBdr>
    </w:div>
    <w:div w:id="1679767697">
      <w:bodyDiv w:val="1"/>
      <w:marLeft w:val="0"/>
      <w:marRight w:val="0"/>
      <w:marTop w:val="0"/>
      <w:marBottom w:val="0"/>
      <w:divBdr>
        <w:top w:val="none" w:sz="0" w:space="0" w:color="auto"/>
        <w:left w:val="none" w:sz="0" w:space="0" w:color="auto"/>
        <w:bottom w:val="none" w:sz="0" w:space="0" w:color="auto"/>
        <w:right w:val="none" w:sz="0" w:space="0" w:color="auto"/>
      </w:divBdr>
    </w:div>
    <w:div w:id="1691642288">
      <w:bodyDiv w:val="1"/>
      <w:marLeft w:val="0"/>
      <w:marRight w:val="0"/>
      <w:marTop w:val="0"/>
      <w:marBottom w:val="0"/>
      <w:divBdr>
        <w:top w:val="none" w:sz="0" w:space="0" w:color="auto"/>
        <w:left w:val="none" w:sz="0" w:space="0" w:color="auto"/>
        <w:bottom w:val="none" w:sz="0" w:space="0" w:color="auto"/>
        <w:right w:val="none" w:sz="0" w:space="0" w:color="auto"/>
      </w:divBdr>
    </w:div>
    <w:div w:id="1693416522">
      <w:bodyDiv w:val="1"/>
      <w:marLeft w:val="0"/>
      <w:marRight w:val="0"/>
      <w:marTop w:val="0"/>
      <w:marBottom w:val="0"/>
      <w:divBdr>
        <w:top w:val="none" w:sz="0" w:space="0" w:color="auto"/>
        <w:left w:val="none" w:sz="0" w:space="0" w:color="auto"/>
        <w:bottom w:val="none" w:sz="0" w:space="0" w:color="auto"/>
        <w:right w:val="none" w:sz="0" w:space="0" w:color="auto"/>
      </w:divBdr>
    </w:div>
    <w:div w:id="1698000060">
      <w:bodyDiv w:val="1"/>
      <w:marLeft w:val="0"/>
      <w:marRight w:val="0"/>
      <w:marTop w:val="0"/>
      <w:marBottom w:val="0"/>
      <w:divBdr>
        <w:top w:val="none" w:sz="0" w:space="0" w:color="auto"/>
        <w:left w:val="none" w:sz="0" w:space="0" w:color="auto"/>
        <w:bottom w:val="none" w:sz="0" w:space="0" w:color="auto"/>
        <w:right w:val="none" w:sz="0" w:space="0" w:color="auto"/>
      </w:divBdr>
    </w:div>
    <w:div w:id="1712805730">
      <w:bodyDiv w:val="1"/>
      <w:marLeft w:val="0"/>
      <w:marRight w:val="0"/>
      <w:marTop w:val="0"/>
      <w:marBottom w:val="0"/>
      <w:divBdr>
        <w:top w:val="none" w:sz="0" w:space="0" w:color="auto"/>
        <w:left w:val="none" w:sz="0" w:space="0" w:color="auto"/>
        <w:bottom w:val="none" w:sz="0" w:space="0" w:color="auto"/>
        <w:right w:val="none" w:sz="0" w:space="0" w:color="auto"/>
      </w:divBdr>
    </w:div>
    <w:div w:id="1715812818">
      <w:bodyDiv w:val="1"/>
      <w:marLeft w:val="0"/>
      <w:marRight w:val="0"/>
      <w:marTop w:val="0"/>
      <w:marBottom w:val="0"/>
      <w:divBdr>
        <w:top w:val="none" w:sz="0" w:space="0" w:color="auto"/>
        <w:left w:val="none" w:sz="0" w:space="0" w:color="auto"/>
        <w:bottom w:val="none" w:sz="0" w:space="0" w:color="auto"/>
        <w:right w:val="none" w:sz="0" w:space="0" w:color="auto"/>
      </w:divBdr>
    </w:div>
    <w:div w:id="1716811680">
      <w:bodyDiv w:val="1"/>
      <w:marLeft w:val="0"/>
      <w:marRight w:val="0"/>
      <w:marTop w:val="0"/>
      <w:marBottom w:val="0"/>
      <w:divBdr>
        <w:top w:val="none" w:sz="0" w:space="0" w:color="auto"/>
        <w:left w:val="none" w:sz="0" w:space="0" w:color="auto"/>
        <w:bottom w:val="none" w:sz="0" w:space="0" w:color="auto"/>
        <w:right w:val="none" w:sz="0" w:space="0" w:color="auto"/>
      </w:divBdr>
    </w:div>
    <w:div w:id="1720006561">
      <w:bodyDiv w:val="1"/>
      <w:marLeft w:val="0"/>
      <w:marRight w:val="0"/>
      <w:marTop w:val="0"/>
      <w:marBottom w:val="0"/>
      <w:divBdr>
        <w:top w:val="none" w:sz="0" w:space="0" w:color="auto"/>
        <w:left w:val="none" w:sz="0" w:space="0" w:color="auto"/>
        <w:bottom w:val="none" w:sz="0" w:space="0" w:color="auto"/>
        <w:right w:val="none" w:sz="0" w:space="0" w:color="auto"/>
      </w:divBdr>
    </w:div>
    <w:div w:id="1725178174">
      <w:bodyDiv w:val="1"/>
      <w:marLeft w:val="0"/>
      <w:marRight w:val="0"/>
      <w:marTop w:val="0"/>
      <w:marBottom w:val="0"/>
      <w:divBdr>
        <w:top w:val="none" w:sz="0" w:space="0" w:color="auto"/>
        <w:left w:val="none" w:sz="0" w:space="0" w:color="auto"/>
        <w:bottom w:val="none" w:sz="0" w:space="0" w:color="auto"/>
        <w:right w:val="none" w:sz="0" w:space="0" w:color="auto"/>
      </w:divBdr>
    </w:div>
    <w:div w:id="1755518369">
      <w:bodyDiv w:val="1"/>
      <w:marLeft w:val="0"/>
      <w:marRight w:val="0"/>
      <w:marTop w:val="0"/>
      <w:marBottom w:val="0"/>
      <w:divBdr>
        <w:top w:val="none" w:sz="0" w:space="0" w:color="auto"/>
        <w:left w:val="none" w:sz="0" w:space="0" w:color="auto"/>
        <w:bottom w:val="none" w:sz="0" w:space="0" w:color="auto"/>
        <w:right w:val="none" w:sz="0" w:space="0" w:color="auto"/>
      </w:divBdr>
    </w:div>
    <w:div w:id="1762676648">
      <w:bodyDiv w:val="1"/>
      <w:marLeft w:val="0"/>
      <w:marRight w:val="0"/>
      <w:marTop w:val="0"/>
      <w:marBottom w:val="0"/>
      <w:divBdr>
        <w:top w:val="none" w:sz="0" w:space="0" w:color="auto"/>
        <w:left w:val="none" w:sz="0" w:space="0" w:color="auto"/>
        <w:bottom w:val="none" w:sz="0" w:space="0" w:color="auto"/>
        <w:right w:val="none" w:sz="0" w:space="0" w:color="auto"/>
      </w:divBdr>
    </w:div>
    <w:div w:id="1776170932">
      <w:bodyDiv w:val="1"/>
      <w:marLeft w:val="0"/>
      <w:marRight w:val="0"/>
      <w:marTop w:val="0"/>
      <w:marBottom w:val="0"/>
      <w:divBdr>
        <w:top w:val="none" w:sz="0" w:space="0" w:color="auto"/>
        <w:left w:val="none" w:sz="0" w:space="0" w:color="auto"/>
        <w:bottom w:val="none" w:sz="0" w:space="0" w:color="auto"/>
        <w:right w:val="none" w:sz="0" w:space="0" w:color="auto"/>
      </w:divBdr>
    </w:div>
    <w:div w:id="1785533402">
      <w:bodyDiv w:val="1"/>
      <w:marLeft w:val="0"/>
      <w:marRight w:val="0"/>
      <w:marTop w:val="0"/>
      <w:marBottom w:val="0"/>
      <w:divBdr>
        <w:top w:val="none" w:sz="0" w:space="0" w:color="auto"/>
        <w:left w:val="none" w:sz="0" w:space="0" w:color="auto"/>
        <w:bottom w:val="none" w:sz="0" w:space="0" w:color="auto"/>
        <w:right w:val="none" w:sz="0" w:space="0" w:color="auto"/>
      </w:divBdr>
    </w:div>
    <w:div w:id="1837381946">
      <w:bodyDiv w:val="1"/>
      <w:marLeft w:val="0"/>
      <w:marRight w:val="0"/>
      <w:marTop w:val="0"/>
      <w:marBottom w:val="0"/>
      <w:divBdr>
        <w:top w:val="none" w:sz="0" w:space="0" w:color="auto"/>
        <w:left w:val="none" w:sz="0" w:space="0" w:color="auto"/>
        <w:bottom w:val="none" w:sz="0" w:space="0" w:color="auto"/>
        <w:right w:val="none" w:sz="0" w:space="0" w:color="auto"/>
      </w:divBdr>
    </w:div>
    <w:div w:id="1844780415">
      <w:bodyDiv w:val="1"/>
      <w:marLeft w:val="0"/>
      <w:marRight w:val="0"/>
      <w:marTop w:val="0"/>
      <w:marBottom w:val="0"/>
      <w:divBdr>
        <w:top w:val="none" w:sz="0" w:space="0" w:color="auto"/>
        <w:left w:val="none" w:sz="0" w:space="0" w:color="auto"/>
        <w:bottom w:val="none" w:sz="0" w:space="0" w:color="auto"/>
        <w:right w:val="none" w:sz="0" w:space="0" w:color="auto"/>
      </w:divBdr>
    </w:div>
    <w:div w:id="1855459928">
      <w:bodyDiv w:val="1"/>
      <w:marLeft w:val="0"/>
      <w:marRight w:val="0"/>
      <w:marTop w:val="0"/>
      <w:marBottom w:val="0"/>
      <w:divBdr>
        <w:top w:val="none" w:sz="0" w:space="0" w:color="auto"/>
        <w:left w:val="none" w:sz="0" w:space="0" w:color="auto"/>
        <w:bottom w:val="none" w:sz="0" w:space="0" w:color="auto"/>
        <w:right w:val="none" w:sz="0" w:space="0" w:color="auto"/>
      </w:divBdr>
    </w:div>
    <w:div w:id="1863205274">
      <w:bodyDiv w:val="1"/>
      <w:marLeft w:val="0"/>
      <w:marRight w:val="0"/>
      <w:marTop w:val="0"/>
      <w:marBottom w:val="0"/>
      <w:divBdr>
        <w:top w:val="none" w:sz="0" w:space="0" w:color="auto"/>
        <w:left w:val="none" w:sz="0" w:space="0" w:color="auto"/>
        <w:bottom w:val="none" w:sz="0" w:space="0" w:color="auto"/>
        <w:right w:val="none" w:sz="0" w:space="0" w:color="auto"/>
      </w:divBdr>
    </w:div>
    <w:div w:id="1867789469">
      <w:bodyDiv w:val="1"/>
      <w:marLeft w:val="0"/>
      <w:marRight w:val="0"/>
      <w:marTop w:val="0"/>
      <w:marBottom w:val="0"/>
      <w:divBdr>
        <w:top w:val="none" w:sz="0" w:space="0" w:color="auto"/>
        <w:left w:val="none" w:sz="0" w:space="0" w:color="auto"/>
        <w:bottom w:val="none" w:sz="0" w:space="0" w:color="auto"/>
        <w:right w:val="none" w:sz="0" w:space="0" w:color="auto"/>
      </w:divBdr>
    </w:div>
    <w:div w:id="1868906669">
      <w:bodyDiv w:val="1"/>
      <w:marLeft w:val="0"/>
      <w:marRight w:val="0"/>
      <w:marTop w:val="0"/>
      <w:marBottom w:val="0"/>
      <w:divBdr>
        <w:top w:val="none" w:sz="0" w:space="0" w:color="auto"/>
        <w:left w:val="none" w:sz="0" w:space="0" w:color="auto"/>
        <w:bottom w:val="none" w:sz="0" w:space="0" w:color="auto"/>
        <w:right w:val="none" w:sz="0" w:space="0" w:color="auto"/>
      </w:divBdr>
    </w:div>
    <w:div w:id="1872068539">
      <w:bodyDiv w:val="1"/>
      <w:marLeft w:val="0"/>
      <w:marRight w:val="0"/>
      <w:marTop w:val="0"/>
      <w:marBottom w:val="0"/>
      <w:divBdr>
        <w:top w:val="none" w:sz="0" w:space="0" w:color="auto"/>
        <w:left w:val="none" w:sz="0" w:space="0" w:color="auto"/>
        <w:bottom w:val="none" w:sz="0" w:space="0" w:color="auto"/>
        <w:right w:val="none" w:sz="0" w:space="0" w:color="auto"/>
      </w:divBdr>
    </w:div>
    <w:div w:id="1879049695">
      <w:bodyDiv w:val="1"/>
      <w:marLeft w:val="0"/>
      <w:marRight w:val="0"/>
      <w:marTop w:val="0"/>
      <w:marBottom w:val="0"/>
      <w:divBdr>
        <w:top w:val="none" w:sz="0" w:space="0" w:color="auto"/>
        <w:left w:val="none" w:sz="0" w:space="0" w:color="auto"/>
        <w:bottom w:val="none" w:sz="0" w:space="0" w:color="auto"/>
        <w:right w:val="none" w:sz="0" w:space="0" w:color="auto"/>
      </w:divBdr>
    </w:div>
    <w:div w:id="1891990653">
      <w:bodyDiv w:val="1"/>
      <w:marLeft w:val="0"/>
      <w:marRight w:val="0"/>
      <w:marTop w:val="0"/>
      <w:marBottom w:val="0"/>
      <w:divBdr>
        <w:top w:val="none" w:sz="0" w:space="0" w:color="auto"/>
        <w:left w:val="none" w:sz="0" w:space="0" w:color="auto"/>
        <w:bottom w:val="none" w:sz="0" w:space="0" w:color="auto"/>
        <w:right w:val="none" w:sz="0" w:space="0" w:color="auto"/>
      </w:divBdr>
    </w:div>
    <w:div w:id="1898280885">
      <w:bodyDiv w:val="1"/>
      <w:marLeft w:val="0"/>
      <w:marRight w:val="0"/>
      <w:marTop w:val="0"/>
      <w:marBottom w:val="0"/>
      <w:divBdr>
        <w:top w:val="none" w:sz="0" w:space="0" w:color="auto"/>
        <w:left w:val="none" w:sz="0" w:space="0" w:color="auto"/>
        <w:bottom w:val="none" w:sz="0" w:space="0" w:color="auto"/>
        <w:right w:val="none" w:sz="0" w:space="0" w:color="auto"/>
      </w:divBdr>
    </w:div>
    <w:div w:id="1914969234">
      <w:bodyDiv w:val="1"/>
      <w:marLeft w:val="0"/>
      <w:marRight w:val="0"/>
      <w:marTop w:val="0"/>
      <w:marBottom w:val="0"/>
      <w:divBdr>
        <w:top w:val="none" w:sz="0" w:space="0" w:color="auto"/>
        <w:left w:val="none" w:sz="0" w:space="0" w:color="auto"/>
        <w:bottom w:val="none" w:sz="0" w:space="0" w:color="auto"/>
        <w:right w:val="none" w:sz="0" w:space="0" w:color="auto"/>
      </w:divBdr>
    </w:div>
    <w:div w:id="1956710917">
      <w:bodyDiv w:val="1"/>
      <w:marLeft w:val="0"/>
      <w:marRight w:val="0"/>
      <w:marTop w:val="0"/>
      <w:marBottom w:val="0"/>
      <w:divBdr>
        <w:top w:val="none" w:sz="0" w:space="0" w:color="auto"/>
        <w:left w:val="none" w:sz="0" w:space="0" w:color="auto"/>
        <w:bottom w:val="none" w:sz="0" w:space="0" w:color="auto"/>
        <w:right w:val="none" w:sz="0" w:space="0" w:color="auto"/>
      </w:divBdr>
    </w:div>
    <w:div w:id="2006938156">
      <w:bodyDiv w:val="1"/>
      <w:marLeft w:val="0"/>
      <w:marRight w:val="0"/>
      <w:marTop w:val="0"/>
      <w:marBottom w:val="0"/>
      <w:divBdr>
        <w:top w:val="none" w:sz="0" w:space="0" w:color="auto"/>
        <w:left w:val="none" w:sz="0" w:space="0" w:color="auto"/>
        <w:bottom w:val="none" w:sz="0" w:space="0" w:color="auto"/>
        <w:right w:val="none" w:sz="0" w:space="0" w:color="auto"/>
      </w:divBdr>
    </w:div>
    <w:div w:id="2013533543">
      <w:bodyDiv w:val="1"/>
      <w:marLeft w:val="0"/>
      <w:marRight w:val="0"/>
      <w:marTop w:val="0"/>
      <w:marBottom w:val="0"/>
      <w:divBdr>
        <w:top w:val="none" w:sz="0" w:space="0" w:color="auto"/>
        <w:left w:val="none" w:sz="0" w:space="0" w:color="auto"/>
        <w:bottom w:val="none" w:sz="0" w:space="0" w:color="auto"/>
        <w:right w:val="none" w:sz="0" w:space="0" w:color="auto"/>
      </w:divBdr>
    </w:div>
    <w:div w:id="2022856664">
      <w:bodyDiv w:val="1"/>
      <w:marLeft w:val="0"/>
      <w:marRight w:val="0"/>
      <w:marTop w:val="0"/>
      <w:marBottom w:val="0"/>
      <w:divBdr>
        <w:top w:val="none" w:sz="0" w:space="0" w:color="auto"/>
        <w:left w:val="none" w:sz="0" w:space="0" w:color="auto"/>
        <w:bottom w:val="none" w:sz="0" w:space="0" w:color="auto"/>
        <w:right w:val="none" w:sz="0" w:space="0" w:color="auto"/>
      </w:divBdr>
    </w:div>
    <w:div w:id="2031372392">
      <w:bodyDiv w:val="1"/>
      <w:marLeft w:val="0"/>
      <w:marRight w:val="0"/>
      <w:marTop w:val="0"/>
      <w:marBottom w:val="0"/>
      <w:divBdr>
        <w:top w:val="none" w:sz="0" w:space="0" w:color="auto"/>
        <w:left w:val="none" w:sz="0" w:space="0" w:color="auto"/>
        <w:bottom w:val="none" w:sz="0" w:space="0" w:color="auto"/>
        <w:right w:val="none" w:sz="0" w:space="0" w:color="auto"/>
      </w:divBdr>
    </w:div>
    <w:div w:id="2039312891">
      <w:bodyDiv w:val="1"/>
      <w:marLeft w:val="0"/>
      <w:marRight w:val="0"/>
      <w:marTop w:val="0"/>
      <w:marBottom w:val="0"/>
      <w:divBdr>
        <w:top w:val="none" w:sz="0" w:space="0" w:color="auto"/>
        <w:left w:val="none" w:sz="0" w:space="0" w:color="auto"/>
        <w:bottom w:val="none" w:sz="0" w:space="0" w:color="auto"/>
        <w:right w:val="none" w:sz="0" w:space="0" w:color="auto"/>
      </w:divBdr>
    </w:div>
    <w:div w:id="2042048937">
      <w:bodyDiv w:val="1"/>
      <w:marLeft w:val="0"/>
      <w:marRight w:val="0"/>
      <w:marTop w:val="0"/>
      <w:marBottom w:val="0"/>
      <w:divBdr>
        <w:top w:val="none" w:sz="0" w:space="0" w:color="auto"/>
        <w:left w:val="none" w:sz="0" w:space="0" w:color="auto"/>
        <w:bottom w:val="none" w:sz="0" w:space="0" w:color="auto"/>
        <w:right w:val="none" w:sz="0" w:space="0" w:color="auto"/>
      </w:divBdr>
    </w:div>
    <w:div w:id="2058506275">
      <w:bodyDiv w:val="1"/>
      <w:marLeft w:val="0"/>
      <w:marRight w:val="0"/>
      <w:marTop w:val="0"/>
      <w:marBottom w:val="0"/>
      <w:divBdr>
        <w:top w:val="none" w:sz="0" w:space="0" w:color="auto"/>
        <w:left w:val="none" w:sz="0" w:space="0" w:color="auto"/>
        <w:bottom w:val="none" w:sz="0" w:space="0" w:color="auto"/>
        <w:right w:val="none" w:sz="0" w:space="0" w:color="auto"/>
      </w:divBdr>
    </w:div>
    <w:div w:id="2059236474">
      <w:bodyDiv w:val="1"/>
      <w:marLeft w:val="0"/>
      <w:marRight w:val="0"/>
      <w:marTop w:val="0"/>
      <w:marBottom w:val="0"/>
      <w:divBdr>
        <w:top w:val="none" w:sz="0" w:space="0" w:color="auto"/>
        <w:left w:val="none" w:sz="0" w:space="0" w:color="auto"/>
        <w:bottom w:val="none" w:sz="0" w:space="0" w:color="auto"/>
        <w:right w:val="none" w:sz="0" w:space="0" w:color="auto"/>
      </w:divBdr>
    </w:div>
    <w:div w:id="2064284444">
      <w:bodyDiv w:val="1"/>
      <w:marLeft w:val="0"/>
      <w:marRight w:val="0"/>
      <w:marTop w:val="0"/>
      <w:marBottom w:val="0"/>
      <w:divBdr>
        <w:top w:val="none" w:sz="0" w:space="0" w:color="auto"/>
        <w:left w:val="none" w:sz="0" w:space="0" w:color="auto"/>
        <w:bottom w:val="none" w:sz="0" w:space="0" w:color="auto"/>
        <w:right w:val="none" w:sz="0" w:space="0" w:color="auto"/>
      </w:divBdr>
    </w:div>
    <w:div w:id="2069065554">
      <w:bodyDiv w:val="1"/>
      <w:marLeft w:val="0"/>
      <w:marRight w:val="0"/>
      <w:marTop w:val="0"/>
      <w:marBottom w:val="0"/>
      <w:divBdr>
        <w:top w:val="none" w:sz="0" w:space="0" w:color="auto"/>
        <w:left w:val="none" w:sz="0" w:space="0" w:color="auto"/>
        <w:bottom w:val="none" w:sz="0" w:space="0" w:color="auto"/>
        <w:right w:val="none" w:sz="0" w:space="0" w:color="auto"/>
      </w:divBdr>
    </w:div>
    <w:div w:id="2077044933">
      <w:bodyDiv w:val="1"/>
      <w:marLeft w:val="0"/>
      <w:marRight w:val="0"/>
      <w:marTop w:val="0"/>
      <w:marBottom w:val="0"/>
      <w:divBdr>
        <w:top w:val="none" w:sz="0" w:space="0" w:color="auto"/>
        <w:left w:val="none" w:sz="0" w:space="0" w:color="auto"/>
        <w:bottom w:val="none" w:sz="0" w:space="0" w:color="auto"/>
        <w:right w:val="none" w:sz="0" w:space="0" w:color="auto"/>
      </w:divBdr>
    </w:div>
    <w:div w:id="2089185614">
      <w:bodyDiv w:val="1"/>
      <w:marLeft w:val="0"/>
      <w:marRight w:val="0"/>
      <w:marTop w:val="0"/>
      <w:marBottom w:val="0"/>
      <w:divBdr>
        <w:top w:val="none" w:sz="0" w:space="0" w:color="auto"/>
        <w:left w:val="none" w:sz="0" w:space="0" w:color="auto"/>
        <w:bottom w:val="none" w:sz="0" w:space="0" w:color="auto"/>
        <w:right w:val="none" w:sz="0" w:space="0" w:color="auto"/>
      </w:divBdr>
    </w:div>
    <w:div w:id="2100104191">
      <w:bodyDiv w:val="1"/>
      <w:marLeft w:val="0"/>
      <w:marRight w:val="0"/>
      <w:marTop w:val="0"/>
      <w:marBottom w:val="0"/>
      <w:divBdr>
        <w:top w:val="none" w:sz="0" w:space="0" w:color="auto"/>
        <w:left w:val="none" w:sz="0" w:space="0" w:color="auto"/>
        <w:bottom w:val="none" w:sz="0" w:space="0" w:color="auto"/>
        <w:right w:val="none" w:sz="0" w:space="0" w:color="auto"/>
      </w:divBdr>
    </w:div>
    <w:div w:id="2115468329">
      <w:bodyDiv w:val="1"/>
      <w:marLeft w:val="0"/>
      <w:marRight w:val="0"/>
      <w:marTop w:val="0"/>
      <w:marBottom w:val="0"/>
      <w:divBdr>
        <w:top w:val="none" w:sz="0" w:space="0" w:color="auto"/>
        <w:left w:val="none" w:sz="0" w:space="0" w:color="auto"/>
        <w:bottom w:val="none" w:sz="0" w:space="0" w:color="auto"/>
        <w:right w:val="none" w:sz="0" w:space="0" w:color="auto"/>
      </w:divBdr>
    </w:div>
    <w:div w:id="2131195540">
      <w:bodyDiv w:val="1"/>
      <w:marLeft w:val="0"/>
      <w:marRight w:val="0"/>
      <w:marTop w:val="0"/>
      <w:marBottom w:val="0"/>
      <w:divBdr>
        <w:top w:val="none" w:sz="0" w:space="0" w:color="auto"/>
        <w:left w:val="none" w:sz="0" w:space="0" w:color="auto"/>
        <w:bottom w:val="none" w:sz="0" w:space="0" w:color="auto"/>
        <w:right w:val="none" w:sz="0" w:space="0" w:color="auto"/>
      </w:divBdr>
    </w:div>
    <w:div w:id="2134399515">
      <w:bodyDiv w:val="1"/>
      <w:marLeft w:val="0"/>
      <w:marRight w:val="0"/>
      <w:marTop w:val="0"/>
      <w:marBottom w:val="0"/>
      <w:divBdr>
        <w:top w:val="none" w:sz="0" w:space="0" w:color="auto"/>
        <w:left w:val="none" w:sz="0" w:space="0" w:color="auto"/>
        <w:bottom w:val="none" w:sz="0" w:space="0" w:color="auto"/>
        <w:right w:val="none" w:sz="0" w:space="0" w:color="auto"/>
      </w:divBdr>
    </w:div>
    <w:div w:id="2139685725">
      <w:bodyDiv w:val="1"/>
      <w:marLeft w:val="0"/>
      <w:marRight w:val="0"/>
      <w:marTop w:val="0"/>
      <w:marBottom w:val="0"/>
      <w:divBdr>
        <w:top w:val="none" w:sz="0" w:space="0" w:color="auto"/>
        <w:left w:val="none" w:sz="0" w:space="0" w:color="auto"/>
        <w:bottom w:val="none" w:sz="0" w:space="0" w:color="auto"/>
        <w:right w:val="none" w:sz="0" w:space="0" w:color="auto"/>
      </w:divBdr>
    </w:div>
    <w:div w:id="21402231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nhd\Desktop\cong%20bo%20danh%20muc%20thu%20t&#7909;c%20hanh%20chinh%202018\Quyet%20dinh%20cong%20bo%20Danh%20muc%20TTHC-%203355%20416%204707%204705%20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Việ25</b:Tag>
    <b:SourceType>InternetSite</b:SourceType>
    <b:Guid>{065749B2-2CD2-4C3A-AC5F-7F9886CC0E4C}</b:Guid>
    <b:Author>
      <b:Author>
        <b:NameList>
          <b:Person>
            <b:Last>Thành</b:Last>
            <b:First>Việt</b:First>
          </b:Person>
        </b:NameList>
      </b:Author>
    </b:Author>
    <b:Title>Kết nối doanh nghiệp Việt Nam với nhà phân phối nước ngoài</b:Title>
    <b:ProductionCompany>Vụ Thị trường châu Âu – châu Mỹ, Bộ Công thương</b:ProductionCompany>
    <b:Year>2025</b:Year>
    <b:Month>10</b:Month>
    <b:Day>13</b:Day>
    <b:YearAccessed>2026</b:YearAccessed>
    <b:MonthAccessed>06</b:MonthAccessed>
    <b:DayAccessed>05</b:DayAccessed>
    <b:URL>https://goglobal.moit.gov.vn/vi/xu-huong-tai-cau-truc-chuoi-cung-ung-tai-au-my-tu-nearshoring-friendshoring-toi-ham-y-chinh-sach-cho-viet-nam.html</b:URL>
    <b:RefOrder>3</b:RefOrder>
  </b:Source>
  <b:Source>
    <b:Tag>Đoà26</b:Tag>
    <b:SourceType>InternetSite</b:SourceType>
    <b:Guid>{57F3F6A9-FB21-4CE2-864C-230817427694}</b:Guid>
    <b:Author>
      <b:Author>
        <b:NameList>
          <b:Person>
            <b:Last>Hằng</b:Last>
            <b:First>Đoàn</b:First>
          </b:Person>
        </b:NameList>
      </b:Author>
    </b:Author>
    <b:Title>Tạp chí Thị trường Tài chính Tiền tệ</b:Title>
    <b:ProductionCompany>Tạp chí Thị trường Tài chính Tiền tệ</b:ProductionCompany>
    <b:Year>2026</b:Year>
    <b:Month>03</b:Month>
    <b:Day>10</b:Day>
    <b:YearAccessed>2026</b:YearAccessed>
    <b:MonthAccessed>06</b:MonthAccessed>
    <b:DayAccessed>05</b:DayAccessed>
    <b:URL>https://thitruongtaichinhtiente.vn/viet-nam-noi-len-nhu-dong-luc-tang-truong-chien-luoc-cua-khu-vuc-chau-a-thai-binh-duong-79227.html</b:URL>
    <b:RefOrder>4</b:RefOrder>
  </b:Source>
  <b:Source>
    <b:Tag>Thu26</b:Tag>
    <b:SourceType>InternetSite</b:SourceType>
    <b:Guid>{FCEFE6D9-4DFD-49C0-ADFA-A0B71C446762}</b:Guid>
    <b:Author>
      <b:Author>
        <b:NameList>
          <b:Person>
            <b:Last>Hằng</b:Last>
            <b:First>Thu</b:First>
          </b:Person>
        </b:NameList>
      </b:Author>
    </b:Author>
    <b:Title>Chuyên trang thông tin Việt Nam hạnh phúc - TTXVN</b:Title>
    <b:ProductionCompany>Thông tấn xã Việt Nam</b:ProductionCompany>
    <b:Year>2026</b:Year>
    <b:Month>06</b:Month>
    <b:Day>04</b:Day>
    <b:YearAccessed>2026</b:YearAccessed>
    <b:MonthAccessed>07</b:MonthAccessed>
    <b:DayAccessed>02</b:DayAccessed>
    <b:URL>https://happyvietnam.vnanet.vn/co-hoi-lon-cho-logistics-viet-nam-tu-lan-song-tai-cau-truc-chuoi-cung-ung/58489.html</b:URL>
    <b:RefOrder>1</b:RefOrder>
  </b:Source>
  <b:Source>
    <b:Tag>Mad25</b:Tag>
    <b:SourceType>InternetSite</b:SourceType>
    <b:Guid>{4C7F3DB3-13E4-4CD7-B6B9-6D9C06B019F9}</b:Guid>
    <b:Author>
      <b:Author>
        <b:NameList>
          <b:Person>
            <b:Last>Madden</b:Last>
            <b:First>Michaela</b:First>
          </b:Person>
        </b:NameList>
      </b:Author>
    </b:Author>
    <b:Title>Nền tảng quản lý rủi ro chuỗi cung ứng | Z2Data</b:Title>
    <b:Year>2025</b:Year>
    <b:ProductionCompany>Z2Data</b:ProductionCompany>
    <b:Month>09</b:Month>
    <b:Day>25</b:Day>
    <b:YearAccessed>2026</b:YearAccessed>
    <b:MonthAccessed>06</b:MonthAccessed>
    <b:DayAccessed>05</b:DayAccessed>
    <b:URL>https://www.z2data.com/vi/insights/everything-you-need-to-know-about-china-plus-one/</b:URL>
    <b:RefOrder>2</b:RefOrder>
  </b:Source>
  <b:Source>
    <b:Tag>BộC20</b:Tag>
    <b:SourceType>Report</b:SourceType>
    <b:Guid>{348E8F10-9EAF-4E14-A9B8-28E13E50108A}</b:Guid>
    <b:Author>
      <b:Author>
        <b:NameList>
          <b:Person>
            <b:Last>trị</b:Last>
            <b:First>Bộ</b:First>
            <b:Middle>Chính</b:Middle>
          </b:Person>
        </b:NameList>
      </b:Author>
    </b:Author>
    <b:Title>Nghị quyết số 58-NQ/TW của Bộ Chính trị về xây dựng và phát triển tỉnh Thanh Hóa đến năm 2030, tầm nhìn đến năm 2045</b:Title>
    <b:Year>2020</b:Year>
    <b:Publisher>Bộ Chính trị</b:Publisher>
    <b:City>Hà Nội</b:City>
    <b:RefOrder>7</b:RefOrder>
  </b:Source>
  <b:Source>
    <b:Tag>Thủ26</b:Tag>
    <b:SourceType>Report</b:SourceType>
    <b:Guid>{86E83798-9832-40F8-A338-DA0C868C5D42}</b:Guid>
    <b:Author>
      <b:Author>
        <b:NameList>
          <b:Person>
            <b:Last>phủ</b:Last>
            <b:First>Thủ</b:First>
            <b:Middle>tướng Chính</b:Middle>
          </b:Person>
        </b:NameList>
      </b:Author>
    </b:Author>
    <b:Title>Quyết định 808/QĐ-TTg Quyết định giao nhiệm vụ phát triển công nghệ chiến lược</b:Title>
    <b:Year>2026</b:Year>
    <b:Publisher>Chính phủ</b:Publisher>
    <b:City>Hà Nội</b:City>
    <b:RefOrder>6</b:RefOrder>
  </b:Source>
  <b:Source>
    <b:Tag>Bột25</b:Tag>
    <b:SourceType>Report</b:SourceType>
    <b:Guid>{67D51E98-8EEB-4207-AB45-6413031ED1FD}</b:Guid>
    <b:Author>
      <b:Author>
        <b:NameList>
          <b:Person>
            <b:Last>dựng</b:Last>
            <b:First>Bộ</b:First>
            <b:Middle>trưởng Bộ Xây</b:Middle>
          </b:Person>
        </b:NameList>
      </b:Author>
    </b:Author>
    <b:Title>Quyết định 1024/QĐ-BXD năm 2025 phê duyệt Quy hoạch chi tiết phát triển vùng đất, vùng nước cảng biển Thanh Hóa thời kỳ 2021-2030, tầm nhìn đến năm 2050</b:Title>
    <b:Year>04/07/2025</b:Year>
    <b:Publisher>Bộ Xây dựng</b:Publisher>
    <b:City>Hà Nội</b:City>
    <b:RefOrder>8</b:RefOrder>
  </b:Source>
  <b:Source>
    <b:Tag>Hội22</b:Tag>
    <b:SourceType>Report</b:SourceType>
    <b:Guid>{AB8D121D-3729-486C-B95B-CF9D0ABB9495}</b:Guid>
    <b:Author>
      <b:Author>
        <b:NameList>
          <b:Person>
            <b:Last>Hoá</b:Last>
            <b:First>Hội</b:First>
            <b:Middle>đồng nhân dân tỉnh Thanh</b:Middle>
          </b:Person>
        </b:NameList>
      </b:Author>
    </b:Author>
    <b:Title>Nghị quyết 248/2022/NQ-HĐND về Chính sách hỗ trợ các phương tiện vận tải biển quốc tế và nội địa; hỗ trợ doanh nghiệp vận chuyển hàng hóa bằng Container qua Cảng Nghi Sơn, tỉnh Thanh Hóa</b:Title>
    <b:Year>13/07/2022</b:Year>
    <b:Publisher>Hội đồng nhân dân tỉnh Thanh Hoá</b:Publisher>
    <b:City>Thanh Hoá</b:City>
    <b:RefOrder>9</b:RefOrder>
  </b:Source>
  <b:Source>
    <b:Tag>Trầ25</b:Tag>
    <b:SourceType>Report</b:SourceType>
    <b:Guid>{79BC0E83-A0C7-44CB-9178-3ED5EFA71491}</b:Guid>
    <b:Author>
      <b:Author>
        <b:NameList>
          <b:Person>
            <b:Last>Hải</b:Last>
            <b:First>Trần</b:First>
            <b:Middle>Thanh</b:Middle>
          </b:Person>
        </b:NameList>
      </b:Author>
    </b:Author>
    <b:Title>Báo cáo Logistics Việt Nam 2025</b:Title>
    <b:Year>2025</b:Year>
    <b:Publisher>Bộ Công Thương</b:Publisher>
    <b:RefOrder>10</b:RefOrder>
  </b:Source>
  <b:Source>
    <b:Tag>Đạn25</b:Tag>
    <b:SourceType>Report</b:SourceType>
    <b:Guid>{C24929D7-EE8E-48B8-BCA7-A5C9B29EE951}</b:Guid>
    <b:Author>
      <b:Author>
        <b:NameList>
          <b:Person>
            <b:Last>Nhung</b:Last>
            <b:First>Đạng</b:First>
            <b:Middle>Hồng</b:Middle>
          </b:Person>
        </b:NameList>
      </b:Author>
    </b:Author>
    <b:Title>Báo cáo nâng cao chỉ số hiệu quả Logistics Việt Nam 2025</b:Title>
    <b:Year>2025</b:Year>
    <b:Publisher>Bộ Công Thương</b:Publisher>
    <b:RefOrder>11</b:RefOrder>
  </b:Source>
  <b:Source>
    <b:Tag>SởC26</b:Tag>
    <b:SourceType>Report</b:SourceType>
    <b:Guid>{06775A7A-89E8-4C44-9817-74525EB28A14}</b:Guid>
    <b:Author>
      <b:Author>
        <b:NameList>
          <b:Person>
            <b:Last>Phòng</b:Last>
            <b:First>Sở</b:First>
            <b:Middle>Công Thương Hải</b:Middle>
          </b:Person>
        </b:NameList>
      </b:Author>
    </b:Author>
    <b:Title>Đề án xây dựng và phát triển thành phố Hải phòng trở thành trung tâm logistics quốc tế hiện đại, gắn với cảng biển quốc tế,  kết nối với các tuyến hành lang, vành đại kinh tế</b:Title>
    <b:Year>2026</b:Year>
    <b:Publisher>Sở Công Thương Hải Phòng</b:Publisher>
    <b:RefOrder>12</b:RefOrder>
  </b:Source>
  <b:Source>
    <b:Tag>Trầ24</b:Tag>
    <b:SourceType>Report</b:SourceType>
    <b:Guid>{818FA11A-E807-475A-863F-17F4F8BE794F}</b:Guid>
    <b:Author>
      <b:Author>
        <b:NameList>
          <b:Person>
            <b:Last>Hải</b:Last>
            <b:First>Trần</b:First>
            <b:Middle>Thanh</b:Middle>
          </b:Person>
        </b:NameList>
      </b:Author>
    </b:Author>
    <b:Title>Báo cáo Logistics Việt Nam 2024</b:Title>
    <b:Year>2024</b:Year>
    <b:Publisher>Bộ Công Thương</b:Publisher>
    <b:RefOrder>13</b:RefOrder>
  </b:Source>
  <b:Source>
    <b:Tag>UBN25</b:Tag>
    <b:SourceType>Report</b:SourceType>
    <b:Guid>{3E1136D1-F879-4CE7-83EB-E639DDAAD019}</b:Guid>
    <b:Author>
      <b:Author>
        <b:NameList>
          <b:Person>
            <b:Last>Hoá</b:Last>
            <b:First>UBND</b:First>
            <b:Middle>tỉnh Thanh</b:Middle>
          </b:Person>
        </b:NameList>
      </b:Author>
    </b:Author>
    <b:Title>Báo cáo số 222/BC-UBND Báo cáo tình hình thực hiện kế hoạch phát triển kinh tế - xã hội, đảm bảo quốc phòng - an ninh năm 2025 và kế hoạch năm 2026 của UBND tỉnh Thanh Hoá</b:Title>
    <b:Year>2025</b:Year>
    <b:Publisher>UBND tỉnh Thanh Hoá</b:Publisher>
    <b:RefOrder>14</b:RefOrder>
  </b:Source>
  <b:Source>
    <b:Tag>UBN26</b:Tag>
    <b:SourceType>Report</b:SourceType>
    <b:Guid>{BBD042A7-CF12-40F2-8F8C-DF457163AB50}</b:Guid>
    <b:Author>
      <b:Author>
        <b:NameList>
          <b:Person>
            <b:Last>Hoá</b:Last>
            <b:First>UBND</b:First>
            <b:Middle>tỉnh Thanh</b:Middle>
          </b:Person>
        </b:NameList>
      </b:Author>
    </b:Author>
    <b:Title>Báo cáo tổng hợp thuyết minh quy hoạch điều chỉnh quy hoạch tỉnh Thanh Hoá</b:Title>
    <b:Year>2026</b:Year>
    <b:Publisher>UBND tỉnh Thanh Hoá</b:Publisher>
    <b:RefOrder>15</b:RefOrder>
  </b:Source>
  <b:Source>
    <b:Tag>Ngu25</b:Tag>
    <b:SourceType>Report</b:SourceType>
    <b:Guid>{7095B027-37C5-4D00-9E01-58113EE38CBC}</b:Guid>
    <b:Author>
      <b:Author>
        <b:NameList>
          <b:Person>
            <b:Last>Bình</b:Last>
            <b:First>Nguyễn</b:First>
            <b:Middle>Thị</b:Middle>
          </b:Person>
        </b:NameList>
      </b:Author>
    </b:Author>
    <b:Title>GIẢI PHÁP PHÁT TRIỂN NGUỒN NHÂN LỰC LOGISTICS CHO DOANH NGHIỆP LOGISTICS TRÊN ĐỊA BÀN TỈNH THANH HÓA</b:Title>
    <b:Year>2025</b:Year>
    <b:Publisher>Tạp chí khoa học trường Đại học Hồng Đức</b:Publisher>
    <b:City>Thanh Hoá</b:City>
    <b:RefOrder>16</b:RefOrder>
  </b:Source>
  <b:Source>
    <b:Tag>Thủ25</b:Tag>
    <b:SourceType>Report</b:SourceType>
    <b:Guid>{85F1851A-DDC5-473E-BCD6-82E995B05E77}</b:Guid>
    <b:Author>
      <b:Author>
        <b:NameList>
          <b:Person>
            <b:Last>phủ</b:Last>
            <b:First>Thủ</b:First>
            <b:Middle>tướng Chính</b:Middle>
          </b:Person>
        </b:NameList>
      </b:Author>
    </b:Author>
    <b:Title>Quyết định số 2229/QĐ-TTg Phê duyệt Chiến lược phát triển dịch vụ logistics Việt Nam thời kỳ 2025-2035, tầm nhìn đến năm 2050</b:Title>
    <b:Year>2025</b:Year>
    <b:Publisher>Chính phủ</b:Publisher>
    <b:City>Hà Nội</b:City>
    <b:RefOrder>5</b:RefOrder>
  </b:Source>
</b:Sources>
</file>

<file path=customXml/itemProps1.xml><?xml version="1.0" encoding="utf-8"?>
<ds:datastoreItem xmlns:ds="http://schemas.openxmlformats.org/officeDocument/2006/customXml" ds:itemID="{A15600C3-555E-488E-B30E-2F7C7FAC7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Quyet dinh cong bo Danh muc TTHC- 3355 416 4707 4705 201</Template>
  <TotalTime>1</TotalTime>
  <Pages>129</Pages>
  <Words>45260</Words>
  <Characters>257988</Characters>
  <Application>Microsoft Office Word</Application>
  <DocSecurity>0</DocSecurity>
  <Lines>2149</Lines>
  <Paragraphs>605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 Do Gia</dc:creator>
  <cp:lastModifiedBy>os</cp:lastModifiedBy>
  <cp:revision>2</cp:revision>
  <cp:lastPrinted>2026-08-13T06:09:00Z</cp:lastPrinted>
  <dcterms:created xsi:type="dcterms:W3CDTF">2026-09-07T07:18:00Z</dcterms:created>
  <dcterms:modified xsi:type="dcterms:W3CDTF">2026-09-07T07:18:00Z</dcterms:modified>
</cp:coreProperties>
</file>