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60"/>
        <w:ind w:left="142"/>
        <w:jc w:val="center"/>
        <w:rPr>
          <w:b/>
          <w:szCs w:val="26"/>
          <w:lang w:val="fr-FR"/>
        </w:rPr>
      </w:pPr>
      <w:r>
        <w:rPr>
          <w:b/>
          <w:szCs w:val="26"/>
          <w:lang w:val="fr-FR"/>
        </w:rPr>
        <w:t xml:space="preserve">QUY TRÌNH NỘI BỘ GIẢI QUYẾT THỦ TỤC HÀNH CHÍNH LĨNH VỰC ĐĂNG KÝ KINH DOANH TỔ CHỨC KHOA HỌC VÀ CÔNG NGHỆ THUỘC THẨM QUYỀN GIẢI QUYẾT CỦA SỞ TÀI CHÍNH </w:t>
      </w:r>
    </w:p>
    <w:p>
      <w:pPr>
        <w:spacing w:before="60" w:after="60"/>
        <w:ind w:left="142"/>
        <w:jc w:val="center"/>
        <w:rPr>
          <w:i/>
          <w:szCs w:val="26"/>
          <w:lang w:val="fr-FR"/>
        </w:rPr>
      </w:pPr>
      <w:r>
        <w:rPr>
          <w:i/>
          <w:szCs w:val="26"/>
          <w:lang w:val="fr-FR"/>
        </w:rPr>
        <w:t>(Ban hành kèm theo Quyết định số:          /QĐ-STC ngày      tháng 12 năm 2025 của Giám đốc Sở Tài chính)</w:t>
      </w:r>
    </w:p>
    <w:p>
      <w:pPr>
        <w:spacing w:before="60" w:after="60"/>
        <w:ind w:left="142"/>
        <w:jc w:val="center"/>
        <w:rPr>
          <w:b/>
          <w:szCs w:val="26"/>
          <w:lang w:val="fr-FR"/>
        </w:rPr>
      </w:pPr>
      <w:r>
        <w:rPr>
          <w:b/>
          <w:noProof/>
          <w:szCs w:val="26"/>
        </w:rPr>
        <mc:AlternateContent>
          <mc:Choice Requires="wps">
            <w:drawing>
              <wp:anchor distT="4294967295" distB="4294967295" distL="114300" distR="114300" simplePos="0" relativeHeight="251659264" behindDoc="0" locked="0" layoutInCell="1" allowOverlap="1">
                <wp:simplePos x="0" y="0"/>
                <wp:positionH relativeFrom="column">
                  <wp:posOffset>3987165</wp:posOffset>
                </wp:positionH>
                <wp:positionV relativeFrom="paragraph">
                  <wp:posOffset>8889</wp:posOffset>
                </wp:positionV>
                <wp:extent cx="10833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95pt,.7pt" to="39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Wa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ls6n0ww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"/>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6067"/>
        <w:gridCol w:w="1304"/>
        <w:gridCol w:w="654"/>
        <w:gridCol w:w="63"/>
        <w:gridCol w:w="1074"/>
        <w:gridCol w:w="3301"/>
        <w:gridCol w:w="826"/>
      </w:tblGrid>
      <w:tr>
        <w:tc>
          <w:tcPr>
            <w:tcW w:w="383" w:type="pct"/>
            <w:vAlign w:val="center"/>
          </w:tcPr>
          <w:p>
            <w:pPr>
              <w:tabs>
                <w:tab w:val="left" w:pos="41"/>
              </w:tabs>
              <w:spacing w:before="60" w:after="60"/>
              <w:ind w:left="360"/>
              <w:jc w:val="center"/>
              <w:rPr>
                <w:szCs w:val="26"/>
                <w:lang w:val="fr-FR"/>
              </w:rPr>
            </w:pPr>
          </w:p>
          <w:p>
            <w:pPr>
              <w:tabs>
                <w:tab w:val="left" w:pos="41"/>
              </w:tabs>
              <w:spacing w:before="60" w:after="60"/>
              <w:ind w:left="-108" w:right="-66"/>
              <w:jc w:val="center"/>
              <w:rPr>
                <w:b/>
                <w:szCs w:val="26"/>
              </w:rPr>
            </w:pPr>
            <w:r>
              <w:rPr>
                <w:b/>
                <w:szCs w:val="26"/>
              </w:rPr>
              <w:t>Số</w:t>
            </w:r>
          </w:p>
          <w:p>
            <w:pPr>
              <w:tabs>
                <w:tab w:val="left" w:pos="41"/>
              </w:tabs>
              <w:spacing w:before="60" w:after="60"/>
              <w:ind w:left="-108" w:right="-66"/>
              <w:jc w:val="center"/>
              <w:rPr>
                <w:szCs w:val="26"/>
              </w:rPr>
            </w:pPr>
            <w:r>
              <w:rPr>
                <w:b/>
                <w:szCs w:val="26"/>
              </w:rPr>
              <w:t>TT</w:t>
            </w:r>
          </w:p>
        </w:tc>
        <w:tc>
          <w:tcPr>
            <w:tcW w:w="2108" w:type="pct"/>
            <w:vAlign w:val="center"/>
          </w:tcPr>
          <w:p>
            <w:pPr>
              <w:spacing w:before="60" w:after="60"/>
              <w:jc w:val="center"/>
              <w:rPr>
                <w:b/>
                <w:szCs w:val="26"/>
              </w:rPr>
            </w:pPr>
          </w:p>
          <w:p>
            <w:pPr>
              <w:spacing w:before="60" w:after="60"/>
              <w:jc w:val="center"/>
              <w:rPr>
                <w:b/>
                <w:szCs w:val="26"/>
              </w:rPr>
            </w:pPr>
            <w:r>
              <w:rPr>
                <w:b/>
                <w:szCs w:val="26"/>
              </w:rPr>
              <w:t>Trình tự giải quyết TTHC</w:t>
            </w:r>
          </w:p>
        </w:tc>
        <w:tc>
          <w:tcPr>
            <w:tcW w:w="453" w:type="pct"/>
            <w:vAlign w:val="center"/>
          </w:tcPr>
          <w:p>
            <w:pPr>
              <w:spacing w:before="60" w:after="60"/>
              <w:ind w:left="-80" w:right="-80"/>
              <w:jc w:val="center"/>
              <w:rPr>
                <w:b/>
                <w:szCs w:val="26"/>
              </w:rPr>
            </w:pPr>
            <w:r>
              <w:rPr>
                <w:b/>
                <w:szCs w:val="26"/>
              </w:rPr>
              <w:t>Cơ quan, đơn vị, bộ phận có trách nhiệm giải quyết</w:t>
            </w:r>
          </w:p>
        </w:tc>
        <w:tc>
          <w:tcPr>
            <w:tcW w:w="622" w:type="pct"/>
            <w:gridSpan w:val="3"/>
            <w:vAlign w:val="center"/>
          </w:tcPr>
          <w:p>
            <w:pPr>
              <w:spacing w:before="60" w:after="60"/>
              <w:jc w:val="center"/>
              <w:rPr>
                <w:b/>
                <w:szCs w:val="26"/>
              </w:rPr>
            </w:pPr>
          </w:p>
          <w:p>
            <w:pPr>
              <w:spacing w:before="60" w:after="60"/>
              <w:ind w:left="-94" w:right="-97"/>
              <w:jc w:val="center"/>
              <w:rPr>
                <w:b/>
                <w:szCs w:val="26"/>
              </w:rPr>
            </w:pPr>
            <w:r>
              <w:rPr>
                <w:b/>
                <w:szCs w:val="26"/>
              </w:rPr>
              <w:t>Thời gian</w:t>
            </w:r>
            <w:r>
              <w:rPr>
                <w:szCs w:val="26"/>
              </w:rPr>
              <w:t xml:space="preserve"> (Giờ/ngày/ngày làm việc)</w:t>
            </w:r>
          </w:p>
        </w:tc>
        <w:tc>
          <w:tcPr>
            <w:tcW w:w="1147" w:type="pct"/>
            <w:vAlign w:val="center"/>
          </w:tcPr>
          <w:p>
            <w:pPr>
              <w:spacing w:before="60" w:after="60"/>
              <w:jc w:val="center"/>
              <w:rPr>
                <w:b/>
                <w:szCs w:val="26"/>
              </w:rPr>
            </w:pPr>
          </w:p>
          <w:p>
            <w:pPr>
              <w:spacing w:before="60" w:after="60"/>
              <w:jc w:val="center"/>
              <w:rPr>
                <w:b/>
                <w:szCs w:val="26"/>
              </w:rPr>
            </w:pPr>
            <w:r>
              <w:rPr>
                <w:b/>
                <w:szCs w:val="26"/>
              </w:rPr>
              <w:t>Kết quả</w:t>
            </w:r>
          </w:p>
        </w:tc>
        <w:tc>
          <w:tcPr>
            <w:tcW w:w="287" w:type="pct"/>
            <w:vAlign w:val="center"/>
          </w:tcPr>
          <w:p>
            <w:pPr>
              <w:spacing w:before="60" w:after="60"/>
              <w:jc w:val="center"/>
              <w:rPr>
                <w:b/>
                <w:szCs w:val="26"/>
              </w:rPr>
            </w:pPr>
          </w:p>
          <w:p>
            <w:pPr>
              <w:spacing w:before="60" w:after="60"/>
              <w:ind w:left="-101" w:right="-126"/>
              <w:jc w:val="center"/>
              <w:rPr>
                <w:b/>
                <w:szCs w:val="26"/>
              </w:rPr>
            </w:pPr>
            <w:r>
              <w:rPr>
                <w:b/>
                <w:szCs w:val="26"/>
              </w:rPr>
              <w:t>Ghi chú</w:t>
            </w:r>
          </w:p>
        </w:tc>
      </w:tr>
      <w:tr>
        <w:tc>
          <w:tcPr>
            <w:tcW w:w="383" w:type="pct"/>
          </w:tcPr>
          <w:p>
            <w:pPr>
              <w:tabs>
                <w:tab w:val="left" w:pos="41"/>
              </w:tabs>
              <w:spacing w:before="60" w:after="60"/>
              <w:ind w:left="-170" w:right="-227"/>
              <w:jc w:val="center"/>
              <w:rPr>
                <w:b/>
                <w:szCs w:val="26"/>
              </w:rPr>
            </w:pPr>
            <w:r>
              <w:rPr>
                <w:b/>
                <w:szCs w:val="26"/>
              </w:rPr>
              <w:t>1</w:t>
            </w:r>
          </w:p>
        </w:tc>
        <w:tc>
          <w:tcPr>
            <w:tcW w:w="4330" w:type="pct"/>
            <w:gridSpan w:val="6"/>
          </w:tcPr>
          <w:p>
            <w:pPr>
              <w:widowControl w:val="0"/>
              <w:spacing w:before="60" w:after="60"/>
              <w:ind w:right="-55" w:hanging="32"/>
              <w:jc w:val="both"/>
              <w:rPr>
                <w:szCs w:val="26"/>
                <w:lang w:val="vi-VN"/>
              </w:rPr>
            </w:pPr>
            <w:r>
              <w:t>Đăng ký kinh doanh lần đầu, đăng ký thay đổi nội dung đăng ký kinh doanh, đăng ký cấp lại, hiệu đính thông tin đăng ký kinh doanh của tổ chức khoa học công nghệ, chi nhánh của tổ chức khoa học công nghệ (1.014565.H56)</w:t>
            </w:r>
          </w:p>
        </w:tc>
        <w:tc>
          <w:tcPr>
            <w:tcW w:w="287" w:type="pct"/>
          </w:tcPr>
          <w:p>
            <w:pPr>
              <w:widowControl w:val="0"/>
              <w:spacing w:before="60" w:after="60"/>
              <w:ind w:left="-37"/>
              <w:jc w:val="both"/>
              <w:rPr>
                <w:szCs w:val="26"/>
                <w:lang w:val="pt-BR"/>
              </w:rPr>
            </w:pPr>
          </w:p>
        </w:tc>
      </w:tr>
      <w:tr>
        <w:tc>
          <w:tcPr>
            <w:tcW w:w="383" w:type="pct"/>
          </w:tcPr>
          <w:p>
            <w:pPr>
              <w:tabs>
                <w:tab w:val="left" w:pos="41"/>
              </w:tabs>
              <w:spacing w:before="60" w:after="60"/>
              <w:ind w:left="-170" w:right="-227"/>
              <w:jc w:val="center"/>
              <w:rPr>
                <w:b/>
                <w:i/>
                <w:szCs w:val="26"/>
              </w:rPr>
            </w:pPr>
            <w:r>
              <w:rPr>
                <w:b/>
                <w:i/>
                <w:szCs w:val="26"/>
              </w:rPr>
              <w:t>1.1</w:t>
            </w:r>
          </w:p>
        </w:tc>
        <w:tc>
          <w:tcPr>
            <w:tcW w:w="4330" w:type="pct"/>
            <w:gridSpan w:val="6"/>
          </w:tcPr>
          <w:p>
            <w:pPr>
              <w:widowControl w:val="0"/>
              <w:spacing w:before="60" w:after="60"/>
              <w:ind w:right="-55" w:hanging="32"/>
              <w:jc w:val="both"/>
              <w:rPr>
                <w:i/>
              </w:rPr>
            </w:pPr>
            <w:r>
              <w:rPr>
                <w:i/>
              </w:rPr>
              <w:t>Đăng ký kinh doanh lần đầu, đăng ký thay đổi nội dung đăng ký kinh doanh, hiệu đính thông tin đăng ký kinh doanh của tổ chức khoa học công nghệ, chi nhánh của tổ chức khoa học công nghệ</w:t>
            </w:r>
          </w:p>
        </w:tc>
        <w:tc>
          <w:tcPr>
            <w:tcW w:w="287" w:type="pct"/>
          </w:tcPr>
          <w:p>
            <w:pPr>
              <w:widowControl w:val="0"/>
              <w:spacing w:before="60" w:after="60"/>
              <w:ind w:left="-37"/>
              <w:jc w:val="both"/>
              <w:rPr>
                <w:szCs w:val="26"/>
                <w:lang w:val="pt-BR"/>
              </w:rPr>
            </w:pPr>
          </w:p>
        </w:tc>
      </w:tr>
      <w:tr>
        <w:trPr>
          <w:trHeight w:val="415"/>
        </w:trPr>
        <w:tc>
          <w:tcPr>
            <w:tcW w:w="383" w:type="pct"/>
          </w:tcPr>
          <w:p>
            <w:pPr>
              <w:tabs>
                <w:tab w:val="left" w:pos="-168"/>
                <w:tab w:val="left" w:pos="542"/>
              </w:tabs>
              <w:spacing w:before="60" w:after="60"/>
              <w:ind w:left="-170" w:right="-206"/>
              <w:jc w:val="center"/>
              <w:rPr>
                <w:szCs w:val="26"/>
              </w:rPr>
            </w:pPr>
            <w:r>
              <w:rPr>
                <w:szCs w:val="26"/>
              </w:rPr>
              <w:t>Bước 1</w:t>
            </w:r>
          </w:p>
        </w:tc>
        <w:tc>
          <w:tcPr>
            <w:tcW w:w="2108"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nộp hồ sơ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 xml:space="preserve">iện tử: </w:t>
            </w:r>
            <w:r>
              <w:rPr>
                <w:rFonts w:eastAsia="Courier New"/>
                <w:lang w:val="vi-VN" w:eastAsia="vi-VN"/>
              </w:rPr>
              <w:t xml:space="preserve">Người nộp hồ sơ sử dụng tài khoản định danh điện tử để đăng nhập Cổng thông tin quốc gia về đăng ký doanh nghiệp, kê khai thông tin, tải văn bản điện tử, </w:t>
            </w:r>
            <w:r>
              <w:rPr>
                <w:rFonts w:eastAsia="Courier New"/>
                <w:lang w:val="vi-VN" w:eastAsia="vi-VN"/>
              </w:rPr>
              <w:lastRenderedPageBreak/>
              <w:t>ký số hoặc xác thực hồ sơ đăng ký kinh doanh tổ chức khoa học và công nghệ qua mạng thông tin điện tử bằng ứng dụng định danh quốc gia theo quy trình trên Cổng thông tin quốc gia về đăng ký doanh nghiệp</w:t>
            </w:r>
            <w:r>
              <w:rPr>
                <w:szCs w:val="26"/>
                <w:lang w:val="pt-BR"/>
              </w:rPr>
              <w:t xml:space="preserve">. </w:t>
            </w:r>
            <w:r>
              <w:rPr>
                <w:rFonts w:eastAsia="Courier New"/>
                <w:lang w:val="vi-VN" w:eastAsia="vi-VN"/>
              </w:rPr>
              <w:t>Sau khi hoàn thành việc gửi hồ sơ, người nộp hồ sơ sẽ nhận được giấy tiếp nhận hồ sơ và hẹn trả kết quả điện tử qua tài khoản của người nộp hồ sơ</w:t>
            </w:r>
            <w:r>
              <w:rPr>
                <w:szCs w:val="26"/>
                <w:lang w:val="pt-BR"/>
              </w:rPr>
              <w:t>.</w:t>
            </w:r>
          </w:p>
        </w:tc>
        <w:tc>
          <w:tcPr>
            <w:tcW w:w="680" w:type="pct"/>
            <w:gridSpan w:val="2"/>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95" w:type="pct"/>
            <w:gridSpan w:val="2"/>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p>
            <w:pPr>
              <w:widowControl w:val="0"/>
              <w:spacing w:before="60" w:after="60"/>
              <w:ind w:right="-80"/>
              <w:jc w:val="center"/>
              <w:rPr>
                <w:szCs w:val="26"/>
                <w:lang w:val="pt-BR"/>
              </w:rPr>
            </w:pPr>
          </w:p>
        </w:tc>
        <w:tc>
          <w:tcPr>
            <w:tcW w:w="287" w:type="pct"/>
          </w:tcPr>
          <w:p>
            <w:pPr>
              <w:spacing w:before="60" w:after="60"/>
              <w:rPr>
                <w:b/>
                <w:szCs w:val="26"/>
                <w:lang w:val="pt-BR"/>
              </w:rPr>
            </w:pPr>
          </w:p>
        </w:tc>
      </w:tr>
      <w:tr>
        <w:tc>
          <w:tcPr>
            <w:tcW w:w="383" w:type="pct"/>
          </w:tcPr>
          <w:p>
            <w:pPr>
              <w:tabs>
                <w:tab w:val="left" w:pos="-168"/>
                <w:tab w:val="left" w:pos="542"/>
              </w:tabs>
              <w:spacing w:before="60" w:after="60"/>
              <w:ind w:left="-170" w:right="-206"/>
              <w:jc w:val="center"/>
              <w:rPr>
                <w:szCs w:val="26"/>
              </w:rPr>
            </w:pPr>
            <w:r>
              <w:rPr>
                <w:szCs w:val="26"/>
              </w:rPr>
              <w:lastRenderedPageBreak/>
              <w:t>Bước 2</w:t>
            </w:r>
          </w:p>
        </w:tc>
        <w:tc>
          <w:tcPr>
            <w:tcW w:w="2108"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thông tin quốc gia về đăng ký doanh nghiệp (sau đây gọi là Hệ thống). </w:t>
            </w:r>
          </w:p>
        </w:tc>
        <w:tc>
          <w:tcPr>
            <w:tcW w:w="680" w:type="pct"/>
            <w:gridSpan w:val="2"/>
          </w:tcPr>
          <w:p>
            <w:pPr>
              <w:widowControl w:val="0"/>
              <w:spacing w:before="60" w:after="60"/>
              <w:ind w:left="-80" w:right="-80"/>
              <w:jc w:val="both"/>
              <w:rPr>
                <w:szCs w:val="26"/>
                <w:lang w:val="pt-BR"/>
              </w:rPr>
            </w:pPr>
            <w:r>
              <w:rPr>
                <w:szCs w:val="26"/>
                <w:lang w:val="pt-BR"/>
              </w:rPr>
              <w:t>Lãnh đạo Phòng Đăng ký kinh doanh</w:t>
            </w:r>
          </w:p>
        </w:tc>
        <w:tc>
          <w:tcPr>
            <w:tcW w:w="395" w:type="pct"/>
            <w:gridSpan w:val="2"/>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rPr>
                <w:b/>
                <w:szCs w:val="26"/>
                <w:lang w:val="pt-BR"/>
              </w:rPr>
            </w:pPr>
          </w:p>
        </w:tc>
      </w:tr>
      <w:tr>
        <w:tc>
          <w:tcPr>
            <w:tcW w:w="383" w:type="pct"/>
          </w:tcPr>
          <w:p>
            <w:pPr>
              <w:tabs>
                <w:tab w:val="left" w:pos="-168"/>
                <w:tab w:val="left" w:pos="542"/>
              </w:tabs>
              <w:spacing w:before="60" w:after="60"/>
              <w:ind w:left="-170" w:right="-206"/>
              <w:jc w:val="center"/>
              <w:rPr>
                <w:szCs w:val="26"/>
              </w:rPr>
            </w:pPr>
            <w:r>
              <w:rPr>
                <w:szCs w:val="26"/>
              </w:rPr>
              <w:t>Bước 3</w:t>
            </w:r>
          </w:p>
        </w:tc>
        <w:tc>
          <w:tcPr>
            <w:tcW w:w="2108"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680" w:type="pct"/>
            <w:gridSpan w:val="2"/>
          </w:tcPr>
          <w:p>
            <w:pPr>
              <w:widowControl w:val="0"/>
              <w:spacing w:before="60" w:after="60"/>
              <w:ind w:left="-80" w:right="-80"/>
              <w:jc w:val="both"/>
              <w:rPr>
                <w:szCs w:val="26"/>
                <w:lang w:val="pt-BR"/>
              </w:rPr>
            </w:pPr>
            <w:r>
              <w:rPr>
                <w:szCs w:val="26"/>
                <w:lang w:val="pt-BR"/>
              </w:rPr>
              <w:t>Chuyên viên Phòng Đăng ký kinh doanh</w:t>
            </w:r>
          </w:p>
        </w:tc>
        <w:tc>
          <w:tcPr>
            <w:tcW w:w="395" w:type="pct"/>
            <w:gridSpan w:val="2"/>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rPr>
                <w:b/>
                <w:szCs w:val="26"/>
                <w:lang w:val="pt-BR"/>
              </w:rPr>
            </w:pPr>
          </w:p>
        </w:tc>
      </w:tr>
      <w:tr>
        <w:trPr>
          <w:trHeight w:val="361"/>
        </w:trPr>
        <w:tc>
          <w:tcPr>
            <w:tcW w:w="383" w:type="pct"/>
          </w:tcPr>
          <w:p>
            <w:pPr>
              <w:tabs>
                <w:tab w:val="left" w:pos="41"/>
                <w:tab w:val="left" w:pos="431"/>
              </w:tabs>
              <w:spacing w:before="60" w:after="60"/>
              <w:ind w:left="-170" w:right="-206"/>
              <w:jc w:val="center"/>
              <w:rPr>
                <w:szCs w:val="26"/>
              </w:rPr>
            </w:pPr>
            <w:r>
              <w:rPr>
                <w:szCs w:val="26"/>
              </w:rPr>
              <w:t>Bước 4</w:t>
            </w:r>
          </w:p>
        </w:tc>
        <w:tc>
          <w:tcPr>
            <w:tcW w:w="2108"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tc>
        <w:tc>
          <w:tcPr>
            <w:tcW w:w="680" w:type="pct"/>
            <w:gridSpan w:val="2"/>
          </w:tcPr>
          <w:p>
            <w:pPr>
              <w:widowControl w:val="0"/>
              <w:spacing w:before="60" w:after="60"/>
              <w:ind w:left="-80" w:right="-80"/>
              <w:jc w:val="both"/>
              <w:rPr>
                <w:szCs w:val="26"/>
                <w:lang w:val="pt-BR"/>
              </w:rPr>
            </w:pPr>
            <w:r>
              <w:rPr>
                <w:szCs w:val="26"/>
                <w:lang w:val="pt-BR"/>
              </w:rPr>
              <w:t>Lãnh đạo Phòng Đăng ký kinh doanh</w:t>
            </w:r>
          </w:p>
        </w:tc>
        <w:tc>
          <w:tcPr>
            <w:tcW w:w="395" w:type="pct"/>
            <w:gridSpan w:val="2"/>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78" w:right="-52" w:firstLine="78"/>
              <w:jc w:val="both"/>
              <w:rPr>
                <w:szCs w:val="26"/>
                <w:lang w:val="pt-BR"/>
              </w:rPr>
            </w:pPr>
            <w:r>
              <w:rPr>
                <w:szCs w:val="26"/>
                <w:lang w:val="pt-BR"/>
              </w:rPr>
              <w:t xml:space="preserve">- Quyết định cấp </w:t>
            </w:r>
            <w:r>
              <w:rPr>
                <w:color w:val="000000"/>
                <w:shd w:val="clear" w:color="auto" w:fill="FFFFFF"/>
                <w:lang w:val="en"/>
              </w:rPr>
              <w:t>Gi</w:t>
            </w:r>
            <w:r>
              <w:rPr>
                <w:color w:val="000000"/>
                <w:shd w:val="clear" w:color="auto" w:fill="FFFFFF"/>
              </w:rPr>
              <w:t>ấy chứng nhận đăng ký kinh doanh của tổ chức khoa học và công nghệ</w:t>
            </w:r>
            <w:r>
              <w:rPr>
                <w:lang w:val="pt-BR"/>
              </w:rPr>
              <w:t xml:space="preserve">/ </w:t>
            </w:r>
            <w:r>
              <w:rPr>
                <w:color w:val="000000"/>
                <w:shd w:val="clear" w:color="auto" w:fill="FFFFFF"/>
                <w:lang w:val="en"/>
              </w:rPr>
              <w:t>Gi</w:t>
            </w:r>
            <w:r>
              <w:rPr>
                <w:color w:val="000000"/>
                <w:shd w:val="clear" w:color="auto" w:fill="FFFFFF"/>
              </w:rPr>
              <w:t>ấy chứng nhận đăng ký kinh doanh của chi nhánh tổ chức khoa học và công nghệ</w:t>
            </w:r>
            <w:r>
              <w:rPr>
                <w:szCs w:val="26"/>
                <w:lang w:val="pt-BR"/>
              </w:rPr>
              <w:t xml:space="preserve"> nếu hồ sơ hợp lệ.</w:t>
            </w:r>
          </w:p>
          <w:p>
            <w:pPr>
              <w:widowControl w:val="0"/>
              <w:spacing w:before="60" w:after="60"/>
              <w:ind w:left="-75" w:right="-44"/>
              <w:jc w:val="both"/>
              <w:rPr>
                <w:szCs w:val="26"/>
                <w:lang w:val="pt-BR"/>
              </w:rPr>
            </w:pPr>
            <w:r>
              <w:rPr>
                <w:szCs w:val="26"/>
                <w:lang w:val="pt-BR"/>
              </w:rPr>
              <w:lastRenderedPageBreak/>
              <w:t>- Thông báo về việc sửa đổi, bổ sung nếu hồ sơ chưa hợp lệ.</w:t>
            </w:r>
          </w:p>
        </w:tc>
        <w:tc>
          <w:tcPr>
            <w:tcW w:w="287" w:type="pct"/>
          </w:tcPr>
          <w:p>
            <w:pPr>
              <w:widowControl w:val="0"/>
              <w:spacing w:before="60" w:after="60"/>
              <w:ind w:left="-75" w:right="-103"/>
              <w:jc w:val="center"/>
              <w:rPr>
                <w:szCs w:val="26"/>
                <w:lang w:val="pt-BR"/>
              </w:rPr>
            </w:pPr>
          </w:p>
        </w:tc>
      </w:tr>
      <w:tr>
        <w:trPr>
          <w:trHeight w:val="1408"/>
        </w:trPr>
        <w:tc>
          <w:tcPr>
            <w:tcW w:w="383" w:type="pct"/>
          </w:tcPr>
          <w:p>
            <w:pPr>
              <w:tabs>
                <w:tab w:val="left" w:pos="41"/>
                <w:tab w:val="left" w:pos="431"/>
              </w:tabs>
              <w:spacing w:before="60" w:after="60"/>
              <w:ind w:left="-170" w:right="-206"/>
              <w:jc w:val="center"/>
              <w:rPr>
                <w:szCs w:val="26"/>
              </w:rPr>
            </w:pPr>
            <w:r>
              <w:rPr>
                <w:szCs w:val="26"/>
              </w:rPr>
              <w:lastRenderedPageBreak/>
              <w:t>Bước 5</w:t>
            </w:r>
          </w:p>
        </w:tc>
        <w:tc>
          <w:tcPr>
            <w:tcW w:w="2108"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w:t>
            </w:r>
            <w:r>
              <w:rPr>
                <w:szCs w:val="26"/>
                <w:lang w:val="af-ZA"/>
              </w:rPr>
              <w:t>ác nhận trên phần mềm một cửa thông tin về kết quả đã có tại Bộ phận một cửa cho doanh nghiệp;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 xml:space="preserve">. </w:t>
            </w:r>
          </w:p>
        </w:tc>
        <w:tc>
          <w:tcPr>
            <w:tcW w:w="680" w:type="pct"/>
            <w:gridSpan w:val="2"/>
          </w:tcPr>
          <w:p>
            <w:pPr>
              <w:widowControl w:val="0"/>
              <w:spacing w:before="60" w:after="60"/>
              <w:ind w:left="-80" w:right="-80"/>
              <w:jc w:val="both"/>
              <w:rPr>
                <w:szCs w:val="26"/>
                <w:lang w:val="pt-BR"/>
              </w:rPr>
            </w:pPr>
            <w:r>
              <w:rPr>
                <w:szCs w:val="26"/>
                <w:lang w:val="pt-BR"/>
              </w:rPr>
              <w:t>- Chuyên viên Phòng Đăng ký kinh doanh</w:t>
            </w:r>
          </w:p>
          <w:p>
            <w:pPr>
              <w:widowControl w:val="0"/>
              <w:spacing w:before="60" w:after="60"/>
              <w:ind w:left="-80" w:right="-80"/>
              <w:jc w:val="both"/>
              <w:rPr>
                <w:szCs w:val="26"/>
                <w:lang w:val="pt-BR"/>
              </w:rPr>
            </w:pPr>
            <w:r>
              <w:rPr>
                <w:szCs w:val="26"/>
                <w:lang w:val="pt-BR"/>
              </w:rPr>
              <w:t>- Bộ phận tiếp nhận tại Trung tâm Phục vụ hành chính công của tỉnh.</w:t>
            </w:r>
          </w:p>
          <w:p>
            <w:pPr>
              <w:widowControl w:val="0"/>
              <w:spacing w:before="60" w:after="60"/>
              <w:ind w:left="-80" w:right="-80"/>
              <w:jc w:val="both"/>
              <w:rPr>
                <w:szCs w:val="26"/>
                <w:lang w:val="pt-BR"/>
              </w:rPr>
            </w:pPr>
          </w:p>
        </w:tc>
        <w:tc>
          <w:tcPr>
            <w:tcW w:w="395" w:type="pct"/>
            <w:gridSpan w:val="2"/>
          </w:tcPr>
          <w:p>
            <w:pPr>
              <w:widowControl w:val="0"/>
              <w:spacing w:before="60" w:after="60"/>
              <w:ind w:left="-75" w:right="-55"/>
              <w:jc w:val="center"/>
              <w:rPr>
                <w:szCs w:val="26"/>
                <w:lang w:val="pt-BR"/>
              </w:rPr>
            </w:pPr>
            <w:r>
              <w:rPr>
                <w:szCs w:val="26"/>
                <w:lang w:val="pt-BR"/>
              </w:rPr>
              <w:t>3</w:t>
            </w:r>
            <w:r>
              <w:rPr>
                <w:szCs w:val="26"/>
                <w:lang w:val="pt-BR"/>
              </w:rPr>
              <w:t xml:space="preserve"> giờ</w:t>
            </w:r>
          </w:p>
        </w:tc>
        <w:tc>
          <w:tcPr>
            <w:tcW w:w="1147" w:type="pct"/>
          </w:tcPr>
          <w:p>
            <w:pPr>
              <w:widowControl w:val="0"/>
              <w:spacing w:before="60" w:after="60"/>
              <w:ind w:left="-75" w:right="-44"/>
              <w:jc w:val="both"/>
              <w:rPr>
                <w:lang w:val="pt-BR"/>
              </w:rPr>
            </w:pPr>
            <w:r>
              <w:rPr>
                <w:color w:val="000000"/>
                <w:shd w:val="clear" w:color="auto" w:fill="FFFFFF"/>
                <w:lang w:val="en"/>
              </w:rPr>
              <w:t>Gi</w:t>
            </w:r>
            <w:r>
              <w:rPr>
                <w:color w:val="000000"/>
                <w:shd w:val="clear" w:color="auto" w:fill="FFFFFF"/>
              </w:rPr>
              <w:t>ấy chứng nhận đăng ký kinh doanh của tổ chức khoa học và công nghệ</w:t>
            </w:r>
            <w:r>
              <w:rPr>
                <w:lang w:val="pt-BR"/>
              </w:rPr>
              <w:t xml:space="preserve">/ </w:t>
            </w:r>
            <w:r>
              <w:rPr>
                <w:color w:val="000000"/>
                <w:shd w:val="clear" w:color="auto" w:fill="FFFFFF"/>
                <w:lang w:val="en"/>
              </w:rPr>
              <w:t>Gi</w:t>
            </w:r>
            <w:r>
              <w:rPr>
                <w:color w:val="000000"/>
                <w:shd w:val="clear" w:color="auto" w:fill="FFFFFF"/>
              </w:rPr>
              <w:t>ấy chứng nhận đăng ký kinh doanh của chi nhánh tổ chức khoa học và công nghệ</w:t>
            </w:r>
            <w:r>
              <w:rPr>
                <w:lang w:val="vi-VN"/>
              </w:rPr>
              <w:t>/</w:t>
            </w:r>
            <w:r>
              <w:rPr>
                <w:rFonts w:ascii="Arial" w:hAnsi="Arial" w:cs="Arial"/>
                <w:color w:val="000000"/>
                <w:sz w:val="18"/>
                <w:szCs w:val="18"/>
                <w:shd w:val="clear" w:color="auto" w:fill="FFFFFF"/>
                <w:lang w:val="en"/>
              </w:rPr>
              <w:t xml:space="preserve"> </w:t>
            </w:r>
            <w:r>
              <w:rPr>
                <w:color w:val="000000"/>
                <w:shd w:val="clear" w:color="auto" w:fill="FFFFFF"/>
              </w:rPr>
              <w:t>Thông báo về việc sửa đổi, bổ sung hồ sơ đăng ký kinh doanh của tổ chức khoa học và công nghệ.</w:t>
            </w:r>
          </w:p>
        </w:tc>
        <w:tc>
          <w:tcPr>
            <w:tcW w:w="287" w:type="pct"/>
          </w:tcPr>
          <w:p>
            <w:pPr>
              <w:spacing w:before="60" w:after="60"/>
              <w:rPr>
                <w:b/>
                <w:szCs w:val="26"/>
                <w:lang w:val="pt-BR"/>
              </w:rPr>
            </w:pPr>
          </w:p>
        </w:tc>
      </w:tr>
      <w:tr>
        <w:trPr>
          <w:trHeight w:val="273"/>
        </w:trPr>
        <w:tc>
          <w:tcPr>
            <w:tcW w:w="383" w:type="pct"/>
          </w:tcPr>
          <w:p>
            <w:pPr>
              <w:tabs>
                <w:tab w:val="left" w:pos="41"/>
                <w:tab w:val="left" w:pos="431"/>
              </w:tabs>
              <w:spacing w:before="60" w:after="60"/>
              <w:ind w:left="-170" w:right="-206"/>
              <w:jc w:val="center"/>
              <w:rPr>
                <w:b/>
                <w:szCs w:val="26"/>
                <w:lang w:val="pt-BR"/>
              </w:rPr>
            </w:pPr>
          </w:p>
        </w:tc>
        <w:tc>
          <w:tcPr>
            <w:tcW w:w="2108" w:type="pct"/>
          </w:tcPr>
          <w:p>
            <w:pPr>
              <w:widowControl w:val="0"/>
              <w:spacing w:before="60" w:after="60"/>
              <w:ind w:left="-75" w:right="-44"/>
              <w:jc w:val="center"/>
              <w:rPr>
                <w:b/>
                <w:szCs w:val="26"/>
                <w:lang w:val="pt-BR"/>
              </w:rPr>
            </w:pPr>
            <w:r>
              <w:rPr>
                <w:b/>
                <w:szCs w:val="26"/>
                <w:lang w:val="pt-BR"/>
              </w:rPr>
              <w:t>Tổng cộng</w:t>
            </w:r>
          </w:p>
        </w:tc>
        <w:tc>
          <w:tcPr>
            <w:tcW w:w="680" w:type="pct"/>
            <w:gridSpan w:val="2"/>
          </w:tcPr>
          <w:p>
            <w:pPr>
              <w:widowControl w:val="0"/>
              <w:spacing w:before="60" w:after="60"/>
              <w:ind w:left="-80" w:right="-80"/>
              <w:jc w:val="center"/>
              <w:rPr>
                <w:b/>
                <w:szCs w:val="26"/>
                <w:lang w:val="pt-BR"/>
              </w:rPr>
            </w:pPr>
          </w:p>
        </w:tc>
        <w:tc>
          <w:tcPr>
            <w:tcW w:w="395" w:type="pct"/>
            <w:gridSpan w:val="2"/>
          </w:tcPr>
          <w:p>
            <w:pPr>
              <w:widowControl w:val="0"/>
              <w:spacing w:before="60" w:after="60"/>
              <w:ind w:left="-75" w:right="-55"/>
              <w:jc w:val="center"/>
              <w:rPr>
                <w:b/>
                <w:szCs w:val="26"/>
                <w:lang w:val="pt-BR"/>
              </w:rPr>
            </w:pPr>
            <w:r>
              <w:rPr>
                <w:b/>
                <w:szCs w:val="26"/>
                <w:lang w:val="pt-BR"/>
              </w:rPr>
              <w:t>02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rPr>
          <w:trHeight w:val="273"/>
        </w:trPr>
        <w:tc>
          <w:tcPr>
            <w:tcW w:w="383" w:type="pct"/>
          </w:tcPr>
          <w:p>
            <w:pPr>
              <w:tabs>
                <w:tab w:val="left" w:pos="41"/>
                <w:tab w:val="left" w:pos="431"/>
              </w:tabs>
              <w:spacing w:before="60" w:after="60"/>
              <w:ind w:left="-170" w:right="-206"/>
              <w:jc w:val="center"/>
              <w:rPr>
                <w:i/>
                <w:szCs w:val="26"/>
              </w:rPr>
            </w:pPr>
            <w:r>
              <w:rPr>
                <w:i/>
                <w:szCs w:val="26"/>
              </w:rPr>
              <w:t>1.2</w:t>
            </w:r>
          </w:p>
        </w:tc>
        <w:tc>
          <w:tcPr>
            <w:tcW w:w="4330" w:type="pct"/>
            <w:gridSpan w:val="6"/>
          </w:tcPr>
          <w:p>
            <w:pPr>
              <w:widowControl w:val="0"/>
              <w:spacing w:before="60" w:after="60"/>
              <w:ind w:left="-75"/>
              <w:jc w:val="both"/>
              <w:rPr>
                <w:i/>
                <w:szCs w:val="26"/>
              </w:rPr>
            </w:pPr>
            <w:r>
              <w:rPr>
                <w:i/>
              </w:rPr>
              <w:t xml:space="preserve">Đăng ký cấp lại </w:t>
            </w:r>
            <w:r>
              <w:rPr>
                <w:bCs/>
                <w:i/>
                <w:color w:val="000000"/>
                <w:lang w:val="vi-VN"/>
              </w:rPr>
              <w:t>Giấy chứng nhận đăng ký kinh doanh của tổ chức khoa học và công nghệ, Giấy chứng nhận đăng ký kinh doanh của chi nhánh tổ chức khoa học và công nghệ</w:t>
            </w:r>
          </w:p>
        </w:tc>
        <w:tc>
          <w:tcPr>
            <w:tcW w:w="287" w:type="pct"/>
          </w:tcPr>
          <w:p>
            <w:pPr>
              <w:spacing w:before="60" w:after="60"/>
              <w:jc w:val="center"/>
              <w:rPr>
                <w:b/>
                <w:szCs w:val="26"/>
                <w:lang w:val="vi-VN"/>
              </w:rPr>
            </w:pPr>
          </w:p>
        </w:tc>
      </w:tr>
      <w:tr>
        <w:tc>
          <w:tcPr>
            <w:tcW w:w="383" w:type="pct"/>
          </w:tcPr>
          <w:p>
            <w:pPr>
              <w:tabs>
                <w:tab w:val="left" w:pos="-168"/>
                <w:tab w:val="left" w:pos="542"/>
              </w:tabs>
              <w:spacing w:before="60" w:after="60"/>
              <w:ind w:left="-170" w:right="-206"/>
              <w:jc w:val="center"/>
              <w:rPr>
                <w:szCs w:val="26"/>
              </w:rPr>
            </w:pPr>
            <w:r>
              <w:rPr>
                <w:szCs w:val="26"/>
              </w:rPr>
              <w:t>Bước 1</w:t>
            </w:r>
          </w:p>
        </w:tc>
        <w:tc>
          <w:tcPr>
            <w:tcW w:w="2108"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nộp hồ sơ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 xml:space="preserve">iện tử: </w:t>
            </w:r>
            <w:r>
              <w:rPr>
                <w:rFonts w:eastAsia="Courier New"/>
                <w:lang w:val="vi-VN" w:eastAsia="vi-VN"/>
              </w:rPr>
              <w:lastRenderedPageBreak/>
              <w:t>Người nộp hồ sơ sử dụng tài khoản định danh điện tử để đăng nhập Cổng thông tin quốc gia về đăng ký doanh nghiệp, kê khai thông tin, tải văn bản điện tử, ký số hoặc xác thực hồ sơ đăng ký kinh doanh tổ chức khoa học và công nghệ qua mạng thông tin điện tử bằng ứng dụng định danh quốc gia theo quy trình trên Cổng thông tin quốc gia về đăng ký doanh nghiệp</w:t>
            </w:r>
            <w:r>
              <w:rPr>
                <w:szCs w:val="26"/>
                <w:lang w:val="pt-BR"/>
              </w:rPr>
              <w:t xml:space="preserve">. </w:t>
            </w:r>
            <w:r>
              <w:rPr>
                <w:rFonts w:eastAsia="Courier New"/>
                <w:lang w:val="vi-VN" w:eastAsia="vi-VN"/>
              </w:rPr>
              <w:t>Sau khi hoàn thành việc gửi hồ sơ, người nộp hồ sơ sẽ nhận được giấy tiếp nhận hồ sơ và hẹn trả kết quả điện tử qua tài khoản của người nộp hồ sơ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r>
              <w:rPr>
                <w:szCs w:val="26"/>
                <w:lang w:val="pt-BR"/>
              </w:rPr>
              <w:t xml:space="preserve">- Phòng đăng ký </w:t>
            </w:r>
            <w:r>
              <w:rPr>
                <w:szCs w:val="26"/>
                <w:lang w:val="pt-BR"/>
              </w:rPr>
              <w:lastRenderedPageBreak/>
              <w:t xml:space="preserve">kinh doanh </w:t>
            </w:r>
          </w:p>
        </w:tc>
        <w:tc>
          <w:tcPr>
            <w:tcW w:w="373" w:type="pct"/>
          </w:tcPr>
          <w:p>
            <w:pPr>
              <w:widowControl w:val="0"/>
              <w:spacing w:before="60" w:after="60"/>
              <w:ind w:left="-75" w:right="-55"/>
              <w:jc w:val="center"/>
              <w:rPr>
                <w:szCs w:val="26"/>
                <w:lang w:val="pt-BR"/>
              </w:rPr>
            </w:pPr>
            <w:r>
              <w:rPr>
                <w:szCs w:val="26"/>
                <w:lang w:val="pt-BR"/>
              </w:rPr>
              <w:lastRenderedPageBreak/>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p>
            <w:pPr>
              <w:widowControl w:val="0"/>
              <w:spacing w:before="60" w:after="60"/>
              <w:ind w:right="-80"/>
              <w:jc w:val="center"/>
              <w:rPr>
                <w:szCs w:val="26"/>
                <w:lang w:val="pt-BR"/>
              </w:rPr>
            </w:pPr>
          </w:p>
        </w:tc>
        <w:tc>
          <w:tcPr>
            <w:tcW w:w="287" w:type="pct"/>
          </w:tcPr>
          <w:p>
            <w:pPr>
              <w:spacing w:before="60" w:after="60"/>
              <w:jc w:val="center"/>
              <w:rPr>
                <w:b/>
                <w:szCs w:val="26"/>
              </w:rPr>
            </w:pPr>
          </w:p>
        </w:tc>
      </w:tr>
      <w:tr>
        <w:tc>
          <w:tcPr>
            <w:tcW w:w="383" w:type="pct"/>
          </w:tcPr>
          <w:p>
            <w:pPr>
              <w:tabs>
                <w:tab w:val="left" w:pos="41"/>
                <w:tab w:val="left" w:pos="431"/>
              </w:tabs>
              <w:spacing w:before="60" w:after="60"/>
              <w:ind w:left="-170" w:right="-206"/>
              <w:jc w:val="center"/>
              <w:rPr>
                <w:szCs w:val="26"/>
              </w:rPr>
            </w:pPr>
            <w:r>
              <w:rPr>
                <w:szCs w:val="26"/>
              </w:rPr>
              <w:lastRenderedPageBreak/>
              <w:t>Bước 2</w:t>
            </w:r>
          </w:p>
        </w:tc>
        <w:tc>
          <w:tcPr>
            <w:tcW w:w="2108"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3</w:t>
            </w:r>
          </w:p>
        </w:tc>
        <w:tc>
          <w:tcPr>
            <w:tcW w:w="2108"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4</w:t>
            </w:r>
          </w:p>
        </w:tc>
        <w:tc>
          <w:tcPr>
            <w:tcW w:w="2108"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r>
              <w:rPr>
                <w:szCs w:val="26"/>
                <w:lang w:val="pt-BR"/>
              </w:rPr>
              <w:t xml:space="preserve">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78" w:right="-52" w:firstLine="78"/>
              <w:jc w:val="both"/>
              <w:rPr>
                <w:szCs w:val="26"/>
                <w:lang w:val="pt-BR"/>
              </w:rPr>
            </w:pPr>
            <w:r>
              <w:rPr>
                <w:szCs w:val="26"/>
                <w:lang w:val="pt-BR"/>
              </w:rPr>
              <w:t xml:space="preserve">- Quyết định cấp , cấp lại </w:t>
            </w:r>
            <w:r>
              <w:rPr>
                <w:color w:val="000000"/>
                <w:shd w:val="clear" w:color="auto" w:fill="FFFFFF"/>
                <w:lang w:val="en"/>
              </w:rPr>
              <w:t>Gi</w:t>
            </w:r>
            <w:r>
              <w:rPr>
                <w:color w:val="000000"/>
                <w:shd w:val="clear" w:color="auto" w:fill="FFFFFF"/>
              </w:rPr>
              <w:t>ấy chứng nhận đăng ký kinh doanh của tổ chức khoa học và công nghệ</w:t>
            </w:r>
            <w:r>
              <w:rPr>
                <w:lang w:val="pt-BR"/>
              </w:rPr>
              <w:t xml:space="preserve">/ </w:t>
            </w:r>
            <w:r>
              <w:rPr>
                <w:color w:val="000000"/>
                <w:shd w:val="clear" w:color="auto" w:fill="FFFFFF"/>
                <w:lang w:val="en"/>
              </w:rPr>
              <w:t>Gi</w:t>
            </w:r>
            <w:r>
              <w:rPr>
                <w:color w:val="000000"/>
                <w:shd w:val="clear" w:color="auto" w:fill="FFFFFF"/>
              </w:rPr>
              <w:t xml:space="preserve">ấy chứng nhận đăng ký kinh doanh của chi nhánh tổ chức khoa học và công </w:t>
            </w:r>
            <w:r>
              <w:rPr>
                <w:color w:val="000000"/>
                <w:shd w:val="clear" w:color="auto" w:fill="FFFFFF"/>
              </w:rPr>
              <w:lastRenderedPageBreak/>
              <w:t>nghệ</w:t>
            </w:r>
            <w:r>
              <w:rPr>
                <w:lang w:val="vi-VN"/>
              </w:rPr>
              <w:t>/</w:t>
            </w:r>
            <w:r>
              <w:rPr>
                <w:rFonts w:ascii="Arial" w:hAnsi="Arial" w:cs="Arial"/>
                <w:color w:val="000000"/>
                <w:sz w:val="18"/>
                <w:szCs w:val="18"/>
                <w:shd w:val="clear" w:color="auto" w:fill="FFFFFF"/>
                <w:lang w:val="en"/>
              </w:rPr>
              <w:t xml:space="preserve"> </w:t>
            </w:r>
            <w:r>
              <w:rPr>
                <w:color w:val="000000"/>
                <w:shd w:val="clear" w:color="auto" w:fill="FFFFFF"/>
              </w:rPr>
              <w:t xml:space="preserve">Thông báo về việc sửa đổi, bổ sung hồ sơ đăng ký kinh doanh của tổ chức khoa học và công nghệ </w:t>
            </w:r>
            <w:r>
              <w:rPr>
                <w:szCs w:val="26"/>
                <w:lang w:val="pt-BR"/>
              </w:rPr>
              <w:t>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lastRenderedPageBreak/>
              <w:t>Bước 5</w:t>
            </w:r>
          </w:p>
        </w:tc>
        <w:tc>
          <w:tcPr>
            <w:tcW w:w="2108"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af-ZA"/>
              </w:rPr>
              <w:t>- 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t>- Chuyên viên Phòng Đăng ký kinh doanh.</w:t>
            </w:r>
          </w:p>
          <w:p>
            <w:pPr>
              <w:widowControl w:val="0"/>
              <w:spacing w:before="60" w:after="60"/>
              <w:ind w:left="-80" w:right="-80"/>
              <w:jc w:val="both"/>
              <w:rPr>
                <w:szCs w:val="26"/>
                <w:lang w:val="pt-BR"/>
              </w:rPr>
            </w:pPr>
            <w:r>
              <w:rPr>
                <w:szCs w:val="26"/>
                <w:lang w:val="pt-BR"/>
              </w:rPr>
              <w:t>- Bộ phận tiếp nhận tại Trung tâm Phục vụ hành chính công</w:t>
            </w:r>
          </w:p>
          <w:p>
            <w:pPr>
              <w:widowControl w:val="0"/>
              <w:spacing w:before="60" w:after="60"/>
              <w:ind w:left="-80" w:right="-80"/>
              <w:jc w:val="center"/>
              <w:rPr>
                <w:szCs w:val="26"/>
                <w:lang w:val="pt-BR"/>
              </w:rPr>
            </w:pPr>
          </w:p>
        </w:tc>
        <w:tc>
          <w:tcPr>
            <w:tcW w:w="373" w:type="pct"/>
          </w:tcPr>
          <w:p>
            <w:pPr>
              <w:widowControl w:val="0"/>
              <w:spacing w:before="60" w:after="60"/>
              <w:ind w:left="-75" w:right="-55"/>
              <w:jc w:val="center"/>
              <w:rPr>
                <w:szCs w:val="26"/>
                <w:lang w:val="pt-BR"/>
              </w:rPr>
            </w:pPr>
            <w:r>
              <w:rPr>
                <w:szCs w:val="26"/>
                <w:lang w:val="pt-BR"/>
              </w:rPr>
              <w:t>1</w:t>
            </w:r>
            <w:r>
              <w:rPr>
                <w:szCs w:val="26"/>
                <w:lang w:val="pt-BR"/>
              </w:rPr>
              <w:t xml:space="preserve"> giờ</w:t>
            </w:r>
          </w:p>
        </w:tc>
        <w:tc>
          <w:tcPr>
            <w:tcW w:w="1147" w:type="pct"/>
          </w:tcPr>
          <w:p>
            <w:pPr>
              <w:widowControl w:val="0"/>
              <w:spacing w:before="60" w:after="60"/>
              <w:ind w:left="-75" w:right="-44"/>
              <w:jc w:val="both"/>
              <w:rPr>
                <w:color w:val="000000"/>
                <w:shd w:val="clear" w:color="auto" w:fill="FFFFFF"/>
              </w:rPr>
            </w:pPr>
            <w:r>
              <w:rPr>
                <w:color w:val="000000"/>
                <w:shd w:val="clear" w:color="auto" w:fill="FFFFFF"/>
                <w:lang w:val="en"/>
              </w:rPr>
              <w:t>- Gi</w:t>
            </w:r>
            <w:r>
              <w:rPr>
                <w:color w:val="000000"/>
                <w:shd w:val="clear" w:color="auto" w:fill="FFFFFF"/>
              </w:rPr>
              <w:t>ấy chứng nhận đăng ký kinh doanh của tổ chức khoa học và công nghệ</w:t>
            </w:r>
            <w:r>
              <w:rPr>
                <w:lang w:val="pt-BR"/>
              </w:rPr>
              <w:t xml:space="preserve">/ </w:t>
            </w:r>
            <w:r>
              <w:rPr>
                <w:color w:val="000000"/>
                <w:shd w:val="clear" w:color="auto" w:fill="FFFFFF"/>
                <w:lang w:val="en"/>
              </w:rPr>
              <w:t>Gi</w:t>
            </w:r>
            <w:r>
              <w:rPr>
                <w:color w:val="000000"/>
                <w:shd w:val="clear" w:color="auto" w:fill="FFFFFF"/>
              </w:rPr>
              <w:t>ấy chứng nhận đăng ký kinh doanh của chi nhánh tổ chức khoa học và công nghệ.</w:t>
            </w:r>
          </w:p>
          <w:p>
            <w:pPr>
              <w:widowControl w:val="0"/>
              <w:spacing w:before="60" w:after="60"/>
              <w:ind w:left="-75" w:right="-44"/>
              <w:jc w:val="both"/>
              <w:rPr>
                <w:szCs w:val="26"/>
                <w:lang w:val="pt-BR"/>
              </w:rPr>
            </w:pPr>
            <w:r>
              <w:rPr>
                <w:szCs w:val="26"/>
                <w:lang w:val="pt-BR"/>
              </w:rPr>
              <w:t xml:space="preserve">-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rPr>
            </w:pPr>
          </w:p>
        </w:tc>
      </w:tr>
      <w:tr>
        <w:tc>
          <w:tcPr>
            <w:tcW w:w="383" w:type="pct"/>
          </w:tcPr>
          <w:p>
            <w:pPr>
              <w:tabs>
                <w:tab w:val="left" w:pos="41"/>
                <w:tab w:val="left" w:pos="431"/>
              </w:tabs>
              <w:spacing w:before="60" w:after="60"/>
              <w:ind w:left="-170" w:right="-206"/>
              <w:jc w:val="center"/>
              <w:rPr>
                <w:szCs w:val="26"/>
                <w:highlight w:val="yellow"/>
              </w:rPr>
            </w:pPr>
          </w:p>
        </w:tc>
        <w:tc>
          <w:tcPr>
            <w:tcW w:w="2108"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01 ngày</w:t>
            </w:r>
          </w:p>
        </w:tc>
        <w:tc>
          <w:tcPr>
            <w:tcW w:w="1147" w:type="pct"/>
          </w:tcPr>
          <w:p>
            <w:pPr>
              <w:tabs>
                <w:tab w:val="left" w:pos="2948"/>
              </w:tabs>
              <w:spacing w:before="60" w:after="60"/>
              <w:ind w:left="-78" w:right="-52"/>
              <w:jc w:val="both"/>
              <w:rPr>
                <w:szCs w:val="26"/>
                <w:highlight w:val="yellow"/>
                <w:lang w:val="pt-BR"/>
              </w:rPr>
            </w:pPr>
          </w:p>
        </w:tc>
        <w:tc>
          <w:tcPr>
            <w:tcW w:w="287" w:type="pct"/>
          </w:tcPr>
          <w:p>
            <w:pPr>
              <w:spacing w:before="60" w:after="60"/>
              <w:jc w:val="center"/>
              <w:rPr>
                <w:b/>
                <w:szCs w:val="26"/>
                <w:highlight w:val="yellow"/>
              </w:rPr>
            </w:pPr>
          </w:p>
        </w:tc>
      </w:tr>
      <w:tr>
        <w:tc>
          <w:tcPr>
            <w:tcW w:w="383" w:type="pct"/>
          </w:tcPr>
          <w:p>
            <w:pPr>
              <w:tabs>
                <w:tab w:val="left" w:pos="41"/>
                <w:tab w:val="left" w:pos="431"/>
              </w:tabs>
              <w:spacing w:before="60" w:after="60"/>
              <w:ind w:left="-170" w:right="-206"/>
              <w:jc w:val="center"/>
              <w:rPr>
                <w:szCs w:val="26"/>
              </w:rPr>
            </w:pPr>
            <w:r>
              <w:rPr>
                <w:szCs w:val="26"/>
              </w:rPr>
              <w:t>2</w:t>
            </w:r>
          </w:p>
        </w:tc>
        <w:tc>
          <w:tcPr>
            <w:tcW w:w="4617" w:type="pct"/>
            <w:gridSpan w:val="7"/>
          </w:tcPr>
          <w:p>
            <w:pPr>
              <w:spacing w:before="60" w:after="60"/>
              <w:rPr>
                <w:b/>
                <w:szCs w:val="26"/>
                <w:lang w:val="pt-BR"/>
              </w:rPr>
            </w:pPr>
            <w:r>
              <w:t>Đăng ký tạm ngừng kinh doanh, tiếp tục kinh doanh trước thời hạn đã đăng ký, chấm dứt kinh doanh của tổ chức khoa học và công nghệ, chi nhánh của tổ chức khoa học và công nghệ (1.014566.H56)</w:t>
            </w:r>
          </w:p>
        </w:tc>
      </w:tr>
      <w:tr>
        <w:tc>
          <w:tcPr>
            <w:tcW w:w="383" w:type="pct"/>
          </w:tcPr>
          <w:p>
            <w:pPr>
              <w:tabs>
                <w:tab w:val="left" w:pos="41"/>
                <w:tab w:val="left" w:pos="431"/>
              </w:tabs>
              <w:spacing w:before="60" w:after="60"/>
              <w:ind w:left="-170" w:right="-206"/>
              <w:jc w:val="center"/>
              <w:rPr>
                <w:i/>
                <w:szCs w:val="26"/>
              </w:rPr>
            </w:pPr>
            <w:r>
              <w:rPr>
                <w:i/>
                <w:szCs w:val="26"/>
              </w:rPr>
              <w:t>2.1</w:t>
            </w:r>
          </w:p>
        </w:tc>
        <w:tc>
          <w:tcPr>
            <w:tcW w:w="4617" w:type="pct"/>
            <w:gridSpan w:val="7"/>
          </w:tcPr>
          <w:p>
            <w:pPr>
              <w:spacing w:before="60" w:after="60"/>
              <w:rPr>
                <w:i/>
              </w:rPr>
            </w:pPr>
            <w:r>
              <w:rPr>
                <w:i/>
              </w:rPr>
              <w:t>Đăng ký tạm ngừng kinh doanh, tiếp tục kinh doanh trước thời hạn đã đăng ký của tổ chức khoa học và công nghệ, chi nhánh của tổ chức khoa học và công nghệ</w:t>
            </w:r>
          </w:p>
        </w:tc>
      </w:tr>
      <w:tr>
        <w:tc>
          <w:tcPr>
            <w:tcW w:w="383" w:type="pct"/>
          </w:tcPr>
          <w:p>
            <w:pPr>
              <w:tabs>
                <w:tab w:val="left" w:pos="41"/>
              </w:tabs>
              <w:spacing w:before="60" w:after="60"/>
              <w:ind w:left="-170" w:right="-108"/>
              <w:jc w:val="center"/>
              <w:rPr>
                <w:szCs w:val="26"/>
              </w:rPr>
            </w:pPr>
            <w:r>
              <w:rPr>
                <w:szCs w:val="26"/>
              </w:rPr>
              <w:t>Bước 1</w:t>
            </w:r>
          </w:p>
        </w:tc>
        <w:tc>
          <w:tcPr>
            <w:tcW w:w="2108" w:type="pct"/>
          </w:tcPr>
          <w:p>
            <w:pPr>
              <w:widowControl w:val="0"/>
              <w:spacing w:before="60" w:after="60"/>
              <w:ind w:left="-75" w:right="-55"/>
              <w:jc w:val="both"/>
              <w:rPr>
                <w:szCs w:val="26"/>
                <w:lang w:val="pt-BR"/>
              </w:rPr>
            </w:pPr>
            <w:r>
              <w:rPr>
                <w:szCs w:val="26"/>
                <w:lang w:val="pt-BR"/>
              </w:rPr>
              <w:t xml:space="preserve">- Tiếp nhận hồ sơ tại Trung tâm Phục vụ hành chính </w:t>
            </w:r>
            <w:r>
              <w:rPr>
                <w:szCs w:val="26"/>
                <w:lang w:val="pt-BR"/>
              </w:rPr>
              <w:lastRenderedPageBreak/>
              <w:t>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thì hướng dẫn người nộp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 xml:space="preserve">iện tử: </w:t>
            </w:r>
            <w:r>
              <w:rPr>
                <w:rFonts w:eastAsia="Courier New"/>
                <w:lang w:val="vi-VN" w:eastAsia="vi-VN"/>
              </w:rPr>
              <w:t>Người nộp hồ sơ sử dụng tài khoản định danh điện tử để đăng nhập Cổng thông tin quốc gia về đăng ký doanh nghiệp, kê khai thông tin, tải văn bản điện tử, ký số hoặc xác thực hồ sơ đăng ký kinh doanh tổ chức khoa học và công nghệ qua mạng thông tin điện tử bằng ứng dụng định danh quốc gia theo quy trình trên Cổng thông tin quốc gia về đăng ký doanh nghiệp</w:t>
            </w:r>
            <w:r>
              <w:rPr>
                <w:szCs w:val="26"/>
                <w:lang w:val="pt-BR"/>
              </w:rPr>
              <w:t xml:space="preserve">. </w:t>
            </w:r>
            <w:r>
              <w:rPr>
                <w:rFonts w:eastAsia="Courier New"/>
                <w:lang w:val="vi-VN" w:eastAsia="vi-VN"/>
              </w:rPr>
              <w:t>Sau khi hoàn thành việc gửi hồ sơ, người nộp hồ sơ sẽ nhận được giấy tiếp nhận hồ sơ và hẹn trả kết quả điện tử qua tài khoản của người nộp hồ sơ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w:t>
            </w:r>
            <w:r>
              <w:rPr>
                <w:szCs w:val="26"/>
                <w:lang w:val="pt-BR"/>
              </w:rPr>
              <w:lastRenderedPageBreak/>
              <w:t xml:space="preserve">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rPr>
                <w:szCs w:val="26"/>
                <w:lang w:val="pt-BR"/>
              </w:rPr>
              <w:lastRenderedPageBreak/>
              <w:t>0,5 ngày</w:t>
            </w:r>
          </w:p>
        </w:tc>
        <w:tc>
          <w:tcPr>
            <w:tcW w:w="1147" w:type="pct"/>
          </w:tcPr>
          <w:p>
            <w:pPr>
              <w:widowControl w:val="0"/>
              <w:spacing w:before="60" w:after="60"/>
              <w:ind w:left="-75" w:right="-80"/>
              <w:jc w:val="both"/>
              <w:rPr>
                <w:szCs w:val="26"/>
                <w:lang w:val="pt-BR"/>
              </w:rPr>
            </w:pPr>
            <w:r>
              <w:rPr>
                <w:szCs w:val="26"/>
                <w:lang w:val="pt-BR"/>
              </w:rPr>
              <w:t xml:space="preserve">- Trao giấy tiếp nhận hồ sơ </w:t>
            </w:r>
            <w:r>
              <w:rPr>
                <w:szCs w:val="26"/>
                <w:lang w:val="pt-BR"/>
              </w:rPr>
              <w:lastRenderedPageBreak/>
              <w:t>và trả kết quả cho người nộp hồ sơ.</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lastRenderedPageBreak/>
              <w:t>Bước 2</w:t>
            </w:r>
          </w:p>
        </w:tc>
        <w:tc>
          <w:tcPr>
            <w:tcW w:w="2108"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thống. </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3</w:t>
            </w:r>
          </w:p>
        </w:tc>
        <w:tc>
          <w:tcPr>
            <w:tcW w:w="2108"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xml:space="preserve">-   Trình lãnh đạo phòng Thông báo yêu cầu doanh nghiệp sửa đổi, bổ sung hồ sơ (ghi toàn bộ yêu cầu sửa </w:t>
            </w:r>
            <w:r>
              <w:rPr>
                <w:szCs w:val="26"/>
                <w:lang w:val="pt-BR"/>
              </w:rPr>
              <w:lastRenderedPageBreak/>
              <w:t>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lastRenderedPageBreak/>
              <w:t>Bước 4</w:t>
            </w:r>
          </w:p>
        </w:tc>
        <w:tc>
          <w:tcPr>
            <w:tcW w:w="2108"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p>
            <w:pPr>
              <w:widowControl w:val="0"/>
              <w:spacing w:before="60" w:after="60"/>
              <w:ind w:right="-44"/>
              <w:jc w:val="both"/>
              <w:rPr>
                <w:szCs w:val="26"/>
                <w:lang w:val="pt-BR"/>
              </w:rPr>
            </w:pPr>
            <w:r>
              <w:rPr>
                <w:szCs w:val="26"/>
                <w:lang w:val="pt-BR"/>
              </w:rPr>
              <w:t xml:space="preserve">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78" w:right="-52" w:firstLine="78"/>
              <w:jc w:val="both"/>
              <w:rPr>
                <w:szCs w:val="26"/>
                <w:lang w:val="pt-BR"/>
              </w:rPr>
            </w:pPr>
            <w:r>
              <w:rPr>
                <w:szCs w:val="26"/>
                <w:lang w:val="pt-BR"/>
              </w:rPr>
              <w:t xml:space="preserve">- Quyết định cấp </w:t>
            </w:r>
            <w:r>
              <w:rPr>
                <w:color w:val="000000"/>
                <w:lang w:val="vi-VN"/>
              </w:rPr>
              <w:t>xác nhận về việc tổ chức khoa học và công nghệ, chi nhánh của tổ chức khoa học và công nghệ đăng ký tạm ngừng kinh doanh, giấy xác nhận về việc tổ chức khoa học và công nghệ, chi nhánh của tổ chức khoa học và công nghệ đăng ký tiếp tục kinh doanh trước thời hạn đã đăng ký</w:t>
            </w:r>
            <w:r>
              <w:rPr>
                <w:color w:val="000000"/>
              </w:rPr>
              <w:t xml:space="preserve"> </w:t>
            </w:r>
            <w:r>
              <w:rPr>
                <w:szCs w:val="26"/>
                <w:lang w:val="pt-BR"/>
              </w:rPr>
              <w:t>nếu hồ sơ hợp lệ.</w:t>
            </w:r>
          </w:p>
          <w:p>
            <w:pPr>
              <w:tabs>
                <w:tab w:val="left" w:pos="2948"/>
              </w:tabs>
              <w:spacing w:before="60" w:after="60"/>
              <w:ind w:left="-78" w:right="-52" w:firstLine="78"/>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5</w:t>
            </w:r>
          </w:p>
        </w:tc>
        <w:tc>
          <w:tcPr>
            <w:tcW w:w="2108"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af-ZA"/>
              </w:rPr>
              <w:t>- 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 xml:space="preserve">tại Trung tâm Phục vụ hành chính công của tỉnh hoặc trả kết quả qua </w:t>
            </w:r>
            <w:r>
              <w:rPr>
                <w:i/>
                <w:szCs w:val="26"/>
                <w:lang w:val="pt-BR"/>
              </w:rPr>
              <w:lastRenderedPageBreak/>
              <w:t>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t>- Bộ phận tiếp nhận tại Trung tâm Phục vụ hành chính công</w:t>
            </w:r>
          </w:p>
          <w:p>
            <w:pPr>
              <w:widowControl w:val="0"/>
              <w:spacing w:before="60" w:after="60"/>
              <w:ind w:left="-80" w:right="-80"/>
              <w:jc w:val="center"/>
              <w:rPr>
                <w:szCs w:val="26"/>
                <w:lang w:val="pt-BR"/>
              </w:rPr>
            </w:pPr>
          </w:p>
        </w:tc>
        <w:tc>
          <w:tcPr>
            <w:tcW w:w="373" w:type="pct"/>
          </w:tcPr>
          <w:p>
            <w:pPr>
              <w:widowControl w:val="0"/>
              <w:spacing w:before="60" w:after="60"/>
              <w:ind w:left="-75" w:right="-55"/>
              <w:jc w:val="center"/>
              <w:rPr>
                <w:szCs w:val="26"/>
                <w:lang w:val="pt-BR"/>
              </w:rPr>
            </w:pPr>
            <w:r>
              <w:rPr>
                <w:szCs w:val="26"/>
                <w:lang w:val="pt-BR"/>
              </w:rPr>
              <w:t>1 giờ</w:t>
            </w:r>
          </w:p>
        </w:tc>
        <w:tc>
          <w:tcPr>
            <w:tcW w:w="1147" w:type="pct"/>
          </w:tcPr>
          <w:p>
            <w:pPr>
              <w:tabs>
                <w:tab w:val="left" w:pos="2948"/>
              </w:tabs>
              <w:spacing w:before="60" w:after="60"/>
              <w:ind w:left="-78" w:right="-52"/>
              <w:jc w:val="both"/>
              <w:rPr>
                <w:szCs w:val="26"/>
                <w:lang w:val="pt-BR"/>
              </w:rPr>
            </w:pPr>
            <w:r>
              <w:rPr>
                <w:szCs w:val="26"/>
                <w:lang w:val="pt-BR"/>
              </w:rPr>
              <w:t xml:space="preserve">Giấy </w:t>
            </w:r>
            <w:r>
              <w:rPr>
                <w:color w:val="000000"/>
                <w:lang w:val="vi-VN"/>
              </w:rPr>
              <w:t>xác nhận về việc tổ chức khoa học và công nghệ, chi nhánh của tổ chức khoa học và công nghệ đăng ký tạm ngừng kinh doanh, giấy xác nhận về việc tổ chức khoa học và công nghệ, chi nhánh của tổ chức khoa học và công nghệ đăng ký tiếp tục kinh doanh trước thời hạn đã đăng ký</w:t>
            </w:r>
            <w:r>
              <w:rPr>
                <w:szCs w:val="26"/>
                <w:lang w:val="pt-BR"/>
              </w:rPr>
              <w:t>.</w:t>
            </w:r>
          </w:p>
          <w:p>
            <w:pPr>
              <w:widowControl w:val="0"/>
              <w:spacing w:before="60" w:after="60"/>
              <w:ind w:left="-75" w:right="-44"/>
              <w:jc w:val="both"/>
              <w:rPr>
                <w:szCs w:val="26"/>
                <w:lang w:val="pt-BR"/>
              </w:rPr>
            </w:pPr>
            <w:r>
              <w:rPr>
                <w:szCs w:val="26"/>
                <w:lang w:val="pt-BR"/>
              </w:rPr>
              <w:lastRenderedPageBreak/>
              <w:t xml:space="preserve">-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b/>
                <w:szCs w:val="26"/>
                <w:lang w:val="pt-BR"/>
              </w:rPr>
            </w:pPr>
          </w:p>
        </w:tc>
        <w:tc>
          <w:tcPr>
            <w:tcW w:w="2108"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01 ngày</w:t>
            </w:r>
          </w:p>
        </w:tc>
        <w:tc>
          <w:tcPr>
            <w:tcW w:w="1147" w:type="pct"/>
          </w:tcPr>
          <w:p>
            <w:pPr>
              <w:widowControl w:val="0"/>
              <w:spacing w:before="60" w:after="60"/>
              <w:ind w:left="-75" w:right="-55"/>
              <w:jc w:val="center"/>
              <w:rPr>
                <w:b/>
                <w:szCs w:val="26"/>
                <w:lang w:val="pt-BR"/>
              </w:rPr>
            </w:pPr>
          </w:p>
        </w:tc>
        <w:tc>
          <w:tcPr>
            <w:tcW w:w="287" w:type="pct"/>
          </w:tcPr>
          <w:p>
            <w:pPr>
              <w:spacing w:before="60" w:after="60"/>
              <w:jc w:val="center"/>
              <w:rPr>
                <w:b/>
                <w:szCs w:val="26"/>
              </w:rPr>
            </w:pPr>
          </w:p>
        </w:tc>
      </w:tr>
      <w:tr>
        <w:tc>
          <w:tcPr>
            <w:tcW w:w="383" w:type="pct"/>
          </w:tcPr>
          <w:p>
            <w:pPr>
              <w:tabs>
                <w:tab w:val="left" w:pos="41"/>
                <w:tab w:val="left" w:pos="431"/>
              </w:tabs>
              <w:spacing w:before="60" w:after="60"/>
              <w:ind w:left="-170" w:right="-206"/>
              <w:jc w:val="center"/>
              <w:rPr>
                <w:i/>
                <w:szCs w:val="26"/>
                <w:lang w:val="pt-BR"/>
              </w:rPr>
            </w:pPr>
            <w:r>
              <w:rPr>
                <w:i/>
                <w:szCs w:val="26"/>
                <w:lang w:val="pt-BR"/>
              </w:rPr>
              <w:t>2.2</w:t>
            </w:r>
          </w:p>
        </w:tc>
        <w:tc>
          <w:tcPr>
            <w:tcW w:w="4330" w:type="pct"/>
            <w:gridSpan w:val="6"/>
          </w:tcPr>
          <w:p>
            <w:pPr>
              <w:widowControl w:val="0"/>
              <w:spacing w:before="60" w:after="60"/>
              <w:ind w:left="-75" w:right="-55"/>
              <w:jc w:val="both"/>
              <w:rPr>
                <w:i/>
                <w:szCs w:val="26"/>
                <w:lang w:val="vi-VN"/>
              </w:rPr>
            </w:pPr>
            <w:r>
              <w:rPr>
                <w:i/>
              </w:rPr>
              <w:t>Đăng ký chấm dứt kinh doanh của tổ chức khoa học và công nghệ, chi nhánh của tổ chức khoa học và công nghệ</w:t>
            </w:r>
            <w:r>
              <w:rPr>
                <w:i/>
                <w:szCs w:val="26"/>
                <w:lang w:val="pt-BR"/>
              </w:rPr>
              <w:t xml:space="preserve"> </w:t>
            </w:r>
          </w:p>
        </w:tc>
        <w:tc>
          <w:tcPr>
            <w:tcW w:w="287" w:type="pct"/>
          </w:tcPr>
          <w:p>
            <w:pPr>
              <w:spacing w:before="60" w:after="60"/>
              <w:jc w:val="center"/>
              <w:rPr>
                <w:b/>
                <w:szCs w:val="26"/>
                <w:lang w:val="pt-BR"/>
              </w:rPr>
            </w:pPr>
          </w:p>
        </w:tc>
      </w:tr>
      <w:tr>
        <w:tc>
          <w:tcPr>
            <w:tcW w:w="383" w:type="pct"/>
          </w:tcPr>
          <w:p>
            <w:pPr>
              <w:tabs>
                <w:tab w:val="left" w:pos="41"/>
              </w:tabs>
              <w:spacing w:before="60" w:after="60"/>
              <w:ind w:left="-170" w:right="-108"/>
              <w:jc w:val="center"/>
              <w:rPr>
                <w:szCs w:val="26"/>
              </w:rPr>
            </w:pPr>
            <w:r>
              <w:rPr>
                <w:szCs w:val="26"/>
              </w:rPr>
              <w:t>Bước 1</w:t>
            </w:r>
          </w:p>
        </w:tc>
        <w:tc>
          <w:tcPr>
            <w:tcW w:w="2108"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Trường hợp hồ sơ chưa đầy đủ thì hướng dẫn người nộp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 xml:space="preserve">iện tử: </w:t>
            </w:r>
            <w:r>
              <w:rPr>
                <w:rFonts w:eastAsia="Courier New"/>
                <w:lang w:val="vi-VN" w:eastAsia="vi-VN"/>
              </w:rPr>
              <w:t>Người nộp hồ sơ sử dụng tài khoản định danh điện tử để đăng nhập Cổng thông tin quốc gia về đăng ký doanh nghiệp, kê khai thông tin, tải văn bản điện tử, ký số hoặc xác thực hồ sơ đăng ký kinh doanh tổ chức khoa học và công nghệ qua mạng thông tin điện tử bằng ứng dụng định danh quốc gia theo quy trình trên Cổng thông tin quốc gia về đăng ký doanh nghiệp</w:t>
            </w:r>
            <w:r>
              <w:rPr>
                <w:szCs w:val="26"/>
                <w:lang w:val="pt-BR"/>
              </w:rPr>
              <w:t xml:space="preserve">. </w:t>
            </w:r>
            <w:r>
              <w:rPr>
                <w:rFonts w:eastAsia="Courier New"/>
                <w:lang w:val="vi-VN" w:eastAsia="vi-VN"/>
              </w:rPr>
              <w:t>Sau khi hoàn thành việc gửi hồ sơ, người nộp hồ sơ sẽ nhận được giấy tiếp nhận hồ sơ và hẹn trả kết quả điện tử qua tài khoản của người nộp hồ sơ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 cho người nộp hồ sơ nếu hồ sơ hợp lệ.</w:t>
            </w:r>
          </w:p>
          <w:p>
            <w:pPr>
              <w:widowControl w:val="0"/>
              <w:spacing w:before="60" w:after="60"/>
              <w:ind w:left="-75" w:right="-80"/>
              <w:jc w:val="both"/>
              <w:rPr>
                <w:szCs w:val="26"/>
                <w:lang w:val="pt-BR"/>
              </w:rPr>
            </w:pP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 </w:t>
            </w:r>
          </w:p>
          <w:p>
            <w:pPr>
              <w:widowControl w:val="0"/>
              <w:spacing w:before="60" w:after="60"/>
              <w:ind w:right="-80"/>
              <w:jc w:val="both"/>
              <w:rPr>
                <w:szCs w:val="26"/>
                <w:lang w:val="pt-BR"/>
              </w:rPr>
            </w:pPr>
          </w:p>
        </w:tc>
        <w:tc>
          <w:tcPr>
            <w:tcW w:w="287" w:type="pct"/>
          </w:tcPr>
          <w:p>
            <w:pPr>
              <w:spacing w:before="60" w:after="60"/>
              <w:jc w:val="center"/>
              <w:rPr>
                <w:b/>
                <w:szCs w:val="26"/>
                <w:lang w:val="pt-BR"/>
              </w:rPr>
            </w:pPr>
          </w:p>
        </w:tc>
      </w:tr>
      <w:tr>
        <w:tc>
          <w:tcPr>
            <w:tcW w:w="383" w:type="pct"/>
          </w:tcPr>
          <w:p>
            <w:pPr>
              <w:tabs>
                <w:tab w:val="left" w:pos="-168"/>
                <w:tab w:val="left" w:pos="542"/>
              </w:tabs>
              <w:spacing w:before="60" w:after="60"/>
              <w:ind w:left="-170" w:right="-206"/>
              <w:jc w:val="center"/>
              <w:rPr>
                <w:szCs w:val="26"/>
              </w:rPr>
            </w:pPr>
            <w:r>
              <w:rPr>
                <w:szCs w:val="26"/>
              </w:rPr>
              <w:t>Bước 2</w:t>
            </w:r>
          </w:p>
        </w:tc>
        <w:tc>
          <w:tcPr>
            <w:tcW w:w="2108" w:type="pct"/>
          </w:tcPr>
          <w:p>
            <w:pPr>
              <w:widowControl w:val="0"/>
              <w:spacing w:before="60" w:after="60"/>
              <w:ind w:left="-75" w:right="-44"/>
              <w:jc w:val="both"/>
              <w:rPr>
                <w:szCs w:val="26"/>
                <w:lang w:val="pt-BR"/>
              </w:rPr>
            </w:pPr>
            <w:r>
              <w:rPr>
                <w:szCs w:val="26"/>
                <w:lang w:val="pt-BR"/>
              </w:rPr>
              <w:t xml:space="preserve">Phân công hồ sơ cho chuyên viên xử lý sau khi tiếp nhận trên Hệ thống thông tin quốc gia về đăng ký </w:t>
            </w:r>
            <w:r>
              <w:rPr>
                <w:szCs w:val="26"/>
                <w:lang w:val="pt-BR"/>
              </w:rPr>
              <w:lastRenderedPageBreak/>
              <w:t xml:space="preserve">doanh nghiệp (sau đây gọi là Hệ thống). </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Lãnh đạo Phòng Đăng ký kinh </w:t>
            </w:r>
            <w:r>
              <w:rPr>
                <w:szCs w:val="26"/>
                <w:lang w:val="pt-BR"/>
              </w:rPr>
              <w:lastRenderedPageBreak/>
              <w:t>doanh</w:t>
            </w:r>
          </w:p>
        </w:tc>
        <w:tc>
          <w:tcPr>
            <w:tcW w:w="373" w:type="pct"/>
          </w:tcPr>
          <w:p>
            <w:pPr>
              <w:widowControl w:val="0"/>
              <w:spacing w:before="60" w:after="60"/>
              <w:ind w:left="-75" w:right="-55"/>
              <w:jc w:val="center"/>
              <w:rPr>
                <w:szCs w:val="26"/>
                <w:lang w:val="pt-BR"/>
              </w:rPr>
            </w:pPr>
            <w:r>
              <w:rPr>
                <w:szCs w:val="26"/>
                <w:lang w:val="pt-BR"/>
              </w:rPr>
              <w:lastRenderedPageBreak/>
              <w:t>1 giờ</w:t>
            </w:r>
          </w:p>
        </w:tc>
        <w:tc>
          <w:tcPr>
            <w:tcW w:w="1147" w:type="pct"/>
          </w:tcPr>
          <w:p>
            <w:pPr>
              <w:widowControl w:val="0"/>
              <w:spacing w:before="60" w:after="60"/>
              <w:ind w:left="-75" w:right="-44"/>
              <w:jc w:val="both"/>
              <w:rPr>
                <w:szCs w:val="26"/>
                <w:lang w:val="pt-BR"/>
              </w:rPr>
            </w:pPr>
            <w:r>
              <w:rPr>
                <w:szCs w:val="26"/>
                <w:lang w:val="pt-BR"/>
              </w:rPr>
              <w:t xml:space="preserve">Hồ sơ được chuyển đến chuyên viên xử lý trên Hệ </w:t>
            </w:r>
            <w:r>
              <w:rPr>
                <w:szCs w:val="26"/>
                <w:lang w:val="pt-BR"/>
              </w:rPr>
              <w:lastRenderedPageBreak/>
              <w:t xml:space="preserve">thống. </w:t>
            </w:r>
          </w:p>
        </w:tc>
        <w:tc>
          <w:tcPr>
            <w:tcW w:w="287" w:type="pct"/>
          </w:tcPr>
          <w:p>
            <w:pPr>
              <w:spacing w:before="60" w:after="60"/>
              <w:jc w:val="center"/>
              <w:rPr>
                <w:b/>
                <w:szCs w:val="26"/>
                <w:lang w:val="pt-BR"/>
              </w:rPr>
            </w:pPr>
          </w:p>
        </w:tc>
      </w:tr>
      <w:tr>
        <w:tc>
          <w:tcPr>
            <w:tcW w:w="383" w:type="pct"/>
          </w:tcPr>
          <w:p>
            <w:pPr>
              <w:tabs>
                <w:tab w:val="left" w:pos="-168"/>
                <w:tab w:val="left" w:pos="542"/>
              </w:tabs>
              <w:spacing w:before="60" w:after="60"/>
              <w:ind w:left="-170" w:right="-206"/>
              <w:jc w:val="center"/>
              <w:rPr>
                <w:szCs w:val="26"/>
              </w:rPr>
            </w:pPr>
            <w:r>
              <w:rPr>
                <w:szCs w:val="26"/>
              </w:rPr>
              <w:lastRenderedPageBreak/>
              <w:t>Bước 3</w:t>
            </w:r>
          </w:p>
        </w:tc>
        <w:tc>
          <w:tcPr>
            <w:tcW w:w="2108" w:type="pct"/>
          </w:tcPr>
          <w:p>
            <w:pPr>
              <w:widowControl w:val="0"/>
              <w:spacing w:before="60" w:after="60"/>
              <w:ind w:left="-75" w:right="-44"/>
              <w:jc w:val="both"/>
              <w:rPr>
                <w:szCs w:val="26"/>
                <w:lang w:val="pt-BR"/>
              </w:rPr>
            </w:pPr>
            <w:r>
              <w:rPr>
                <w:szCs w:val="26"/>
                <w:lang w:val="pt-BR"/>
              </w:rPr>
              <w:t>Kiểm tra, xem xét hồ sơ và trình Lãnh đạo phòng xét duyệt hồ sơ trên Hệ thống.</w:t>
            </w:r>
          </w:p>
          <w:p>
            <w:pPr>
              <w:widowControl w:val="0"/>
              <w:spacing w:before="60" w:after="60"/>
              <w:ind w:left="-75" w:right="-44"/>
              <w:jc w:val="both"/>
              <w:rPr>
                <w:szCs w:val="26"/>
                <w:lang w:val="pt-BR"/>
              </w:rPr>
            </w:pPr>
          </w:p>
        </w:tc>
        <w:tc>
          <w:tcPr>
            <w:tcW w:w="702" w:type="pct"/>
            <w:gridSpan w:val="3"/>
          </w:tcPr>
          <w:p>
            <w:pPr>
              <w:widowControl w:val="0"/>
              <w:spacing w:before="60" w:after="60"/>
              <w:ind w:left="-80" w:right="-80"/>
              <w:jc w:val="both"/>
              <w:rPr>
                <w:szCs w:val="26"/>
                <w:lang w:val="pt-BR"/>
              </w:rPr>
            </w:pPr>
            <w:r>
              <w:rPr>
                <w:szCs w:val="26"/>
                <w:lang w:val="pt-BR"/>
              </w:rPr>
              <w:t>Chuyên viên Phòng Đăng ký kinh doanh</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tabs>
                <w:tab w:val="left" w:pos="2948"/>
              </w:tabs>
              <w:spacing w:before="60" w:after="60"/>
              <w:ind w:left="-56" w:right="-66"/>
              <w:jc w:val="both"/>
              <w:rPr>
                <w:szCs w:val="26"/>
                <w:lang w:val="pt-BR"/>
              </w:rPr>
            </w:pPr>
            <w:r>
              <w:rPr>
                <w:szCs w:val="26"/>
                <w:lang w:val="pt-BR"/>
              </w:rPr>
              <w:t>- Trình lãnh đạo phòng chấp thuận  nếu hồ sơ hợp lệ.</w:t>
            </w:r>
          </w:p>
          <w:p>
            <w:pPr>
              <w:tabs>
                <w:tab w:val="left" w:pos="2948"/>
              </w:tabs>
              <w:spacing w:before="60" w:after="60"/>
              <w:ind w:left="-56" w:right="-66"/>
              <w:jc w:val="both"/>
              <w:rPr>
                <w:szCs w:val="26"/>
                <w:lang w:val="pt-BR"/>
              </w:rPr>
            </w:pPr>
            <w:r>
              <w:rPr>
                <w:szCs w:val="26"/>
                <w:lang w:val="pt-BR"/>
              </w:rPr>
              <w:t>- Trình lãnh đạo phòng Thông báo yêu cầu doanh nghiệp sửa đổi, bổ sung hồ sơ (ghi toàn bộ yêu cầu sửa 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4</w:t>
            </w:r>
          </w:p>
        </w:tc>
        <w:tc>
          <w:tcPr>
            <w:tcW w:w="2108" w:type="pct"/>
          </w:tcPr>
          <w:p>
            <w:pPr>
              <w:widowControl w:val="0"/>
              <w:spacing w:before="60" w:after="60"/>
              <w:ind w:left="-75" w:right="-44"/>
              <w:jc w:val="both"/>
              <w:rPr>
                <w:szCs w:val="26"/>
                <w:lang w:val="pt-BR"/>
              </w:rPr>
            </w:pPr>
            <w:r>
              <w:rPr>
                <w:szCs w:val="26"/>
                <w:lang w:val="pt-BR"/>
              </w:rPr>
              <w:t xml:space="preserve">Kiểm tra, duyệt hồ sơ chuyên viên trình trên Hệ thống. </w:t>
            </w:r>
          </w:p>
        </w:tc>
        <w:tc>
          <w:tcPr>
            <w:tcW w:w="702" w:type="pct"/>
            <w:gridSpan w:val="3"/>
          </w:tcPr>
          <w:p>
            <w:pPr>
              <w:widowControl w:val="0"/>
              <w:spacing w:before="60" w:after="60"/>
              <w:ind w:left="-80" w:right="-80"/>
              <w:jc w:val="both"/>
              <w:rPr>
                <w:szCs w:val="26"/>
                <w:lang w:val="pt-BR"/>
              </w:rPr>
            </w:pPr>
            <w:r>
              <w:rPr>
                <w:szCs w:val="26"/>
                <w:lang w:val="pt-BR"/>
              </w:rPr>
              <w:t>Lãnh đạo Phòng Đăng ký kinh doanh</w:t>
            </w:r>
          </w:p>
        </w:tc>
        <w:tc>
          <w:tcPr>
            <w:tcW w:w="373" w:type="pct"/>
          </w:tcPr>
          <w:p>
            <w:pPr>
              <w:widowControl w:val="0"/>
              <w:spacing w:before="60" w:after="60"/>
              <w:ind w:left="-75" w:right="-55"/>
              <w:jc w:val="center"/>
              <w:rPr>
                <w:szCs w:val="26"/>
                <w:lang w:val="pt-BR"/>
              </w:rPr>
            </w:pPr>
            <w:r>
              <w:rPr>
                <w:szCs w:val="26"/>
                <w:lang w:val="pt-BR"/>
              </w:rPr>
              <w:t xml:space="preserve">0,5 ngày </w:t>
            </w:r>
          </w:p>
        </w:tc>
        <w:tc>
          <w:tcPr>
            <w:tcW w:w="1147" w:type="pct"/>
          </w:tcPr>
          <w:p>
            <w:pPr>
              <w:tabs>
                <w:tab w:val="left" w:pos="2948"/>
              </w:tabs>
              <w:spacing w:before="60" w:after="60"/>
              <w:ind w:left="-78" w:right="-52" w:firstLine="78"/>
              <w:jc w:val="both"/>
              <w:rPr>
                <w:szCs w:val="26"/>
                <w:lang w:val="pt-BR"/>
              </w:rPr>
            </w:pPr>
            <w:r>
              <w:rPr>
                <w:szCs w:val="26"/>
                <w:lang w:val="pt-BR"/>
              </w:rPr>
              <w:t>- Quyết định cấp G</w:t>
            </w:r>
            <w:r>
              <w:rPr>
                <w:color w:val="000000"/>
                <w:lang w:val="vi-VN"/>
              </w:rPr>
              <w:t xml:space="preserve">iấy xác nhận về việc tổ chức khoa học và công nghệ, chi nhánh của tổ chức khoa học và công nghệ đã chấm dứt kinh doanh, cập nhật tình trạng “đã chấm dứt kinh doanh” của tổ chức khoa học và công nghệ, chi nhánh của tổ chức khoa học và công nghệ </w:t>
            </w:r>
            <w:r>
              <w:rPr>
                <w:szCs w:val="26"/>
                <w:lang w:val="pt-BR"/>
              </w:rPr>
              <w:t>nếu hồ sơ hợp lệ.</w:t>
            </w:r>
          </w:p>
          <w:p>
            <w:pPr>
              <w:widowControl w:val="0"/>
              <w:spacing w:before="60" w:after="60"/>
              <w:ind w:left="-75" w:right="-44"/>
              <w:jc w:val="both"/>
              <w:rPr>
                <w:szCs w:val="26"/>
                <w:lang w:val="pt-BR"/>
              </w:rPr>
            </w:pPr>
            <w:r>
              <w:rPr>
                <w:szCs w:val="26"/>
                <w:lang w:val="pt-BR"/>
              </w:rPr>
              <w:t>- Thông báo về việc sửa 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r>
              <w:rPr>
                <w:szCs w:val="26"/>
              </w:rPr>
              <w:t>Bước 5</w:t>
            </w:r>
          </w:p>
        </w:tc>
        <w:tc>
          <w:tcPr>
            <w:tcW w:w="2108" w:type="pct"/>
          </w:tcPr>
          <w:p>
            <w:pPr>
              <w:widowControl w:val="0"/>
              <w:spacing w:before="60" w:after="60"/>
              <w:ind w:left="-75" w:right="-44"/>
              <w:jc w:val="both"/>
              <w:rPr>
                <w:szCs w:val="26"/>
                <w:lang w:val="pt-BR"/>
              </w:rPr>
            </w:pPr>
            <w:r>
              <w:rPr>
                <w:szCs w:val="26"/>
                <w:lang w:val="pt-BR"/>
              </w:rPr>
              <w:t xml:space="preserve">- In, trình Trưởng phòng ký, đóng dấu; chuyển kết quả sang Trung tâm Phục vụ hành chính công của tỉnh </w:t>
            </w:r>
            <w:r>
              <w:rPr>
                <w:i/>
                <w:szCs w:val="26"/>
                <w:lang w:val="pt-BR"/>
              </w:rPr>
              <w:t>(đối với hồ sơ tiếp nhận tại Trung tâm Phục vụ hành chính công của tỉnh)</w:t>
            </w:r>
            <w:r>
              <w:rPr>
                <w:szCs w:val="26"/>
                <w:lang w:val="pt-BR"/>
              </w:rPr>
              <w:t xml:space="preserve">. </w:t>
            </w:r>
          </w:p>
          <w:p>
            <w:pPr>
              <w:widowControl w:val="0"/>
              <w:spacing w:before="60" w:after="60"/>
              <w:ind w:left="-75" w:right="-44"/>
              <w:jc w:val="both"/>
              <w:rPr>
                <w:szCs w:val="26"/>
                <w:lang w:val="pt-BR"/>
              </w:rPr>
            </w:pPr>
            <w:r>
              <w:rPr>
                <w:szCs w:val="26"/>
                <w:lang w:val="af-ZA"/>
              </w:rPr>
              <w:lastRenderedPageBreak/>
              <w:t>- Xác nhận trên phần mềm một cửa thông tin về kết quả đã có tại Bộ phận một cửa; t</w:t>
            </w:r>
            <w:r>
              <w:rPr>
                <w:szCs w:val="26"/>
                <w:lang w:val="pt-BR"/>
              </w:rPr>
              <w:t>rả kết quả cho doanh nghiệp</w:t>
            </w:r>
            <w:r>
              <w:rPr>
                <w:szCs w:val="26"/>
                <w:lang w:val="af-ZA"/>
              </w:rPr>
              <w:t xml:space="preserve"> </w:t>
            </w:r>
            <w:r>
              <w:rPr>
                <w:i/>
                <w:szCs w:val="26"/>
                <w:lang w:val="pt-BR"/>
              </w:rPr>
              <w:t>(đối với hồ sơ tiếp nhận tại Trung tâm Phục vụ hành chính công của tỉnh)</w:t>
            </w:r>
            <w:r>
              <w:rPr>
                <w:szCs w:val="26"/>
                <w:lang w:val="pt-BR"/>
              </w:rPr>
              <w:t>.</w:t>
            </w:r>
          </w:p>
          <w:p>
            <w:pPr>
              <w:widowControl w:val="0"/>
              <w:spacing w:before="60" w:after="60"/>
              <w:ind w:left="-75" w:right="-44"/>
              <w:jc w:val="both"/>
              <w:rPr>
                <w:szCs w:val="26"/>
                <w:lang w:val="pt-BR"/>
              </w:rPr>
            </w:pPr>
            <w:r>
              <w:rPr>
                <w:szCs w:val="26"/>
                <w:lang w:val="pt-BR"/>
              </w:rPr>
              <w:t xml:space="preserve">- Trả kết quả cho doanh nghiệp </w:t>
            </w:r>
            <w:r>
              <w:rPr>
                <w:i/>
                <w:szCs w:val="26"/>
                <w:lang w:val="pt-BR"/>
              </w:rPr>
              <w:t>tại Trung tâm Phục vụ hành chính công của tỉnh hoặc trả kết quả qua đường Bưu điện khi nhận được đề nghị của doanh nghiệp (đối với hồ sơ đăng ký qua mạng điện tử)</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Chuyên viên Phòng Đăng ký kinh doanh.</w:t>
            </w:r>
          </w:p>
          <w:p>
            <w:pPr>
              <w:widowControl w:val="0"/>
              <w:spacing w:before="60" w:after="60"/>
              <w:ind w:left="-80" w:right="-80"/>
              <w:jc w:val="both"/>
              <w:rPr>
                <w:szCs w:val="26"/>
                <w:lang w:val="pt-BR"/>
              </w:rPr>
            </w:pPr>
            <w:r>
              <w:rPr>
                <w:szCs w:val="26"/>
                <w:lang w:val="pt-BR"/>
              </w:rPr>
              <w:t xml:space="preserve">- Bộ phận tiếp </w:t>
            </w:r>
            <w:r>
              <w:rPr>
                <w:szCs w:val="26"/>
                <w:lang w:val="pt-BR"/>
              </w:rPr>
              <w:lastRenderedPageBreak/>
              <w:t>nhận tại Trung tâm Phục vụ hành chính công</w:t>
            </w:r>
          </w:p>
          <w:p>
            <w:pPr>
              <w:widowControl w:val="0"/>
              <w:spacing w:before="60" w:after="60"/>
              <w:ind w:left="-80" w:right="-80"/>
              <w:jc w:val="center"/>
              <w:rPr>
                <w:szCs w:val="26"/>
                <w:lang w:val="pt-BR"/>
              </w:rPr>
            </w:pPr>
          </w:p>
        </w:tc>
        <w:tc>
          <w:tcPr>
            <w:tcW w:w="373" w:type="pct"/>
          </w:tcPr>
          <w:p>
            <w:pPr>
              <w:widowControl w:val="0"/>
              <w:spacing w:before="60" w:after="60"/>
              <w:ind w:left="-75" w:right="-55"/>
              <w:jc w:val="center"/>
              <w:rPr>
                <w:szCs w:val="26"/>
                <w:lang w:val="pt-BR"/>
              </w:rPr>
            </w:pPr>
            <w:r>
              <w:rPr>
                <w:szCs w:val="26"/>
                <w:lang w:val="pt-BR"/>
              </w:rPr>
              <w:lastRenderedPageBreak/>
              <w:t>3 giờ</w:t>
            </w:r>
          </w:p>
        </w:tc>
        <w:tc>
          <w:tcPr>
            <w:tcW w:w="1147" w:type="pct"/>
          </w:tcPr>
          <w:p>
            <w:pPr>
              <w:tabs>
                <w:tab w:val="left" w:pos="2948"/>
              </w:tabs>
              <w:spacing w:before="60" w:after="60"/>
              <w:ind w:left="-78" w:right="-52"/>
              <w:jc w:val="both"/>
              <w:rPr>
                <w:lang w:val="pt-BR"/>
              </w:rPr>
            </w:pPr>
            <w:r>
              <w:rPr>
                <w:color w:val="000000"/>
                <w:shd w:val="clear" w:color="auto" w:fill="FFFFFF"/>
                <w:lang w:val="en"/>
              </w:rPr>
              <w:t>Gi</w:t>
            </w:r>
            <w:r>
              <w:rPr>
                <w:color w:val="000000"/>
                <w:shd w:val="clear" w:color="auto" w:fill="FFFFFF"/>
              </w:rPr>
              <w:t xml:space="preserve">ấy xác nhận về việc tổ chức khoa học và công nghệ đã chấm dứt kinh doanh/ </w:t>
            </w:r>
            <w:r>
              <w:rPr>
                <w:color w:val="000000"/>
                <w:shd w:val="clear" w:color="auto" w:fill="FFFFFF"/>
                <w:lang w:val="en"/>
              </w:rPr>
              <w:t>Gi</w:t>
            </w:r>
            <w:r>
              <w:rPr>
                <w:color w:val="000000"/>
                <w:shd w:val="clear" w:color="auto" w:fill="FFFFFF"/>
              </w:rPr>
              <w:t xml:space="preserve">ấy xác nhận về việc chi </w:t>
            </w:r>
            <w:r>
              <w:rPr>
                <w:color w:val="000000"/>
                <w:shd w:val="clear" w:color="auto" w:fill="FFFFFF"/>
              </w:rPr>
              <w:lastRenderedPageBreak/>
              <w:t>nhánh của tổ chức khoa học và công nghệ đã chấm dứt kinh doanh nếu hồ sơ hợp lệ</w:t>
            </w:r>
            <w:r>
              <w:rPr>
                <w:lang w:val="pt-BR"/>
              </w:rPr>
              <w:t>.</w:t>
            </w:r>
          </w:p>
          <w:p>
            <w:pPr>
              <w:widowControl w:val="0"/>
              <w:spacing w:before="60" w:after="60"/>
              <w:ind w:left="-75" w:right="-44"/>
              <w:jc w:val="both"/>
              <w:rPr>
                <w:szCs w:val="26"/>
                <w:lang w:val="pt-BR"/>
              </w:rPr>
            </w:pPr>
          </w:p>
          <w:p>
            <w:pPr>
              <w:widowControl w:val="0"/>
              <w:spacing w:before="60" w:after="60"/>
              <w:ind w:left="-75" w:right="-44"/>
              <w:jc w:val="both"/>
              <w:rPr>
                <w:szCs w:val="26"/>
                <w:lang w:val="pt-BR"/>
              </w:rPr>
            </w:pPr>
            <w:r>
              <w:rPr>
                <w:szCs w:val="26"/>
                <w:lang w:val="pt-BR"/>
              </w:rPr>
              <w:t xml:space="preserve">- </w:t>
            </w:r>
            <w:r>
              <w:rPr>
                <w:szCs w:val="26"/>
                <w:lang w:val="vi-VN"/>
              </w:rPr>
              <w:t xml:space="preserve">Thông báo </w:t>
            </w:r>
            <w:r>
              <w:rPr>
                <w:szCs w:val="26"/>
                <w:lang w:val="pt-BR"/>
              </w:rPr>
              <w:t xml:space="preserve">về việc </w:t>
            </w:r>
            <w:r>
              <w:rPr>
                <w:szCs w:val="26"/>
                <w:lang w:val="vi-VN"/>
              </w:rPr>
              <w:t>sửa đổi, bổ sung hồ sơ</w:t>
            </w:r>
            <w:r>
              <w:rPr>
                <w:szCs w:val="26"/>
                <w:lang w:val="pt-BR"/>
              </w:rPr>
              <w:t>.</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rPr>
            </w:pPr>
          </w:p>
        </w:tc>
        <w:tc>
          <w:tcPr>
            <w:tcW w:w="2108" w:type="pct"/>
            <w:vAlign w:val="center"/>
          </w:tcPr>
          <w:p>
            <w:pPr>
              <w:widowControl w:val="0"/>
              <w:spacing w:before="60" w:after="60"/>
              <w:ind w:left="-75" w:right="-44"/>
              <w:jc w:val="center"/>
              <w:rPr>
                <w:szCs w:val="26"/>
                <w:lang w:val="pt-BR"/>
              </w:rPr>
            </w:pPr>
            <w:r>
              <w:rPr>
                <w:b/>
                <w:szCs w:val="26"/>
                <w:lang w:val="pt-BR"/>
              </w:rPr>
              <w:t>Tổng cộng</w:t>
            </w:r>
          </w:p>
        </w:tc>
        <w:tc>
          <w:tcPr>
            <w:tcW w:w="702" w:type="pct"/>
            <w:gridSpan w:val="3"/>
            <w:vAlign w:val="center"/>
          </w:tcPr>
          <w:p>
            <w:pPr>
              <w:widowControl w:val="0"/>
              <w:spacing w:before="60" w:after="60"/>
              <w:ind w:left="-80" w:right="-80"/>
              <w:jc w:val="center"/>
              <w:rPr>
                <w:szCs w:val="26"/>
                <w:lang w:val="pt-BR"/>
              </w:rPr>
            </w:pPr>
          </w:p>
        </w:tc>
        <w:tc>
          <w:tcPr>
            <w:tcW w:w="373" w:type="pct"/>
            <w:vAlign w:val="center"/>
          </w:tcPr>
          <w:p>
            <w:pPr>
              <w:widowControl w:val="0"/>
              <w:spacing w:before="60" w:after="60"/>
              <w:ind w:left="-75" w:right="-55"/>
              <w:jc w:val="center"/>
              <w:rPr>
                <w:szCs w:val="26"/>
                <w:lang w:val="pt-BR"/>
              </w:rPr>
            </w:pPr>
            <w:r>
              <w:rPr>
                <w:b/>
                <w:szCs w:val="26"/>
                <w:lang w:val="pt-BR"/>
              </w:rPr>
              <w:t>02 ngày</w:t>
            </w:r>
          </w:p>
        </w:tc>
        <w:tc>
          <w:tcPr>
            <w:tcW w:w="1147" w:type="pct"/>
          </w:tcPr>
          <w:p>
            <w:pPr>
              <w:widowControl w:val="0"/>
              <w:spacing w:before="60" w:after="60"/>
              <w:ind w:left="-75" w:right="-44"/>
              <w:jc w:val="both"/>
              <w:rPr>
                <w:szCs w:val="26"/>
                <w:lang w:val="pt-BR"/>
              </w:rPr>
            </w:pP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b/>
                <w:szCs w:val="26"/>
                <w:lang w:val="vi-VN"/>
              </w:rPr>
            </w:pPr>
            <w:r>
              <w:rPr>
                <w:b/>
                <w:szCs w:val="26"/>
              </w:rPr>
              <w:t>3</w:t>
            </w:r>
          </w:p>
        </w:tc>
        <w:tc>
          <w:tcPr>
            <w:tcW w:w="4330" w:type="pct"/>
            <w:gridSpan w:val="6"/>
          </w:tcPr>
          <w:p>
            <w:pPr>
              <w:widowControl w:val="0"/>
              <w:spacing w:before="60" w:after="60"/>
              <w:ind w:left="-75" w:right="-55"/>
              <w:rPr>
                <w:szCs w:val="26"/>
                <w:lang w:val="vi-VN"/>
              </w:rPr>
            </w:pPr>
            <w:r>
              <w:t>Đề nghị thu hồi giấy tờ trong trường hợp có căn cứ xác định nội dung kê khai trong hồ sơ đăng ký kinh doanh của tổ chức khoa học và công nghệ là giả mạo (1.014567.H56)</w:t>
            </w:r>
          </w:p>
        </w:tc>
        <w:tc>
          <w:tcPr>
            <w:tcW w:w="287" w:type="pct"/>
          </w:tcPr>
          <w:p>
            <w:pPr>
              <w:spacing w:before="60" w:after="60"/>
              <w:jc w:val="center"/>
              <w:rPr>
                <w:b/>
                <w:szCs w:val="26"/>
              </w:rPr>
            </w:pPr>
          </w:p>
        </w:tc>
      </w:tr>
      <w:tr>
        <w:tc>
          <w:tcPr>
            <w:tcW w:w="383" w:type="pct"/>
          </w:tcPr>
          <w:p>
            <w:pPr>
              <w:tabs>
                <w:tab w:val="left" w:pos="-168"/>
                <w:tab w:val="left" w:pos="542"/>
              </w:tabs>
              <w:spacing w:before="60" w:after="60"/>
              <w:ind w:left="-170" w:right="-206"/>
              <w:jc w:val="center"/>
              <w:rPr>
                <w:szCs w:val="26"/>
              </w:rPr>
            </w:pPr>
            <w:r>
              <w:rPr>
                <w:szCs w:val="26"/>
              </w:rPr>
              <w:t>Bước 1</w:t>
            </w:r>
          </w:p>
        </w:tc>
        <w:tc>
          <w:tcPr>
            <w:tcW w:w="2108" w:type="pct"/>
          </w:tcPr>
          <w:p>
            <w:pPr>
              <w:widowControl w:val="0"/>
              <w:spacing w:before="60" w:after="60"/>
              <w:ind w:left="-75" w:right="-55"/>
              <w:jc w:val="both"/>
              <w:rPr>
                <w:szCs w:val="26"/>
                <w:lang w:val="pt-BR"/>
              </w:rPr>
            </w:pPr>
            <w:r>
              <w:rPr>
                <w:szCs w:val="26"/>
                <w:lang w:val="pt-BR"/>
              </w:rPr>
              <w:t>- Tiếp nhận hồ sơ tại Trung tâm Phục vụ hành chính công của tỉnh:</w:t>
            </w:r>
          </w:p>
          <w:p>
            <w:pPr>
              <w:widowControl w:val="0"/>
              <w:spacing w:before="60" w:after="60"/>
              <w:ind w:left="-75" w:right="-55"/>
              <w:jc w:val="both"/>
              <w:rPr>
                <w:szCs w:val="26"/>
                <w:lang w:val="pt-BR"/>
              </w:rPr>
            </w:pPr>
            <w:r>
              <w:rPr>
                <w:szCs w:val="26"/>
                <w:lang w:val="pt-BR"/>
              </w:rPr>
              <w:t xml:space="preserve">+ Kiểm tra hồ sơ; thực hiện quét </w:t>
            </w:r>
            <w:r>
              <w:rPr>
                <w:i/>
                <w:szCs w:val="26"/>
                <w:lang w:val="pt-BR"/>
              </w:rPr>
              <w:t>(scan)</w:t>
            </w:r>
            <w:r>
              <w:rPr>
                <w:szCs w:val="26"/>
                <w:lang w:val="pt-BR"/>
              </w:rPr>
              <w:t xml:space="preserve"> hồ sơ, nhập vào phần mềm điện tử, chuyển Phòng Đăng ký kinh doanh xử lý nếu hồ sơ hợp lệ.</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ờng hợp hồ s</w:t>
            </w:r>
            <w:r>
              <w:rPr>
                <w:rFonts w:hint="eastAsia"/>
                <w:szCs w:val="26"/>
                <w:lang w:val="pt-BR"/>
              </w:rPr>
              <w:t>ơ</w:t>
            </w:r>
            <w:r>
              <w:rPr>
                <w:szCs w:val="26"/>
                <w:lang w:val="pt-BR"/>
              </w:rPr>
              <w:t xml:space="preserve"> ch</w:t>
            </w:r>
            <w:r>
              <w:rPr>
                <w:rFonts w:hint="eastAsia"/>
                <w:szCs w:val="26"/>
                <w:lang w:val="pt-BR"/>
              </w:rPr>
              <w:t>ư</w:t>
            </w:r>
            <w:r>
              <w:rPr>
                <w:szCs w:val="26"/>
                <w:lang w:val="pt-BR"/>
              </w:rPr>
              <w:t>a hợp lệ, hướng dẫn ng</w:t>
            </w:r>
            <w:r>
              <w:rPr>
                <w:rFonts w:hint="eastAsia"/>
                <w:szCs w:val="26"/>
                <w:lang w:val="pt-BR"/>
              </w:rPr>
              <w:t>ư</w:t>
            </w:r>
            <w:r>
              <w:rPr>
                <w:szCs w:val="26"/>
                <w:lang w:val="pt-BR"/>
              </w:rPr>
              <w:t>ời nộp hồ sơ bổ sung, hoàn thiện hồ sơ theo quy định.</w:t>
            </w:r>
          </w:p>
          <w:p>
            <w:pPr>
              <w:widowControl w:val="0"/>
              <w:spacing w:before="60" w:after="60"/>
              <w:ind w:left="-75" w:right="-55"/>
              <w:jc w:val="both"/>
              <w:rPr>
                <w:szCs w:val="26"/>
                <w:lang w:val="pt-BR"/>
              </w:rPr>
            </w:pPr>
            <w:r>
              <w:rPr>
                <w:szCs w:val="26"/>
                <w:lang w:val="pt-BR"/>
              </w:rPr>
              <w:t>- Tr</w:t>
            </w:r>
            <w:r>
              <w:rPr>
                <w:rFonts w:hint="eastAsia"/>
                <w:szCs w:val="26"/>
                <w:lang w:val="pt-BR"/>
              </w:rPr>
              <w:t>ư</w:t>
            </w:r>
            <w:r>
              <w:rPr>
                <w:szCs w:val="26"/>
                <w:lang w:val="pt-BR"/>
              </w:rPr>
              <w:t xml:space="preserve">ờng hợp </w:t>
            </w:r>
            <w:r>
              <w:rPr>
                <w:rFonts w:hint="eastAsia"/>
                <w:szCs w:val="26"/>
                <w:lang w:val="pt-BR"/>
              </w:rPr>
              <w:t>đă</w:t>
            </w:r>
            <w:r>
              <w:rPr>
                <w:szCs w:val="26"/>
                <w:lang w:val="pt-BR"/>
              </w:rPr>
              <w:t xml:space="preserve">ng ký qua mạng thông tin </w:t>
            </w:r>
            <w:r>
              <w:rPr>
                <w:rFonts w:hint="eastAsia"/>
                <w:szCs w:val="26"/>
                <w:lang w:val="pt-BR"/>
              </w:rPr>
              <w:t>đ</w:t>
            </w:r>
            <w:r>
              <w:rPr>
                <w:szCs w:val="26"/>
                <w:lang w:val="pt-BR"/>
              </w:rPr>
              <w:t xml:space="preserve">iện tử: </w:t>
            </w:r>
            <w:r>
              <w:rPr>
                <w:rFonts w:eastAsia="Courier New"/>
                <w:lang w:val="vi-VN" w:eastAsia="vi-VN"/>
              </w:rPr>
              <w:t>Người nộp hồ sơ sử dụng tài khoản định danh điện tử để đăng nhập Cổng thông tin quốc gia về đăng ký doanh nghiệp, kê khai thông tin, tải văn bản điện tử, ký số hoặc xác thực hồ sơ đăng ký kinh doanh tổ chức khoa học và công nghệ qua mạng thông tin điện tử bằng ứng dụng định danh quốc gia theo quy trình trên Cổng thông tin quốc gia về đăng ký doanh nghiệp</w:t>
            </w:r>
            <w:r>
              <w:rPr>
                <w:szCs w:val="26"/>
                <w:lang w:val="pt-BR"/>
              </w:rPr>
              <w:t xml:space="preserve">. </w:t>
            </w:r>
            <w:r>
              <w:rPr>
                <w:rFonts w:eastAsia="Courier New"/>
                <w:lang w:val="vi-VN" w:eastAsia="vi-VN"/>
              </w:rPr>
              <w:t xml:space="preserve">Sau khi hoàn thành việc gửi hồ sơ, người </w:t>
            </w:r>
            <w:r>
              <w:rPr>
                <w:rFonts w:eastAsia="Courier New"/>
                <w:lang w:val="vi-VN" w:eastAsia="vi-VN"/>
              </w:rPr>
              <w:lastRenderedPageBreak/>
              <w:t>nộp hồ sơ sẽ nhận được giấy tiếp nhận hồ sơ và hẹn trả kết quả điện tử qua tài khoản của người nộp hồ sơ</w:t>
            </w:r>
            <w:r>
              <w:rPr>
                <w:szCs w:val="26"/>
                <w:lang w:val="pt-BR"/>
              </w:rPr>
              <w:t>.</w:t>
            </w:r>
          </w:p>
        </w:tc>
        <w:tc>
          <w:tcPr>
            <w:tcW w:w="702" w:type="pct"/>
            <w:gridSpan w:val="3"/>
          </w:tcPr>
          <w:p>
            <w:pPr>
              <w:widowControl w:val="0"/>
              <w:spacing w:before="60" w:after="60"/>
              <w:ind w:left="-80" w:right="-80"/>
              <w:jc w:val="both"/>
              <w:rPr>
                <w:szCs w:val="26"/>
                <w:lang w:val="pt-BR"/>
              </w:rPr>
            </w:pPr>
            <w:r>
              <w:rPr>
                <w:szCs w:val="26"/>
                <w:lang w:val="pt-BR"/>
              </w:rPr>
              <w:lastRenderedPageBreak/>
              <w:t xml:space="preserve">- Bộ phận tiếp nhận hồ sơ và trả kết quả tại Trung tâm Phục vụ hành chính công của tỉnh.  </w:t>
            </w:r>
          </w:p>
          <w:p>
            <w:pPr>
              <w:widowControl w:val="0"/>
              <w:spacing w:before="60" w:after="60"/>
              <w:ind w:left="-80" w:right="-80"/>
              <w:jc w:val="both"/>
              <w:rPr>
                <w:szCs w:val="26"/>
                <w:lang w:val="pt-BR"/>
              </w:rPr>
            </w:pPr>
          </w:p>
          <w:p>
            <w:pPr>
              <w:widowControl w:val="0"/>
              <w:spacing w:before="60" w:after="60"/>
              <w:ind w:right="-80"/>
              <w:jc w:val="both"/>
              <w:rPr>
                <w:szCs w:val="26"/>
                <w:lang w:val="pt-BR"/>
              </w:rPr>
            </w:pPr>
            <w:r>
              <w:rPr>
                <w:szCs w:val="26"/>
                <w:lang w:val="pt-BR"/>
              </w:rPr>
              <w:t xml:space="preserve">- Phòng đăng ký kinh doanh </w:t>
            </w:r>
          </w:p>
        </w:tc>
        <w:tc>
          <w:tcPr>
            <w:tcW w:w="373" w:type="pct"/>
          </w:tcPr>
          <w:p>
            <w:pPr>
              <w:widowControl w:val="0"/>
              <w:spacing w:before="60" w:after="60"/>
              <w:ind w:left="-75" w:right="-55"/>
              <w:jc w:val="center"/>
              <w:rPr>
                <w:szCs w:val="26"/>
                <w:lang w:val="pt-BR"/>
              </w:rPr>
            </w:pPr>
            <w:r>
              <w:rPr>
                <w:szCs w:val="26"/>
                <w:lang w:val="pt-BR"/>
              </w:rPr>
              <w:t>0,5 ngày</w:t>
            </w:r>
          </w:p>
        </w:tc>
        <w:tc>
          <w:tcPr>
            <w:tcW w:w="1147" w:type="pct"/>
          </w:tcPr>
          <w:p>
            <w:pPr>
              <w:widowControl w:val="0"/>
              <w:spacing w:before="60" w:after="60"/>
              <w:ind w:left="-75" w:right="-80"/>
              <w:jc w:val="both"/>
              <w:rPr>
                <w:szCs w:val="26"/>
                <w:lang w:val="pt-BR"/>
              </w:rPr>
            </w:pPr>
            <w:r>
              <w:rPr>
                <w:szCs w:val="26"/>
                <w:lang w:val="pt-BR"/>
              </w:rPr>
              <w:t>- Trao giấy tiếp nhận hồ sơ và trả kết quả.</w:t>
            </w:r>
          </w:p>
          <w:p>
            <w:pPr>
              <w:widowControl w:val="0"/>
              <w:spacing w:before="60" w:after="60"/>
              <w:ind w:left="-75" w:right="-80"/>
              <w:jc w:val="both"/>
              <w:rPr>
                <w:szCs w:val="26"/>
                <w:lang w:val="pt-BR"/>
              </w:rPr>
            </w:pPr>
            <w:r>
              <w:rPr>
                <w:szCs w:val="26"/>
                <w:lang w:val="pt-BR"/>
              </w:rPr>
              <w:t>- Trao phiếu yêu cầu bổ sung, hoàn thiện hồ sơ cho người nộp hồ sơ nếu hồ sơ chưa đầy đủ.</w:t>
            </w:r>
          </w:p>
          <w:p>
            <w:pPr>
              <w:widowControl w:val="0"/>
              <w:spacing w:before="60" w:after="60"/>
              <w:ind w:left="-75" w:right="-80"/>
              <w:jc w:val="both"/>
              <w:rPr>
                <w:szCs w:val="26"/>
                <w:lang w:val="pt-BR"/>
              </w:rPr>
            </w:pPr>
            <w:r>
              <w:rPr>
                <w:szCs w:val="26"/>
                <w:lang w:val="pt-BR"/>
              </w:rPr>
              <w:t>- Giấy tiếp nhận hồ s</w:t>
            </w:r>
            <w:r>
              <w:rPr>
                <w:rFonts w:hint="eastAsia"/>
                <w:szCs w:val="26"/>
                <w:lang w:val="pt-BR"/>
              </w:rPr>
              <w:t>ơ</w:t>
            </w:r>
            <w:r>
              <w:rPr>
                <w:szCs w:val="26"/>
                <w:lang w:val="pt-BR"/>
              </w:rPr>
              <w:t xml:space="preserve"> và hẹn trả kết quả.</w:t>
            </w:r>
          </w:p>
          <w:p>
            <w:pPr>
              <w:widowControl w:val="0"/>
              <w:spacing w:before="60" w:after="60"/>
              <w:ind w:right="-80"/>
              <w:jc w:val="center"/>
              <w:rPr>
                <w:szCs w:val="26"/>
                <w:lang w:val="pt-BR"/>
              </w:rPr>
            </w:pPr>
          </w:p>
        </w:tc>
        <w:tc>
          <w:tcPr>
            <w:tcW w:w="287" w:type="pct"/>
          </w:tcPr>
          <w:p>
            <w:pPr>
              <w:spacing w:before="60" w:after="60"/>
              <w:jc w:val="center"/>
              <w:rPr>
                <w:b/>
                <w:szCs w:val="26"/>
                <w:lang w:val="pt-BR"/>
              </w:rPr>
            </w:pPr>
          </w:p>
        </w:tc>
      </w:tr>
      <w:tr>
        <w:tc>
          <w:tcPr>
            <w:tcW w:w="383" w:type="pct"/>
          </w:tcPr>
          <w:p>
            <w:pPr>
              <w:spacing w:before="60" w:after="60"/>
              <w:ind w:left="-80" w:right="-59"/>
              <w:jc w:val="center"/>
              <w:rPr>
                <w:szCs w:val="26"/>
              </w:rPr>
            </w:pPr>
            <w:r>
              <w:rPr>
                <w:szCs w:val="26"/>
              </w:rPr>
              <w:lastRenderedPageBreak/>
              <w:t>Bước 2</w:t>
            </w:r>
          </w:p>
        </w:tc>
        <w:tc>
          <w:tcPr>
            <w:tcW w:w="2108" w:type="pct"/>
          </w:tcPr>
          <w:p>
            <w:pPr>
              <w:spacing w:before="60" w:after="60"/>
              <w:jc w:val="both"/>
              <w:rPr>
                <w:b/>
                <w:szCs w:val="26"/>
              </w:rPr>
            </w:pPr>
            <w:r>
              <w:rPr>
                <w:szCs w:val="26"/>
              </w:rPr>
              <w:t>Phân công hồ sơ cho chuyên viên xử lý sau khi tiếp nhận trên Hệ thống.</w:t>
            </w:r>
          </w:p>
        </w:tc>
        <w:tc>
          <w:tcPr>
            <w:tcW w:w="702" w:type="pct"/>
            <w:gridSpan w:val="3"/>
          </w:tcPr>
          <w:p>
            <w:pPr>
              <w:spacing w:before="60" w:after="60"/>
              <w:ind w:left="-67" w:right="-54"/>
              <w:jc w:val="both"/>
              <w:rPr>
                <w:b/>
                <w:szCs w:val="26"/>
              </w:rPr>
            </w:pPr>
            <w:r>
              <w:rPr>
                <w:szCs w:val="26"/>
              </w:rPr>
              <w:t xml:space="preserve">Lãnh đạo </w:t>
            </w:r>
            <w:r>
              <w:rPr>
                <w:szCs w:val="26"/>
                <w:lang w:val="pt-BR"/>
              </w:rPr>
              <w:t>Phòng Đăng  ký kinh doanh</w:t>
            </w:r>
          </w:p>
        </w:tc>
        <w:tc>
          <w:tcPr>
            <w:tcW w:w="373" w:type="pct"/>
          </w:tcPr>
          <w:p>
            <w:pPr>
              <w:spacing w:before="60" w:after="60"/>
              <w:jc w:val="center"/>
              <w:rPr>
                <w:b/>
                <w:szCs w:val="26"/>
              </w:rPr>
            </w:pPr>
            <w:r>
              <w:rPr>
                <w:szCs w:val="26"/>
                <w:lang w:val="pt-BR"/>
              </w:rPr>
              <w:t>1 giờ</w:t>
            </w:r>
          </w:p>
        </w:tc>
        <w:tc>
          <w:tcPr>
            <w:tcW w:w="1147" w:type="pct"/>
          </w:tcPr>
          <w:p>
            <w:pPr>
              <w:spacing w:before="60" w:after="60"/>
              <w:jc w:val="both"/>
              <w:rPr>
                <w:b/>
                <w:szCs w:val="26"/>
                <w:lang w:val="vi-VN"/>
              </w:rPr>
            </w:pPr>
            <w:r>
              <w:rPr>
                <w:szCs w:val="26"/>
              </w:rPr>
              <w:t>Hồ sơ được chuyển đến chuyên viên xử lý trên Hệ thống</w:t>
            </w:r>
          </w:p>
        </w:tc>
        <w:tc>
          <w:tcPr>
            <w:tcW w:w="287" w:type="pct"/>
          </w:tcPr>
          <w:p>
            <w:pPr>
              <w:spacing w:before="60" w:after="60"/>
              <w:jc w:val="center"/>
              <w:rPr>
                <w:b/>
                <w:szCs w:val="26"/>
                <w:lang w:val="pt-BR"/>
              </w:rPr>
            </w:pPr>
          </w:p>
        </w:tc>
      </w:tr>
      <w:tr>
        <w:tc>
          <w:tcPr>
            <w:tcW w:w="383" w:type="pct"/>
          </w:tcPr>
          <w:p>
            <w:pPr>
              <w:spacing w:before="60" w:after="60"/>
              <w:ind w:left="-80" w:right="-59"/>
              <w:jc w:val="center"/>
              <w:rPr>
                <w:szCs w:val="26"/>
              </w:rPr>
            </w:pPr>
            <w:r>
              <w:rPr>
                <w:szCs w:val="26"/>
              </w:rPr>
              <w:t>Bước 3</w:t>
            </w:r>
          </w:p>
        </w:tc>
        <w:tc>
          <w:tcPr>
            <w:tcW w:w="2108" w:type="pct"/>
          </w:tcPr>
          <w:p>
            <w:pPr>
              <w:spacing w:before="60" w:after="60"/>
              <w:jc w:val="both"/>
              <w:rPr>
                <w:b/>
                <w:szCs w:val="26"/>
              </w:rPr>
            </w:pPr>
            <w:r>
              <w:rPr>
                <w:szCs w:val="26"/>
              </w:rPr>
              <w:t>Kiểm tra, xem xét hồ sơ và trình Lãnh đạo phòng xét duyệt hồ sơ trên Hệ thống.</w:t>
            </w:r>
          </w:p>
        </w:tc>
        <w:tc>
          <w:tcPr>
            <w:tcW w:w="702" w:type="pct"/>
            <w:gridSpan w:val="3"/>
          </w:tcPr>
          <w:p>
            <w:pPr>
              <w:spacing w:before="60" w:after="60"/>
              <w:ind w:left="-67" w:right="-54"/>
              <w:jc w:val="both"/>
              <w:rPr>
                <w:b/>
                <w:szCs w:val="26"/>
              </w:rPr>
            </w:pPr>
            <w:r>
              <w:rPr>
                <w:szCs w:val="26"/>
              </w:rPr>
              <w:t xml:space="preserve">Chuyên viên </w:t>
            </w:r>
            <w:r>
              <w:rPr>
                <w:szCs w:val="26"/>
                <w:lang w:val="pt-BR"/>
              </w:rPr>
              <w:t>Phòng Đăng  ký kinh doanh</w:t>
            </w:r>
          </w:p>
        </w:tc>
        <w:tc>
          <w:tcPr>
            <w:tcW w:w="373" w:type="pct"/>
          </w:tcPr>
          <w:p>
            <w:pPr>
              <w:spacing w:before="60" w:after="60"/>
              <w:jc w:val="center"/>
              <w:rPr>
                <w:b/>
                <w:szCs w:val="26"/>
                <w:lang w:val="vi-VN"/>
              </w:rPr>
            </w:pPr>
            <w:r>
              <w:rPr>
                <w:szCs w:val="26"/>
                <w:lang w:val="vi-VN"/>
              </w:rPr>
              <w:t>1,5 ngày</w:t>
            </w:r>
          </w:p>
        </w:tc>
        <w:tc>
          <w:tcPr>
            <w:tcW w:w="1147" w:type="pct"/>
          </w:tcPr>
          <w:p>
            <w:pPr>
              <w:spacing w:before="60" w:after="60"/>
              <w:jc w:val="both"/>
              <w:rPr>
                <w:szCs w:val="26"/>
                <w:lang w:val="vi-VN"/>
              </w:rPr>
            </w:pPr>
            <w:r>
              <w:rPr>
                <w:szCs w:val="26"/>
              </w:rPr>
              <w:t>- Trình lãnh đạo phòng chấp thuận nếu hồ sơ hợp lệ</w:t>
            </w:r>
          </w:p>
          <w:p>
            <w:pPr>
              <w:spacing w:before="60" w:after="60"/>
              <w:jc w:val="both"/>
              <w:rPr>
                <w:b/>
                <w:szCs w:val="26"/>
                <w:lang w:val="vi-VN"/>
              </w:rPr>
            </w:pPr>
            <w:r>
              <w:rPr>
                <w:szCs w:val="26"/>
              </w:rPr>
              <w:t>- Trình lãnh đạo phòng thông báo yêu cầu sửa đổi, bổ sung nếu hồ sơ chưa hợp lệ</w:t>
            </w:r>
          </w:p>
        </w:tc>
        <w:tc>
          <w:tcPr>
            <w:tcW w:w="287" w:type="pct"/>
          </w:tcPr>
          <w:p>
            <w:pPr>
              <w:spacing w:before="60" w:after="60"/>
              <w:jc w:val="center"/>
              <w:rPr>
                <w:b/>
                <w:szCs w:val="26"/>
                <w:lang w:val="pt-BR"/>
              </w:rPr>
            </w:pPr>
          </w:p>
        </w:tc>
      </w:tr>
      <w:tr>
        <w:tc>
          <w:tcPr>
            <w:tcW w:w="383" w:type="pct"/>
          </w:tcPr>
          <w:p>
            <w:pPr>
              <w:spacing w:before="60" w:after="60"/>
              <w:ind w:left="-80" w:right="-59"/>
              <w:jc w:val="center"/>
              <w:rPr>
                <w:szCs w:val="26"/>
              </w:rPr>
            </w:pPr>
            <w:r>
              <w:rPr>
                <w:szCs w:val="26"/>
              </w:rPr>
              <w:t>Bước 4</w:t>
            </w:r>
          </w:p>
        </w:tc>
        <w:tc>
          <w:tcPr>
            <w:tcW w:w="2108" w:type="pct"/>
          </w:tcPr>
          <w:p>
            <w:pPr>
              <w:spacing w:before="60" w:after="60"/>
              <w:jc w:val="both"/>
              <w:rPr>
                <w:b/>
                <w:szCs w:val="26"/>
              </w:rPr>
            </w:pPr>
            <w:r>
              <w:rPr>
                <w:szCs w:val="26"/>
              </w:rPr>
              <w:t>Kiểm tra, duyệt hồ sơ chuyên viên trình trên Hệ thống.</w:t>
            </w:r>
          </w:p>
        </w:tc>
        <w:tc>
          <w:tcPr>
            <w:tcW w:w="702" w:type="pct"/>
            <w:gridSpan w:val="3"/>
          </w:tcPr>
          <w:p>
            <w:pPr>
              <w:spacing w:before="60" w:after="60"/>
              <w:ind w:left="-67" w:right="-54"/>
              <w:jc w:val="both"/>
              <w:rPr>
                <w:b/>
                <w:szCs w:val="26"/>
              </w:rPr>
            </w:pPr>
            <w:r>
              <w:rPr>
                <w:szCs w:val="26"/>
              </w:rPr>
              <w:t xml:space="preserve">Lãnh đạo </w:t>
            </w:r>
            <w:r>
              <w:rPr>
                <w:szCs w:val="26"/>
                <w:lang w:val="pt-BR"/>
              </w:rPr>
              <w:t>Phòng Đăng ký kinh doanh</w:t>
            </w:r>
          </w:p>
        </w:tc>
        <w:tc>
          <w:tcPr>
            <w:tcW w:w="373" w:type="pct"/>
          </w:tcPr>
          <w:p>
            <w:pPr>
              <w:spacing w:before="60" w:after="60"/>
              <w:jc w:val="center"/>
              <w:rPr>
                <w:b/>
                <w:szCs w:val="26"/>
                <w:lang w:val="vi-VN"/>
              </w:rPr>
            </w:pPr>
            <w:r>
              <w:rPr>
                <w:szCs w:val="26"/>
                <w:lang w:val="vi-VN"/>
              </w:rPr>
              <w:t>0,5 ngày</w:t>
            </w:r>
          </w:p>
        </w:tc>
        <w:tc>
          <w:tcPr>
            <w:tcW w:w="1147" w:type="pct"/>
          </w:tcPr>
          <w:p>
            <w:pPr>
              <w:tabs>
                <w:tab w:val="left" w:pos="2948"/>
              </w:tabs>
              <w:ind w:left="-78" w:right="-52" w:firstLine="78"/>
              <w:jc w:val="both"/>
              <w:rPr>
                <w:szCs w:val="26"/>
              </w:rPr>
            </w:pPr>
            <w:r>
              <w:rPr>
                <w:szCs w:val="26"/>
              </w:rPr>
              <w:t>- Nếu hồ sơ hợp lệ:</w:t>
            </w:r>
          </w:p>
          <w:p>
            <w:pPr>
              <w:tabs>
                <w:tab w:val="left" w:pos="2948"/>
              </w:tabs>
              <w:ind w:left="-78" w:right="-52" w:firstLine="78"/>
              <w:jc w:val="both"/>
              <w:rPr>
                <w:szCs w:val="26"/>
              </w:rPr>
            </w:pPr>
            <w:r>
              <w:rPr>
                <w:szCs w:val="26"/>
              </w:rPr>
              <w:t>*</w:t>
            </w:r>
            <w:r>
              <w:rPr>
                <w:szCs w:val="26"/>
                <w:lang w:val="vi-VN"/>
              </w:rPr>
              <w:t xml:space="preserve"> </w:t>
            </w:r>
            <w:r>
              <w:rPr>
                <w:szCs w:val="26"/>
              </w:rPr>
              <w:t>T</w:t>
            </w:r>
            <w:r>
              <w:rPr>
                <w:rFonts w:eastAsia="Courier New"/>
                <w:lang w:val="vi-VN" w:eastAsia="vi-VN"/>
              </w:rPr>
              <w:t>hông báo về việc vi phạm của tổ chức khoa học và công nghệ và quyết định thu hồi Giấy chứng nhận đăng ký kinh doanh của tổ chức khoa học và công nghệ, Giấy chứng nhận đăng ký kinh doanh của chi nhánh tổ chức khoa học và công nghệ</w:t>
            </w:r>
            <w:r>
              <w:rPr>
                <w:szCs w:val="26"/>
              </w:rPr>
              <w:t xml:space="preserve">; </w:t>
            </w:r>
          </w:p>
          <w:p>
            <w:pPr>
              <w:tabs>
                <w:tab w:val="left" w:pos="2948"/>
              </w:tabs>
              <w:spacing w:before="60" w:after="60"/>
              <w:ind w:left="-78" w:right="-52" w:firstLine="78"/>
              <w:jc w:val="both"/>
              <w:rPr>
                <w:rFonts w:eastAsia="Courier New"/>
                <w:lang w:eastAsia="vi-VN"/>
              </w:rPr>
            </w:pPr>
            <w:r>
              <w:rPr>
                <w:szCs w:val="26"/>
                <w:lang w:val="pt-BR"/>
              </w:rPr>
              <w:t>* T</w:t>
            </w:r>
            <w:r>
              <w:rPr>
                <w:rFonts w:eastAsia="Courier New"/>
                <w:lang w:val="vi-VN" w:eastAsia="vi-VN"/>
              </w:rPr>
              <w:t xml:space="preserve">hông báo về việc vi phạm của tổ chức khoa học và công nghệ và quyết định </w:t>
            </w:r>
            <w:r>
              <w:rPr>
                <w:rFonts w:eastAsia="Courier New"/>
                <w:lang w:val="vi-VN" w:eastAsia="vi-VN"/>
              </w:rPr>
              <w:lastRenderedPageBreak/>
              <w:t>thu hồi Giấy chứng nhận đăng ký kinh doanh của tổ chức khoa học và công nghệ, Giấy chứng nhận đăng ký kinh doanh của chi nhánh tổ chức khoa học và công nghệ của lần đăng ký thay đổi được cấp trên cơ sở nội dung kê khai là giả mạo</w:t>
            </w:r>
            <w:r>
              <w:rPr>
                <w:rFonts w:eastAsia="Courier New"/>
                <w:lang w:eastAsia="vi-VN"/>
              </w:rPr>
              <w:t xml:space="preserve"> và </w:t>
            </w:r>
            <w:r>
              <w:rPr>
                <w:rFonts w:eastAsia="Courier New"/>
                <w:lang w:val="vi-VN" w:eastAsia="vi-VN"/>
              </w:rPr>
              <w:t>cấp Giấy chứng nhận đăng ký kinh doanh cho tổ chức khoa học và công nghệ, Giấy chứng nhận đăng ký kinh doanh của chi nhánh tổ chức khoa học và công nghệ trên cơ sở hồ sơ hợp lệ liền kề trước hồ sơ đăng ký thay đổi có nội dung kê khai là giả mạo</w:t>
            </w:r>
            <w:r>
              <w:rPr>
                <w:rFonts w:eastAsia="Courier New"/>
                <w:lang w:eastAsia="vi-VN"/>
              </w:rPr>
              <w:t>;</w:t>
            </w:r>
          </w:p>
          <w:p>
            <w:pPr>
              <w:tabs>
                <w:tab w:val="left" w:pos="2948"/>
              </w:tabs>
              <w:spacing w:before="60" w:after="60"/>
              <w:ind w:left="-78" w:right="-52" w:firstLine="78"/>
              <w:jc w:val="both"/>
              <w:rPr>
                <w:rFonts w:eastAsia="Courier New"/>
                <w:bCs/>
                <w:lang w:eastAsia="vi-VN"/>
              </w:rPr>
            </w:pPr>
            <w:r>
              <w:rPr>
                <w:rFonts w:eastAsia="Courier New"/>
                <w:lang w:eastAsia="vi-VN"/>
              </w:rPr>
              <w:t>* T</w:t>
            </w:r>
            <w:r>
              <w:rPr>
                <w:rFonts w:eastAsia="Courier New"/>
                <w:bCs/>
                <w:lang w:val="vi-VN" w:eastAsia="vi-VN"/>
              </w:rPr>
              <w:t xml:space="preserve">hông báo về việc vi phạm của tổ chức khoa học và công nghệ và quyết định thu hồi Giấy xác nhận về việc tổ chức khoa học và công nghệ, chi nhánh tổ chức khoa học công nghệ đăng ký tạm ngừng kinh doanh, Giấy xác nhận về việc tổ chức khoa học và </w:t>
            </w:r>
            <w:r>
              <w:rPr>
                <w:rFonts w:eastAsia="Courier New"/>
                <w:bCs/>
                <w:lang w:val="vi-VN" w:eastAsia="vi-VN"/>
              </w:rPr>
              <w:lastRenderedPageBreak/>
              <w:t>công nghệ, chi nhánh tổ chức khoa học công nghệ đăng ký tiếp tục kinh doanh trước thời hạn đã đăng ký, Giấy xác nhận tổ chức khoa học và công nghệ, chi nhánh tổ chức khoa học công nghệ chấm dứt hoạt động kinh doanh, Giấy xác nhận các nghĩa vụ đăng ký, thông báo khác được cấp trên cơ sở nội dung kê khai là giả mạo</w:t>
            </w:r>
            <w:r>
              <w:rPr>
                <w:rFonts w:eastAsia="Courier New"/>
                <w:bCs/>
                <w:lang w:eastAsia="vi-VN"/>
              </w:rPr>
              <w:t>.</w:t>
            </w:r>
          </w:p>
        </w:tc>
        <w:tc>
          <w:tcPr>
            <w:tcW w:w="287" w:type="pct"/>
          </w:tcPr>
          <w:p>
            <w:pPr>
              <w:spacing w:before="60" w:after="60"/>
              <w:jc w:val="center"/>
              <w:rPr>
                <w:b/>
                <w:szCs w:val="26"/>
                <w:lang w:val="pt-BR"/>
              </w:rPr>
            </w:pPr>
          </w:p>
        </w:tc>
      </w:tr>
      <w:tr>
        <w:tc>
          <w:tcPr>
            <w:tcW w:w="383" w:type="pct"/>
          </w:tcPr>
          <w:p>
            <w:pPr>
              <w:spacing w:before="60" w:after="60"/>
              <w:ind w:left="-80" w:right="-59"/>
              <w:jc w:val="center"/>
              <w:rPr>
                <w:szCs w:val="26"/>
              </w:rPr>
            </w:pPr>
            <w:r>
              <w:rPr>
                <w:szCs w:val="26"/>
              </w:rPr>
              <w:lastRenderedPageBreak/>
              <w:t>Bước 5</w:t>
            </w:r>
          </w:p>
        </w:tc>
        <w:tc>
          <w:tcPr>
            <w:tcW w:w="2108" w:type="pct"/>
          </w:tcPr>
          <w:p>
            <w:pPr>
              <w:widowControl w:val="0"/>
              <w:spacing w:before="60" w:after="60"/>
              <w:ind w:left="-75" w:right="-44"/>
              <w:jc w:val="both"/>
              <w:rPr>
                <w:szCs w:val="26"/>
                <w:lang w:val="pt-BR"/>
              </w:rPr>
            </w:pPr>
            <w:r>
              <w:rPr>
                <w:szCs w:val="26"/>
                <w:lang w:val="pt-BR"/>
              </w:rPr>
              <w:t>- In, trình Trưởng phòng ký, đóng dấu; chuyển kết quả sang Trung tâm phục vụ hành chính công tỉnh Thanh Hóa.</w:t>
            </w:r>
          </w:p>
          <w:p>
            <w:pPr>
              <w:widowControl w:val="0"/>
              <w:spacing w:before="60" w:after="60"/>
              <w:ind w:left="-75" w:right="-44"/>
              <w:jc w:val="both"/>
              <w:rPr>
                <w:szCs w:val="26"/>
                <w:lang w:val="vi-VN"/>
              </w:rPr>
            </w:pPr>
          </w:p>
          <w:p>
            <w:pPr>
              <w:widowControl w:val="0"/>
              <w:spacing w:before="60" w:after="60"/>
              <w:ind w:left="-74" w:right="-45"/>
              <w:jc w:val="both"/>
              <w:rPr>
                <w:szCs w:val="26"/>
                <w:lang w:val="vi-VN"/>
              </w:rPr>
            </w:pPr>
          </w:p>
          <w:p>
            <w:pPr>
              <w:widowControl w:val="0"/>
              <w:spacing w:before="60" w:after="60"/>
              <w:ind w:left="-75" w:right="-44"/>
              <w:jc w:val="both"/>
              <w:rPr>
                <w:i/>
                <w:szCs w:val="26"/>
                <w:lang w:val="pt-BR"/>
              </w:rPr>
            </w:pPr>
            <w:r>
              <w:rPr>
                <w:szCs w:val="26"/>
                <w:lang w:val="pt-BR"/>
              </w:rPr>
              <w:t>- X</w:t>
            </w:r>
            <w:r>
              <w:rPr>
                <w:szCs w:val="26"/>
                <w:lang w:val="af-ZA"/>
              </w:rPr>
              <w:t xml:space="preserve">ác nhận trên phần mềm một cửa thông tin về kết quả đã có tại </w:t>
            </w:r>
            <w:r>
              <w:rPr>
                <w:szCs w:val="26"/>
                <w:lang w:val="pt-BR"/>
              </w:rPr>
              <w:t xml:space="preserve">Trung tâm phục vụ hành chính công </w:t>
            </w:r>
            <w:r>
              <w:rPr>
                <w:szCs w:val="26"/>
              </w:rPr>
              <w:t>tỉnh</w:t>
            </w:r>
            <w:r>
              <w:rPr>
                <w:szCs w:val="26"/>
                <w:lang w:val="af-ZA"/>
              </w:rPr>
              <w:t>; t</w:t>
            </w:r>
            <w:r>
              <w:rPr>
                <w:szCs w:val="26"/>
                <w:lang w:val="pt-BR"/>
              </w:rPr>
              <w:t>rả kết quả cho người nộp hồ sơ</w:t>
            </w:r>
            <w:r>
              <w:rPr>
                <w:szCs w:val="26"/>
                <w:lang w:val="af-ZA"/>
              </w:rPr>
              <w:t xml:space="preserve"> </w:t>
            </w:r>
            <w:r>
              <w:rPr>
                <w:i/>
                <w:szCs w:val="26"/>
                <w:lang w:val="pt-BR"/>
              </w:rPr>
              <w:t>(đối với hồ sơ tiếp nhận tại Trung tâm phục vụ hành chính công</w:t>
            </w:r>
            <w:r>
              <w:rPr>
                <w:i/>
                <w:szCs w:val="26"/>
                <w:lang w:val="vi-VN"/>
              </w:rPr>
              <w:t xml:space="preserve"> </w:t>
            </w:r>
            <w:r>
              <w:rPr>
                <w:i/>
                <w:szCs w:val="26"/>
                <w:lang w:val="pt-BR"/>
              </w:rPr>
              <w:t>tỉnh).</w:t>
            </w:r>
          </w:p>
          <w:p>
            <w:pPr>
              <w:spacing w:before="60" w:after="60"/>
              <w:jc w:val="both"/>
              <w:rPr>
                <w:b/>
                <w:szCs w:val="26"/>
              </w:rPr>
            </w:pPr>
            <w:r>
              <w:rPr>
                <w:szCs w:val="26"/>
                <w:lang w:val="pt-BR"/>
              </w:rPr>
              <w:t xml:space="preserve">- Trả kết quả cho người nộp hồ sơ </w:t>
            </w:r>
            <w:r>
              <w:rPr>
                <w:i/>
                <w:szCs w:val="26"/>
                <w:lang w:val="pt-BR"/>
              </w:rPr>
              <w:t>(đối với hồ sơ đăng ký trên môi trường điện tử).</w:t>
            </w:r>
          </w:p>
        </w:tc>
        <w:tc>
          <w:tcPr>
            <w:tcW w:w="702" w:type="pct"/>
            <w:gridSpan w:val="3"/>
          </w:tcPr>
          <w:p>
            <w:pPr>
              <w:widowControl w:val="0"/>
              <w:spacing w:before="60" w:after="60"/>
              <w:ind w:left="-67" w:right="-54"/>
              <w:jc w:val="both"/>
              <w:rPr>
                <w:szCs w:val="26"/>
                <w:lang w:val="af-ZA"/>
              </w:rPr>
            </w:pPr>
            <w:r>
              <w:rPr>
                <w:szCs w:val="26"/>
                <w:lang w:val="af-ZA"/>
              </w:rPr>
              <w:t>- Chuyên viên Phòng đăng ký kinh doanh tỉnh Thanh Hóa.</w:t>
            </w:r>
          </w:p>
          <w:p>
            <w:pPr>
              <w:widowControl w:val="0"/>
              <w:spacing w:before="60" w:after="60"/>
              <w:ind w:left="-67" w:right="-54"/>
              <w:jc w:val="both"/>
              <w:rPr>
                <w:szCs w:val="26"/>
                <w:lang w:val="af-ZA"/>
              </w:rPr>
            </w:pPr>
            <w:r>
              <w:rPr>
                <w:szCs w:val="26"/>
                <w:lang w:val="af-ZA"/>
              </w:rPr>
              <w:t>- Trung tâm phục vụ hành chính công tỉnh Thanh Hóa</w:t>
            </w:r>
          </w:p>
          <w:p>
            <w:pPr>
              <w:widowControl w:val="0"/>
              <w:spacing w:before="60" w:after="60"/>
              <w:ind w:left="-67" w:right="-54"/>
              <w:jc w:val="both"/>
              <w:rPr>
                <w:rFonts w:ascii="Calibri" w:hAnsi="Calibri"/>
                <w:szCs w:val="26"/>
                <w:lang w:val="vi-VN"/>
              </w:rPr>
            </w:pPr>
          </w:p>
          <w:p>
            <w:pPr>
              <w:widowControl w:val="0"/>
              <w:spacing w:before="60" w:after="60"/>
              <w:ind w:left="-67" w:right="-54"/>
              <w:jc w:val="both"/>
              <w:rPr>
                <w:szCs w:val="26"/>
                <w:lang w:val="af-ZA"/>
              </w:rPr>
            </w:pPr>
            <w:r>
              <w:rPr>
                <w:szCs w:val="26"/>
                <w:lang w:val="af-ZA"/>
              </w:rPr>
              <w:t xml:space="preserve">- Chuyên viên </w:t>
            </w:r>
            <w:r>
              <w:rPr>
                <w:szCs w:val="26"/>
                <w:lang w:val="pt-BR"/>
              </w:rPr>
              <w:t xml:space="preserve">Phòng đăng ký kinh doanh </w:t>
            </w:r>
            <w:r>
              <w:rPr>
                <w:szCs w:val="26"/>
                <w:lang w:val="af-ZA"/>
              </w:rPr>
              <w:t>tỉnh Thanh Hóa.</w:t>
            </w:r>
          </w:p>
        </w:tc>
        <w:tc>
          <w:tcPr>
            <w:tcW w:w="373" w:type="pct"/>
          </w:tcPr>
          <w:p>
            <w:pPr>
              <w:widowControl w:val="0"/>
              <w:spacing w:before="60" w:after="60"/>
              <w:ind w:left="-75" w:right="-55"/>
              <w:jc w:val="center"/>
              <w:rPr>
                <w:szCs w:val="26"/>
                <w:lang w:val="pt-BR"/>
              </w:rPr>
            </w:pPr>
            <w:r>
              <w:rPr>
                <w:szCs w:val="26"/>
                <w:lang w:val="vi-VN"/>
              </w:rPr>
              <w:t xml:space="preserve">3 </w:t>
            </w:r>
            <w:r>
              <w:rPr>
                <w:szCs w:val="26"/>
                <w:lang w:val="pt-BR"/>
              </w:rPr>
              <w:t>giờ</w:t>
            </w:r>
          </w:p>
        </w:tc>
        <w:tc>
          <w:tcPr>
            <w:tcW w:w="1147" w:type="pct"/>
          </w:tcPr>
          <w:p>
            <w:pPr>
              <w:widowControl w:val="0"/>
              <w:spacing w:before="60" w:after="60"/>
              <w:ind w:left="-75" w:right="-44"/>
              <w:jc w:val="both"/>
              <w:rPr>
                <w:color w:val="000000"/>
              </w:rPr>
            </w:pPr>
            <w:r>
              <w:rPr>
                <w:color w:val="000000"/>
              </w:rPr>
              <w:t>- T</w:t>
            </w:r>
            <w:r>
              <w:rPr>
                <w:color w:val="000000"/>
                <w:lang w:val="vi-VN"/>
              </w:rPr>
              <w:t xml:space="preserve">hông báo về việc vi phạm của tổ chức khoa học và công nghệ và thu hồi Giấy chứng nhận đăng ký kinh doanh của tổ chức khoa học và công nghệ/Giấy xác nhận về việc tổ chức khoa học và công nghệ đăng ký tạm ngừng kinh doanh/ Giấy xác nhận về việc tổ chức khoa học và công nghệ đăng ký tiếp tục kinh doanh trước thời hạn đã đăng ký/ Giấy xác nhận tổ chức khoa học và công nghệ chấm dứt hoạt động kinh doanh/Giấy </w:t>
            </w:r>
            <w:r>
              <w:rPr>
                <w:color w:val="000000"/>
                <w:lang w:val="vi-VN"/>
              </w:rPr>
              <w:lastRenderedPageBreak/>
              <w:t>xác nhận các nghĩa vụ đăng ký, thông báo khác được cấp trên cơ sở nội dung kê khai là giả mạo/ Giấy chứng nhận đăng ký kinh doanh của chi nhánh tổ chức khoa học và công nghệ/ Giấy xác nhận về việc chi nhánh của tổ chức khoa học và công nghệ đăng ký tạm ngừng kinh doanh/ Giấy xác nhận về việc chi nhánh của tổ chức khoa học và công nghệ đăng ký tiếp tục kinh doanh trước thời hạn đã đăng ký/ Giấy xác nhận về việc chi nhánh của tổ chức khoa học và công nghệ chấm dứt kinh doanh/ Giấy xác nhận các nghĩa vụ đăng ký, thông báo khác được cấp trên cơ sở nội dung kê khai là giả mạo.</w:t>
            </w:r>
          </w:p>
          <w:p>
            <w:pPr>
              <w:widowControl w:val="0"/>
              <w:spacing w:before="60" w:after="60"/>
              <w:ind w:left="-75" w:right="-44"/>
              <w:jc w:val="both"/>
              <w:rPr>
                <w:szCs w:val="26"/>
              </w:rPr>
            </w:pPr>
            <w:r>
              <w:rPr>
                <w:color w:val="000000"/>
              </w:rPr>
              <w:t>-</w:t>
            </w:r>
            <w:r>
              <w:rPr>
                <w:szCs w:val="26"/>
              </w:rPr>
              <w:t xml:space="preserve"> </w:t>
            </w:r>
            <w:r>
              <w:rPr>
                <w:szCs w:val="26"/>
                <w:lang w:val="vi-VN"/>
              </w:rPr>
              <w:t>Thông báo về việc sửa đổi, bổ sung nếu hồ sơ chưa hợp lệ.</w:t>
            </w:r>
          </w:p>
        </w:tc>
        <w:tc>
          <w:tcPr>
            <w:tcW w:w="287" w:type="pct"/>
          </w:tcPr>
          <w:p>
            <w:pPr>
              <w:spacing w:before="60" w:after="60"/>
              <w:jc w:val="center"/>
              <w:rPr>
                <w:b/>
                <w:szCs w:val="26"/>
                <w:lang w:val="pt-BR"/>
              </w:rPr>
            </w:pPr>
          </w:p>
        </w:tc>
      </w:tr>
      <w:tr>
        <w:tc>
          <w:tcPr>
            <w:tcW w:w="383" w:type="pct"/>
          </w:tcPr>
          <w:p>
            <w:pPr>
              <w:tabs>
                <w:tab w:val="left" w:pos="41"/>
                <w:tab w:val="left" w:pos="431"/>
              </w:tabs>
              <w:spacing w:before="60" w:after="60"/>
              <w:ind w:left="-170" w:right="-206"/>
              <w:jc w:val="center"/>
              <w:rPr>
                <w:szCs w:val="26"/>
                <w:lang w:val="pt-BR"/>
              </w:rPr>
            </w:pPr>
          </w:p>
        </w:tc>
        <w:tc>
          <w:tcPr>
            <w:tcW w:w="2108" w:type="pct"/>
          </w:tcPr>
          <w:p>
            <w:pPr>
              <w:widowControl w:val="0"/>
              <w:spacing w:before="60" w:after="60"/>
              <w:ind w:left="-75" w:right="-44"/>
              <w:jc w:val="center"/>
              <w:rPr>
                <w:b/>
                <w:szCs w:val="26"/>
                <w:lang w:val="pt-BR"/>
              </w:rPr>
            </w:pPr>
            <w:r>
              <w:rPr>
                <w:b/>
                <w:szCs w:val="26"/>
                <w:lang w:val="pt-BR"/>
              </w:rPr>
              <w:t>Tổng cộng</w:t>
            </w:r>
          </w:p>
        </w:tc>
        <w:tc>
          <w:tcPr>
            <w:tcW w:w="702" w:type="pct"/>
            <w:gridSpan w:val="3"/>
          </w:tcPr>
          <w:p>
            <w:pPr>
              <w:widowControl w:val="0"/>
              <w:spacing w:before="60" w:after="60"/>
              <w:ind w:left="-80" w:right="-80"/>
              <w:jc w:val="center"/>
              <w:rPr>
                <w:b/>
                <w:szCs w:val="26"/>
                <w:lang w:val="pt-BR"/>
              </w:rPr>
            </w:pPr>
          </w:p>
        </w:tc>
        <w:tc>
          <w:tcPr>
            <w:tcW w:w="373" w:type="pct"/>
          </w:tcPr>
          <w:p>
            <w:pPr>
              <w:widowControl w:val="0"/>
              <w:spacing w:before="60" w:after="60"/>
              <w:ind w:left="-75" w:right="-55"/>
              <w:jc w:val="center"/>
              <w:rPr>
                <w:b/>
                <w:szCs w:val="26"/>
                <w:lang w:val="pt-BR"/>
              </w:rPr>
            </w:pPr>
            <w:r>
              <w:rPr>
                <w:b/>
                <w:szCs w:val="26"/>
                <w:lang w:val="pt-BR"/>
              </w:rPr>
              <w:t>03 ngày</w:t>
            </w:r>
          </w:p>
        </w:tc>
        <w:tc>
          <w:tcPr>
            <w:tcW w:w="1147" w:type="pct"/>
          </w:tcPr>
          <w:p>
            <w:pPr>
              <w:tabs>
                <w:tab w:val="left" w:pos="2948"/>
              </w:tabs>
              <w:spacing w:before="60" w:after="60"/>
              <w:ind w:left="-78" w:right="-52"/>
              <w:jc w:val="both"/>
              <w:rPr>
                <w:szCs w:val="26"/>
                <w:lang w:val="pt-BR"/>
              </w:rPr>
            </w:pPr>
          </w:p>
        </w:tc>
        <w:tc>
          <w:tcPr>
            <w:tcW w:w="287" w:type="pct"/>
          </w:tcPr>
          <w:p>
            <w:pPr>
              <w:spacing w:before="60" w:after="60"/>
              <w:jc w:val="center"/>
              <w:rPr>
                <w:b/>
                <w:szCs w:val="26"/>
                <w:lang w:val="pt-BR"/>
              </w:rPr>
            </w:pPr>
          </w:p>
        </w:tc>
      </w:tr>
    </w:tbl>
    <w:p>
      <w:pPr>
        <w:tabs>
          <w:tab w:val="left" w:pos="142"/>
        </w:tabs>
        <w:spacing w:before="60" w:after="60"/>
        <w:ind w:left="567"/>
        <w:rPr>
          <w:szCs w:val="26"/>
        </w:rPr>
      </w:pPr>
    </w:p>
    <w:p>
      <w:bookmarkStart w:id="0" w:name="_GoBack"/>
      <w:bookmarkEnd w:id="0"/>
    </w:p>
    <w:sectPr>
      <w:headerReference w:type="default" r:id="rId7"/>
      <w:footerReference w:type="even" r:id="rId8"/>
      <w:footerReference w:type="first" r:id="rId9"/>
      <w:pgSz w:w="16840" w:h="11907" w:orient="landscape" w:code="9"/>
      <w:pgMar w:top="1077" w:right="1134" w:bottom="1077" w:left="1531" w:header="737" w:footer="73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szCs w:val="26"/>
      </w:rPr>
    </w:pPr>
    <w:r>
      <w:rPr>
        <w:szCs w:val="26"/>
      </w:rPr>
      <w:fldChar w:fldCharType="begin"/>
    </w:r>
    <w:r>
      <w:rPr>
        <w:szCs w:val="26"/>
      </w:rPr>
      <w:instrText xml:space="preserve"> PAGE   \* MERGEFORMAT </w:instrText>
    </w:r>
    <w:r>
      <w:rPr>
        <w:szCs w:val="26"/>
      </w:rPr>
      <w:fldChar w:fldCharType="separate"/>
    </w:r>
    <w:r>
      <w:rPr>
        <w:noProof/>
        <w:szCs w:val="26"/>
      </w:rPr>
      <w:t>14</w:t>
    </w:r>
    <w:r>
      <w:rPr>
        <w:noProof/>
        <w:szCs w:val="26"/>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x-none"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x-none" w:eastAsia="x-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2025-12-29T02:01:00Z</cp:lastPrinted>
  <dcterms:created xsi:type="dcterms:W3CDTF">2025-12-29T01:41:00Z</dcterms:created>
  <dcterms:modified xsi:type="dcterms:W3CDTF">2025-12-29T02:52:00Z</dcterms:modified>
</cp:coreProperties>
</file>