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643"/>
      </w:tblGrid>
      <w:tr w:rsidR="001046AC" w:rsidRPr="001046AC" w14:paraId="2AB3BD0E" w14:textId="77777777" w:rsidTr="00164389">
        <w:trPr>
          <w:jc w:val="center"/>
        </w:trPr>
        <w:tc>
          <w:tcPr>
            <w:tcW w:w="1890" w:type="pct"/>
          </w:tcPr>
          <w:p w14:paraId="679160DF" w14:textId="77777777" w:rsidR="00BE2EFF" w:rsidRPr="001046AC" w:rsidRDefault="00BE2EFF" w:rsidP="00F846DB">
            <w:pPr>
              <w:jc w:val="center"/>
              <w:rPr>
                <w:rFonts w:ascii="Times New Roman" w:hAnsi="Times New Roman" w:cs="Times New Roman"/>
                <w:b/>
                <w:color w:val="auto"/>
                <w:sz w:val="26"/>
                <w:szCs w:val="26"/>
              </w:rPr>
            </w:pPr>
            <w:r w:rsidRPr="001046AC">
              <w:rPr>
                <w:rFonts w:ascii="Times New Roman" w:hAnsi="Times New Roman" w:cs="Times New Roman"/>
                <w:b/>
                <w:color w:val="auto"/>
                <w:sz w:val="26"/>
                <w:szCs w:val="26"/>
              </w:rPr>
              <w:t>ỦY BAN NHÂN DÂN</w:t>
            </w:r>
          </w:p>
          <w:p w14:paraId="4F3E466B" w14:textId="7AD62E0C" w:rsidR="00164389" w:rsidRPr="001046AC" w:rsidRDefault="00747932" w:rsidP="00F846DB">
            <w:pPr>
              <w:jc w:val="center"/>
              <w:rPr>
                <w:rFonts w:ascii="Times New Roman" w:hAnsi="Times New Roman" w:cs="Times New Roman"/>
                <w:b/>
                <w:color w:val="auto"/>
                <w:sz w:val="26"/>
                <w:szCs w:val="26"/>
              </w:rPr>
            </w:pPr>
            <w:r w:rsidRPr="001046AC">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6432" behindDoc="0" locked="0" layoutInCell="1" allowOverlap="1" wp14:anchorId="168CB112" wp14:editId="30F83A9B">
                      <wp:simplePos x="0" y="0"/>
                      <wp:positionH relativeFrom="column">
                        <wp:posOffset>679222</wp:posOffset>
                      </wp:positionH>
                      <wp:positionV relativeFrom="paragraph">
                        <wp:posOffset>215900</wp:posOffset>
                      </wp:positionV>
                      <wp:extent cx="661916" cy="0"/>
                      <wp:effectExtent l="0" t="0" r="0" b="0"/>
                      <wp:wrapNone/>
                      <wp:docPr id="885504227" name="Straight Connector 885504227"/>
                      <wp:cNvGraphicFramePr/>
                      <a:graphic xmlns:a="http://schemas.openxmlformats.org/drawingml/2006/main">
                        <a:graphicData uri="http://schemas.microsoft.com/office/word/2010/wordprocessingShape">
                          <wps:wsp>
                            <wps:cNvCnPr/>
                            <wps:spPr>
                              <a:xfrm>
                                <a:off x="0" y="0"/>
                                <a:ext cx="6619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FC10E3" id="Straight Connector 88550422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7pt" to="10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" strokecolor="black [3200]" strokeweight=".5pt">
                      <v:stroke joinstyle="miter"/>
                    </v:line>
                  </w:pict>
                </mc:Fallback>
              </mc:AlternateContent>
            </w:r>
            <w:r w:rsidR="00164389" w:rsidRPr="001046AC">
              <w:rPr>
                <w:rFonts w:ascii="Times New Roman" w:hAnsi="Times New Roman" w:cs="Times New Roman"/>
                <w:b/>
                <w:color w:val="auto"/>
                <w:sz w:val="26"/>
                <w:szCs w:val="26"/>
              </w:rPr>
              <w:t xml:space="preserve">TỈNH </w:t>
            </w:r>
            <w:r w:rsidR="00164389" w:rsidRPr="001046AC">
              <w:rPr>
                <w:rFonts w:ascii="Times New Roman" w:hAnsi="Times New Roman" w:cs="Times New Roman"/>
                <w:b/>
                <w:color w:val="auto"/>
                <w:sz w:val="26"/>
                <w:szCs w:val="26"/>
                <w:lang w:val="en-US"/>
              </w:rPr>
              <w:t>THANH HÓA</w:t>
            </w:r>
            <w:r w:rsidR="00164389" w:rsidRPr="001046AC">
              <w:rPr>
                <w:rFonts w:ascii="Times New Roman" w:hAnsi="Times New Roman" w:cs="Times New Roman"/>
                <w:b/>
                <w:color w:val="auto"/>
                <w:sz w:val="26"/>
                <w:szCs w:val="26"/>
              </w:rPr>
              <w:br/>
            </w:r>
          </w:p>
        </w:tc>
        <w:tc>
          <w:tcPr>
            <w:tcW w:w="3110" w:type="pct"/>
          </w:tcPr>
          <w:p w14:paraId="232056EE" w14:textId="29190B77" w:rsidR="00164389" w:rsidRPr="001046AC" w:rsidRDefault="00747932" w:rsidP="00F846DB">
            <w:pPr>
              <w:jc w:val="center"/>
              <w:rPr>
                <w:rFonts w:ascii="Times New Roman" w:hAnsi="Times New Roman" w:cs="Times New Roman"/>
                <w:b/>
                <w:color w:val="auto"/>
                <w:sz w:val="26"/>
                <w:szCs w:val="26"/>
              </w:rPr>
            </w:pPr>
            <w:r w:rsidRPr="001046AC">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4384" behindDoc="0" locked="0" layoutInCell="1" allowOverlap="1" wp14:anchorId="2BB991C0" wp14:editId="1B040382">
                      <wp:simplePos x="0" y="0"/>
                      <wp:positionH relativeFrom="column">
                        <wp:posOffset>835499</wp:posOffset>
                      </wp:positionH>
                      <wp:positionV relativeFrom="paragraph">
                        <wp:posOffset>407035</wp:posOffset>
                      </wp:positionV>
                      <wp:extent cx="1800225" cy="0"/>
                      <wp:effectExtent l="0" t="0" r="0" b="0"/>
                      <wp:wrapNone/>
                      <wp:docPr id="343703950" name="Straight Connector 343703950"/>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FD457" id="Straight Connector 34370395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8pt,32.05pt" to="207.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" strokecolor="black [3200]" strokeweight=".5pt">
                      <v:stroke joinstyle="miter"/>
                    </v:line>
                  </w:pict>
                </mc:Fallback>
              </mc:AlternateContent>
            </w:r>
            <w:r w:rsidR="00164389" w:rsidRPr="001046AC">
              <w:rPr>
                <w:rFonts w:ascii="Times New Roman" w:hAnsi="Times New Roman" w:cs="Times New Roman"/>
                <w:b/>
                <w:color w:val="auto"/>
                <w:sz w:val="26"/>
                <w:szCs w:val="26"/>
              </w:rPr>
              <w:t>CỘNG HÒA XÃ HỘI CHỦ NGHĨA VIỆT NAM</w:t>
            </w:r>
            <w:r w:rsidR="00164389" w:rsidRPr="001046AC">
              <w:rPr>
                <w:rFonts w:ascii="Times New Roman" w:hAnsi="Times New Roman" w:cs="Times New Roman"/>
                <w:b/>
                <w:color w:val="auto"/>
                <w:sz w:val="26"/>
                <w:szCs w:val="26"/>
              </w:rPr>
              <w:br/>
              <w:t xml:space="preserve">Độc lập - Tự do - Hạnh phúc </w:t>
            </w:r>
            <w:r w:rsidR="00164389" w:rsidRPr="001046AC">
              <w:rPr>
                <w:rFonts w:ascii="Times New Roman" w:hAnsi="Times New Roman" w:cs="Times New Roman"/>
                <w:b/>
                <w:color w:val="auto"/>
                <w:sz w:val="26"/>
                <w:szCs w:val="26"/>
              </w:rPr>
              <w:br/>
            </w:r>
          </w:p>
        </w:tc>
      </w:tr>
      <w:tr w:rsidR="001046AC" w:rsidRPr="001046AC" w14:paraId="761540E8" w14:textId="77777777" w:rsidTr="00164389">
        <w:trPr>
          <w:jc w:val="center"/>
        </w:trPr>
        <w:tc>
          <w:tcPr>
            <w:tcW w:w="1890" w:type="pct"/>
          </w:tcPr>
          <w:p w14:paraId="4C689EB2" w14:textId="77777777" w:rsidR="00164389" w:rsidRPr="001046AC" w:rsidRDefault="00F846DB" w:rsidP="00F846DB">
            <w:pPr>
              <w:jc w:val="center"/>
              <w:rPr>
                <w:rFonts w:ascii="Times New Roman" w:hAnsi="Times New Roman" w:cs="Times New Roman"/>
                <w:color w:val="auto"/>
                <w:sz w:val="26"/>
                <w:szCs w:val="26"/>
              </w:rPr>
            </w:pPr>
            <w:r w:rsidRPr="001046AC">
              <w:rPr>
                <w:rFonts w:ascii="Times New Roman" w:hAnsi="Times New Roman" w:cs="Times New Roman"/>
                <w:color w:val="auto"/>
                <w:sz w:val="26"/>
                <w:szCs w:val="26"/>
              </w:rPr>
              <w:t xml:space="preserve">Số:          </w:t>
            </w:r>
            <w:r w:rsidR="00DE32E0" w:rsidRPr="001046AC">
              <w:rPr>
                <w:rFonts w:ascii="Times New Roman" w:hAnsi="Times New Roman" w:cs="Times New Roman"/>
                <w:color w:val="auto"/>
                <w:sz w:val="26"/>
                <w:szCs w:val="26"/>
              </w:rPr>
              <w:t>/2026</w:t>
            </w:r>
            <w:r w:rsidR="00164389" w:rsidRPr="001046AC">
              <w:rPr>
                <w:rFonts w:ascii="Times New Roman" w:hAnsi="Times New Roman" w:cs="Times New Roman"/>
                <w:color w:val="auto"/>
                <w:sz w:val="26"/>
                <w:szCs w:val="26"/>
              </w:rPr>
              <w:t>/QĐ-UBND</w:t>
            </w:r>
          </w:p>
        </w:tc>
        <w:tc>
          <w:tcPr>
            <w:tcW w:w="3110" w:type="pct"/>
          </w:tcPr>
          <w:p w14:paraId="649CFFFC" w14:textId="485C632D" w:rsidR="00164389" w:rsidRPr="001046AC" w:rsidRDefault="00781D96" w:rsidP="005C3959">
            <w:pPr>
              <w:jc w:val="right"/>
              <w:rPr>
                <w:rFonts w:ascii="Times New Roman" w:hAnsi="Times New Roman" w:cs="Times New Roman"/>
                <w:i/>
                <w:color w:val="auto"/>
                <w:sz w:val="26"/>
                <w:szCs w:val="26"/>
                <w:lang w:val="en-US"/>
              </w:rPr>
            </w:pPr>
            <w:r w:rsidRPr="001046AC">
              <w:rPr>
                <w:rFonts w:ascii="Times New Roman" w:hAnsi="Times New Roman" w:cs="Times New Roman"/>
                <w:i/>
                <w:color w:val="auto"/>
                <w:sz w:val="26"/>
                <w:szCs w:val="26"/>
                <w:lang w:val="en-US"/>
              </w:rPr>
              <w:t>Thanh Hóa</w:t>
            </w:r>
            <w:r w:rsidR="008E3329" w:rsidRPr="001046AC">
              <w:rPr>
                <w:rFonts w:ascii="Times New Roman" w:hAnsi="Times New Roman" w:cs="Times New Roman"/>
                <w:i/>
                <w:color w:val="auto"/>
                <w:sz w:val="26"/>
                <w:szCs w:val="26"/>
              </w:rPr>
              <w:t xml:space="preserve">, ngày      </w:t>
            </w:r>
            <w:r w:rsidR="00B80D0D" w:rsidRPr="001046AC">
              <w:rPr>
                <w:rFonts w:ascii="Times New Roman" w:hAnsi="Times New Roman" w:cs="Times New Roman"/>
                <w:i/>
                <w:color w:val="auto"/>
                <w:sz w:val="26"/>
                <w:szCs w:val="26"/>
              </w:rPr>
              <w:t xml:space="preserve">tháng </w:t>
            </w:r>
            <w:r w:rsidR="005C3959" w:rsidRPr="001046AC">
              <w:rPr>
                <w:rFonts w:ascii="Times New Roman" w:hAnsi="Times New Roman" w:cs="Times New Roman"/>
                <w:i/>
                <w:color w:val="auto"/>
                <w:sz w:val="26"/>
                <w:szCs w:val="26"/>
                <w:lang w:val="en-US"/>
              </w:rPr>
              <w:t xml:space="preserve">   </w:t>
            </w:r>
            <w:r w:rsidR="00B80D0D" w:rsidRPr="001046AC">
              <w:rPr>
                <w:rFonts w:ascii="Times New Roman" w:hAnsi="Times New Roman" w:cs="Times New Roman"/>
                <w:i/>
                <w:color w:val="auto"/>
                <w:sz w:val="26"/>
                <w:szCs w:val="26"/>
              </w:rPr>
              <w:t xml:space="preserve"> năm 202</w:t>
            </w:r>
            <w:r w:rsidR="005C3959" w:rsidRPr="001046AC">
              <w:rPr>
                <w:rFonts w:ascii="Times New Roman" w:hAnsi="Times New Roman" w:cs="Times New Roman"/>
                <w:i/>
                <w:color w:val="auto"/>
                <w:sz w:val="26"/>
                <w:szCs w:val="26"/>
                <w:lang w:val="en-US"/>
              </w:rPr>
              <w:t>6</w:t>
            </w:r>
          </w:p>
        </w:tc>
      </w:tr>
      <w:tr w:rsidR="001046AC" w:rsidRPr="001046AC" w14:paraId="0B96E6D4" w14:textId="77777777" w:rsidTr="00164389">
        <w:trPr>
          <w:jc w:val="center"/>
        </w:trPr>
        <w:tc>
          <w:tcPr>
            <w:tcW w:w="1890" w:type="pct"/>
          </w:tcPr>
          <w:p w14:paraId="286806BC" w14:textId="77777777" w:rsidR="00AC1BD9" w:rsidRPr="001046AC" w:rsidRDefault="00AC1BD9" w:rsidP="00F846DB">
            <w:pPr>
              <w:jc w:val="center"/>
              <w:rPr>
                <w:rFonts w:ascii="Times New Roman" w:hAnsi="Times New Roman" w:cs="Times New Roman"/>
                <w:color w:val="auto"/>
                <w:sz w:val="26"/>
                <w:szCs w:val="26"/>
              </w:rPr>
            </w:pPr>
          </w:p>
        </w:tc>
        <w:tc>
          <w:tcPr>
            <w:tcW w:w="3110" w:type="pct"/>
          </w:tcPr>
          <w:p w14:paraId="39D716EA" w14:textId="28F0632A" w:rsidR="00AC1BD9" w:rsidRPr="001046AC" w:rsidRDefault="00AC1BD9" w:rsidP="00F846DB">
            <w:pPr>
              <w:jc w:val="right"/>
              <w:rPr>
                <w:rFonts w:ascii="Times New Roman" w:hAnsi="Times New Roman" w:cs="Times New Roman"/>
                <w:i/>
                <w:color w:val="auto"/>
                <w:sz w:val="26"/>
                <w:szCs w:val="26"/>
                <w:lang w:val="en-US"/>
              </w:rPr>
            </w:pPr>
          </w:p>
        </w:tc>
      </w:tr>
    </w:tbl>
    <w:p w14:paraId="372201FF" w14:textId="5AE157FC" w:rsidR="00164389" w:rsidRPr="001046AC" w:rsidRDefault="001C7702" w:rsidP="00164389">
      <w:pPr>
        <w:spacing w:before="120"/>
        <w:rPr>
          <w:rFonts w:ascii="Times New Roman" w:hAnsi="Times New Roman" w:cs="Times New Roman"/>
          <w:bCs/>
          <w:color w:val="auto"/>
          <w:sz w:val="20"/>
          <w:szCs w:val="20"/>
          <w:lang w:val="en-US"/>
        </w:rPr>
      </w:pPr>
      <w:r>
        <w:rPr>
          <w:rFonts w:ascii="Times New Roman" w:hAnsi="Times New Roman" w:cs="Times New Roman"/>
          <w:bCs/>
          <w:noProof/>
          <w:color w:val="auto"/>
          <w:sz w:val="20"/>
          <w:szCs w:val="20"/>
          <w:lang w:val="en-US" w:eastAsia="en-US"/>
        </w:rPr>
        <mc:AlternateContent>
          <mc:Choice Requires="wps">
            <w:drawing>
              <wp:anchor distT="0" distB="0" distL="114300" distR="114300" simplePos="0" relativeHeight="251662336" behindDoc="0" locked="0" layoutInCell="1" allowOverlap="1" wp14:anchorId="2C3A4FD7" wp14:editId="04074B67">
                <wp:simplePos x="0" y="0"/>
                <wp:positionH relativeFrom="column">
                  <wp:posOffset>-403860</wp:posOffset>
                </wp:positionH>
                <wp:positionV relativeFrom="paragraph">
                  <wp:posOffset>-145415</wp:posOffset>
                </wp:positionV>
                <wp:extent cx="1152525" cy="371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15252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783470F4" w14:textId="77777777" w:rsidR="001C7702" w:rsidRPr="001C7702" w:rsidRDefault="001C7702" w:rsidP="001C7702">
                            <w:pPr>
                              <w:jc w:val="center"/>
                              <w:rPr>
                                <w:rFonts w:ascii="Times New Roman" w:hAnsi="Times New Roman" w:cs="Times New Roman"/>
                                <w:sz w:val="28"/>
                                <w:szCs w:val="28"/>
                                <w:lang w:val="en-US"/>
                              </w:rPr>
                            </w:pPr>
                            <w:r w:rsidRPr="001C7702">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3A4FD7" id="Rectangle 2" o:spid="_x0000_s1026" style="position:absolute;margin-left:-31.8pt;margin-top:-11.45pt;width:90.7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" fillcolor="white [3201]" strokecolor="black [3200]" strokeweight="1pt">
                <v:textbox>
                  <w:txbxContent>
                    <w:p w14:paraId="783470F4" w14:textId="77777777" w:rsidR="001C7702" w:rsidRPr="001C7702" w:rsidRDefault="001C7702" w:rsidP="001C7702">
                      <w:pPr>
                        <w:jc w:val="center"/>
                        <w:rPr>
                          <w:rFonts w:ascii="Times New Roman" w:hAnsi="Times New Roman" w:cs="Times New Roman"/>
                          <w:sz w:val="28"/>
                          <w:szCs w:val="28"/>
                          <w:lang w:val="en-US"/>
                        </w:rPr>
                      </w:pPr>
                      <w:r w:rsidRPr="001C7702">
                        <w:rPr>
                          <w:rFonts w:ascii="Times New Roman" w:hAnsi="Times New Roman" w:cs="Times New Roman"/>
                          <w:sz w:val="28"/>
                          <w:szCs w:val="28"/>
                          <w:lang w:val="en-US"/>
                        </w:rPr>
                        <w:t>DỰ THẢO</w:t>
                      </w:r>
                    </w:p>
                  </w:txbxContent>
                </v:textbox>
              </v:rect>
            </w:pict>
          </mc:Fallback>
        </mc:AlternateContent>
      </w:r>
    </w:p>
    <w:p w14:paraId="2EB36935" w14:textId="77777777" w:rsidR="00164389" w:rsidRPr="001046AC" w:rsidRDefault="00164389" w:rsidP="00F060B7">
      <w:pPr>
        <w:jc w:val="center"/>
        <w:rPr>
          <w:rFonts w:ascii="Times New Roman" w:hAnsi="Times New Roman" w:cs="Times New Roman"/>
          <w:b/>
          <w:color w:val="auto"/>
          <w:sz w:val="28"/>
          <w:szCs w:val="28"/>
        </w:rPr>
      </w:pPr>
      <w:r w:rsidRPr="001046AC">
        <w:rPr>
          <w:rFonts w:ascii="Times New Roman" w:hAnsi="Times New Roman" w:cs="Times New Roman"/>
          <w:b/>
          <w:color w:val="auto"/>
          <w:sz w:val="28"/>
          <w:szCs w:val="28"/>
        </w:rPr>
        <w:t>QUYẾT ĐỊNH</w:t>
      </w:r>
    </w:p>
    <w:p w14:paraId="33D7DA5D" w14:textId="3AAC6973" w:rsidR="00164389" w:rsidRPr="001046AC" w:rsidRDefault="00FB6A41" w:rsidP="00F060B7">
      <w:pPr>
        <w:jc w:val="center"/>
        <w:rPr>
          <w:rFonts w:ascii="Times New Roman" w:hAnsi="Times New Roman" w:cs="Times New Roman"/>
          <w:b/>
          <w:color w:val="auto"/>
          <w:sz w:val="28"/>
          <w:szCs w:val="28"/>
          <w:lang w:val="en-US"/>
        </w:rPr>
      </w:pPr>
      <w:r w:rsidRPr="001046AC">
        <w:rPr>
          <w:rFonts w:ascii="Times New Roman" w:hAnsi="Times New Roman" w:cs="Times New Roman"/>
          <w:b/>
          <w:color w:val="auto"/>
          <w:sz w:val="28"/>
          <w:szCs w:val="28"/>
          <w:lang w:val="en-US"/>
        </w:rPr>
        <w:t>Ủy quyền cho Giám đốc sở Công Thương tỉnh Thanh Hóa</w:t>
      </w:r>
      <w:r w:rsidR="00331EBA" w:rsidRPr="001046AC">
        <w:rPr>
          <w:rFonts w:ascii="Times New Roman" w:hAnsi="Times New Roman" w:cs="Times New Roman"/>
          <w:b/>
          <w:color w:val="auto"/>
          <w:sz w:val="28"/>
          <w:szCs w:val="28"/>
          <w:lang w:val="en-US"/>
        </w:rPr>
        <w:t xml:space="preserve"> thực hiện nhiệm vụ, quyền hạn của UBND</w:t>
      </w:r>
      <w:r w:rsidR="002328E1" w:rsidRPr="001046AC">
        <w:rPr>
          <w:rFonts w:ascii="Times New Roman" w:hAnsi="Times New Roman" w:cs="Times New Roman"/>
          <w:b/>
          <w:color w:val="auto"/>
          <w:sz w:val="28"/>
          <w:szCs w:val="28"/>
          <w:lang w:val="en-US"/>
        </w:rPr>
        <w:t xml:space="preserve"> tỉnh được quy định tại Thông tư số 38/2025/TT-BCT ngày </w:t>
      </w:r>
      <w:r w:rsidR="0064072D" w:rsidRPr="001046AC">
        <w:rPr>
          <w:rFonts w:ascii="Times New Roman" w:hAnsi="Times New Roman" w:cs="Times New Roman"/>
          <w:b/>
          <w:color w:val="auto"/>
          <w:sz w:val="28"/>
          <w:szCs w:val="28"/>
          <w:lang w:val="en-US"/>
        </w:rPr>
        <w:t xml:space="preserve">19/6/2025 </w:t>
      </w:r>
      <w:r w:rsidR="008F3484" w:rsidRPr="001046AC">
        <w:rPr>
          <w:rFonts w:ascii="Times New Roman" w:hAnsi="Times New Roman" w:cs="Times New Roman"/>
          <w:b/>
          <w:color w:val="auto"/>
          <w:sz w:val="28"/>
          <w:szCs w:val="28"/>
          <w:lang w:val="en-US"/>
        </w:rPr>
        <w:t xml:space="preserve">và Thông tư số 15/2026/TT-BCT ngày 25/3/2026 </w:t>
      </w:r>
      <w:r w:rsidR="0064072D" w:rsidRPr="001046AC">
        <w:rPr>
          <w:rFonts w:ascii="Times New Roman" w:hAnsi="Times New Roman" w:cs="Times New Roman"/>
          <w:b/>
          <w:color w:val="auto"/>
          <w:sz w:val="28"/>
          <w:szCs w:val="28"/>
          <w:lang w:val="en-US"/>
        </w:rPr>
        <w:t>của Bộ trưởng Bộ Công Thương</w:t>
      </w:r>
    </w:p>
    <w:p w14:paraId="7AE0FFE4" w14:textId="77777777" w:rsidR="00E96A68" w:rsidRPr="001046AC" w:rsidRDefault="00654832" w:rsidP="009057CC">
      <w:pPr>
        <w:jc w:val="center"/>
        <w:rPr>
          <w:rFonts w:ascii="Times New Roman" w:hAnsi="Times New Roman" w:cs="Times New Roman"/>
          <w:b/>
          <w:color w:val="auto"/>
          <w:sz w:val="28"/>
          <w:szCs w:val="28"/>
          <w:lang w:val="en-US"/>
        </w:rPr>
      </w:pPr>
      <w:r w:rsidRPr="001046AC">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334980C9" wp14:editId="25DE74F7">
                <wp:simplePos x="0" y="0"/>
                <wp:positionH relativeFrom="column">
                  <wp:posOffset>1986280</wp:posOffset>
                </wp:positionH>
                <wp:positionV relativeFrom="paragraph">
                  <wp:posOffset>14605</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92399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4pt,1.15pt" to="29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" strokecolor="black [3200]" strokeweight=".5pt">
                <v:stroke joinstyle="miter"/>
              </v:line>
            </w:pict>
          </mc:Fallback>
        </mc:AlternateContent>
      </w:r>
    </w:p>
    <w:p w14:paraId="24C5D36D" w14:textId="77777777" w:rsidR="00853564" w:rsidRPr="001046AC" w:rsidRDefault="00853564" w:rsidP="00AE64E6">
      <w:pPr>
        <w:tabs>
          <w:tab w:val="center" w:pos="4536"/>
          <w:tab w:val="left" w:pos="7590"/>
        </w:tabs>
        <w:spacing w:before="120" w:after="120"/>
        <w:jc w:val="center"/>
        <w:rPr>
          <w:rFonts w:ascii="Times New Roman" w:hAnsi="Times New Roman" w:cs="Times New Roman"/>
          <w:b/>
          <w:color w:val="auto"/>
          <w:sz w:val="28"/>
          <w:szCs w:val="28"/>
          <w:lang w:val="en-US"/>
        </w:rPr>
      </w:pPr>
      <w:r w:rsidRPr="001046AC">
        <w:rPr>
          <w:rFonts w:ascii="Times New Roman" w:hAnsi="Times New Roman" w:cs="Times New Roman"/>
          <w:b/>
          <w:color w:val="auto"/>
          <w:sz w:val="28"/>
          <w:szCs w:val="28"/>
          <w:lang w:val="en-US"/>
        </w:rPr>
        <w:t>ỦY BAN NHÂN DÂN TỈNH THANH HÓA</w:t>
      </w:r>
    </w:p>
    <w:p w14:paraId="544CD157" w14:textId="77777777" w:rsidR="00164389" w:rsidRPr="001046AC" w:rsidRDefault="00164389" w:rsidP="00AE64E6">
      <w:pPr>
        <w:spacing w:before="120" w:after="120"/>
        <w:ind w:firstLine="567"/>
        <w:jc w:val="both"/>
        <w:rPr>
          <w:rFonts w:ascii="Times New Roman" w:hAnsi="Times New Roman" w:cs="Times New Roman"/>
          <w:i/>
          <w:color w:val="auto"/>
          <w:sz w:val="28"/>
          <w:szCs w:val="28"/>
        </w:rPr>
      </w:pPr>
      <w:r w:rsidRPr="001046AC">
        <w:rPr>
          <w:rFonts w:ascii="Times New Roman" w:hAnsi="Times New Roman" w:cs="Times New Roman"/>
          <w:i/>
          <w:color w:val="auto"/>
          <w:sz w:val="28"/>
          <w:szCs w:val="28"/>
        </w:rPr>
        <w:t xml:space="preserve">Căn cứ Luật Tổ chức chính quyền địa phương </w:t>
      </w:r>
      <w:r w:rsidR="000C3731" w:rsidRPr="001046AC">
        <w:rPr>
          <w:rFonts w:ascii="Times New Roman" w:hAnsi="Times New Roman" w:cs="Times New Roman"/>
          <w:i/>
          <w:color w:val="auto"/>
          <w:sz w:val="28"/>
          <w:szCs w:val="28"/>
          <w:lang w:val="en-US"/>
        </w:rPr>
        <w:t>số 72/2025/QH15</w:t>
      </w:r>
      <w:r w:rsidRPr="001046AC">
        <w:rPr>
          <w:rFonts w:ascii="Times New Roman" w:hAnsi="Times New Roman" w:cs="Times New Roman"/>
          <w:i/>
          <w:color w:val="auto"/>
          <w:sz w:val="28"/>
          <w:szCs w:val="28"/>
        </w:rPr>
        <w:t>;</w:t>
      </w:r>
    </w:p>
    <w:p w14:paraId="2207E128" w14:textId="77777777" w:rsidR="00164389" w:rsidRPr="001046AC" w:rsidRDefault="00164389" w:rsidP="00AE64E6">
      <w:pPr>
        <w:spacing w:before="120" w:after="120"/>
        <w:ind w:firstLine="567"/>
        <w:jc w:val="both"/>
        <w:rPr>
          <w:rFonts w:ascii="Times New Roman" w:hAnsi="Times New Roman" w:cs="Times New Roman"/>
          <w:i/>
          <w:color w:val="auto"/>
          <w:sz w:val="28"/>
          <w:szCs w:val="28"/>
          <w:lang w:val="en-US"/>
        </w:rPr>
      </w:pPr>
      <w:r w:rsidRPr="001046AC">
        <w:rPr>
          <w:rFonts w:ascii="Times New Roman" w:hAnsi="Times New Roman" w:cs="Times New Roman"/>
          <w:i/>
          <w:color w:val="auto"/>
          <w:sz w:val="28"/>
          <w:szCs w:val="28"/>
        </w:rPr>
        <w:t xml:space="preserve">Căn cứ </w:t>
      </w:r>
      <w:r w:rsidR="00627D00" w:rsidRPr="001046AC">
        <w:rPr>
          <w:rFonts w:ascii="Times New Roman" w:hAnsi="Times New Roman" w:cs="Times New Roman"/>
          <w:i/>
          <w:color w:val="auto"/>
          <w:sz w:val="28"/>
          <w:szCs w:val="28"/>
          <w:lang w:val="en-US"/>
        </w:rPr>
        <w:t>Luật Ban hàn</w:t>
      </w:r>
      <w:r w:rsidR="0063630A" w:rsidRPr="001046AC">
        <w:rPr>
          <w:rFonts w:ascii="Times New Roman" w:hAnsi="Times New Roman" w:cs="Times New Roman"/>
          <w:i/>
          <w:color w:val="auto"/>
          <w:sz w:val="28"/>
          <w:szCs w:val="28"/>
          <w:lang w:val="en-US"/>
        </w:rPr>
        <w:t>h văn bản quy phạm pháp</w:t>
      </w:r>
      <w:r w:rsidR="003627F8" w:rsidRPr="001046AC">
        <w:rPr>
          <w:rFonts w:ascii="Times New Roman" w:hAnsi="Times New Roman" w:cs="Times New Roman"/>
          <w:i/>
          <w:color w:val="auto"/>
          <w:sz w:val="28"/>
          <w:szCs w:val="28"/>
          <w:lang w:val="en-US"/>
        </w:rPr>
        <w:t xml:space="preserve"> luật </w:t>
      </w:r>
      <w:r w:rsidR="00C207F6" w:rsidRPr="001046AC">
        <w:rPr>
          <w:rFonts w:ascii="Times New Roman" w:hAnsi="Times New Roman" w:cs="Times New Roman"/>
          <w:i/>
          <w:color w:val="auto"/>
          <w:sz w:val="28"/>
          <w:szCs w:val="28"/>
          <w:lang w:val="en-US"/>
        </w:rPr>
        <w:t>số 64/2025/QH15</w:t>
      </w:r>
      <w:r w:rsidR="000812F3" w:rsidRPr="001046AC">
        <w:rPr>
          <w:rFonts w:ascii="Times New Roman" w:hAnsi="Times New Roman" w:cs="Times New Roman"/>
          <w:i/>
          <w:color w:val="auto"/>
          <w:sz w:val="28"/>
          <w:szCs w:val="28"/>
          <w:lang w:val="en-US"/>
        </w:rPr>
        <w:t xml:space="preserve">, Luật sửa đổi, bổ sung một số điều của Luật Ban hành văn bản quy phạm pháp luật </w:t>
      </w:r>
      <w:r w:rsidR="00C207F6" w:rsidRPr="001046AC">
        <w:rPr>
          <w:rFonts w:ascii="Times New Roman" w:hAnsi="Times New Roman" w:cs="Times New Roman"/>
          <w:i/>
          <w:color w:val="auto"/>
          <w:sz w:val="28"/>
          <w:szCs w:val="28"/>
          <w:lang w:val="en-US"/>
        </w:rPr>
        <w:t>số 87/2025/QH15</w:t>
      </w:r>
      <w:r w:rsidR="003627F8" w:rsidRPr="001046AC">
        <w:rPr>
          <w:rFonts w:ascii="Times New Roman" w:hAnsi="Times New Roman" w:cs="Times New Roman"/>
          <w:i/>
          <w:color w:val="auto"/>
          <w:sz w:val="28"/>
          <w:szCs w:val="28"/>
          <w:lang w:val="en-US"/>
        </w:rPr>
        <w:t>;</w:t>
      </w:r>
    </w:p>
    <w:p w14:paraId="23557A40" w14:textId="77777777" w:rsidR="006D14FE" w:rsidRPr="001046AC" w:rsidRDefault="006D14FE" w:rsidP="00AE64E6">
      <w:pPr>
        <w:spacing w:before="120" w:after="120"/>
        <w:ind w:firstLine="567"/>
        <w:jc w:val="both"/>
        <w:rPr>
          <w:rFonts w:ascii="Times New Roman" w:hAnsi="Times New Roman" w:cs="Times New Roman"/>
          <w:i/>
          <w:color w:val="auto"/>
          <w:sz w:val="28"/>
          <w:szCs w:val="28"/>
          <w:lang w:val="en-US"/>
        </w:rPr>
      </w:pPr>
      <w:r w:rsidRPr="001046AC">
        <w:rPr>
          <w:rFonts w:ascii="Times New Roman" w:hAnsi="Times New Roman" w:cs="Times New Roman"/>
          <w:i/>
          <w:color w:val="auto"/>
          <w:sz w:val="28"/>
          <w:szCs w:val="28"/>
          <w:lang w:val="en-US"/>
        </w:rPr>
        <w:t>Căn cứ Thông tư</w:t>
      </w:r>
      <w:r w:rsidR="004B2ADA" w:rsidRPr="001046AC">
        <w:rPr>
          <w:rFonts w:ascii="Times New Roman" w:hAnsi="Times New Roman" w:cs="Times New Roman"/>
          <w:i/>
          <w:color w:val="auto"/>
          <w:sz w:val="28"/>
          <w:szCs w:val="28"/>
          <w:lang w:val="en-US"/>
        </w:rPr>
        <w:t xml:space="preserve"> số </w:t>
      </w:r>
      <w:r w:rsidR="00E845A3" w:rsidRPr="001046AC">
        <w:rPr>
          <w:rFonts w:ascii="Times New Roman" w:hAnsi="Times New Roman" w:cs="Times New Roman"/>
          <w:i/>
          <w:color w:val="auto"/>
          <w:sz w:val="28"/>
          <w:szCs w:val="28"/>
          <w:lang w:val="en-US"/>
        </w:rPr>
        <w:t>38/2025/TT-BCT ngày 19/6/2025 của Bộ trưởng Bộ Công Thương</w:t>
      </w:r>
      <w:r w:rsidR="00055C3A" w:rsidRPr="001046AC">
        <w:rPr>
          <w:rFonts w:ascii="Times New Roman" w:hAnsi="Times New Roman" w:cs="Times New Roman"/>
          <w:i/>
          <w:color w:val="auto"/>
          <w:sz w:val="28"/>
          <w:szCs w:val="28"/>
          <w:lang w:val="en-US"/>
        </w:rPr>
        <w:t xml:space="preserve"> sửa đổi</w:t>
      </w:r>
      <w:r w:rsidR="008F3484" w:rsidRPr="001046AC">
        <w:rPr>
          <w:rFonts w:ascii="Times New Roman" w:hAnsi="Times New Roman" w:cs="Times New Roman"/>
          <w:i/>
          <w:color w:val="auto"/>
          <w:sz w:val="28"/>
          <w:szCs w:val="28"/>
          <w:lang w:val="en-US"/>
        </w:rPr>
        <w:t>,</w:t>
      </w:r>
      <w:r w:rsidR="00055C3A" w:rsidRPr="001046AC">
        <w:rPr>
          <w:rFonts w:ascii="Times New Roman" w:hAnsi="Times New Roman" w:cs="Times New Roman"/>
          <w:i/>
          <w:color w:val="auto"/>
          <w:sz w:val="28"/>
          <w:szCs w:val="28"/>
          <w:lang w:val="en-US"/>
        </w:rPr>
        <w:t xml:space="preserve"> bổ sung một số quy định về phân cấp thực hiện thủ tục hành chính trong các lĩnh vực thuộc phạ</w:t>
      </w:r>
      <w:r w:rsidR="00BD291F" w:rsidRPr="001046AC">
        <w:rPr>
          <w:rFonts w:ascii="Times New Roman" w:hAnsi="Times New Roman" w:cs="Times New Roman"/>
          <w:i/>
          <w:color w:val="auto"/>
          <w:sz w:val="28"/>
          <w:szCs w:val="28"/>
          <w:lang w:val="en-US"/>
        </w:rPr>
        <w:t>m vi quản lý của Bộ Công Thương;</w:t>
      </w:r>
    </w:p>
    <w:p w14:paraId="213F9E00" w14:textId="77777777" w:rsidR="008F3484" w:rsidRPr="001046AC" w:rsidRDefault="008F3484" w:rsidP="00AE64E6">
      <w:pPr>
        <w:spacing w:before="120" w:after="120"/>
        <w:ind w:firstLine="567"/>
        <w:jc w:val="both"/>
        <w:rPr>
          <w:rFonts w:ascii="Times New Roman" w:hAnsi="Times New Roman" w:cs="Times New Roman"/>
          <w:i/>
          <w:color w:val="auto"/>
          <w:sz w:val="28"/>
          <w:szCs w:val="28"/>
          <w:lang w:val="en-US"/>
        </w:rPr>
      </w:pPr>
      <w:r w:rsidRPr="001046AC">
        <w:rPr>
          <w:rFonts w:ascii="Times New Roman" w:hAnsi="Times New Roman" w:cs="Times New Roman"/>
          <w:i/>
          <w:color w:val="auto"/>
          <w:sz w:val="28"/>
          <w:szCs w:val="28"/>
          <w:lang w:val="en-US"/>
        </w:rPr>
        <w:t>Căn cứ Thông tư số 15/2026/TT-BCT ngày 25/3/2026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14:paraId="209D3B0C" w14:textId="77777777" w:rsidR="000C2A6F" w:rsidRPr="001046AC" w:rsidRDefault="000C2A6F" w:rsidP="00AE64E6">
      <w:pPr>
        <w:spacing w:before="120" w:after="120"/>
        <w:ind w:firstLine="567"/>
        <w:jc w:val="both"/>
        <w:rPr>
          <w:rFonts w:ascii="Times New Roman" w:hAnsi="Times New Roman" w:cs="Times New Roman"/>
          <w:i/>
          <w:color w:val="auto"/>
          <w:sz w:val="28"/>
          <w:szCs w:val="28"/>
          <w:lang w:val="en-US"/>
        </w:rPr>
      </w:pPr>
      <w:r w:rsidRPr="001046AC">
        <w:rPr>
          <w:rFonts w:ascii="Times New Roman" w:hAnsi="Times New Roman" w:cs="Times New Roman"/>
          <w:i/>
          <w:color w:val="auto"/>
          <w:sz w:val="28"/>
          <w:szCs w:val="28"/>
          <w:lang w:val="en-US"/>
        </w:rPr>
        <w:t xml:space="preserve">Căn cứ Quyết định số </w:t>
      </w:r>
      <w:r w:rsidR="00E420A7" w:rsidRPr="001046AC">
        <w:rPr>
          <w:rFonts w:ascii="Times New Roman" w:hAnsi="Times New Roman" w:cs="Times New Roman"/>
          <w:i/>
          <w:color w:val="auto"/>
          <w:sz w:val="28"/>
          <w:szCs w:val="28"/>
          <w:lang w:val="en-US"/>
        </w:rPr>
        <w:t>81</w:t>
      </w:r>
      <w:r w:rsidRPr="001046AC">
        <w:rPr>
          <w:rFonts w:ascii="Times New Roman" w:hAnsi="Times New Roman" w:cs="Times New Roman"/>
          <w:i/>
          <w:color w:val="auto"/>
          <w:sz w:val="28"/>
          <w:szCs w:val="28"/>
          <w:lang w:val="en-US"/>
        </w:rPr>
        <w:t xml:space="preserve">/2025/QĐ-UBND ngày </w:t>
      </w:r>
      <w:r w:rsidR="00852C5C" w:rsidRPr="001046AC">
        <w:rPr>
          <w:rFonts w:ascii="Times New Roman" w:hAnsi="Times New Roman" w:cs="Times New Roman"/>
          <w:i/>
          <w:color w:val="auto"/>
          <w:sz w:val="28"/>
          <w:szCs w:val="28"/>
          <w:lang w:val="en-US"/>
        </w:rPr>
        <w:t>02 tháng 7</w:t>
      </w:r>
      <w:r w:rsidRPr="001046AC">
        <w:rPr>
          <w:rFonts w:ascii="Times New Roman" w:hAnsi="Times New Roman" w:cs="Times New Roman"/>
          <w:i/>
          <w:color w:val="auto"/>
          <w:sz w:val="28"/>
          <w:szCs w:val="28"/>
          <w:lang w:val="en-US"/>
        </w:rPr>
        <w:t xml:space="preserve"> năm 2025 của UBND tỉnh Thanh Hóa quy định chức năng, nhiệm vụ, quyền hạn và cơ cấu tổ chức của Sở Công Thương tỉnh Thanh Hóa</w:t>
      </w:r>
      <w:r w:rsidR="00E74EDA" w:rsidRPr="001046AC">
        <w:rPr>
          <w:rFonts w:ascii="Times New Roman" w:hAnsi="Times New Roman" w:cs="Times New Roman"/>
          <w:i/>
          <w:color w:val="auto"/>
          <w:sz w:val="28"/>
          <w:szCs w:val="28"/>
          <w:lang w:val="en-US"/>
        </w:rPr>
        <w:t>;</w:t>
      </w:r>
    </w:p>
    <w:p w14:paraId="4AEEF50E" w14:textId="77777777" w:rsidR="00164389" w:rsidRPr="001046AC" w:rsidRDefault="00164389" w:rsidP="00AE64E6">
      <w:pPr>
        <w:spacing w:before="120" w:after="120"/>
        <w:ind w:firstLine="567"/>
        <w:jc w:val="both"/>
        <w:rPr>
          <w:rFonts w:ascii="Times New Roman" w:hAnsi="Times New Roman" w:cs="Times New Roman"/>
          <w:i/>
          <w:color w:val="auto"/>
          <w:sz w:val="28"/>
          <w:szCs w:val="28"/>
        </w:rPr>
      </w:pPr>
      <w:r w:rsidRPr="001046AC">
        <w:rPr>
          <w:rFonts w:ascii="Times New Roman" w:hAnsi="Times New Roman" w:cs="Times New Roman"/>
          <w:i/>
          <w:color w:val="auto"/>
          <w:sz w:val="28"/>
          <w:szCs w:val="28"/>
        </w:rPr>
        <w:t xml:space="preserve">Theo đề nghị của </w:t>
      </w:r>
      <w:r w:rsidR="00FF5DE0" w:rsidRPr="001046AC">
        <w:rPr>
          <w:rFonts w:ascii="Times New Roman" w:hAnsi="Times New Roman" w:cs="Times New Roman"/>
          <w:i/>
          <w:color w:val="auto"/>
          <w:sz w:val="28"/>
          <w:szCs w:val="28"/>
          <w:lang w:val="en-US"/>
        </w:rPr>
        <w:t xml:space="preserve">Giám đốc Sở Công Thương tại Tờ trình số      /TTr-SCT ngày    </w:t>
      </w:r>
      <w:r w:rsidR="007A174F" w:rsidRPr="001046AC">
        <w:rPr>
          <w:rFonts w:ascii="Times New Roman" w:hAnsi="Times New Roman" w:cs="Times New Roman"/>
          <w:i/>
          <w:color w:val="auto"/>
          <w:sz w:val="28"/>
          <w:szCs w:val="28"/>
          <w:lang w:val="en-US"/>
        </w:rPr>
        <w:t xml:space="preserve">   </w:t>
      </w:r>
      <w:r w:rsidR="00FF5DE0" w:rsidRPr="001046AC">
        <w:rPr>
          <w:rFonts w:ascii="Times New Roman" w:hAnsi="Times New Roman" w:cs="Times New Roman"/>
          <w:i/>
          <w:color w:val="auto"/>
          <w:sz w:val="28"/>
          <w:szCs w:val="28"/>
          <w:lang w:val="en-US"/>
        </w:rPr>
        <w:t>/</w:t>
      </w:r>
      <w:r w:rsidR="002E0EF2" w:rsidRPr="001046AC">
        <w:rPr>
          <w:rFonts w:ascii="Times New Roman" w:hAnsi="Times New Roman" w:cs="Times New Roman"/>
          <w:i/>
          <w:color w:val="auto"/>
          <w:sz w:val="28"/>
          <w:szCs w:val="28"/>
          <w:lang w:val="en-US"/>
        </w:rPr>
        <w:t xml:space="preserve">    /2026</w:t>
      </w:r>
      <w:r w:rsidRPr="001046AC">
        <w:rPr>
          <w:rFonts w:ascii="Times New Roman" w:hAnsi="Times New Roman" w:cs="Times New Roman"/>
          <w:i/>
          <w:color w:val="auto"/>
          <w:sz w:val="28"/>
          <w:szCs w:val="28"/>
        </w:rPr>
        <w:t>;</w:t>
      </w:r>
    </w:p>
    <w:p w14:paraId="4C3BEEAE" w14:textId="77777777" w:rsidR="0066764B" w:rsidRPr="001046AC" w:rsidRDefault="00164389" w:rsidP="0066764B">
      <w:pPr>
        <w:spacing w:before="120" w:after="120"/>
        <w:ind w:firstLine="567"/>
        <w:jc w:val="both"/>
        <w:rPr>
          <w:rFonts w:ascii="Times New Roman" w:hAnsi="Times New Roman" w:cs="Times New Roman"/>
          <w:i/>
          <w:color w:val="auto"/>
          <w:sz w:val="28"/>
          <w:szCs w:val="28"/>
          <w:lang w:val="en-US"/>
        </w:rPr>
      </w:pPr>
      <w:r w:rsidRPr="001046AC">
        <w:rPr>
          <w:rFonts w:ascii="Times New Roman" w:hAnsi="Times New Roman" w:cs="Times New Roman"/>
          <w:i/>
          <w:color w:val="auto"/>
          <w:sz w:val="28"/>
          <w:szCs w:val="28"/>
        </w:rPr>
        <w:t xml:space="preserve">Ủy ban nhân dân </w:t>
      </w:r>
      <w:r w:rsidR="00B52B4A" w:rsidRPr="001046AC">
        <w:rPr>
          <w:rFonts w:ascii="Times New Roman" w:hAnsi="Times New Roman" w:cs="Times New Roman"/>
          <w:i/>
          <w:color w:val="auto"/>
          <w:sz w:val="28"/>
          <w:szCs w:val="28"/>
          <w:lang w:val="en-US"/>
        </w:rPr>
        <w:t xml:space="preserve">tỉnh </w:t>
      </w:r>
      <w:r w:rsidRPr="001046AC">
        <w:rPr>
          <w:rFonts w:ascii="Times New Roman" w:hAnsi="Times New Roman" w:cs="Times New Roman"/>
          <w:i/>
          <w:color w:val="auto"/>
          <w:sz w:val="28"/>
          <w:szCs w:val="28"/>
        </w:rPr>
        <w:t>ban hành Quyết định</w:t>
      </w:r>
      <w:r w:rsidR="005D6E82" w:rsidRPr="001046AC">
        <w:rPr>
          <w:rFonts w:ascii="Times New Roman" w:hAnsi="Times New Roman" w:cs="Times New Roman"/>
          <w:i/>
          <w:color w:val="auto"/>
          <w:sz w:val="28"/>
          <w:szCs w:val="28"/>
          <w:lang w:val="en-US"/>
        </w:rPr>
        <w:t xml:space="preserve"> </w:t>
      </w:r>
      <w:r w:rsidR="007E15F9" w:rsidRPr="001046AC">
        <w:rPr>
          <w:rFonts w:ascii="Times New Roman" w:hAnsi="Times New Roman" w:cs="Times New Roman"/>
          <w:i/>
          <w:color w:val="auto"/>
          <w:sz w:val="28"/>
          <w:szCs w:val="28"/>
          <w:lang w:val="en-US"/>
        </w:rPr>
        <w:t xml:space="preserve">Ủy quyền cho Giám đốc sở Công Thương tỉnh Thanh Hóa thực hiện nhiệm vụ, quyền hạn của UBND tỉnh được quy định tại Thông tư số 38/2025/TT-BCT ngày 19/6/2025 </w:t>
      </w:r>
      <w:r w:rsidR="00DB6D71" w:rsidRPr="00DB6D71">
        <w:rPr>
          <w:rFonts w:ascii="Times New Roman" w:hAnsi="Times New Roman" w:cs="Times New Roman"/>
          <w:i/>
          <w:color w:val="auto"/>
          <w:sz w:val="28"/>
          <w:szCs w:val="28"/>
          <w:lang w:val="en-US"/>
        </w:rPr>
        <w:t>và Thông tư số 15/2026/TT-BCT ngày 25/3/2026</w:t>
      </w:r>
      <w:r w:rsidR="00DB6D71" w:rsidRPr="001046AC">
        <w:rPr>
          <w:rFonts w:ascii="Times New Roman" w:hAnsi="Times New Roman" w:cs="Times New Roman"/>
          <w:b/>
          <w:color w:val="auto"/>
          <w:sz w:val="28"/>
          <w:szCs w:val="28"/>
          <w:lang w:val="en-US"/>
        </w:rPr>
        <w:t xml:space="preserve"> </w:t>
      </w:r>
      <w:r w:rsidR="007E15F9" w:rsidRPr="001046AC">
        <w:rPr>
          <w:rFonts w:ascii="Times New Roman" w:hAnsi="Times New Roman" w:cs="Times New Roman"/>
          <w:i/>
          <w:color w:val="auto"/>
          <w:sz w:val="28"/>
          <w:szCs w:val="28"/>
          <w:lang w:val="en-US"/>
        </w:rPr>
        <w:t>của Bộ trưởng Bộ Công Thương</w:t>
      </w:r>
      <w:r w:rsidR="00901F73" w:rsidRPr="001046AC">
        <w:rPr>
          <w:rFonts w:ascii="Times New Roman" w:hAnsi="Times New Roman" w:cs="Times New Roman"/>
          <w:i/>
          <w:color w:val="auto"/>
          <w:sz w:val="28"/>
          <w:szCs w:val="28"/>
          <w:lang w:val="en-US"/>
        </w:rPr>
        <w:t>,</w:t>
      </w:r>
    </w:p>
    <w:p w14:paraId="324065D3" w14:textId="77777777" w:rsidR="0066764B" w:rsidRPr="001046AC" w:rsidRDefault="0066764B" w:rsidP="0066764B">
      <w:pPr>
        <w:spacing w:before="120" w:after="120"/>
        <w:ind w:firstLine="567"/>
        <w:jc w:val="both"/>
        <w:rPr>
          <w:rFonts w:ascii="Times New Roman" w:hAnsi="Times New Roman" w:cs="Times New Roman"/>
          <w:color w:val="auto"/>
          <w:sz w:val="28"/>
          <w:szCs w:val="28"/>
          <w:lang w:val="en-US"/>
        </w:rPr>
      </w:pPr>
      <w:r w:rsidRPr="001046AC">
        <w:rPr>
          <w:rFonts w:ascii="Times New Roman" w:hAnsi="Times New Roman" w:cs="Times New Roman"/>
          <w:b/>
          <w:color w:val="auto"/>
          <w:sz w:val="28"/>
          <w:szCs w:val="28"/>
          <w:lang w:val="en-US"/>
        </w:rPr>
        <w:t>Điều 1.</w:t>
      </w:r>
      <w:r w:rsidRPr="001046AC">
        <w:rPr>
          <w:rFonts w:ascii="Times New Roman" w:hAnsi="Times New Roman" w:cs="Times New Roman"/>
          <w:color w:val="auto"/>
          <w:sz w:val="28"/>
          <w:szCs w:val="28"/>
          <w:lang w:val="en-US"/>
        </w:rPr>
        <w:t xml:space="preserve"> Ủy quyền cho Giám đốc sở Công Thương tỉnh Thanh Hóa thực hiện nhiệm vụ, quyền hạn của UBND tỉnh </w:t>
      </w:r>
      <w:r w:rsidR="00F4673D" w:rsidRPr="001046AC">
        <w:rPr>
          <w:rFonts w:ascii="Times New Roman" w:hAnsi="Times New Roman" w:cs="Times New Roman"/>
          <w:color w:val="auto"/>
          <w:sz w:val="28"/>
          <w:szCs w:val="28"/>
          <w:lang w:val="en-US"/>
        </w:rPr>
        <w:t>Thanh</w:t>
      </w:r>
      <w:r w:rsidR="002830CD" w:rsidRPr="001046AC">
        <w:rPr>
          <w:rFonts w:ascii="Times New Roman" w:hAnsi="Times New Roman" w:cs="Times New Roman"/>
          <w:color w:val="auto"/>
          <w:sz w:val="28"/>
          <w:szCs w:val="28"/>
          <w:lang w:val="en-US"/>
        </w:rPr>
        <w:t xml:space="preserve"> Hóa </w:t>
      </w:r>
      <w:r w:rsidRPr="001046AC">
        <w:rPr>
          <w:rFonts w:ascii="Times New Roman" w:hAnsi="Times New Roman" w:cs="Times New Roman"/>
          <w:color w:val="auto"/>
          <w:sz w:val="28"/>
          <w:szCs w:val="28"/>
          <w:lang w:val="en-US"/>
        </w:rPr>
        <w:t xml:space="preserve">được quy định tại Thông tư số 38/2025/TT-BCT ngày 19/6/2025 </w:t>
      </w:r>
      <w:r w:rsidR="006149E8" w:rsidRPr="001046AC">
        <w:rPr>
          <w:rFonts w:ascii="Times New Roman" w:hAnsi="Times New Roman" w:cs="Times New Roman"/>
          <w:color w:val="auto"/>
          <w:sz w:val="28"/>
          <w:szCs w:val="28"/>
          <w:lang w:val="en-US"/>
        </w:rPr>
        <w:t xml:space="preserve">và Thông tư số 15/2026/TT-BCT ngày 25/3/2026 </w:t>
      </w:r>
      <w:r w:rsidRPr="001046AC">
        <w:rPr>
          <w:rFonts w:ascii="Times New Roman" w:hAnsi="Times New Roman" w:cs="Times New Roman"/>
          <w:color w:val="auto"/>
          <w:sz w:val="28"/>
          <w:szCs w:val="28"/>
          <w:lang w:val="en-US"/>
        </w:rPr>
        <w:t>của Bộ trưởng Bộ Công Thương, cụ thể như sau:</w:t>
      </w:r>
    </w:p>
    <w:p w14:paraId="6B8F169B" w14:textId="77777777" w:rsidR="009761D0" w:rsidRPr="001046AC" w:rsidRDefault="008E0F49" w:rsidP="0066764B">
      <w:pPr>
        <w:spacing w:before="120" w:after="120"/>
        <w:ind w:firstLine="567"/>
        <w:jc w:val="both"/>
        <w:rPr>
          <w:rFonts w:ascii="Times New Roman" w:hAnsi="Times New Roman" w:cs="Times New Roman"/>
          <w:color w:val="auto"/>
          <w:sz w:val="28"/>
          <w:szCs w:val="28"/>
          <w:lang w:val="en-US"/>
        </w:rPr>
      </w:pPr>
      <w:r w:rsidRPr="001046AC">
        <w:rPr>
          <w:rFonts w:ascii="Times New Roman" w:hAnsi="Times New Roman" w:cs="Times New Roman"/>
          <w:color w:val="auto"/>
          <w:sz w:val="28"/>
          <w:szCs w:val="28"/>
          <w:lang w:val="en-US"/>
        </w:rPr>
        <w:t xml:space="preserve">1. </w:t>
      </w:r>
      <w:r w:rsidR="005E313A" w:rsidRPr="001046AC">
        <w:rPr>
          <w:rFonts w:ascii="Times New Roman" w:hAnsi="Times New Roman" w:cs="Times New Roman"/>
          <w:color w:val="auto"/>
          <w:sz w:val="28"/>
          <w:szCs w:val="28"/>
          <w:lang w:val="en-US"/>
        </w:rPr>
        <w:t>Cấp, cấp lại, cấp điều chỉnh giấy phép sử dụng vật liệu nổ công nghiệp thuộc thẩm quyền của UBND tỉnh Thanh Hóa cho các tổ chức, doanh nghiệp sử dụng vật liệu nổ</w:t>
      </w:r>
      <w:r w:rsidR="00DF4D0C" w:rsidRPr="001046AC">
        <w:rPr>
          <w:rFonts w:ascii="Times New Roman" w:hAnsi="Times New Roman" w:cs="Times New Roman"/>
          <w:color w:val="auto"/>
          <w:sz w:val="28"/>
          <w:szCs w:val="28"/>
          <w:lang w:val="en-US"/>
        </w:rPr>
        <w:t xml:space="preserve"> trên địa bàn tỉnh</w:t>
      </w:r>
      <w:r w:rsidR="005E313A" w:rsidRPr="001046AC">
        <w:rPr>
          <w:rFonts w:ascii="Times New Roman" w:hAnsi="Times New Roman" w:cs="Times New Roman"/>
          <w:color w:val="auto"/>
          <w:sz w:val="28"/>
          <w:szCs w:val="28"/>
          <w:lang w:val="en-US"/>
        </w:rPr>
        <w:t>.</w:t>
      </w:r>
    </w:p>
    <w:p w14:paraId="6B633908" w14:textId="77777777" w:rsidR="00C46A00" w:rsidRPr="001046AC" w:rsidRDefault="005E313A" w:rsidP="00C46A00">
      <w:pPr>
        <w:spacing w:before="120" w:after="120"/>
        <w:ind w:firstLine="567"/>
        <w:jc w:val="both"/>
        <w:rPr>
          <w:rFonts w:ascii="Times New Roman" w:hAnsi="Times New Roman" w:cs="Times New Roman"/>
          <w:color w:val="auto"/>
          <w:sz w:val="28"/>
          <w:szCs w:val="28"/>
          <w:lang w:val="en-US"/>
        </w:rPr>
      </w:pPr>
      <w:r w:rsidRPr="001046AC">
        <w:rPr>
          <w:rFonts w:ascii="Times New Roman" w:hAnsi="Times New Roman" w:cs="Times New Roman"/>
          <w:color w:val="auto"/>
          <w:sz w:val="28"/>
          <w:szCs w:val="28"/>
          <w:lang w:val="en-US"/>
        </w:rPr>
        <w:lastRenderedPageBreak/>
        <w:t>2. Cấp, cấp điều chỉnh giấy chứng nhận đủ điều kiện sản xuất tiền chất thuốc nổ</w:t>
      </w:r>
      <w:r w:rsidR="009840B0" w:rsidRPr="001046AC">
        <w:rPr>
          <w:rFonts w:ascii="Times New Roman" w:hAnsi="Times New Roman" w:cs="Times New Roman"/>
          <w:color w:val="auto"/>
          <w:sz w:val="28"/>
          <w:szCs w:val="28"/>
          <w:lang w:val="en-US"/>
        </w:rPr>
        <w:t xml:space="preserve"> cho các tổ chức trên địa bàn tỉnh</w:t>
      </w:r>
      <w:r w:rsidRPr="001046AC">
        <w:rPr>
          <w:rFonts w:ascii="Times New Roman" w:hAnsi="Times New Roman" w:cs="Times New Roman"/>
          <w:color w:val="auto"/>
          <w:sz w:val="28"/>
          <w:szCs w:val="28"/>
          <w:lang w:val="en-US"/>
        </w:rPr>
        <w:t>.</w:t>
      </w:r>
    </w:p>
    <w:p w14:paraId="588FEA81" w14:textId="77777777" w:rsidR="00C46A00" w:rsidRPr="001046AC" w:rsidRDefault="00920904" w:rsidP="00C46A00">
      <w:pPr>
        <w:spacing w:before="120" w:after="120"/>
        <w:ind w:firstLine="567"/>
        <w:jc w:val="both"/>
        <w:rPr>
          <w:rFonts w:ascii="Times New Roman" w:hAnsi="Times New Roman" w:cs="Times New Roman"/>
          <w:color w:val="auto"/>
          <w:sz w:val="28"/>
          <w:szCs w:val="28"/>
          <w:lang w:val="en-US"/>
        </w:rPr>
      </w:pPr>
      <w:r w:rsidRPr="001046AC">
        <w:rPr>
          <w:rFonts w:ascii="Times New Roman" w:hAnsi="Times New Roman" w:cs="Times New Roman"/>
          <w:color w:val="auto"/>
          <w:sz w:val="28"/>
          <w:szCs w:val="28"/>
          <w:lang w:val="en-US"/>
        </w:rPr>
        <w:t xml:space="preserve">3. </w:t>
      </w:r>
      <w:r w:rsidR="00C46A00" w:rsidRPr="001046AC">
        <w:rPr>
          <w:rFonts w:ascii="Times New Roman" w:hAnsi="Times New Roman"/>
          <w:color w:val="auto"/>
          <w:sz w:val="28"/>
          <w:szCs w:val="28"/>
        </w:rPr>
        <w:t>Thực hiện kiểm tra và xử lý vi phạm về sử dụng vật liệu nổ công nghiệp và tiền chất thuốc nổ trên địa bàn theo quy định của pháp luật; theo dõi, giám sát việc sử dụng vật liệu nổ công nghiệp và dịch vụ nổ mìn theo thông báo của tổ chức, doanh nghiệp để đảm bảo an ninh, an toàn</w:t>
      </w:r>
      <w:r w:rsidR="002B3A23" w:rsidRPr="001046AC">
        <w:rPr>
          <w:rFonts w:ascii="Times New Roman" w:hAnsi="Times New Roman"/>
          <w:color w:val="auto"/>
          <w:sz w:val="28"/>
          <w:szCs w:val="28"/>
          <w:lang w:val="en-US"/>
        </w:rPr>
        <w:t>.</w:t>
      </w:r>
    </w:p>
    <w:p w14:paraId="242447C8" w14:textId="77777777" w:rsidR="00C46A00" w:rsidRPr="001046AC" w:rsidRDefault="00C46A00" w:rsidP="00920904">
      <w:pPr>
        <w:spacing w:before="120" w:after="120"/>
        <w:ind w:firstLine="567"/>
        <w:jc w:val="both"/>
        <w:rPr>
          <w:rFonts w:ascii="Times New Roman" w:hAnsi="Times New Roman"/>
          <w:color w:val="auto"/>
          <w:sz w:val="28"/>
          <w:szCs w:val="28"/>
          <w:lang w:val="en-US"/>
        </w:rPr>
      </w:pPr>
      <w:r w:rsidRPr="001046AC">
        <w:rPr>
          <w:rFonts w:ascii="Times New Roman" w:hAnsi="Times New Roman"/>
          <w:color w:val="auto"/>
          <w:sz w:val="28"/>
          <w:szCs w:val="28"/>
          <w:lang w:val="en-US"/>
        </w:rPr>
        <w:t xml:space="preserve">4. Tuyên truyền, phổ biến và hướng dẫn việc thực hiện các quy định pháp luật trong quản lý, sử dụng vật liệu nổ công nghiệp, tiền chất thuốc nổ đối với các tổ chức, doanh nghiệp, cá nhân </w:t>
      </w:r>
      <w:r w:rsidR="00FF77F5" w:rsidRPr="001046AC">
        <w:rPr>
          <w:rFonts w:ascii="Times New Roman" w:hAnsi="Times New Roman"/>
          <w:color w:val="auto"/>
          <w:sz w:val="28"/>
          <w:szCs w:val="28"/>
          <w:lang w:val="en-US"/>
        </w:rPr>
        <w:t>thuộc thẩm quyền quản lý của UBND tỉnh</w:t>
      </w:r>
      <w:r w:rsidRPr="001046AC">
        <w:rPr>
          <w:rFonts w:ascii="Times New Roman" w:hAnsi="Times New Roman"/>
          <w:color w:val="auto"/>
          <w:sz w:val="28"/>
          <w:szCs w:val="28"/>
          <w:lang w:val="en-US"/>
        </w:rPr>
        <w:t>.</w:t>
      </w:r>
    </w:p>
    <w:p w14:paraId="1EE2933C" w14:textId="77777777" w:rsidR="00C46A00" w:rsidRPr="001046AC" w:rsidRDefault="00C46A00" w:rsidP="00920904">
      <w:pPr>
        <w:spacing w:before="120" w:after="120"/>
        <w:ind w:firstLine="567"/>
        <w:jc w:val="both"/>
        <w:rPr>
          <w:rFonts w:ascii="Times New Roman" w:hAnsi="Times New Roman"/>
          <w:color w:val="auto"/>
          <w:sz w:val="28"/>
          <w:szCs w:val="28"/>
          <w:lang w:val="en-US"/>
        </w:rPr>
      </w:pPr>
      <w:r w:rsidRPr="001046AC">
        <w:rPr>
          <w:rFonts w:ascii="Times New Roman" w:hAnsi="Times New Roman"/>
          <w:color w:val="auto"/>
          <w:sz w:val="28"/>
          <w:szCs w:val="28"/>
          <w:lang w:val="en-US"/>
        </w:rPr>
        <w:t>5. Thực hiện chức năng quản lý nhà nước về xây dựng và phòng cháy, chữa cháy ở địa phương đối với công trình sản xuất, kho chứa vật liệu nổ công nghiệp, tiền chất thuốc nổ theo thẩm q</w:t>
      </w:r>
      <w:r w:rsidR="00891B89" w:rsidRPr="001046AC">
        <w:rPr>
          <w:rFonts w:ascii="Times New Roman" w:hAnsi="Times New Roman"/>
          <w:color w:val="auto"/>
          <w:sz w:val="28"/>
          <w:szCs w:val="28"/>
          <w:lang w:val="en-US"/>
        </w:rPr>
        <w:t xml:space="preserve">uyền quy định của pháp luật về </w:t>
      </w:r>
      <w:r w:rsidR="004F1DB4" w:rsidRPr="001046AC">
        <w:rPr>
          <w:rFonts w:ascii="Times New Roman" w:hAnsi="Times New Roman"/>
          <w:color w:val="auto"/>
          <w:sz w:val="28"/>
          <w:szCs w:val="28"/>
          <w:lang w:val="en-US"/>
        </w:rPr>
        <w:t>x</w:t>
      </w:r>
      <w:r w:rsidRPr="001046AC">
        <w:rPr>
          <w:rFonts w:ascii="Times New Roman" w:hAnsi="Times New Roman"/>
          <w:color w:val="auto"/>
          <w:sz w:val="28"/>
          <w:szCs w:val="28"/>
          <w:lang w:val="en-US"/>
        </w:rPr>
        <w:t xml:space="preserve">ây dựng và </w:t>
      </w:r>
      <w:r w:rsidR="004F1DB4" w:rsidRPr="001046AC">
        <w:rPr>
          <w:rFonts w:ascii="Times New Roman" w:hAnsi="Times New Roman"/>
          <w:color w:val="auto"/>
          <w:sz w:val="28"/>
          <w:szCs w:val="28"/>
          <w:lang w:val="en-US"/>
        </w:rPr>
        <w:t>p</w:t>
      </w:r>
      <w:r w:rsidRPr="001046AC">
        <w:rPr>
          <w:rFonts w:ascii="Times New Roman" w:hAnsi="Times New Roman"/>
          <w:color w:val="auto"/>
          <w:sz w:val="28"/>
          <w:szCs w:val="28"/>
          <w:lang w:val="en-US"/>
        </w:rPr>
        <w:t>hòng cháy, chữa cháy.</w:t>
      </w:r>
    </w:p>
    <w:p w14:paraId="75371486" w14:textId="77777777" w:rsidR="00920904" w:rsidRPr="001046AC" w:rsidRDefault="00C46A00" w:rsidP="00C46A00">
      <w:pPr>
        <w:spacing w:before="120" w:after="120"/>
        <w:ind w:firstLine="567"/>
        <w:jc w:val="both"/>
        <w:rPr>
          <w:rFonts w:ascii="Times New Roman" w:hAnsi="Times New Roman"/>
          <w:color w:val="auto"/>
          <w:sz w:val="28"/>
          <w:szCs w:val="28"/>
        </w:rPr>
      </w:pPr>
      <w:r w:rsidRPr="001046AC">
        <w:rPr>
          <w:rFonts w:ascii="Times New Roman" w:hAnsi="Times New Roman"/>
          <w:color w:val="auto"/>
          <w:sz w:val="28"/>
          <w:szCs w:val="28"/>
          <w:lang w:val="en-US"/>
        </w:rPr>
        <w:t xml:space="preserve">6. </w:t>
      </w:r>
      <w:r w:rsidR="004177FF" w:rsidRPr="001046AC">
        <w:rPr>
          <w:rFonts w:ascii="Times New Roman" w:hAnsi="Times New Roman"/>
          <w:color w:val="auto"/>
          <w:sz w:val="28"/>
          <w:szCs w:val="28"/>
          <w:lang w:val="en-US"/>
        </w:rPr>
        <w:t>T</w:t>
      </w:r>
      <w:r w:rsidR="004177FF" w:rsidRPr="001046AC">
        <w:rPr>
          <w:rFonts w:ascii="Times New Roman" w:hAnsi="Times New Roman"/>
          <w:color w:val="auto"/>
          <w:sz w:val="28"/>
          <w:szCs w:val="28"/>
        </w:rPr>
        <w:t>iếp nhận báo cáo đột xuất của doanh nghiệp khi phát hiện “Xảy ra xâm nhập trái phép khu vực tồn trữ vật liệu nổ công nghiệp, tiền chất thuốc nổ, mất cắp, thất thoát hoặc xảy ra tai nạn, sự cố trong hoạt động vật liệu nổ công nghiệp, tiền chất thuốc nổ”.</w:t>
      </w:r>
    </w:p>
    <w:p w14:paraId="5D1B4D91" w14:textId="77777777" w:rsidR="00C46A00" w:rsidRPr="001046AC" w:rsidRDefault="00C46A00" w:rsidP="00C46A00">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7. Cập nhật dữ liệu</w:t>
      </w:r>
      <w:r w:rsidR="0080428C" w:rsidRPr="001046AC">
        <w:rPr>
          <w:rFonts w:ascii="Times New Roman" w:hAnsi="Times New Roman"/>
          <w:b w:val="0"/>
          <w:sz w:val="28"/>
          <w:szCs w:val="28"/>
          <w:shd w:val="clear" w:color="auto" w:fill="FFFFFF"/>
        </w:rPr>
        <w:t>, thông tin vào Cơ sở dữ liệu</w:t>
      </w:r>
      <w:r w:rsidR="00F4673D" w:rsidRPr="001046AC">
        <w:rPr>
          <w:rFonts w:ascii="Times New Roman" w:hAnsi="Times New Roman"/>
          <w:b w:val="0"/>
          <w:sz w:val="28"/>
          <w:szCs w:val="28"/>
          <w:shd w:val="clear" w:color="auto" w:fill="FFFFFF"/>
        </w:rPr>
        <w:t>,</w:t>
      </w:r>
      <w:r w:rsidRPr="001046AC">
        <w:rPr>
          <w:rFonts w:ascii="Times New Roman" w:hAnsi="Times New Roman"/>
          <w:b w:val="0"/>
          <w:sz w:val="28"/>
          <w:szCs w:val="28"/>
          <w:shd w:val="clear" w:color="auto" w:fill="FFFFFF"/>
        </w:rPr>
        <w:t xml:space="preserve"> báo cáo định kỳ, đột xuất về quản lý, sử dụng vật liệu nổ công nghiệp, tiền chất thuốc nổ</w:t>
      </w:r>
      <w:r w:rsidR="00674488" w:rsidRPr="001046AC">
        <w:rPr>
          <w:rFonts w:ascii="Times New Roman" w:hAnsi="Times New Roman"/>
          <w:b w:val="0"/>
          <w:sz w:val="28"/>
          <w:szCs w:val="28"/>
          <w:shd w:val="clear" w:color="auto" w:fill="FFFFFF"/>
        </w:rPr>
        <w:t xml:space="preserve"> theo quy định.</w:t>
      </w:r>
      <w:r w:rsidR="00591F3E" w:rsidRPr="001046AC">
        <w:rPr>
          <w:rFonts w:ascii="Times New Roman" w:hAnsi="Times New Roman"/>
          <w:b w:val="0"/>
          <w:sz w:val="28"/>
          <w:szCs w:val="28"/>
          <w:shd w:val="clear" w:color="auto" w:fill="FFFFFF"/>
        </w:rPr>
        <w:t xml:space="preserve"> Tra cứu dữ liệu, thông tin về vật liệu nổ công nghiệp, tiền chất thuốc nổ trên theo quy định.</w:t>
      </w:r>
    </w:p>
    <w:p w14:paraId="7B7B9B4C" w14:textId="77777777" w:rsidR="005E355C" w:rsidRPr="001046AC" w:rsidRDefault="005E355C" w:rsidP="00C46A00">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 xml:space="preserve">8. </w:t>
      </w:r>
      <w:r w:rsidR="00A155D3" w:rsidRPr="001046AC">
        <w:rPr>
          <w:rFonts w:ascii="Times New Roman" w:hAnsi="Times New Roman"/>
          <w:b w:val="0"/>
          <w:sz w:val="28"/>
          <w:szCs w:val="28"/>
          <w:shd w:val="clear" w:color="auto" w:fill="FFFFFF"/>
        </w:rPr>
        <w:t xml:space="preserve">Chấp thuận tài liệu quản lý an toàn đối với các công trình dầu khí trên địa bàn trừ các công trình có quy mô tại khoản 1 Điều 27 Thông tư số 40/2018/TT-BCT. </w:t>
      </w:r>
    </w:p>
    <w:p w14:paraId="5001BAD4" w14:textId="77777777" w:rsidR="00A155D3" w:rsidRPr="001046AC" w:rsidRDefault="00A155D3" w:rsidP="00C46A00">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Kiểm tra, tham mưu giải quyết khiếu nại, tố cáo, xử lý vi phạm việc thực hiện nội dung các tài liệu về quản lý an toàn trong hoạt động dầu khí trên địa bàn quản lý theo quy định của pháp luật.</w:t>
      </w:r>
    </w:p>
    <w:p w14:paraId="6D69398B" w14:textId="77777777" w:rsidR="00EA59E6" w:rsidRPr="001046AC" w:rsidRDefault="00886ED5"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 xml:space="preserve">9. </w:t>
      </w:r>
      <w:r w:rsidR="00EA59E6" w:rsidRPr="001046AC">
        <w:rPr>
          <w:rFonts w:ascii="Times New Roman" w:hAnsi="Times New Roman"/>
          <w:b w:val="0"/>
          <w:sz w:val="28"/>
          <w:szCs w:val="28"/>
        </w:rPr>
        <w:t>Tiếp nhận hồ sơ, thẩm định, cấp, cấp điều chỉnh, cấp lại, thu hồi giấy phép vận chuyển hàng hóa nguy hiểm đối với loại 1 (trừ vật liệu nổ công nghiệp, tiền chất thuốc nổ), loại 2, loại 3, loại 4, loại 9 theo quy định tại điểm b, điểm e khoản 4, khoản 6 Điều 44 Nghị định số 105/2025/NĐ-CP của Chính phủ quy định chi tiết một số điều và biện pháp thi hành Luật Phòng cháy, chữa cháy và cứu nạn, cứu hộ.</w:t>
      </w:r>
    </w:p>
    <w:p w14:paraId="78D1843A" w14:textId="77777777" w:rsidR="00EA59E6" w:rsidRPr="001046AC" w:rsidRDefault="00EA59E6"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10. Cấp mới, cấp bổ sung, sửa đổi, cấp lại và thu hồi Giấy chứng nhận đăng ký hoạt động kiểm định an toàn kỹ thuật thiết bị, dụng cụ điện theo quy định của pháp luật về chất lượng sản phẩm, hàng hóa và Nghị định 107/2016/NĐ-CP ngày 01 tháng 7 năm 2016 của Chính phủ quy định về điều kiện kinh doanh dịch vụ đánh giá sự phù hợp (được sửa đổi bổ sung tại khoản 3 Điều 3 Nghị định số 154/2018/NĐ-CP ngày 09 tháng 11 năm 2018 của Chính phủ).</w:t>
      </w:r>
    </w:p>
    <w:p w14:paraId="18CA934B" w14:textId="77777777" w:rsidR="00EA59E6" w:rsidRPr="001046AC" w:rsidRDefault="00EA59E6"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 xml:space="preserve">Phối hợp với Văn phòng UBND tỉnh công bố công khai trên cổng thông tin điện tử của Ủy ban nhân dân tỉnh danh sách các tổ chức kiểm định và thông tin về </w:t>
      </w:r>
      <w:r w:rsidRPr="001046AC">
        <w:rPr>
          <w:rFonts w:ascii="Times New Roman" w:hAnsi="Times New Roman"/>
          <w:b w:val="0"/>
          <w:sz w:val="28"/>
          <w:szCs w:val="28"/>
        </w:rPr>
        <w:lastRenderedPageBreak/>
        <w:t>Bộ Khoa học và Công nghệ, Bộ Công Thương theo quy định.</w:t>
      </w:r>
    </w:p>
    <w:p w14:paraId="2E815F37" w14:textId="77777777" w:rsidR="00EA59E6" w:rsidRPr="001046AC" w:rsidRDefault="00EA59E6"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Thực hiện kiểm tra hoạt động kiểm định an toàn kỹ thuật thiết bị, dụng cụ điện của tổ chức kiểm định, các tổ chức, cá nhân sử dụng, vận hành thiết bị, dụng cụ điện trên địa bàn quản lý.</w:t>
      </w:r>
    </w:p>
    <w:p w14:paraId="342E98F3" w14:textId="77777777" w:rsidR="00886ED5" w:rsidRPr="001046AC" w:rsidRDefault="00EA59E6" w:rsidP="00C459A2">
      <w:pPr>
        <w:pStyle w:val="BodyText"/>
        <w:widowControl w:val="0"/>
        <w:tabs>
          <w:tab w:val="left" w:pos="3714"/>
        </w:tabs>
        <w:spacing w:before="120" w:after="120"/>
        <w:ind w:firstLine="567"/>
        <w:jc w:val="both"/>
        <w:rPr>
          <w:rFonts w:ascii="Times New Roman" w:hAnsi="Times New Roman"/>
          <w:sz w:val="28"/>
          <w:szCs w:val="28"/>
        </w:rPr>
      </w:pPr>
      <w:r w:rsidRPr="001046AC">
        <w:rPr>
          <w:rFonts w:ascii="Times New Roman" w:hAnsi="Times New Roman"/>
          <w:b w:val="0"/>
          <w:sz w:val="28"/>
          <w:szCs w:val="28"/>
        </w:rPr>
        <w:t xml:space="preserve">11. </w:t>
      </w:r>
      <w:r w:rsidR="00886ED5" w:rsidRPr="001046AC">
        <w:rPr>
          <w:rFonts w:ascii="Times New Roman" w:hAnsi="Times New Roman"/>
          <w:b w:val="0"/>
          <w:sz w:val="28"/>
          <w:szCs w:val="28"/>
        </w:rPr>
        <w:t>Kiểm tra, giám sát hoạt động của các tổ chức đánh giá sự phù hợp đã được chỉ định; Xử lý vi phạm theo quy định của pháp luật.</w:t>
      </w:r>
    </w:p>
    <w:p w14:paraId="7AAE5F31" w14:textId="77777777" w:rsidR="00886ED5" w:rsidRPr="001046AC" w:rsidRDefault="00886ED5"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Tiếp nhận, cấp thông báo tiếp nhận hồ sơ công bố hợp quy và quản lý hồ sơ công bố hợp</w:t>
      </w:r>
      <w:r w:rsidR="00AF1061" w:rsidRPr="001046AC">
        <w:rPr>
          <w:rFonts w:ascii="Times New Roman" w:hAnsi="Times New Roman"/>
          <w:b w:val="0"/>
          <w:sz w:val="28"/>
          <w:szCs w:val="28"/>
        </w:rPr>
        <w:t xml:space="preserve"> quy đối với sản phẩm, hàng hóa thuộc lĩnh vực Công Thương.</w:t>
      </w:r>
    </w:p>
    <w:p w14:paraId="0E86CE7E" w14:textId="77777777" w:rsidR="00886ED5" w:rsidRPr="001046AC" w:rsidRDefault="00F54EE7"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C</w:t>
      </w:r>
      <w:r w:rsidR="00886ED5" w:rsidRPr="001046AC">
        <w:rPr>
          <w:rFonts w:ascii="Times New Roman" w:hAnsi="Times New Roman"/>
          <w:b w:val="0"/>
          <w:sz w:val="28"/>
          <w:szCs w:val="28"/>
        </w:rPr>
        <w:t>hủ trì, phối hợp với các cơ quan có liên quan thực hiện việc quản lý chất lượng sản phẩm, hàng hóa (bao gồm quản lý chất lượng sản phẩm, hàng hóa trong sản xuất, xuất khẩu, nhập khẩu, lưu thông trên thị trường và trong quá trình sử dụng); Xử lý các vi phạm về chất lượng sản phẩm, hàng hóa thuộc phạm vi được phân công quản lý theo quy định tại </w:t>
      </w:r>
      <w:hyperlink r:id="rId7" w:tgtFrame="_blank" w:history="1">
        <w:r w:rsidR="00886ED5" w:rsidRPr="001046AC">
          <w:rPr>
            <w:rFonts w:ascii="Times New Roman" w:hAnsi="Times New Roman"/>
            <w:b w:val="0"/>
            <w:sz w:val="28"/>
            <w:szCs w:val="28"/>
          </w:rPr>
          <w:t>Luật chất lượng sản phẩm, hàng hóa</w:t>
        </w:r>
      </w:hyperlink>
      <w:r w:rsidR="00886ED5" w:rsidRPr="001046AC">
        <w:rPr>
          <w:rFonts w:ascii="Times New Roman" w:hAnsi="Times New Roman"/>
          <w:b w:val="0"/>
          <w:sz w:val="28"/>
          <w:szCs w:val="28"/>
        </w:rPr>
        <w:t> và các văn bản pháp luật có liên quan trên địa bàn tỉnh Thanh Hóa.</w:t>
      </w:r>
    </w:p>
    <w:p w14:paraId="64AC7CA1" w14:textId="77777777" w:rsidR="00886ED5" w:rsidRPr="001046AC" w:rsidRDefault="00886ED5" w:rsidP="00C459A2">
      <w:pPr>
        <w:pStyle w:val="BodyText"/>
        <w:widowControl w:val="0"/>
        <w:tabs>
          <w:tab w:val="left" w:pos="3714"/>
        </w:tabs>
        <w:spacing w:before="120" w:after="120"/>
        <w:ind w:firstLine="567"/>
        <w:jc w:val="both"/>
        <w:rPr>
          <w:rFonts w:ascii="Times New Roman" w:hAnsi="Times New Roman"/>
          <w:b w:val="0"/>
          <w:sz w:val="28"/>
          <w:szCs w:val="28"/>
        </w:rPr>
      </w:pPr>
      <w:r w:rsidRPr="001046AC">
        <w:rPr>
          <w:rFonts w:ascii="Times New Roman" w:hAnsi="Times New Roman"/>
          <w:b w:val="0"/>
          <w:sz w:val="28"/>
          <w:szCs w:val="28"/>
        </w:rPr>
        <w:t xml:space="preserve">Báo cáo định kỳ hàng năm và </w:t>
      </w:r>
      <w:r w:rsidR="000603FB" w:rsidRPr="001046AC">
        <w:rPr>
          <w:rFonts w:ascii="Times New Roman" w:hAnsi="Times New Roman"/>
          <w:b w:val="0"/>
          <w:sz w:val="28"/>
          <w:szCs w:val="28"/>
        </w:rPr>
        <w:t xml:space="preserve">báo cáo </w:t>
      </w:r>
      <w:r w:rsidRPr="001046AC">
        <w:rPr>
          <w:rFonts w:ascii="Times New Roman" w:hAnsi="Times New Roman"/>
          <w:b w:val="0"/>
          <w:sz w:val="28"/>
          <w:szCs w:val="28"/>
        </w:rPr>
        <w:t>đột xuất gửi Bộ Công Thương về tình hình quản lý chất lượng sản phẩm, hàng hóa thuộc phạm vi được phân công quản lý.</w:t>
      </w:r>
    </w:p>
    <w:p w14:paraId="483629EB" w14:textId="77777777" w:rsidR="00DC0B6D" w:rsidRPr="001046AC" w:rsidRDefault="00DC0B6D" w:rsidP="00886ED5">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12.</w:t>
      </w:r>
      <w:r w:rsidR="009D46E2" w:rsidRPr="001046AC">
        <w:rPr>
          <w:rFonts w:ascii="Times New Roman" w:hAnsi="Times New Roman"/>
          <w:b w:val="0"/>
          <w:sz w:val="28"/>
          <w:szCs w:val="28"/>
          <w:shd w:val="clear" w:color="auto" w:fill="FFFFFF"/>
        </w:rPr>
        <w:t xml:space="preserve"> Thực hiện đăng ký dấu nghiệp vụ cho thương nhân kinh doanh dịch vụ giám dịnh thương mại theo quy định tại Điều 4, Điều 5, Điều 6 và Điều 7 Thông tư số 01/2015/TT-BCT ngày 12/01/2015 của Bộ Công Thương.</w:t>
      </w:r>
    </w:p>
    <w:p w14:paraId="60F2F8C2" w14:textId="77777777" w:rsidR="009D46E2" w:rsidRPr="001046AC" w:rsidRDefault="009D46E2" w:rsidP="00886ED5">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 xml:space="preserve">13. </w:t>
      </w:r>
      <w:r w:rsidRPr="001046AC">
        <w:rPr>
          <w:rFonts w:ascii="Times New Roman" w:hAnsi="Times New Roman"/>
          <w:b w:val="0"/>
          <w:sz w:val="28"/>
          <w:szCs w:val="28"/>
        </w:rPr>
        <w:t>Chủ trì, phối hợp với các đơn vị, tổ chức có liên quan tổ chức phổ biến, hướng dẫn</w:t>
      </w:r>
      <w:r w:rsidR="008B2031" w:rsidRPr="001046AC">
        <w:rPr>
          <w:rFonts w:ascii="Times New Roman" w:hAnsi="Times New Roman"/>
          <w:b w:val="0"/>
          <w:sz w:val="28"/>
          <w:szCs w:val="28"/>
        </w:rPr>
        <w:t xml:space="preserve"> thực hiện</w:t>
      </w:r>
      <w:r w:rsidRPr="001046AC">
        <w:rPr>
          <w:rFonts w:ascii="Times New Roman" w:hAnsi="Times New Roman"/>
          <w:b w:val="0"/>
          <w:sz w:val="28"/>
          <w:szCs w:val="28"/>
        </w:rPr>
        <w:t>, tổ chức thực hiện mục 2, mục 3, mục 4, mục 5 và mục 6 Chương VI Nghị định số 77/2016/NĐ-CP trên địa bàn tỉnh Thanh Hóa.</w:t>
      </w:r>
    </w:p>
    <w:p w14:paraId="643E02E4" w14:textId="77777777" w:rsidR="00DC0B6D" w:rsidRPr="001046AC" w:rsidRDefault="004516D0" w:rsidP="00886ED5">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14. Tiếp nhận, thẩm định hồ sơ và thực hiện xác nhận hoặc từ chối Đơn đăng ký nhập khẩu tự động thuốc lá điếu, xì gà do thương nhân có trụ sở chính trên địa bàn tỉnh Thanh Hóa nộp theo trình tự, thủ tục quy định tại Thông tư số 37/2013/TT-BCT ngày 30/12/2013.</w:t>
      </w:r>
    </w:p>
    <w:p w14:paraId="3A01CB8E" w14:textId="77777777" w:rsidR="00DC0B6D" w:rsidRPr="001046AC" w:rsidRDefault="004516D0" w:rsidP="00886ED5">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15. Xác nhận Giấy chứng nhận hạn ngạch thuế quan đối với mật ong tự nhiên nhập khẩu vào Nhật bản theo yêu cầu của thương nhân xuất khẩu theo quy định tại Thông tư số 28/2009/TT-BCT ngày 28/9/2009 của Bộ trưởng Bộ Công Thương.</w:t>
      </w:r>
    </w:p>
    <w:p w14:paraId="71EAE18C" w14:textId="77777777" w:rsidR="004C2A8B" w:rsidRDefault="001046AC" w:rsidP="004C2A8B">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1046AC">
        <w:rPr>
          <w:rFonts w:ascii="Times New Roman" w:hAnsi="Times New Roman"/>
          <w:b w:val="0"/>
          <w:sz w:val="28"/>
          <w:szCs w:val="28"/>
          <w:shd w:val="clear" w:color="auto" w:fill="FFFFFF"/>
        </w:rPr>
        <w:t>16. Cấp, cấp lại, sửa đổi, bổ sung, gia hạn, thu hồi Giấy chứng nhận đăng ký quyền xuất khẩu, quyền nhập khẩu hàng hóa cho thương nhân không hiện diện tại Việt Nam theo quy định tại khoản 1 Điều 6 Nghị định số 90/2007/NĐ-CP và hướng dẫn tại Thông tư số 28/2012/TT-BCT ngày 27/9/2012 của Bộ trưởng Bộ Công Thương trong hoạt động xuất khẩu, nhập khẩu hàng hóa thông qua các cửa khẩu trên địa bàn tỉnh Thanh Hóa.</w:t>
      </w:r>
    </w:p>
    <w:p w14:paraId="5ADBA554" w14:textId="77777777" w:rsidR="004C2A8B" w:rsidRPr="002A69AA" w:rsidRDefault="004C2A8B" w:rsidP="004C2A8B">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2A69AA">
        <w:rPr>
          <w:rFonts w:ascii="Times New Roman" w:hAnsi="Times New Roman"/>
          <w:b w:val="0"/>
          <w:sz w:val="28"/>
          <w:szCs w:val="28"/>
          <w:shd w:val="clear" w:color="auto" w:fill="FFFFFF"/>
        </w:rPr>
        <w:t xml:space="preserve">17. </w:t>
      </w:r>
      <w:r w:rsidRPr="002A69AA">
        <w:rPr>
          <w:rFonts w:ascii="Times New Roman" w:hAnsi="Times New Roman"/>
          <w:b w:val="0"/>
          <w:sz w:val="28"/>
          <w:szCs w:val="28"/>
          <w:lang w:val="vi-VN"/>
        </w:rPr>
        <w:t>Chấp thuận đầu tư đổi mới thiết bị, công nghệ, đầu tư sản xuất thuốc lá xuất khẩu, gia công thuốc lá xuất khẩu, di chuyển địa điểm theo quy hoạch; đầu tư chế biến nguyên liệu thuốc lá quy định tại Điều 24 Nghị định số 67/2013/NĐ-CP ngày 27/6/2013 của Chính phủ;</w:t>
      </w:r>
    </w:p>
    <w:p w14:paraId="37626FE4" w14:textId="77777777" w:rsidR="004C2A8B" w:rsidRPr="002A69AA" w:rsidRDefault="004C2A8B" w:rsidP="004C2A8B">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2A69AA">
        <w:rPr>
          <w:rFonts w:ascii="Times New Roman" w:hAnsi="Times New Roman"/>
          <w:b w:val="0"/>
          <w:sz w:val="28"/>
          <w:szCs w:val="28"/>
        </w:rPr>
        <w:lastRenderedPageBreak/>
        <w:t xml:space="preserve">18. </w:t>
      </w:r>
      <w:r w:rsidRPr="002A69AA">
        <w:rPr>
          <w:rFonts w:ascii="Times New Roman" w:hAnsi="Times New Roman"/>
          <w:b w:val="0"/>
          <w:sz w:val="28"/>
          <w:szCs w:val="28"/>
          <w:lang w:val="vi-VN"/>
        </w:rPr>
        <w:t>Cho phép nhập khẩu thuốc lá nhằm mục đích phi thương mại theo quy định tại Điều 31 Nghị định số 67/2013/NĐ-CP ngày 27/6/2013 của Chính phủ;</w:t>
      </w:r>
    </w:p>
    <w:p w14:paraId="566B58A4" w14:textId="77777777" w:rsidR="004C2A8B" w:rsidRPr="002A69AA" w:rsidRDefault="004C2A8B" w:rsidP="004C2A8B">
      <w:pPr>
        <w:pStyle w:val="BodyText"/>
        <w:widowControl w:val="0"/>
        <w:tabs>
          <w:tab w:val="left" w:pos="3714"/>
        </w:tabs>
        <w:spacing w:before="120" w:after="120"/>
        <w:ind w:firstLine="567"/>
        <w:jc w:val="both"/>
        <w:rPr>
          <w:rFonts w:ascii="Times New Roman" w:hAnsi="Times New Roman"/>
          <w:b w:val="0"/>
          <w:sz w:val="28"/>
          <w:szCs w:val="28"/>
          <w:shd w:val="clear" w:color="auto" w:fill="FFFFFF"/>
        </w:rPr>
      </w:pPr>
      <w:r w:rsidRPr="002A69AA">
        <w:rPr>
          <w:rFonts w:ascii="Times New Roman" w:hAnsi="Times New Roman"/>
          <w:b w:val="0"/>
          <w:sz w:val="28"/>
          <w:szCs w:val="28"/>
        </w:rPr>
        <w:t xml:space="preserve">19. </w:t>
      </w:r>
      <w:r w:rsidRPr="002A69AA">
        <w:rPr>
          <w:rFonts w:ascii="Times New Roman" w:hAnsi="Times New Roman"/>
          <w:b w:val="0"/>
          <w:sz w:val="28"/>
          <w:szCs w:val="28"/>
          <w:lang w:val="vi-VN"/>
        </w:rPr>
        <w:t>Thông báo chỉ tiêu nhập khẩu nguyên liệu thuốc lá, giấy cuốn điếu thuốc lá đối với doanh nghiệp trên địa bàn tỉnh Thanh Hóa đăng ký nhập khẩu nguyên liệu thuốc lá, giấy cuốn điếu thuốc lá để sản xuất sản phẩm thuốc lá tiêu thụ trong nước theo quy định tại điểm b khoản 3 Điều 36 Nghị định số 67/2013/NĐ-CP ngày 27/6/2013 của Chính phủ;</w:t>
      </w:r>
    </w:p>
    <w:p w14:paraId="6F346B1C" w14:textId="77777777" w:rsidR="00C46A00" w:rsidRDefault="001623D8" w:rsidP="00C46A00">
      <w:pPr>
        <w:spacing w:before="120" w:after="120"/>
        <w:ind w:firstLine="567"/>
        <w:jc w:val="both"/>
        <w:rPr>
          <w:rFonts w:ascii="Times New Roman" w:hAnsi="Times New Roman"/>
          <w:color w:val="auto"/>
          <w:sz w:val="28"/>
          <w:szCs w:val="28"/>
          <w:lang w:val="en-US"/>
        </w:rPr>
      </w:pPr>
      <w:r w:rsidRPr="009F54F4">
        <w:rPr>
          <w:rFonts w:ascii="Times New Roman" w:hAnsi="Times New Roman"/>
          <w:b/>
          <w:color w:val="auto"/>
          <w:sz w:val="28"/>
          <w:szCs w:val="28"/>
          <w:lang w:val="en-US"/>
        </w:rPr>
        <w:t>Điều 2.</w:t>
      </w:r>
      <w:r>
        <w:rPr>
          <w:rFonts w:ascii="Times New Roman" w:hAnsi="Times New Roman"/>
          <w:color w:val="auto"/>
          <w:sz w:val="28"/>
          <w:szCs w:val="28"/>
          <w:lang w:val="en-US"/>
        </w:rPr>
        <w:t xml:space="preserve"> Thời hạn ủy quyền</w:t>
      </w:r>
    </w:p>
    <w:p w14:paraId="48FE01B7" w14:textId="77777777" w:rsidR="00CA2C9A" w:rsidRDefault="00CA2C9A" w:rsidP="00C46A00">
      <w:pPr>
        <w:spacing w:before="120" w:after="120"/>
        <w:ind w:firstLine="567"/>
        <w:jc w:val="both"/>
        <w:rPr>
          <w:rFonts w:ascii="Times New Roman" w:hAnsi="Times New Roman"/>
          <w:color w:val="auto"/>
          <w:sz w:val="28"/>
          <w:szCs w:val="28"/>
          <w:lang w:val="en-US"/>
        </w:rPr>
      </w:pPr>
      <w:r>
        <w:rPr>
          <w:rFonts w:ascii="Times New Roman" w:hAnsi="Times New Roman"/>
          <w:color w:val="auto"/>
          <w:sz w:val="28"/>
          <w:szCs w:val="28"/>
          <w:lang w:val="en-US"/>
        </w:rPr>
        <w:t xml:space="preserve">Thời hạn ủy quyền từ </w:t>
      </w:r>
      <w:r w:rsidR="005E59D6">
        <w:rPr>
          <w:rFonts w:ascii="Times New Roman" w:hAnsi="Times New Roman"/>
          <w:color w:val="auto"/>
          <w:sz w:val="28"/>
          <w:szCs w:val="28"/>
          <w:lang w:val="en-US"/>
        </w:rPr>
        <w:t>ngày q</w:t>
      </w:r>
      <w:r w:rsidR="00F13747">
        <w:rPr>
          <w:rFonts w:ascii="Times New Roman" w:hAnsi="Times New Roman"/>
          <w:color w:val="auto"/>
          <w:sz w:val="28"/>
          <w:szCs w:val="28"/>
          <w:lang w:val="en-US"/>
        </w:rPr>
        <w:t>uyết định ủy quyền có hiệu lực</w:t>
      </w:r>
      <w:r w:rsidR="00B319CE">
        <w:rPr>
          <w:rFonts w:ascii="Times New Roman" w:hAnsi="Times New Roman"/>
          <w:color w:val="auto"/>
          <w:sz w:val="28"/>
          <w:szCs w:val="28"/>
          <w:lang w:val="en-US"/>
        </w:rPr>
        <w:t xml:space="preserve"> đến ngày 31/12/2028</w:t>
      </w:r>
      <w:r w:rsidR="001935CD">
        <w:rPr>
          <w:rFonts w:ascii="Times New Roman" w:hAnsi="Times New Roman"/>
          <w:color w:val="auto"/>
          <w:sz w:val="28"/>
          <w:szCs w:val="28"/>
          <w:lang w:val="en-US"/>
        </w:rPr>
        <w:t>.</w:t>
      </w:r>
    </w:p>
    <w:p w14:paraId="53949CBA" w14:textId="77777777" w:rsidR="00D837D7" w:rsidRPr="001046AC" w:rsidRDefault="00D837D7" w:rsidP="00C46A00">
      <w:pPr>
        <w:spacing w:before="120" w:after="120"/>
        <w:ind w:firstLine="567"/>
        <w:jc w:val="both"/>
        <w:rPr>
          <w:rFonts w:ascii="Times New Roman" w:hAnsi="Times New Roman"/>
          <w:color w:val="auto"/>
          <w:sz w:val="28"/>
          <w:szCs w:val="28"/>
          <w:lang w:val="en-US"/>
        </w:rPr>
      </w:pPr>
      <w:r w:rsidRPr="009F54F4">
        <w:rPr>
          <w:rFonts w:ascii="Times New Roman" w:hAnsi="Times New Roman"/>
          <w:b/>
          <w:color w:val="auto"/>
          <w:sz w:val="28"/>
          <w:szCs w:val="28"/>
          <w:lang w:val="en-US"/>
        </w:rPr>
        <w:t>Điều 3.</w:t>
      </w:r>
      <w:r>
        <w:rPr>
          <w:rFonts w:ascii="Times New Roman" w:hAnsi="Times New Roman"/>
          <w:color w:val="auto"/>
          <w:sz w:val="28"/>
          <w:szCs w:val="28"/>
          <w:lang w:val="en-US"/>
        </w:rPr>
        <w:t xml:space="preserve"> Điều khoản thi hành</w:t>
      </w:r>
    </w:p>
    <w:p w14:paraId="074D5DD8" w14:textId="77777777" w:rsidR="00D837D7" w:rsidRPr="00D837D7" w:rsidRDefault="00D837D7" w:rsidP="00D837D7">
      <w:pPr>
        <w:spacing w:before="120" w:after="120"/>
        <w:ind w:firstLine="567"/>
        <w:jc w:val="both"/>
        <w:rPr>
          <w:rFonts w:ascii="Times New Roman" w:hAnsi="Times New Roman" w:cs="Times New Roman"/>
          <w:color w:val="auto"/>
          <w:sz w:val="28"/>
          <w:szCs w:val="28"/>
          <w:lang w:val="en-US"/>
        </w:rPr>
      </w:pPr>
      <w:r w:rsidRPr="00D837D7">
        <w:rPr>
          <w:rFonts w:ascii="Times New Roman" w:hAnsi="Times New Roman" w:cs="Times New Roman"/>
          <w:color w:val="auto"/>
          <w:sz w:val="28"/>
          <w:szCs w:val="28"/>
          <w:lang w:val="en-US"/>
        </w:rPr>
        <w:t>1. Qu</w:t>
      </w:r>
      <w:r w:rsidR="0031745A">
        <w:rPr>
          <w:rFonts w:ascii="Times New Roman" w:hAnsi="Times New Roman" w:cs="Times New Roman"/>
          <w:color w:val="auto"/>
          <w:sz w:val="28"/>
          <w:szCs w:val="28"/>
          <w:lang w:val="en-US"/>
        </w:rPr>
        <w:t>yết định có hiệu lực kể từ ngày ký.</w:t>
      </w:r>
    </w:p>
    <w:p w14:paraId="3E15EBE1" w14:textId="77777777" w:rsidR="00D837D7" w:rsidRPr="00D837D7" w:rsidRDefault="00D837D7" w:rsidP="00D837D7">
      <w:pPr>
        <w:spacing w:before="120" w:after="120"/>
        <w:ind w:firstLine="567"/>
        <w:jc w:val="both"/>
        <w:rPr>
          <w:rFonts w:ascii="Times New Roman" w:hAnsi="Times New Roman" w:cs="Times New Roman"/>
          <w:color w:val="auto"/>
          <w:sz w:val="28"/>
          <w:szCs w:val="28"/>
          <w:lang w:val="en-US"/>
        </w:rPr>
      </w:pPr>
      <w:r w:rsidRPr="00D837D7">
        <w:rPr>
          <w:rFonts w:ascii="Times New Roman" w:hAnsi="Times New Roman" w:cs="Times New Roman"/>
          <w:color w:val="auto"/>
          <w:sz w:val="28"/>
          <w:szCs w:val="28"/>
          <w:lang w:val="en-US"/>
        </w:rPr>
        <w:t>2. Giám đốc Sở Công Thương thực hiện đúng nhiệm vụ, quyền hạn đã được ủy quyền và chịu trách nhiệm trước Ủy ban nhân dân tỉnh về kết quả thực hiện nhiệm vụ, quyền hạn được ủy quyền.</w:t>
      </w:r>
    </w:p>
    <w:p w14:paraId="6A06EA5B" w14:textId="77777777" w:rsidR="00E71FF1" w:rsidRPr="001046AC" w:rsidRDefault="00D837D7" w:rsidP="00453705">
      <w:pPr>
        <w:spacing w:before="120" w:after="120"/>
        <w:ind w:firstLine="567"/>
        <w:jc w:val="both"/>
        <w:rPr>
          <w:rFonts w:ascii="Times New Roman" w:hAnsi="Times New Roman" w:cs="Times New Roman"/>
          <w:color w:val="auto"/>
          <w:sz w:val="28"/>
          <w:szCs w:val="28"/>
          <w:lang w:val="en-US"/>
        </w:rPr>
      </w:pPr>
      <w:r w:rsidRPr="00D837D7">
        <w:rPr>
          <w:rFonts w:ascii="Times New Roman" w:hAnsi="Times New Roman" w:cs="Times New Roman"/>
          <w:color w:val="auto"/>
          <w:sz w:val="28"/>
          <w:szCs w:val="28"/>
          <w:lang w:val="en-US"/>
        </w:rPr>
        <w:t xml:space="preserve">3. Chánh Văn phòng Ủy ban nhân dân tỉnh; Giám đốc các sở, Trưởng các ban, ngành, đơn vị cấp tỉnh; Chủ tịch Uỷ ban nhân dân các xã, phường; Thủ trưởng các cơ quan, đơn vị có liên quan chịu trách </w:t>
      </w:r>
      <w:r>
        <w:rPr>
          <w:rFonts w:ascii="Times New Roman" w:hAnsi="Times New Roman" w:cs="Times New Roman"/>
          <w:color w:val="auto"/>
          <w:sz w:val="28"/>
          <w:szCs w:val="28"/>
          <w:lang w:val="en-US"/>
        </w:rPr>
        <w:t>nhiệm thi hành Quyết định này./.</w:t>
      </w:r>
    </w:p>
    <w:tbl>
      <w:tblPr>
        <w:tblW w:w="5000" w:type="pct"/>
        <w:jc w:val="center"/>
        <w:tblLook w:val="01E0" w:firstRow="1" w:lastRow="1" w:firstColumn="1" w:lastColumn="1" w:noHBand="0" w:noVBand="0"/>
      </w:tblPr>
      <w:tblGrid>
        <w:gridCol w:w="4962"/>
        <w:gridCol w:w="4110"/>
      </w:tblGrid>
      <w:tr w:rsidR="001046AC" w:rsidRPr="001046AC" w14:paraId="304E9EF4" w14:textId="77777777" w:rsidTr="00EF595E">
        <w:trPr>
          <w:trHeight w:val="20"/>
          <w:jc w:val="center"/>
        </w:trPr>
        <w:tc>
          <w:tcPr>
            <w:tcW w:w="2735" w:type="pct"/>
          </w:tcPr>
          <w:p w14:paraId="26599A2C" w14:textId="77777777" w:rsidR="00D174D3" w:rsidRPr="001046AC" w:rsidRDefault="00164389" w:rsidP="00D174D3">
            <w:pPr>
              <w:rPr>
                <w:rFonts w:ascii="Times New Roman" w:hAnsi="Times New Roman" w:cs="Times New Roman"/>
                <w:color w:val="auto"/>
                <w:sz w:val="22"/>
                <w:szCs w:val="22"/>
                <w:lang w:val="en-US"/>
              </w:rPr>
            </w:pPr>
            <w:r w:rsidRPr="001046AC">
              <w:rPr>
                <w:rFonts w:ascii="Times New Roman" w:hAnsi="Times New Roman" w:cs="Times New Roman"/>
                <w:b/>
                <w:i/>
                <w:color w:val="auto"/>
                <w:sz w:val="22"/>
                <w:szCs w:val="22"/>
              </w:rPr>
              <w:t>Nơi nhận:</w:t>
            </w:r>
            <w:r w:rsidRPr="001046AC">
              <w:rPr>
                <w:rFonts w:ascii="Times New Roman" w:hAnsi="Times New Roman" w:cs="Times New Roman"/>
                <w:b/>
                <w:i/>
                <w:color w:val="auto"/>
                <w:sz w:val="22"/>
                <w:szCs w:val="22"/>
              </w:rPr>
              <w:br/>
            </w:r>
            <w:r w:rsidRPr="001046AC">
              <w:rPr>
                <w:rFonts w:ascii="Times New Roman" w:hAnsi="Times New Roman" w:cs="Times New Roman"/>
                <w:color w:val="auto"/>
                <w:sz w:val="22"/>
                <w:szCs w:val="22"/>
              </w:rPr>
              <w:t>-</w:t>
            </w:r>
            <w:r w:rsidR="00FF6C1D" w:rsidRPr="001046AC">
              <w:rPr>
                <w:rFonts w:ascii="Times New Roman" w:hAnsi="Times New Roman" w:cs="Times New Roman"/>
                <w:color w:val="auto"/>
                <w:sz w:val="22"/>
                <w:szCs w:val="22"/>
              </w:rPr>
              <w:t xml:space="preserve"> </w:t>
            </w:r>
            <w:r w:rsidR="00D174D3" w:rsidRPr="001046AC">
              <w:rPr>
                <w:rFonts w:ascii="Times New Roman" w:hAnsi="Times New Roman" w:cs="Times New Roman"/>
                <w:color w:val="auto"/>
                <w:sz w:val="22"/>
                <w:szCs w:val="22"/>
                <w:lang w:val="en-US"/>
              </w:rPr>
              <w:t xml:space="preserve">Như Điều </w:t>
            </w:r>
            <w:r w:rsidR="00B71C93">
              <w:rPr>
                <w:rFonts w:ascii="Times New Roman" w:hAnsi="Times New Roman" w:cs="Times New Roman"/>
                <w:color w:val="auto"/>
                <w:sz w:val="22"/>
                <w:szCs w:val="22"/>
                <w:lang w:val="en-US"/>
              </w:rPr>
              <w:t xml:space="preserve">3 </w:t>
            </w:r>
            <w:r w:rsidR="00D174D3" w:rsidRPr="001046AC">
              <w:rPr>
                <w:rFonts w:ascii="Times New Roman" w:hAnsi="Times New Roman" w:cs="Times New Roman"/>
                <w:color w:val="auto"/>
                <w:sz w:val="22"/>
                <w:szCs w:val="22"/>
                <w:lang w:val="en-US"/>
              </w:rPr>
              <w:t>QĐ</w:t>
            </w:r>
            <w:r w:rsidR="00205A4D" w:rsidRPr="001046AC">
              <w:rPr>
                <w:rFonts w:ascii="Times New Roman" w:hAnsi="Times New Roman" w:cs="Times New Roman"/>
                <w:color w:val="auto"/>
                <w:sz w:val="22"/>
                <w:szCs w:val="22"/>
                <w:lang w:val="en-US"/>
              </w:rPr>
              <w:t>;</w:t>
            </w:r>
          </w:p>
          <w:p w14:paraId="567C6027" w14:textId="77777777" w:rsidR="00445EB9" w:rsidRPr="001046AC" w:rsidRDefault="00EF595E" w:rsidP="00D174D3">
            <w:pPr>
              <w:rPr>
                <w:rFonts w:ascii="Times New Roman" w:hAnsi="Times New Roman" w:cs="Times New Roman"/>
                <w:color w:val="auto"/>
                <w:sz w:val="22"/>
                <w:szCs w:val="22"/>
                <w:lang w:val="en-US"/>
              </w:rPr>
            </w:pPr>
            <w:r w:rsidRPr="001046AC">
              <w:rPr>
                <w:rFonts w:ascii="Times New Roman" w:hAnsi="Times New Roman" w:cs="Times New Roman"/>
                <w:b/>
                <w:i/>
                <w:noProof/>
                <w:color w:val="auto"/>
                <w:sz w:val="22"/>
                <w:szCs w:val="22"/>
                <w:lang w:val="en-US" w:eastAsia="en-US"/>
              </w:rPr>
              <mc:AlternateContent>
                <mc:Choice Requires="wps">
                  <w:drawing>
                    <wp:anchor distT="0" distB="0" distL="114300" distR="114300" simplePos="0" relativeHeight="251660288" behindDoc="0" locked="0" layoutInCell="1" allowOverlap="1" wp14:anchorId="6239E851" wp14:editId="62925B4B">
                      <wp:simplePos x="0" y="0"/>
                      <wp:positionH relativeFrom="column">
                        <wp:posOffset>2372360</wp:posOffset>
                      </wp:positionH>
                      <wp:positionV relativeFrom="paragraph">
                        <wp:posOffset>85090</wp:posOffset>
                      </wp:positionV>
                      <wp:extent cx="95250" cy="876300"/>
                      <wp:effectExtent l="0" t="0" r="38100" b="19050"/>
                      <wp:wrapNone/>
                      <wp:docPr id="4" name="Right Brace 4"/>
                      <wp:cNvGraphicFramePr/>
                      <a:graphic xmlns:a="http://schemas.openxmlformats.org/drawingml/2006/main">
                        <a:graphicData uri="http://schemas.microsoft.com/office/word/2010/wordprocessingShape">
                          <wps:wsp>
                            <wps:cNvSpPr/>
                            <wps:spPr>
                              <a:xfrm>
                                <a:off x="0" y="0"/>
                                <a:ext cx="95250" cy="876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B2FC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86.8pt;margin-top:6.7pt;width:7.5pt;height: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" adj="196" strokecolor="#5b9bd5 [3204]" strokeweight=".5pt">
                      <v:stroke joinstyle="miter"/>
                    </v:shape>
                  </w:pict>
                </mc:Fallback>
              </mc:AlternateContent>
            </w:r>
            <w:r w:rsidR="00D174D3" w:rsidRPr="001046AC">
              <w:rPr>
                <w:rFonts w:ascii="Times New Roman" w:hAnsi="Times New Roman" w:cs="Times New Roman"/>
                <w:color w:val="auto"/>
                <w:sz w:val="22"/>
                <w:szCs w:val="22"/>
                <w:lang w:val="en-US"/>
              </w:rPr>
              <w:t xml:space="preserve">- </w:t>
            </w:r>
            <w:r w:rsidR="00FF6C1D" w:rsidRPr="001046AC">
              <w:rPr>
                <w:rFonts w:ascii="Times New Roman" w:hAnsi="Times New Roman" w:cs="Times New Roman"/>
                <w:color w:val="auto"/>
                <w:sz w:val="22"/>
                <w:szCs w:val="22"/>
                <w:lang w:val="en-US"/>
              </w:rPr>
              <w:t>Chính phủ</w:t>
            </w:r>
            <w:r w:rsidR="003A6CAA" w:rsidRPr="001046AC">
              <w:rPr>
                <w:rFonts w:ascii="Times New Roman" w:hAnsi="Times New Roman" w:cs="Times New Roman"/>
                <w:color w:val="auto"/>
                <w:sz w:val="22"/>
                <w:szCs w:val="22"/>
                <w:lang w:val="en-US"/>
              </w:rPr>
              <w:t>;</w:t>
            </w:r>
            <w:r w:rsidR="00FA1643" w:rsidRPr="001046AC">
              <w:rPr>
                <w:rFonts w:ascii="Times New Roman" w:hAnsi="Times New Roman" w:cs="Times New Roman"/>
                <w:color w:val="auto"/>
                <w:sz w:val="22"/>
                <w:szCs w:val="22"/>
              </w:rPr>
              <w:br/>
              <w:t xml:space="preserve">- </w:t>
            </w:r>
            <w:r w:rsidR="003A6CAA" w:rsidRPr="001046AC">
              <w:rPr>
                <w:rFonts w:ascii="Times New Roman" w:hAnsi="Times New Roman" w:cs="Times New Roman"/>
                <w:color w:val="auto"/>
                <w:sz w:val="22"/>
                <w:szCs w:val="22"/>
                <w:lang w:val="en-US"/>
              </w:rPr>
              <w:t xml:space="preserve">Bộ Công Thương;                                        </w:t>
            </w:r>
          </w:p>
          <w:p w14:paraId="7C818DA8" w14:textId="77777777" w:rsidR="00445EB9" w:rsidRPr="001046AC" w:rsidRDefault="00445EB9"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 Cục KTVB&amp;QLXLVPHC</w:t>
            </w:r>
            <w:r w:rsidR="002E77B3" w:rsidRPr="001046AC">
              <w:rPr>
                <w:rFonts w:ascii="Times New Roman" w:hAnsi="Times New Roman" w:cs="Times New Roman"/>
                <w:color w:val="auto"/>
                <w:sz w:val="22"/>
                <w:szCs w:val="22"/>
                <w:lang w:val="en-US"/>
              </w:rPr>
              <w:t>, Bộ Tư pháp;</w:t>
            </w:r>
          </w:p>
          <w:p w14:paraId="11246FE7" w14:textId="77777777" w:rsidR="00EF595E" w:rsidRPr="001046AC" w:rsidRDefault="003A6CAA"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 Thường trực Tỉnh ủy;</w:t>
            </w:r>
            <w:r w:rsidR="00EF595E" w:rsidRPr="001046AC">
              <w:rPr>
                <w:rFonts w:ascii="Times New Roman" w:hAnsi="Times New Roman" w:cs="Times New Roman"/>
                <w:color w:val="auto"/>
                <w:sz w:val="22"/>
                <w:szCs w:val="22"/>
                <w:lang w:val="en-US"/>
              </w:rPr>
              <w:t xml:space="preserve">                                   </w:t>
            </w:r>
          </w:p>
          <w:p w14:paraId="3DE5ACC9" w14:textId="77777777" w:rsidR="003A6CAA" w:rsidRPr="001046AC" w:rsidRDefault="003A6CAA"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 Thường trực HĐND tỉnh;</w:t>
            </w:r>
            <w:r w:rsidR="00EF595E" w:rsidRPr="001046AC">
              <w:rPr>
                <w:rFonts w:ascii="Times New Roman" w:hAnsi="Times New Roman" w:cs="Times New Roman"/>
                <w:color w:val="auto"/>
                <w:sz w:val="22"/>
                <w:szCs w:val="22"/>
                <w:lang w:val="en-US"/>
              </w:rPr>
              <w:t xml:space="preserve">                           (Báo cáo)</w:t>
            </w:r>
          </w:p>
          <w:p w14:paraId="2F2279E1" w14:textId="77777777" w:rsidR="00BB57C9" w:rsidRPr="001046AC" w:rsidRDefault="00BB57C9"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 Chủ tịch, các PCT UBND tỉnh</w:t>
            </w:r>
            <w:r w:rsidR="004B7A62" w:rsidRPr="001046AC">
              <w:rPr>
                <w:rFonts w:ascii="Times New Roman" w:hAnsi="Times New Roman" w:cs="Times New Roman"/>
                <w:color w:val="auto"/>
                <w:sz w:val="22"/>
                <w:szCs w:val="22"/>
                <w:lang w:val="en-US"/>
              </w:rPr>
              <w:t>;</w:t>
            </w:r>
          </w:p>
          <w:p w14:paraId="58AA84ED" w14:textId="77777777" w:rsidR="004B7A62" w:rsidRPr="001046AC" w:rsidRDefault="004B7A62"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w:t>
            </w:r>
            <w:r w:rsidR="002F2424" w:rsidRPr="001046AC">
              <w:rPr>
                <w:rFonts w:ascii="Times New Roman" w:hAnsi="Times New Roman" w:cs="Times New Roman"/>
                <w:color w:val="auto"/>
                <w:sz w:val="22"/>
                <w:szCs w:val="22"/>
                <w:lang w:val="en-US"/>
              </w:rPr>
              <w:t xml:space="preserve"> </w:t>
            </w:r>
            <w:r w:rsidR="0016426E" w:rsidRPr="001046AC">
              <w:rPr>
                <w:rFonts w:ascii="Times New Roman" w:hAnsi="Times New Roman" w:cs="Times New Roman"/>
                <w:color w:val="auto"/>
                <w:sz w:val="22"/>
                <w:szCs w:val="22"/>
                <w:lang w:val="en-US"/>
              </w:rPr>
              <w:t>Ủy ban MTTQ tỉnh</w:t>
            </w:r>
            <w:r w:rsidR="00EE6F22" w:rsidRPr="001046AC">
              <w:rPr>
                <w:rFonts w:ascii="Times New Roman" w:hAnsi="Times New Roman" w:cs="Times New Roman"/>
                <w:color w:val="auto"/>
                <w:sz w:val="22"/>
                <w:szCs w:val="22"/>
                <w:lang w:val="en-US"/>
              </w:rPr>
              <w:t>;</w:t>
            </w:r>
          </w:p>
          <w:p w14:paraId="20BA7049" w14:textId="77777777" w:rsidR="00A35CE5" w:rsidRPr="001046AC" w:rsidRDefault="00A35CE5"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 Báo và PTTH Thanh Hóa</w:t>
            </w:r>
            <w:r w:rsidR="00271286" w:rsidRPr="001046AC">
              <w:rPr>
                <w:rFonts w:ascii="Times New Roman" w:hAnsi="Times New Roman" w:cs="Times New Roman"/>
                <w:color w:val="auto"/>
                <w:sz w:val="22"/>
                <w:szCs w:val="22"/>
                <w:lang w:val="en-US"/>
              </w:rPr>
              <w:t>;</w:t>
            </w:r>
          </w:p>
          <w:p w14:paraId="2B72617C" w14:textId="77777777" w:rsidR="00271286" w:rsidRDefault="00271286" w:rsidP="00D174D3">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lang w:val="en-US"/>
              </w:rPr>
              <w:t xml:space="preserve">- </w:t>
            </w:r>
            <w:r w:rsidR="0028254D" w:rsidRPr="001046AC">
              <w:rPr>
                <w:rFonts w:ascii="Times New Roman" w:hAnsi="Times New Roman" w:cs="Times New Roman"/>
                <w:color w:val="auto"/>
                <w:sz w:val="22"/>
                <w:szCs w:val="22"/>
                <w:lang w:val="en-US"/>
              </w:rPr>
              <w:t>Công báo</w:t>
            </w:r>
            <w:r w:rsidR="00247F14">
              <w:rPr>
                <w:rFonts w:ascii="Times New Roman" w:hAnsi="Times New Roman" w:cs="Times New Roman"/>
                <w:color w:val="auto"/>
                <w:sz w:val="22"/>
                <w:szCs w:val="22"/>
                <w:lang w:val="en-US"/>
              </w:rPr>
              <w:t xml:space="preserve"> tỉnh Thanh Hóa</w:t>
            </w:r>
            <w:r w:rsidR="0028254D" w:rsidRPr="001046AC">
              <w:rPr>
                <w:rFonts w:ascii="Times New Roman" w:hAnsi="Times New Roman" w:cs="Times New Roman"/>
                <w:color w:val="auto"/>
                <w:sz w:val="22"/>
                <w:szCs w:val="22"/>
                <w:lang w:val="en-US"/>
              </w:rPr>
              <w:t>;</w:t>
            </w:r>
          </w:p>
          <w:p w14:paraId="5E129807" w14:textId="77777777" w:rsidR="00A74D82" w:rsidRPr="001046AC" w:rsidRDefault="00A74D82" w:rsidP="00D174D3">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Cổng thông tin điện tử tỉnh;</w:t>
            </w:r>
          </w:p>
          <w:p w14:paraId="0A5F3769" w14:textId="77777777" w:rsidR="00164389" w:rsidRPr="001046AC" w:rsidRDefault="00164389" w:rsidP="006F1111">
            <w:pPr>
              <w:rPr>
                <w:rFonts w:ascii="Times New Roman" w:hAnsi="Times New Roman" w:cs="Times New Roman"/>
                <w:color w:val="auto"/>
                <w:sz w:val="22"/>
                <w:szCs w:val="22"/>
                <w:lang w:val="en-US"/>
              </w:rPr>
            </w:pPr>
            <w:r w:rsidRPr="001046AC">
              <w:rPr>
                <w:rFonts w:ascii="Times New Roman" w:hAnsi="Times New Roman" w:cs="Times New Roman"/>
                <w:color w:val="auto"/>
                <w:sz w:val="22"/>
                <w:szCs w:val="22"/>
              </w:rPr>
              <w:t xml:space="preserve">- Lưu: </w:t>
            </w:r>
            <w:r w:rsidR="005E7B26" w:rsidRPr="001046AC">
              <w:rPr>
                <w:rFonts w:ascii="Times New Roman" w:hAnsi="Times New Roman" w:cs="Times New Roman"/>
                <w:color w:val="auto"/>
                <w:sz w:val="22"/>
                <w:szCs w:val="22"/>
                <w:lang w:val="en-US"/>
              </w:rPr>
              <w:t xml:space="preserve">VT, </w:t>
            </w:r>
            <w:r w:rsidR="006F1111" w:rsidRPr="001046AC">
              <w:rPr>
                <w:rFonts w:ascii="Times New Roman" w:hAnsi="Times New Roman" w:cs="Times New Roman"/>
                <w:color w:val="auto"/>
                <w:sz w:val="22"/>
                <w:szCs w:val="22"/>
                <w:lang w:val="en-US"/>
              </w:rPr>
              <w:t>……..</w:t>
            </w:r>
          </w:p>
        </w:tc>
        <w:tc>
          <w:tcPr>
            <w:tcW w:w="2265" w:type="pct"/>
          </w:tcPr>
          <w:p w14:paraId="01DD7C15" w14:textId="77777777" w:rsidR="005A3197" w:rsidRPr="001046AC" w:rsidRDefault="00164389" w:rsidP="00602767">
            <w:pPr>
              <w:spacing w:before="120"/>
              <w:jc w:val="center"/>
              <w:rPr>
                <w:rFonts w:ascii="Times New Roman" w:hAnsi="Times New Roman" w:cs="Times New Roman"/>
                <w:b/>
                <w:color w:val="auto"/>
                <w:sz w:val="28"/>
                <w:szCs w:val="28"/>
              </w:rPr>
            </w:pPr>
            <w:r w:rsidRPr="001046AC">
              <w:rPr>
                <w:rFonts w:ascii="Times New Roman" w:hAnsi="Times New Roman" w:cs="Times New Roman"/>
                <w:b/>
                <w:color w:val="auto"/>
                <w:sz w:val="28"/>
                <w:szCs w:val="28"/>
              </w:rPr>
              <w:t>TM. ỦY BAN NHÂN DÂN</w:t>
            </w:r>
            <w:r w:rsidRPr="001046AC">
              <w:rPr>
                <w:rFonts w:ascii="Times New Roman" w:hAnsi="Times New Roman" w:cs="Times New Roman"/>
                <w:b/>
                <w:color w:val="auto"/>
                <w:sz w:val="28"/>
                <w:szCs w:val="28"/>
              </w:rPr>
              <w:br/>
              <w:t>CHỦ TỊCH</w:t>
            </w:r>
            <w:r w:rsidRPr="001046AC">
              <w:rPr>
                <w:rFonts w:ascii="Times New Roman" w:hAnsi="Times New Roman" w:cs="Times New Roman"/>
                <w:i/>
                <w:color w:val="auto"/>
                <w:sz w:val="28"/>
                <w:szCs w:val="28"/>
              </w:rPr>
              <w:br/>
            </w:r>
            <w:r w:rsidRPr="001046AC">
              <w:rPr>
                <w:rFonts w:ascii="Times New Roman" w:hAnsi="Times New Roman" w:cs="Times New Roman"/>
                <w:i/>
                <w:color w:val="auto"/>
                <w:sz w:val="28"/>
                <w:szCs w:val="28"/>
                <w:lang w:val="en-US"/>
              </w:rPr>
              <w:br/>
            </w:r>
          </w:p>
          <w:p w14:paraId="28EDE94D" w14:textId="77777777" w:rsidR="005A3197" w:rsidRPr="001046AC" w:rsidRDefault="005A3197" w:rsidP="00602767">
            <w:pPr>
              <w:spacing w:before="120"/>
              <w:jc w:val="center"/>
              <w:rPr>
                <w:rFonts w:ascii="Times New Roman" w:hAnsi="Times New Roman" w:cs="Times New Roman"/>
                <w:b/>
                <w:color w:val="auto"/>
                <w:sz w:val="28"/>
                <w:szCs w:val="28"/>
              </w:rPr>
            </w:pPr>
          </w:p>
          <w:p w14:paraId="4A1C073E" w14:textId="77777777" w:rsidR="00164389" w:rsidRPr="001046AC" w:rsidRDefault="00164389" w:rsidP="004715E9">
            <w:pPr>
              <w:spacing w:before="120"/>
              <w:jc w:val="center"/>
              <w:rPr>
                <w:rFonts w:ascii="Times New Roman" w:hAnsi="Times New Roman" w:cs="Times New Roman"/>
                <w:b/>
                <w:color w:val="auto"/>
                <w:sz w:val="28"/>
                <w:szCs w:val="28"/>
                <w:lang w:val="en-US"/>
              </w:rPr>
            </w:pPr>
            <w:r w:rsidRPr="001046AC">
              <w:rPr>
                <w:rFonts w:ascii="Times New Roman" w:hAnsi="Times New Roman" w:cs="Times New Roman"/>
                <w:b/>
                <w:color w:val="auto"/>
                <w:sz w:val="28"/>
                <w:szCs w:val="28"/>
              </w:rPr>
              <w:br/>
            </w:r>
          </w:p>
        </w:tc>
      </w:tr>
    </w:tbl>
    <w:p w14:paraId="5334D0C7" w14:textId="77777777" w:rsidR="006C11F3" w:rsidRPr="001046AC" w:rsidRDefault="006C11F3">
      <w:pPr>
        <w:rPr>
          <w:rFonts w:ascii="Times New Roman" w:hAnsi="Times New Roman" w:cs="Times New Roman"/>
          <w:color w:val="auto"/>
        </w:rPr>
      </w:pPr>
    </w:p>
    <w:sectPr w:rsidR="006C11F3" w:rsidRPr="001046AC" w:rsidSect="009659EA">
      <w:headerReference w:type="default" r:id="rId8"/>
      <w:pgSz w:w="11907" w:h="16839" w:code="9"/>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8C81" w14:textId="77777777" w:rsidR="001E23BE" w:rsidRDefault="001E23BE" w:rsidP="009659EA">
      <w:r>
        <w:separator/>
      </w:r>
    </w:p>
  </w:endnote>
  <w:endnote w:type="continuationSeparator" w:id="0">
    <w:p w14:paraId="6B3FD1A5" w14:textId="77777777" w:rsidR="001E23BE" w:rsidRDefault="001E23BE" w:rsidP="0096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14E2" w14:textId="77777777" w:rsidR="001E23BE" w:rsidRDefault="001E23BE" w:rsidP="009659EA">
      <w:r>
        <w:separator/>
      </w:r>
    </w:p>
  </w:footnote>
  <w:footnote w:type="continuationSeparator" w:id="0">
    <w:p w14:paraId="5E6E0B99" w14:textId="77777777" w:rsidR="001E23BE" w:rsidRDefault="001E23BE" w:rsidP="0096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49822"/>
      <w:docPartObj>
        <w:docPartGallery w:val="Page Numbers (Top of Page)"/>
        <w:docPartUnique/>
      </w:docPartObj>
    </w:sdtPr>
    <w:sdtEndPr>
      <w:rPr>
        <w:rFonts w:ascii="Times New Roman" w:hAnsi="Times New Roman" w:cs="Times New Roman"/>
        <w:noProof/>
        <w:sz w:val="28"/>
        <w:szCs w:val="28"/>
      </w:rPr>
    </w:sdtEndPr>
    <w:sdtContent>
      <w:p w14:paraId="55E114A7" w14:textId="77777777" w:rsidR="009659EA" w:rsidRPr="009659EA" w:rsidRDefault="009659EA" w:rsidP="009659EA">
        <w:pPr>
          <w:pStyle w:val="Header"/>
          <w:jc w:val="center"/>
          <w:rPr>
            <w:rFonts w:ascii="Times New Roman" w:hAnsi="Times New Roman" w:cs="Times New Roman"/>
            <w:sz w:val="28"/>
            <w:szCs w:val="28"/>
          </w:rPr>
        </w:pPr>
        <w:r w:rsidRPr="009659EA">
          <w:rPr>
            <w:rFonts w:ascii="Times New Roman" w:hAnsi="Times New Roman" w:cs="Times New Roman"/>
            <w:sz w:val="28"/>
            <w:szCs w:val="28"/>
          </w:rPr>
          <w:fldChar w:fldCharType="begin"/>
        </w:r>
        <w:r w:rsidRPr="009659EA">
          <w:rPr>
            <w:rFonts w:ascii="Times New Roman" w:hAnsi="Times New Roman" w:cs="Times New Roman"/>
            <w:sz w:val="28"/>
            <w:szCs w:val="28"/>
          </w:rPr>
          <w:instrText xml:space="preserve"> PAGE   \* MERGEFORMAT </w:instrText>
        </w:r>
        <w:r w:rsidRPr="009659EA">
          <w:rPr>
            <w:rFonts w:ascii="Times New Roman" w:hAnsi="Times New Roman" w:cs="Times New Roman"/>
            <w:sz w:val="28"/>
            <w:szCs w:val="28"/>
          </w:rPr>
          <w:fldChar w:fldCharType="separate"/>
        </w:r>
        <w:r w:rsidR="0031745A">
          <w:rPr>
            <w:rFonts w:ascii="Times New Roman" w:hAnsi="Times New Roman" w:cs="Times New Roman"/>
            <w:noProof/>
            <w:sz w:val="28"/>
            <w:szCs w:val="28"/>
          </w:rPr>
          <w:t>4</w:t>
        </w:r>
        <w:r w:rsidRPr="009659E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301"/>
    <w:multiLevelType w:val="hybridMultilevel"/>
    <w:tmpl w:val="42F05672"/>
    <w:lvl w:ilvl="0" w:tplc="2B3050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83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B6"/>
    <w:rsid w:val="00003194"/>
    <w:rsid w:val="00023F30"/>
    <w:rsid w:val="00027A69"/>
    <w:rsid w:val="000322CB"/>
    <w:rsid w:val="000337AB"/>
    <w:rsid w:val="00034C75"/>
    <w:rsid w:val="00055C3A"/>
    <w:rsid w:val="00057394"/>
    <w:rsid w:val="000603FB"/>
    <w:rsid w:val="00061D09"/>
    <w:rsid w:val="000745AC"/>
    <w:rsid w:val="00075F61"/>
    <w:rsid w:val="000812F3"/>
    <w:rsid w:val="00084735"/>
    <w:rsid w:val="00085411"/>
    <w:rsid w:val="00090500"/>
    <w:rsid w:val="000B5324"/>
    <w:rsid w:val="000C2A6F"/>
    <w:rsid w:val="000C3731"/>
    <w:rsid w:val="000C753C"/>
    <w:rsid w:val="000E3637"/>
    <w:rsid w:val="000E420C"/>
    <w:rsid w:val="000F445D"/>
    <w:rsid w:val="000F5A20"/>
    <w:rsid w:val="00101519"/>
    <w:rsid w:val="00103A0C"/>
    <w:rsid w:val="001046AC"/>
    <w:rsid w:val="00113065"/>
    <w:rsid w:val="0011671E"/>
    <w:rsid w:val="001339D9"/>
    <w:rsid w:val="00134933"/>
    <w:rsid w:val="00143D9B"/>
    <w:rsid w:val="001623D8"/>
    <w:rsid w:val="0016396B"/>
    <w:rsid w:val="0016426E"/>
    <w:rsid w:val="00164389"/>
    <w:rsid w:val="001677B3"/>
    <w:rsid w:val="00172A3A"/>
    <w:rsid w:val="00173650"/>
    <w:rsid w:val="001935CD"/>
    <w:rsid w:val="0019435E"/>
    <w:rsid w:val="001948EC"/>
    <w:rsid w:val="001A56F8"/>
    <w:rsid w:val="001B579A"/>
    <w:rsid w:val="001C56EB"/>
    <w:rsid w:val="001C6D3E"/>
    <w:rsid w:val="001C7702"/>
    <w:rsid w:val="001D4793"/>
    <w:rsid w:val="001D4F60"/>
    <w:rsid w:val="001E23BE"/>
    <w:rsid w:val="001F0610"/>
    <w:rsid w:val="001F406A"/>
    <w:rsid w:val="001F4CCC"/>
    <w:rsid w:val="0020215C"/>
    <w:rsid w:val="00203022"/>
    <w:rsid w:val="0020326B"/>
    <w:rsid w:val="00205A4D"/>
    <w:rsid w:val="002130A4"/>
    <w:rsid w:val="00215AEB"/>
    <w:rsid w:val="00220D76"/>
    <w:rsid w:val="00221A71"/>
    <w:rsid w:val="00222D05"/>
    <w:rsid w:val="002328E1"/>
    <w:rsid w:val="00233D3C"/>
    <w:rsid w:val="002376B9"/>
    <w:rsid w:val="00240644"/>
    <w:rsid w:val="00247F14"/>
    <w:rsid w:val="00267234"/>
    <w:rsid w:val="00267B6B"/>
    <w:rsid w:val="00271286"/>
    <w:rsid w:val="002717D0"/>
    <w:rsid w:val="00272C4E"/>
    <w:rsid w:val="0027563F"/>
    <w:rsid w:val="0028254D"/>
    <w:rsid w:val="002830CD"/>
    <w:rsid w:val="0028317B"/>
    <w:rsid w:val="00285247"/>
    <w:rsid w:val="00290215"/>
    <w:rsid w:val="002A2BD6"/>
    <w:rsid w:val="002A3259"/>
    <w:rsid w:val="002A52BA"/>
    <w:rsid w:val="002A69AA"/>
    <w:rsid w:val="002A702D"/>
    <w:rsid w:val="002B3A23"/>
    <w:rsid w:val="002C242C"/>
    <w:rsid w:val="002C3A31"/>
    <w:rsid w:val="002C7FE2"/>
    <w:rsid w:val="002D3CA6"/>
    <w:rsid w:val="002D439B"/>
    <w:rsid w:val="002D597D"/>
    <w:rsid w:val="002E0EF2"/>
    <w:rsid w:val="002E18B0"/>
    <w:rsid w:val="002E287A"/>
    <w:rsid w:val="002E5435"/>
    <w:rsid w:val="002E77B3"/>
    <w:rsid w:val="002E7FD3"/>
    <w:rsid w:val="002F2424"/>
    <w:rsid w:val="00313D42"/>
    <w:rsid w:val="00314CC2"/>
    <w:rsid w:val="00315927"/>
    <w:rsid w:val="0031745A"/>
    <w:rsid w:val="003273B2"/>
    <w:rsid w:val="00331EBA"/>
    <w:rsid w:val="003502FD"/>
    <w:rsid w:val="00357568"/>
    <w:rsid w:val="003627F8"/>
    <w:rsid w:val="00364401"/>
    <w:rsid w:val="00364CB4"/>
    <w:rsid w:val="00366942"/>
    <w:rsid w:val="003773A7"/>
    <w:rsid w:val="00381486"/>
    <w:rsid w:val="00383353"/>
    <w:rsid w:val="003A6CAA"/>
    <w:rsid w:val="003A78E0"/>
    <w:rsid w:val="003B4023"/>
    <w:rsid w:val="003C4027"/>
    <w:rsid w:val="003D7317"/>
    <w:rsid w:val="003E0865"/>
    <w:rsid w:val="003E1150"/>
    <w:rsid w:val="003E2D2E"/>
    <w:rsid w:val="003F2796"/>
    <w:rsid w:val="003F2D46"/>
    <w:rsid w:val="00402827"/>
    <w:rsid w:val="00407C99"/>
    <w:rsid w:val="004143D6"/>
    <w:rsid w:val="004177FF"/>
    <w:rsid w:val="00425284"/>
    <w:rsid w:val="004269A0"/>
    <w:rsid w:val="00434190"/>
    <w:rsid w:val="00437D9D"/>
    <w:rsid w:val="0044150D"/>
    <w:rsid w:val="00442B8C"/>
    <w:rsid w:val="004447F7"/>
    <w:rsid w:val="00445EB9"/>
    <w:rsid w:val="00450EF0"/>
    <w:rsid w:val="00451347"/>
    <w:rsid w:val="004516D0"/>
    <w:rsid w:val="00453705"/>
    <w:rsid w:val="004715E9"/>
    <w:rsid w:val="00472626"/>
    <w:rsid w:val="00473192"/>
    <w:rsid w:val="00484B66"/>
    <w:rsid w:val="004944EE"/>
    <w:rsid w:val="004948F7"/>
    <w:rsid w:val="004A4DCE"/>
    <w:rsid w:val="004A5EE0"/>
    <w:rsid w:val="004A6408"/>
    <w:rsid w:val="004B04D3"/>
    <w:rsid w:val="004B2ADA"/>
    <w:rsid w:val="004B5BE4"/>
    <w:rsid w:val="004B7031"/>
    <w:rsid w:val="004B7A62"/>
    <w:rsid w:val="004C2A8B"/>
    <w:rsid w:val="004D25AB"/>
    <w:rsid w:val="004F1652"/>
    <w:rsid w:val="004F1DB4"/>
    <w:rsid w:val="004F2DEC"/>
    <w:rsid w:val="004F3913"/>
    <w:rsid w:val="00501A8A"/>
    <w:rsid w:val="00503B91"/>
    <w:rsid w:val="00515CA1"/>
    <w:rsid w:val="00526F39"/>
    <w:rsid w:val="00534F29"/>
    <w:rsid w:val="005404C0"/>
    <w:rsid w:val="0054119A"/>
    <w:rsid w:val="00552A3A"/>
    <w:rsid w:val="00557729"/>
    <w:rsid w:val="00557F62"/>
    <w:rsid w:val="0056015B"/>
    <w:rsid w:val="0056019B"/>
    <w:rsid w:val="00560DDB"/>
    <w:rsid w:val="00563A2B"/>
    <w:rsid w:val="0056675B"/>
    <w:rsid w:val="00584F89"/>
    <w:rsid w:val="00591F3E"/>
    <w:rsid w:val="00591F40"/>
    <w:rsid w:val="00595010"/>
    <w:rsid w:val="00597799"/>
    <w:rsid w:val="005A29DF"/>
    <w:rsid w:val="005A3197"/>
    <w:rsid w:val="005A6DEC"/>
    <w:rsid w:val="005B43EC"/>
    <w:rsid w:val="005C3959"/>
    <w:rsid w:val="005C4833"/>
    <w:rsid w:val="005C70EA"/>
    <w:rsid w:val="005D6E82"/>
    <w:rsid w:val="005D7CFC"/>
    <w:rsid w:val="005E3040"/>
    <w:rsid w:val="005E313A"/>
    <w:rsid w:val="005E355C"/>
    <w:rsid w:val="005E59D6"/>
    <w:rsid w:val="005E7B26"/>
    <w:rsid w:val="005F2E9E"/>
    <w:rsid w:val="005F4CBF"/>
    <w:rsid w:val="00602767"/>
    <w:rsid w:val="00603F71"/>
    <w:rsid w:val="00605651"/>
    <w:rsid w:val="006149E8"/>
    <w:rsid w:val="00621202"/>
    <w:rsid w:val="00627D00"/>
    <w:rsid w:val="0063630A"/>
    <w:rsid w:val="0064072D"/>
    <w:rsid w:val="00644ACA"/>
    <w:rsid w:val="0065278F"/>
    <w:rsid w:val="00654832"/>
    <w:rsid w:val="006632AC"/>
    <w:rsid w:val="0066764B"/>
    <w:rsid w:val="00670F41"/>
    <w:rsid w:val="00672BFB"/>
    <w:rsid w:val="00673B54"/>
    <w:rsid w:val="00674488"/>
    <w:rsid w:val="0067611E"/>
    <w:rsid w:val="0067655D"/>
    <w:rsid w:val="0068142C"/>
    <w:rsid w:val="00682B9C"/>
    <w:rsid w:val="00695054"/>
    <w:rsid w:val="006A478F"/>
    <w:rsid w:val="006B4F8D"/>
    <w:rsid w:val="006C11F3"/>
    <w:rsid w:val="006C1FF7"/>
    <w:rsid w:val="006C37E4"/>
    <w:rsid w:val="006C57BF"/>
    <w:rsid w:val="006D14FE"/>
    <w:rsid w:val="006D1B89"/>
    <w:rsid w:val="006D683F"/>
    <w:rsid w:val="006D7A50"/>
    <w:rsid w:val="006D7B36"/>
    <w:rsid w:val="006E082E"/>
    <w:rsid w:val="006F1111"/>
    <w:rsid w:val="0070133A"/>
    <w:rsid w:val="007019FB"/>
    <w:rsid w:val="007024A7"/>
    <w:rsid w:val="007128FD"/>
    <w:rsid w:val="00716C37"/>
    <w:rsid w:val="00722F09"/>
    <w:rsid w:val="00723524"/>
    <w:rsid w:val="0074055B"/>
    <w:rsid w:val="007418D2"/>
    <w:rsid w:val="007433AE"/>
    <w:rsid w:val="00743BD7"/>
    <w:rsid w:val="00747932"/>
    <w:rsid w:val="007610AA"/>
    <w:rsid w:val="007615E4"/>
    <w:rsid w:val="00764246"/>
    <w:rsid w:val="00766075"/>
    <w:rsid w:val="0076788C"/>
    <w:rsid w:val="00777632"/>
    <w:rsid w:val="00781D96"/>
    <w:rsid w:val="00782BA9"/>
    <w:rsid w:val="00787022"/>
    <w:rsid w:val="007944B4"/>
    <w:rsid w:val="00795126"/>
    <w:rsid w:val="007A0939"/>
    <w:rsid w:val="007A174F"/>
    <w:rsid w:val="007A4501"/>
    <w:rsid w:val="007A74F2"/>
    <w:rsid w:val="007B0708"/>
    <w:rsid w:val="007C698F"/>
    <w:rsid w:val="007E15F9"/>
    <w:rsid w:val="007F1CE8"/>
    <w:rsid w:val="007F598F"/>
    <w:rsid w:val="0080428C"/>
    <w:rsid w:val="008122D3"/>
    <w:rsid w:val="00820E44"/>
    <w:rsid w:val="00822753"/>
    <w:rsid w:val="00834436"/>
    <w:rsid w:val="0085020A"/>
    <w:rsid w:val="00851DB9"/>
    <w:rsid w:val="00852C5C"/>
    <w:rsid w:val="00853003"/>
    <w:rsid w:val="00853564"/>
    <w:rsid w:val="008676EB"/>
    <w:rsid w:val="00873525"/>
    <w:rsid w:val="008823B9"/>
    <w:rsid w:val="00883193"/>
    <w:rsid w:val="008842FE"/>
    <w:rsid w:val="00886ED5"/>
    <w:rsid w:val="00891B89"/>
    <w:rsid w:val="008A4E62"/>
    <w:rsid w:val="008B0838"/>
    <w:rsid w:val="008B2031"/>
    <w:rsid w:val="008B50E1"/>
    <w:rsid w:val="008B5283"/>
    <w:rsid w:val="008B695C"/>
    <w:rsid w:val="008B7025"/>
    <w:rsid w:val="008C33BB"/>
    <w:rsid w:val="008C7AA7"/>
    <w:rsid w:val="008D28E9"/>
    <w:rsid w:val="008D6B21"/>
    <w:rsid w:val="008D7EE6"/>
    <w:rsid w:val="008E0F49"/>
    <w:rsid w:val="008E17A9"/>
    <w:rsid w:val="008E221A"/>
    <w:rsid w:val="008E3329"/>
    <w:rsid w:val="008E47B6"/>
    <w:rsid w:val="008F3484"/>
    <w:rsid w:val="00901F73"/>
    <w:rsid w:val="009057CC"/>
    <w:rsid w:val="00920904"/>
    <w:rsid w:val="00926B6E"/>
    <w:rsid w:val="00942AF8"/>
    <w:rsid w:val="00943969"/>
    <w:rsid w:val="009607BF"/>
    <w:rsid w:val="00961D70"/>
    <w:rsid w:val="0096366A"/>
    <w:rsid w:val="00963EA6"/>
    <w:rsid w:val="009659EA"/>
    <w:rsid w:val="00965AE7"/>
    <w:rsid w:val="00970E02"/>
    <w:rsid w:val="00972AEE"/>
    <w:rsid w:val="00973F1D"/>
    <w:rsid w:val="009761D0"/>
    <w:rsid w:val="0097652F"/>
    <w:rsid w:val="009840B0"/>
    <w:rsid w:val="009875AE"/>
    <w:rsid w:val="00991D85"/>
    <w:rsid w:val="00992749"/>
    <w:rsid w:val="009967DD"/>
    <w:rsid w:val="009B35E6"/>
    <w:rsid w:val="009B5A55"/>
    <w:rsid w:val="009C5BF5"/>
    <w:rsid w:val="009D10DB"/>
    <w:rsid w:val="009D46E2"/>
    <w:rsid w:val="009E6EB7"/>
    <w:rsid w:val="009F54F4"/>
    <w:rsid w:val="009F592C"/>
    <w:rsid w:val="00A04D1D"/>
    <w:rsid w:val="00A05817"/>
    <w:rsid w:val="00A06143"/>
    <w:rsid w:val="00A13455"/>
    <w:rsid w:val="00A155D3"/>
    <w:rsid w:val="00A2109C"/>
    <w:rsid w:val="00A22CA4"/>
    <w:rsid w:val="00A265F3"/>
    <w:rsid w:val="00A31A46"/>
    <w:rsid w:val="00A35CE5"/>
    <w:rsid w:val="00A40A32"/>
    <w:rsid w:val="00A4174A"/>
    <w:rsid w:val="00A42336"/>
    <w:rsid w:val="00A42505"/>
    <w:rsid w:val="00A52641"/>
    <w:rsid w:val="00A53C1C"/>
    <w:rsid w:val="00A74D82"/>
    <w:rsid w:val="00A83DCA"/>
    <w:rsid w:val="00A934E2"/>
    <w:rsid w:val="00AA248D"/>
    <w:rsid w:val="00AB2486"/>
    <w:rsid w:val="00AC1BD9"/>
    <w:rsid w:val="00AC35DD"/>
    <w:rsid w:val="00AC5BD0"/>
    <w:rsid w:val="00AD2038"/>
    <w:rsid w:val="00AD344E"/>
    <w:rsid w:val="00AD4425"/>
    <w:rsid w:val="00AD7AE3"/>
    <w:rsid w:val="00AE5ED8"/>
    <w:rsid w:val="00AE64E6"/>
    <w:rsid w:val="00AF1061"/>
    <w:rsid w:val="00B031DA"/>
    <w:rsid w:val="00B069B5"/>
    <w:rsid w:val="00B077AB"/>
    <w:rsid w:val="00B11313"/>
    <w:rsid w:val="00B2112D"/>
    <w:rsid w:val="00B23443"/>
    <w:rsid w:val="00B26785"/>
    <w:rsid w:val="00B310C2"/>
    <w:rsid w:val="00B319CE"/>
    <w:rsid w:val="00B3793B"/>
    <w:rsid w:val="00B435A8"/>
    <w:rsid w:val="00B43CCA"/>
    <w:rsid w:val="00B448F8"/>
    <w:rsid w:val="00B52B4A"/>
    <w:rsid w:val="00B57A83"/>
    <w:rsid w:val="00B63DC9"/>
    <w:rsid w:val="00B71C93"/>
    <w:rsid w:val="00B74297"/>
    <w:rsid w:val="00B778D4"/>
    <w:rsid w:val="00B77DC7"/>
    <w:rsid w:val="00B80D0D"/>
    <w:rsid w:val="00B844CD"/>
    <w:rsid w:val="00B853D5"/>
    <w:rsid w:val="00B94292"/>
    <w:rsid w:val="00BA1052"/>
    <w:rsid w:val="00BA3E9A"/>
    <w:rsid w:val="00BA45A4"/>
    <w:rsid w:val="00BB57C9"/>
    <w:rsid w:val="00BB5FFD"/>
    <w:rsid w:val="00BB6F39"/>
    <w:rsid w:val="00BC24B8"/>
    <w:rsid w:val="00BC4481"/>
    <w:rsid w:val="00BC5B8E"/>
    <w:rsid w:val="00BD16D3"/>
    <w:rsid w:val="00BD291F"/>
    <w:rsid w:val="00BD4429"/>
    <w:rsid w:val="00BE2EFF"/>
    <w:rsid w:val="00BE34E2"/>
    <w:rsid w:val="00C10CBD"/>
    <w:rsid w:val="00C207F6"/>
    <w:rsid w:val="00C35BCA"/>
    <w:rsid w:val="00C40E7C"/>
    <w:rsid w:val="00C43C6E"/>
    <w:rsid w:val="00C459A2"/>
    <w:rsid w:val="00C46A00"/>
    <w:rsid w:val="00C476D6"/>
    <w:rsid w:val="00C47E24"/>
    <w:rsid w:val="00C53E33"/>
    <w:rsid w:val="00C54721"/>
    <w:rsid w:val="00C64D29"/>
    <w:rsid w:val="00C679AC"/>
    <w:rsid w:val="00C729E1"/>
    <w:rsid w:val="00C73840"/>
    <w:rsid w:val="00C7569E"/>
    <w:rsid w:val="00C831FE"/>
    <w:rsid w:val="00C92EDC"/>
    <w:rsid w:val="00CA2C9A"/>
    <w:rsid w:val="00CA4C0C"/>
    <w:rsid w:val="00CA5130"/>
    <w:rsid w:val="00CB6413"/>
    <w:rsid w:val="00CD0B8D"/>
    <w:rsid w:val="00CD0C47"/>
    <w:rsid w:val="00CD7CE5"/>
    <w:rsid w:val="00CE1C91"/>
    <w:rsid w:val="00CF4052"/>
    <w:rsid w:val="00D139C8"/>
    <w:rsid w:val="00D174D3"/>
    <w:rsid w:val="00D30D3A"/>
    <w:rsid w:val="00D31872"/>
    <w:rsid w:val="00D32796"/>
    <w:rsid w:val="00D43828"/>
    <w:rsid w:val="00D54EEF"/>
    <w:rsid w:val="00D57F27"/>
    <w:rsid w:val="00D60E25"/>
    <w:rsid w:val="00D66CF2"/>
    <w:rsid w:val="00D707E0"/>
    <w:rsid w:val="00D830E4"/>
    <w:rsid w:val="00D837D7"/>
    <w:rsid w:val="00D87F79"/>
    <w:rsid w:val="00D92BF4"/>
    <w:rsid w:val="00DA0655"/>
    <w:rsid w:val="00DB2154"/>
    <w:rsid w:val="00DB6327"/>
    <w:rsid w:val="00DB6D71"/>
    <w:rsid w:val="00DC0B6D"/>
    <w:rsid w:val="00DC1AEB"/>
    <w:rsid w:val="00DC4257"/>
    <w:rsid w:val="00DC58C0"/>
    <w:rsid w:val="00DD2A05"/>
    <w:rsid w:val="00DD40CD"/>
    <w:rsid w:val="00DD6A38"/>
    <w:rsid w:val="00DE32E0"/>
    <w:rsid w:val="00DF0737"/>
    <w:rsid w:val="00DF4D0C"/>
    <w:rsid w:val="00E036EC"/>
    <w:rsid w:val="00E062D7"/>
    <w:rsid w:val="00E10AE9"/>
    <w:rsid w:val="00E12729"/>
    <w:rsid w:val="00E211F9"/>
    <w:rsid w:val="00E226C0"/>
    <w:rsid w:val="00E31DE8"/>
    <w:rsid w:val="00E420A7"/>
    <w:rsid w:val="00E63BFF"/>
    <w:rsid w:val="00E63D52"/>
    <w:rsid w:val="00E70006"/>
    <w:rsid w:val="00E71FF1"/>
    <w:rsid w:val="00E74EDA"/>
    <w:rsid w:val="00E76D6B"/>
    <w:rsid w:val="00E845A3"/>
    <w:rsid w:val="00E87730"/>
    <w:rsid w:val="00E92847"/>
    <w:rsid w:val="00E935BF"/>
    <w:rsid w:val="00E96A68"/>
    <w:rsid w:val="00EA57EF"/>
    <w:rsid w:val="00EA59E6"/>
    <w:rsid w:val="00EB09EE"/>
    <w:rsid w:val="00EC499E"/>
    <w:rsid w:val="00EC6593"/>
    <w:rsid w:val="00EC6716"/>
    <w:rsid w:val="00EC7620"/>
    <w:rsid w:val="00EE25C1"/>
    <w:rsid w:val="00EE57F0"/>
    <w:rsid w:val="00EE6F22"/>
    <w:rsid w:val="00EF2D9C"/>
    <w:rsid w:val="00EF595E"/>
    <w:rsid w:val="00EF6256"/>
    <w:rsid w:val="00EF6D50"/>
    <w:rsid w:val="00F060B7"/>
    <w:rsid w:val="00F1111C"/>
    <w:rsid w:val="00F13747"/>
    <w:rsid w:val="00F14262"/>
    <w:rsid w:val="00F149EA"/>
    <w:rsid w:val="00F30139"/>
    <w:rsid w:val="00F30B20"/>
    <w:rsid w:val="00F350A5"/>
    <w:rsid w:val="00F4673D"/>
    <w:rsid w:val="00F54EE7"/>
    <w:rsid w:val="00F5575D"/>
    <w:rsid w:val="00F57BF8"/>
    <w:rsid w:val="00F846DB"/>
    <w:rsid w:val="00F87881"/>
    <w:rsid w:val="00F92AF1"/>
    <w:rsid w:val="00F94C76"/>
    <w:rsid w:val="00F965FA"/>
    <w:rsid w:val="00FA1643"/>
    <w:rsid w:val="00FA2ED5"/>
    <w:rsid w:val="00FA6AAE"/>
    <w:rsid w:val="00FB6A41"/>
    <w:rsid w:val="00FC293F"/>
    <w:rsid w:val="00FD2C5A"/>
    <w:rsid w:val="00FD4174"/>
    <w:rsid w:val="00FD4CC1"/>
    <w:rsid w:val="00FE1ECE"/>
    <w:rsid w:val="00FE1FCC"/>
    <w:rsid w:val="00FE39F3"/>
    <w:rsid w:val="00FF4393"/>
    <w:rsid w:val="00FF5995"/>
    <w:rsid w:val="00FF5DE0"/>
    <w:rsid w:val="00FF6C1D"/>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5A56"/>
  <w15:chartTrackingRefBased/>
  <w15:docId w15:val="{8534C051-675E-4316-B9ED-7D8EF69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389"/>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389"/>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D3"/>
    <w:pPr>
      <w:ind w:left="720"/>
      <w:contextualSpacing/>
    </w:pPr>
  </w:style>
  <w:style w:type="paragraph" w:styleId="BodyText">
    <w:name w:val="Body Text"/>
    <w:aliases w:val="Body Text Char Char Char Char Char Char,Body Text Char Char Char Char Char,Body Text Char Char Char,1tenchuong,Body Text Char Char,bt"/>
    <w:basedOn w:val="Normal"/>
    <w:link w:val="BodyTextChar1"/>
    <w:rsid w:val="00C46A00"/>
    <w:pPr>
      <w:widowControl/>
    </w:pPr>
    <w:rPr>
      <w:rFonts w:ascii=".VnTimeH" w:hAnsi=".VnTimeH" w:cs="Times New Roman"/>
      <w:b/>
      <w:color w:val="auto"/>
      <w:szCs w:val="20"/>
      <w:lang w:val="en-US" w:eastAsia="en-US"/>
    </w:rPr>
  </w:style>
  <w:style w:type="character" w:customStyle="1" w:styleId="BodyTextChar">
    <w:name w:val="Body Text Char"/>
    <w:basedOn w:val="DefaultParagraphFont"/>
    <w:uiPriority w:val="99"/>
    <w:semiHidden/>
    <w:rsid w:val="00C46A00"/>
    <w:rPr>
      <w:rFonts w:ascii="Courier New" w:eastAsia="Times New Roman" w:hAnsi="Courier New" w:cs="Courier New"/>
      <w:color w:val="000000"/>
      <w:sz w:val="24"/>
      <w:szCs w:val="24"/>
      <w:lang w:val="vi-VN" w:eastAsia="vi-VN"/>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C46A00"/>
    <w:rPr>
      <w:rFonts w:ascii=".VnTimeH" w:eastAsia="Times New Roman" w:hAnsi=".VnTimeH" w:cs="Times New Roman"/>
      <w:b/>
      <w:sz w:val="24"/>
      <w:szCs w:val="20"/>
    </w:rPr>
  </w:style>
  <w:style w:type="paragraph" w:styleId="Header">
    <w:name w:val="header"/>
    <w:basedOn w:val="Normal"/>
    <w:link w:val="HeaderChar"/>
    <w:uiPriority w:val="99"/>
    <w:unhideWhenUsed/>
    <w:rsid w:val="009659EA"/>
    <w:pPr>
      <w:tabs>
        <w:tab w:val="center" w:pos="4680"/>
        <w:tab w:val="right" w:pos="9360"/>
      </w:tabs>
    </w:pPr>
  </w:style>
  <w:style w:type="character" w:customStyle="1" w:styleId="HeaderChar">
    <w:name w:val="Header Char"/>
    <w:basedOn w:val="DefaultParagraphFont"/>
    <w:link w:val="Header"/>
    <w:uiPriority w:val="99"/>
    <w:rsid w:val="009659E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9659EA"/>
    <w:pPr>
      <w:tabs>
        <w:tab w:val="center" w:pos="4680"/>
        <w:tab w:val="right" w:pos="9360"/>
      </w:tabs>
    </w:pPr>
  </w:style>
  <w:style w:type="character" w:customStyle="1" w:styleId="FooterChar">
    <w:name w:val="Footer Char"/>
    <w:basedOn w:val="DefaultParagraphFont"/>
    <w:link w:val="Footer"/>
    <w:uiPriority w:val="99"/>
    <w:rsid w:val="009659EA"/>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6788">
      <w:bodyDiv w:val="1"/>
      <w:marLeft w:val="0"/>
      <w:marRight w:val="0"/>
      <w:marTop w:val="0"/>
      <w:marBottom w:val="0"/>
      <w:divBdr>
        <w:top w:val="none" w:sz="0" w:space="0" w:color="auto"/>
        <w:left w:val="none" w:sz="0" w:space="0" w:color="auto"/>
        <w:bottom w:val="none" w:sz="0" w:space="0" w:color="auto"/>
        <w:right w:val="none" w:sz="0" w:space="0" w:color="auto"/>
      </w:divBdr>
    </w:div>
    <w:div w:id="15093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ong-mai/Luat-chat-luong-san-pham-hang-hoa-2007-05-2007-QH12-59776.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9545AC5-1350-483F-A976-027A81AE1B61}"/>
</file>

<file path=customXml/itemProps2.xml><?xml version="1.0" encoding="utf-8"?>
<ds:datastoreItem xmlns:ds="http://schemas.openxmlformats.org/officeDocument/2006/customXml" ds:itemID="{0E517759-1CB0-40A8-A35F-D78E04182B6A}"/>
</file>

<file path=customXml/itemProps3.xml><?xml version="1.0" encoding="utf-8"?>
<ds:datastoreItem xmlns:ds="http://schemas.openxmlformats.org/officeDocument/2006/customXml" ds:itemID="{1B289755-DAA8-4689-BFB8-01F1F07C8753}"/>
</file>

<file path=docProps/app.xml><?xml version="1.0" encoding="utf-8"?>
<Properties xmlns="http://schemas.openxmlformats.org/officeDocument/2006/extended-properties" xmlns:vt="http://schemas.openxmlformats.org/officeDocument/2006/docPropsVTypes">
  <Template>Normal</Template>
  <TotalTime>135</TotalTime>
  <Pages>1</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MR THANH</cp:lastModifiedBy>
  <cp:revision>118</cp:revision>
  <dcterms:created xsi:type="dcterms:W3CDTF">2026-03-18T03:16:00Z</dcterms:created>
  <dcterms:modified xsi:type="dcterms:W3CDTF">2026-04-24T04:12:00Z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