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50"/>
      </w:tblGrid>
      <w:tr w:rsidR="0031563C" w:rsidRPr="00BB572B" w14:paraId="5C5E8F0D" w14:textId="77777777" w:rsidTr="00C10BA2">
        <w:trPr>
          <w:jc w:val="center"/>
        </w:trPr>
        <w:tc>
          <w:tcPr>
            <w:tcW w:w="4395" w:type="dxa"/>
          </w:tcPr>
          <w:p w14:paraId="6D520231" w14:textId="543E820D" w:rsidR="0031563C" w:rsidRPr="00E107F3" w:rsidRDefault="0031563C" w:rsidP="00C10BA2">
            <w:pPr>
              <w:jc w:val="center"/>
            </w:pPr>
          </w:p>
        </w:tc>
        <w:tc>
          <w:tcPr>
            <w:tcW w:w="5250" w:type="dxa"/>
          </w:tcPr>
          <w:p w14:paraId="7E2AF9B9" w14:textId="77777777" w:rsidR="0031563C" w:rsidRPr="00BB572B" w:rsidRDefault="0031563C" w:rsidP="00C10BA2">
            <w:pPr>
              <w:jc w:val="center"/>
              <w:rPr>
                <w:rFonts w:ascii="Times New Roman Bold" w:hAnsi="Times New Roman Bold"/>
                <w:b/>
                <w:spacing w:val="-12"/>
                <w:sz w:val="26"/>
                <w:szCs w:val="26"/>
              </w:rPr>
            </w:pPr>
            <w:r w:rsidRPr="00BB572B">
              <w:rPr>
                <w:rFonts w:ascii="Times New Roman Bold" w:hAnsi="Times New Roman Bold"/>
                <w:b/>
                <w:spacing w:val="-12"/>
                <w:sz w:val="26"/>
                <w:szCs w:val="26"/>
              </w:rPr>
              <w:t>CỘNG HÒA XÃ HỘI CHỦ NGHĨA VIỆT NAM</w:t>
            </w:r>
          </w:p>
          <w:p w14:paraId="51BB2C03" w14:textId="77777777" w:rsidR="0031563C" w:rsidRPr="00BB572B" w:rsidRDefault="0031563C" w:rsidP="00C10BA2">
            <w:pPr>
              <w:jc w:val="center"/>
              <w:rPr>
                <w:rFonts w:ascii="Times New Roman Bold" w:hAnsi="Times New Roman Bold"/>
                <w:b/>
                <w:spacing w:val="-10"/>
              </w:rPr>
            </w:pPr>
            <w:r w:rsidRPr="00BB572B">
              <w:rPr>
                <w:rFonts w:ascii="Times New Roman Bold" w:hAnsi="Times New Roman Bold"/>
                <w:b/>
                <w:spacing w:val="-10"/>
              </w:rPr>
              <w:t>Độc lập - Tự do - Hạnh phúc</w:t>
            </w:r>
          </w:p>
          <w:p w14:paraId="179C25B0" w14:textId="5498AAD2" w:rsidR="0031563C" w:rsidRPr="00BB572B" w:rsidRDefault="0031563C" w:rsidP="00C13F21">
            <w:r w:rsidRPr="00BB572B">
              <w:rPr>
                <w:noProof/>
              </w:rPr>
              <mc:AlternateContent>
                <mc:Choice Requires="wps">
                  <w:drawing>
                    <wp:anchor distT="0" distB="0" distL="114300" distR="114300" simplePos="0" relativeHeight="251660288" behindDoc="0" locked="0" layoutInCell="1" allowOverlap="1" wp14:anchorId="0FDE5BDE" wp14:editId="6076FFEE">
                      <wp:simplePos x="0" y="0"/>
                      <wp:positionH relativeFrom="column">
                        <wp:posOffset>594995</wp:posOffset>
                      </wp:positionH>
                      <wp:positionV relativeFrom="paragraph">
                        <wp:posOffset>22860</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926BF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85pt,1.8pt" to="20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" strokecolor="black [3200]" strokeweight=".5pt">
                      <v:stroke joinstyle="miter"/>
                    </v:line>
                  </w:pict>
                </mc:Fallback>
              </mc:AlternateContent>
            </w:r>
          </w:p>
        </w:tc>
      </w:tr>
    </w:tbl>
    <w:p w14:paraId="32A2D5D1" w14:textId="77777777" w:rsidR="00DD74F5" w:rsidRPr="00BB572B" w:rsidRDefault="00DD74F5"/>
    <w:p w14:paraId="1D34E0E7" w14:textId="3BCC6B8E" w:rsidR="000E5434" w:rsidRPr="00BB572B" w:rsidRDefault="000E5434" w:rsidP="000E5434">
      <w:pPr>
        <w:jc w:val="center"/>
        <w:rPr>
          <w:rFonts w:eastAsia="Times New Roman"/>
          <w:b/>
          <w:szCs w:val="28"/>
        </w:rPr>
      </w:pPr>
      <w:r w:rsidRPr="00BB572B">
        <w:rPr>
          <w:rFonts w:eastAsia="Times New Roman"/>
          <w:b/>
          <w:szCs w:val="28"/>
        </w:rPr>
        <w:t xml:space="preserve">BẢN SO SÁNH, NỘI DUNG </w:t>
      </w:r>
      <w:r w:rsidR="004824C8" w:rsidRPr="00BB572B">
        <w:rPr>
          <w:rFonts w:eastAsia="Times New Roman"/>
          <w:b/>
          <w:szCs w:val="28"/>
        </w:rPr>
        <w:t>THAY ĐỔI</w:t>
      </w:r>
    </w:p>
    <w:p w14:paraId="2BF18293" w14:textId="697C8483" w:rsidR="0031563C" w:rsidRPr="00BB572B" w:rsidRDefault="000E5434" w:rsidP="000E5434">
      <w:pPr>
        <w:jc w:val="center"/>
        <w:rPr>
          <w:rFonts w:eastAsia="Times New Roman"/>
          <w:b/>
          <w:szCs w:val="28"/>
        </w:rPr>
      </w:pPr>
      <w:r w:rsidRPr="00BB572B">
        <w:rPr>
          <w:rFonts w:eastAsia="Times New Roman"/>
          <w:b/>
          <w:szCs w:val="28"/>
        </w:rPr>
        <w:t>DỰ THẢO QUYẾT ĐỊNH VỚI QUY ĐỊNH PHÁP LUẬT HIỆN HÀNH</w:t>
      </w:r>
    </w:p>
    <w:p w14:paraId="5B00AF26" w14:textId="17FA9F54" w:rsidR="00C13F21" w:rsidRPr="00BB572B" w:rsidRDefault="00C13F21" w:rsidP="000E5434">
      <w:pPr>
        <w:jc w:val="center"/>
        <w:rPr>
          <w:rFonts w:eastAsia="Times New Roman"/>
          <w:bCs/>
          <w:i/>
          <w:iCs/>
          <w:szCs w:val="28"/>
        </w:rPr>
      </w:pPr>
      <w:r w:rsidRPr="00BB572B">
        <w:rPr>
          <w:rFonts w:eastAsia="Times New Roman"/>
          <w:bCs/>
          <w:i/>
          <w:iCs/>
          <w:szCs w:val="28"/>
        </w:rPr>
        <w:t xml:space="preserve">(Kèm theo Tờ trình số              /TTr-SNNMT ngày         </w:t>
      </w:r>
      <w:r w:rsidRPr="006C5F0E">
        <w:rPr>
          <w:rFonts w:eastAsia="Times New Roman"/>
          <w:bCs/>
          <w:i/>
          <w:iCs/>
          <w:color w:val="FF0000"/>
          <w:szCs w:val="28"/>
        </w:rPr>
        <w:t xml:space="preserve">tháng </w:t>
      </w:r>
      <w:r w:rsidR="006C5F0E" w:rsidRPr="006C5F0E">
        <w:rPr>
          <w:rFonts w:eastAsia="Times New Roman"/>
          <w:bCs/>
          <w:i/>
          <w:iCs/>
          <w:color w:val="FF0000"/>
          <w:szCs w:val="28"/>
        </w:rPr>
        <w:t>01</w:t>
      </w:r>
      <w:r w:rsidRPr="006C5F0E">
        <w:rPr>
          <w:rFonts w:eastAsia="Times New Roman"/>
          <w:bCs/>
          <w:i/>
          <w:iCs/>
          <w:color w:val="FF0000"/>
          <w:szCs w:val="28"/>
        </w:rPr>
        <w:t xml:space="preserve"> năm 202</w:t>
      </w:r>
      <w:r w:rsidR="006C5F0E" w:rsidRPr="006C5F0E">
        <w:rPr>
          <w:rFonts w:eastAsia="Times New Roman"/>
          <w:bCs/>
          <w:i/>
          <w:iCs/>
          <w:color w:val="FF0000"/>
          <w:szCs w:val="28"/>
        </w:rPr>
        <w:t>6</w:t>
      </w:r>
      <w:r w:rsidRPr="006C5F0E">
        <w:rPr>
          <w:rFonts w:eastAsia="Times New Roman"/>
          <w:bCs/>
          <w:i/>
          <w:iCs/>
          <w:color w:val="FF0000"/>
          <w:szCs w:val="28"/>
        </w:rPr>
        <w:t xml:space="preserve"> </w:t>
      </w:r>
      <w:r w:rsidRPr="006C5F0E">
        <w:rPr>
          <w:rFonts w:eastAsia="Times New Roman"/>
          <w:bCs/>
          <w:i/>
          <w:iCs/>
          <w:szCs w:val="28"/>
        </w:rPr>
        <w:t>của</w:t>
      </w:r>
      <w:r w:rsidRPr="00BB572B">
        <w:rPr>
          <w:rFonts w:eastAsia="Times New Roman"/>
          <w:bCs/>
          <w:i/>
          <w:iCs/>
          <w:szCs w:val="28"/>
        </w:rPr>
        <w:t xml:space="preserve"> Sở Nông nghiệp và Môi trường)</w:t>
      </w:r>
    </w:p>
    <w:p w14:paraId="0F5A53D6" w14:textId="258F95F8" w:rsidR="007260AA" w:rsidRPr="00BB572B" w:rsidRDefault="000E5434" w:rsidP="004824C8">
      <w:pPr>
        <w:jc w:val="center"/>
        <w:rPr>
          <w:b/>
        </w:rPr>
      </w:pPr>
      <w:r w:rsidRPr="00BB572B">
        <w:rPr>
          <w:b/>
          <w:noProof/>
        </w:rPr>
        <mc:AlternateContent>
          <mc:Choice Requires="wps">
            <w:drawing>
              <wp:anchor distT="0" distB="0" distL="114300" distR="114300" simplePos="0" relativeHeight="251661312" behindDoc="0" locked="0" layoutInCell="1" allowOverlap="1" wp14:anchorId="504534B6" wp14:editId="36B0C7F0">
                <wp:simplePos x="0" y="0"/>
                <wp:positionH relativeFrom="column">
                  <wp:posOffset>3679825</wp:posOffset>
                </wp:positionH>
                <wp:positionV relativeFrom="paragraph">
                  <wp:posOffset>31602</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D91FA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9.75pt,2.5pt" to="4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" strokecolor="black [3200]" strokeweight=".5pt">
                <v:stroke joinstyle="miter"/>
              </v:line>
            </w:pict>
          </mc:Fallback>
        </mc:AlternateContent>
      </w:r>
    </w:p>
    <w:tbl>
      <w:tblPr>
        <w:tblpPr w:leftFromText="180" w:rightFromText="180" w:vertAnchor="text" w:tblpXSpec="center" w:tblpY="1"/>
        <w:tblOverlap w:val="never"/>
        <w:tblW w:w="15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5454"/>
        <w:gridCol w:w="4965"/>
        <w:gridCol w:w="4153"/>
      </w:tblGrid>
      <w:tr w:rsidR="00E107F3" w:rsidRPr="00BB572B" w14:paraId="74E51ED5" w14:textId="77777777" w:rsidTr="00BB572B">
        <w:trPr>
          <w:trHeight w:val="660"/>
          <w:tblHeader/>
        </w:trPr>
        <w:tc>
          <w:tcPr>
            <w:tcW w:w="746" w:type="dxa"/>
            <w:vAlign w:val="center"/>
          </w:tcPr>
          <w:p w14:paraId="174EF9B5" w14:textId="77777777" w:rsidR="007260AA" w:rsidRPr="00BB572B" w:rsidRDefault="007260AA" w:rsidP="000803A3">
            <w:pPr>
              <w:jc w:val="center"/>
              <w:outlineLvl w:val="0"/>
              <w:rPr>
                <w:b/>
              </w:rPr>
            </w:pPr>
            <w:r w:rsidRPr="00BB572B">
              <w:rPr>
                <w:b/>
              </w:rPr>
              <w:t>STT</w:t>
            </w:r>
          </w:p>
        </w:tc>
        <w:tc>
          <w:tcPr>
            <w:tcW w:w="5454" w:type="dxa"/>
            <w:vAlign w:val="center"/>
          </w:tcPr>
          <w:p w14:paraId="4BCE5ABD" w14:textId="3B011022" w:rsidR="007260AA" w:rsidRPr="00BB572B" w:rsidRDefault="00EA11A8" w:rsidP="000803A3">
            <w:pPr>
              <w:jc w:val="center"/>
              <w:outlineLvl w:val="0"/>
              <w:rPr>
                <w:rFonts w:ascii="Times New Roman Bold" w:hAnsi="Times New Roman Bold"/>
                <w:b/>
                <w:spacing w:val="-16"/>
              </w:rPr>
            </w:pPr>
            <w:bookmarkStart w:id="0" w:name="_Hlk211328076"/>
            <w:r w:rsidRPr="00BB572B">
              <w:rPr>
                <w:rFonts w:ascii="Times New Roman Bold" w:hAnsi="Times New Roman Bold" w:cs="Times New Roman"/>
                <w:b/>
                <w:spacing w:val="-16"/>
                <w:szCs w:val="28"/>
              </w:rPr>
              <w:t xml:space="preserve">Dự thảo Quyết định của UBND tỉnh </w:t>
            </w:r>
            <w:r w:rsidR="004824C8" w:rsidRPr="00BB572B">
              <w:rPr>
                <w:rFonts w:ascii="Times New Roman Bold" w:hAnsi="Times New Roman Bold" w:cs="Times New Roman"/>
                <w:b/>
                <w:spacing w:val="-16"/>
                <w:szCs w:val="28"/>
              </w:rPr>
              <w:t xml:space="preserve">ban hành Quy định về bồi thường, hỗ trợ, tái định cư khi </w:t>
            </w:r>
            <w:r w:rsidR="004824C8" w:rsidRPr="00BB572B">
              <w:rPr>
                <w:rFonts w:ascii="Times New Roman Bold" w:hAnsi="Times New Roman Bold" w:cs="Times New Roman"/>
                <w:b/>
                <w:szCs w:val="28"/>
              </w:rPr>
              <w:t>Nhà nước thu hồi đất trên địa bàn tỉnh Thái Nguyên</w:t>
            </w:r>
            <w:bookmarkEnd w:id="0"/>
          </w:p>
        </w:tc>
        <w:tc>
          <w:tcPr>
            <w:tcW w:w="4965" w:type="dxa"/>
            <w:vAlign w:val="center"/>
          </w:tcPr>
          <w:p w14:paraId="54AA9A23" w14:textId="0146B15F" w:rsidR="00EA11A8" w:rsidRPr="00BB572B" w:rsidRDefault="00CA59C0" w:rsidP="000803A3">
            <w:pPr>
              <w:jc w:val="center"/>
              <w:rPr>
                <w:rFonts w:cs="Times New Roman"/>
                <w:b/>
                <w:szCs w:val="28"/>
              </w:rPr>
            </w:pPr>
            <w:r w:rsidRPr="00BB572B">
              <w:rPr>
                <w:rFonts w:cs="Times New Roman"/>
                <w:b/>
                <w:szCs w:val="28"/>
              </w:rPr>
              <w:t>Quy định</w:t>
            </w:r>
            <w:r w:rsidR="00EA11A8" w:rsidRPr="00BB572B">
              <w:rPr>
                <w:rFonts w:cs="Times New Roman"/>
                <w:b/>
                <w:szCs w:val="28"/>
              </w:rPr>
              <w:t xml:space="preserve"> hiện hành</w:t>
            </w:r>
          </w:p>
          <w:p w14:paraId="467BD129" w14:textId="2FE814D2" w:rsidR="007260AA" w:rsidRPr="00BB572B" w:rsidRDefault="00EA11A8" w:rsidP="000803A3">
            <w:pPr>
              <w:jc w:val="center"/>
              <w:outlineLvl w:val="0"/>
              <w:rPr>
                <w:rFonts w:ascii="Times New Roman Bold" w:hAnsi="Times New Roman Bold"/>
                <w:b/>
                <w:spacing w:val="-6"/>
              </w:rPr>
            </w:pPr>
            <w:r w:rsidRPr="00BB572B">
              <w:rPr>
                <w:rFonts w:ascii="Times New Roman Bold" w:hAnsi="Times New Roman Bold" w:cs="Times New Roman"/>
                <w:b/>
                <w:spacing w:val="-6"/>
                <w:szCs w:val="28"/>
              </w:rPr>
              <w:t>(QĐ 24/2024/QĐ-UBND; QĐ 56/2024/QĐ-UBND của UBND tỉnh Thái nguyên và QĐ số 19/2024/QĐ-UBND của UBND tỉnh Bắc Kạn)</w:t>
            </w:r>
          </w:p>
        </w:tc>
        <w:tc>
          <w:tcPr>
            <w:tcW w:w="4153" w:type="dxa"/>
            <w:vAlign w:val="center"/>
          </w:tcPr>
          <w:p w14:paraId="1713FD32" w14:textId="3809797E" w:rsidR="007260AA" w:rsidRPr="00BB572B" w:rsidRDefault="006C5F0E" w:rsidP="000803A3">
            <w:pPr>
              <w:jc w:val="center"/>
              <w:outlineLvl w:val="0"/>
              <w:rPr>
                <w:b/>
              </w:rPr>
            </w:pPr>
            <w:r>
              <w:rPr>
                <w:b/>
              </w:rPr>
              <w:t>Thuyết minh xây dựng</w:t>
            </w:r>
          </w:p>
        </w:tc>
      </w:tr>
      <w:tr w:rsidR="00E107F3" w:rsidRPr="00BB572B" w14:paraId="1352FB30" w14:textId="77777777" w:rsidTr="00BB572B">
        <w:trPr>
          <w:trHeight w:val="525"/>
        </w:trPr>
        <w:tc>
          <w:tcPr>
            <w:tcW w:w="746" w:type="dxa"/>
            <w:vAlign w:val="center"/>
          </w:tcPr>
          <w:p w14:paraId="14DCD003" w14:textId="77777777" w:rsidR="007260AA" w:rsidRPr="00BB572B" w:rsidRDefault="007260AA" w:rsidP="000803A3">
            <w:pPr>
              <w:jc w:val="center"/>
              <w:outlineLvl w:val="0"/>
              <w:rPr>
                <w:b/>
              </w:rPr>
            </w:pPr>
            <w:r w:rsidRPr="00BB572B">
              <w:rPr>
                <w:b/>
              </w:rPr>
              <w:t>I</w:t>
            </w:r>
          </w:p>
        </w:tc>
        <w:tc>
          <w:tcPr>
            <w:tcW w:w="14572" w:type="dxa"/>
            <w:gridSpan w:val="3"/>
            <w:vAlign w:val="center"/>
          </w:tcPr>
          <w:p w14:paraId="795A2BE5" w14:textId="419B77F4" w:rsidR="007260AA" w:rsidRPr="00BB572B" w:rsidRDefault="00EA11A8" w:rsidP="000803A3">
            <w:pPr>
              <w:spacing w:before="120" w:line="360" w:lineRule="atLeast"/>
              <w:jc w:val="both"/>
              <w:rPr>
                <w:rFonts w:eastAsia="Calibri"/>
                <w:b/>
                <w:sz w:val="26"/>
                <w:szCs w:val="26"/>
              </w:rPr>
            </w:pPr>
            <w:r w:rsidRPr="00BB572B">
              <w:rPr>
                <w:rFonts w:eastAsia="Calibri"/>
                <w:b/>
                <w:sz w:val="26"/>
                <w:szCs w:val="26"/>
              </w:rPr>
              <w:t>Dự thảo quyết định</w:t>
            </w:r>
          </w:p>
        </w:tc>
      </w:tr>
      <w:tr w:rsidR="00E107F3" w:rsidRPr="00BB572B" w14:paraId="5007FC30" w14:textId="77777777" w:rsidTr="00BB572B">
        <w:tc>
          <w:tcPr>
            <w:tcW w:w="746" w:type="dxa"/>
            <w:vAlign w:val="center"/>
          </w:tcPr>
          <w:p w14:paraId="717B11D0" w14:textId="2056608D" w:rsidR="007260AA" w:rsidRPr="00BB572B" w:rsidRDefault="00BE2507" w:rsidP="000803A3">
            <w:pPr>
              <w:jc w:val="center"/>
              <w:outlineLvl w:val="0"/>
              <w:rPr>
                <w:b/>
              </w:rPr>
            </w:pPr>
            <w:r w:rsidRPr="00BB572B">
              <w:rPr>
                <w:b/>
              </w:rPr>
              <w:t>1</w:t>
            </w:r>
          </w:p>
        </w:tc>
        <w:tc>
          <w:tcPr>
            <w:tcW w:w="5454" w:type="dxa"/>
            <w:vAlign w:val="center"/>
          </w:tcPr>
          <w:p w14:paraId="19674D4E" w14:textId="368EAAD8" w:rsidR="0089565D" w:rsidRPr="006C5F0E" w:rsidRDefault="005E415D" w:rsidP="006C5F0E">
            <w:pPr>
              <w:spacing w:before="120"/>
              <w:ind w:firstLine="709"/>
              <w:jc w:val="both"/>
              <w:rPr>
                <w:i/>
                <w:iCs/>
                <w:color w:val="FF0000"/>
                <w:szCs w:val="28"/>
                <w:lang w:val="fr-FR"/>
              </w:rPr>
            </w:pPr>
            <w:r w:rsidRPr="00BB572B">
              <w:rPr>
                <w:rFonts w:cs="Times New Roman"/>
                <w:spacing w:val="-6"/>
                <w:szCs w:val="28"/>
              </w:rPr>
              <w:t>Sửa đổi</w:t>
            </w:r>
            <w:r w:rsidR="0089565D" w:rsidRPr="00BB572B">
              <w:rPr>
                <w:rFonts w:cs="Times New Roman"/>
                <w:spacing w:val="-6"/>
                <w:szCs w:val="28"/>
              </w:rPr>
              <w:t>, bổ sung một số</w:t>
            </w:r>
            <w:r w:rsidRPr="00BB572B">
              <w:rPr>
                <w:rFonts w:cs="Times New Roman"/>
                <w:spacing w:val="-6"/>
                <w:szCs w:val="28"/>
              </w:rPr>
              <w:t xml:space="preserve"> căn cứ</w:t>
            </w:r>
            <w:r w:rsidR="0089565D" w:rsidRPr="00BB572B">
              <w:rPr>
                <w:rFonts w:cs="Times New Roman"/>
                <w:spacing w:val="-6"/>
                <w:szCs w:val="28"/>
              </w:rPr>
              <w:t xml:space="preserve"> pháp lý mới có hiệu lực như: </w:t>
            </w:r>
            <w:r w:rsidR="0089565D" w:rsidRPr="00BB572B">
              <w:rPr>
                <w:spacing w:val="-6"/>
                <w:szCs w:val="28"/>
              </w:rPr>
              <w:t xml:space="preserve">Luật Tổ chức chính quyền địa phương </w:t>
            </w:r>
            <w:r w:rsidR="0089565D" w:rsidRPr="00BB572B">
              <w:rPr>
                <w:szCs w:val="28"/>
              </w:rPr>
              <w:t>số 72/2025/QH15;</w:t>
            </w:r>
            <w:r w:rsidR="0089565D" w:rsidRPr="00BB572B">
              <w:rPr>
                <w:iCs/>
                <w:szCs w:val="28"/>
              </w:rPr>
              <w:t xml:space="preserve"> </w:t>
            </w:r>
            <w:r w:rsidR="006C5F0E" w:rsidRPr="00360327">
              <w:rPr>
                <w:i/>
                <w:iCs/>
                <w:color w:val="EE0000"/>
                <w:szCs w:val="28"/>
              </w:rPr>
              <w:t xml:space="preserve">Nghị quyết số 254/2025/QH15 ngày 11/12/2025 của Quốc hội quy định một số cơ chế, chính sách tháo gỡ khó khăn, vướng mắc trong tổ chức thi hành Luật Đất </w:t>
            </w:r>
            <w:r w:rsidR="006C5F0E">
              <w:rPr>
                <w:i/>
                <w:iCs/>
                <w:color w:val="EE0000"/>
                <w:szCs w:val="28"/>
              </w:rPr>
              <w:t xml:space="preserve">đai; </w:t>
            </w:r>
            <w:r w:rsidR="0089565D" w:rsidRPr="00BB572B">
              <w:rPr>
                <w:iCs/>
                <w:szCs w:val="28"/>
              </w:rPr>
              <w:t xml:space="preserve">Nghị định số 151/2025/NĐ-CP ngày 12 tháng 6 năm 2025 của Chính phủ Quy định về phân định thẩm quyền của chính quyền địa phương 02 cấp, phân quyền, phân cấp trong lĩnh vực đất đai; Nghị định số 226/2025/NĐ-CP ngày 15 tháng 8 năm 2025 của Chính phủ về sửa đổi, bổ sung một số điều của các nghị định quy định </w:t>
            </w:r>
            <w:r w:rsidR="0089565D" w:rsidRPr="00BB572B">
              <w:rPr>
                <w:iCs/>
                <w:szCs w:val="28"/>
              </w:rPr>
              <w:lastRenderedPageBreak/>
              <w:t>chi tiết thi hành Luật Đấ</w:t>
            </w:r>
            <w:bookmarkStart w:id="1" w:name="_Hlk218697354"/>
            <w:r w:rsidR="006C5F0E">
              <w:rPr>
                <w:iCs/>
                <w:szCs w:val="28"/>
              </w:rPr>
              <w:t xml:space="preserve">t đai; </w:t>
            </w:r>
            <w:r w:rsidR="006C5F0E" w:rsidRPr="003569F6">
              <w:rPr>
                <w:i/>
                <w:iCs/>
                <w:color w:val="FF0000"/>
                <w:szCs w:val="28"/>
                <w:lang w:val="fr-FR"/>
              </w:rPr>
              <w:t xml:space="preserve">Nghị định số …./2025/NĐ-CP ngày   tháng 12 năm 2025 của Chính phủ </w:t>
            </w:r>
            <w:r w:rsidR="006C5F0E" w:rsidRPr="003569F6">
              <w:rPr>
                <w:bCs/>
                <w:i/>
                <w:iCs/>
                <w:color w:val="FF0000"/>
                <w:spacing w:val="-6"/>
                <w:szCs w:val="28"/>
              </w:rPr>
              <w:t xml:space="preserve">Quy định chi tiết và hướng dẫn một số điều của Nghị quyết của Quốc hội </w:t>
            </w:r>
            <w:r w:rsidR="006C5F0E" w:rsidRPr="003569F6">
              <w:rPr>
                <w:bCs/>
                <w:i/>
                <w:iCs/>
                <w:color w:val="FF0000"/>
                <w:szCs w:val="28"/>
              </w:rPr>
              <w:t>quy định một số cơ chế, chính sách tháo gỡ khó khăn, vướng mắc trong tổ chức thi hành Luật Đất đai;</w:t>
            </w:r>
            <w:bookmarkEnd w:id="1"/>
          </w:p>
        </w:tc>
        <w:tc>
          <w:tcPr>
            <w:tcW w:w="4965" w:type="dxa"/>
            <w:vAlign w:val="center"/>
          </w:tcPr>
          <w:p w14:paraId="2B0D5CD0" w14:textId="59EB0344" w:rsidR="007260AA" w:rsidRPr="00BB572B" w:rsidRDefault="0089565D" w:rsidP="000803A3">
            <w:pPr>
              <w:spacing w:before="120"/>
              <w:jc w:val="both"/>
            </w:pPr>
            <w:r w:rsidRPr="00BB572B">
              <w:lastRenderedPageBreak/>
              <w:t xml:space="preserve">Các căn cứ pháp lý trước thời điểm UBND tỉnh Thái Nguyên và UBND tỉnh Bắc Kạn (trước sắp xếp) đã ban hành </w:t>
            </w:r>
            <w:r w:rsidR="00CA59C0" w:rsidRPr="00BB572B">
              <w:rPr>
                <w:szCs w:val="28"/>
              </w:rPr>
              <w:t>để quy định cụ thể</w:t>
            </w:r>
            <w:r w:rsidR="00CA59C0" w:rsidRPr="00BB572B">
              <w:rPr>
                <w:szCs w:val="28"/>
                <w:lang w:val="vi-VN"/>
              </w:rPr>
              <w:t xml:space="preserve"> các nội dung được giao tại Luật Đất đai số 31/2024/QH15, Nghị định số 88/2024/NĐ-CP ngày 15/7/2024 của Chính phủ quy định về bồi thường, hỗ trợ, tái định cư khi Nhà nước thu hồi đất</w:t>
            </w:r>
            <w:r w:rsidR="00CA59C0" w:rsidRPr="00BB572B">
              <w:rPr>
                <w:szCs w:val="28"/>
              </w:rPr>
              <w:t>.</w:t>
            </w:r>
          </w:p>
        </w:tc>
        <w:tc>
          <w:tcPr>
            <w:tcW w:w="4153" w:type="dxa"/>
            <w:vAlign w:val="center"/>
          </w:tcPr>
          <w:p w14:paraId="3AAE693C" w14:textId="4B25EDFC" w:rsidR="007260AA" w:rsidRPr="00BB572B" w:rsidRDefault="0089565D" w:rsidP="000803A3">
            <w:pPr>
              <w:spacing w:before="120" w:after="120"/>
              <w:jc w:val="both"/>
              <w:rPr>
                <w:szCs w:val="28"/>
              </w:rPr>
            </w:pPr>
            <w:r w:rsidRPr="00BB572B">
              <w:rPr>
                <w:spacing w:val="-2"/>
                <w:szCs w:val="28"/>
                <w:lang w:val="vi-VN"/>
              </w:rPr>
              <w:t xml:space="preserve">Ngày 12/6/2025, Quốc hội đã ban hành Nghị quyết số 202/2025/QH15 về việc sắp xếp đơn vị hành chính cấp tỉnh, trong đó khoản 3 Điều 1 quy định: </w:t>
            </w:r>
            <w:r w:rsidRPr="00BB572B">
              <w:rPr>
                <w:i/>
                <w:spacing w:val="-2"/>
                <w:szCs w:val="28"/>
                <w:lang w:val="vi-VN"/>
              </w:rPr>
              <w:t xml:space="preserve">“Sắp xếp toàn bộ diện tích tự nhiên, quy mô dân số của tỉnh Bắc Kạn và tỉnh Thái nguyên thành tỉnh mới có tên gọi là tỉnh Thái nguyên”. </w:t>
            </w:r>
            <w:r w:rsidRPr="00BB572B">
              <w:rPr>
                <w:szCs w:val="28"/>
                <w:lang w:val="vi-VN"/>
              </w:rPr>
              <w:t xml:space="preserve">Do vậy, để bảo đảm tính thống nhất, phù hợp với tình hình thực tiễn của tỉnh Thái Nguyên (sau </w:t>
            </w:r>
            <w:r w:rsidRPr="00BB572B">
              <w:rPr>
                <w:szCs w:val="28"/>
              </w:rPr>
              <w:t>sáp nhập</w:t>
            </w:r>
            <w:r w:rsidRPr="00BB572B">
              <w:rPr>
                <w:szCs w:val="28"/>
                <w:lang w:val="vi-VN"/>
              </w:rPr>
              <w:t xml:space="preserve">), </w:t>
            </w:r>
            <w:r w:rsidR="006C5F0E" w:rsidRPr="00EB6263">
              <w:rPr>
                <w:color w:val="FF0000"/>
                <w:szCs w:val="28"/>
              </w:rPr>
              <w:t xml:space="preserve"> </w:t>
            </w:r>
            <w:r w:rsidR="006C5F0E" w:rsidRPr="00EB6263">
              <w:rPr>
                <w:color w:val="FF0000"/>
                <w:szCs w:val="28"/>
              </w:rPr>
              <w:t>đồng thời quy định cụ thể các nội dung</w:t>
            </w:r>
            <w:r w:rsidR="006C5F0E" w:rsidRPr="00EB6263">
              <w:rPr>
                <w:iCs/>
                <w:color w:val="FF0000"/>
                <w:szCs w:val="28"/>
              </w:rPr>
              <w:t xml:space="preserve"> mà Nghị quyết số </w:t>
            </w:r>
            <w:r w:rsidR="006C5F0E" w:rsidRPr="00EB6263">
              <w:rPr>
                <w:iCs/>
                <w:color w:val="FF0000"/>
                <w:szCs w:val="28"/>
              </w:rPr>
              <w:lastRenderedPageBreak/>
              <w:t>254/2025/QH15 giao cho UBND tỉnh quy định cụ thể</w:t>
            </w:r>
            <w:r w:rsidR="006C5F0E">
              <w:rPr>
                <w:szCs w:val="28"/>
              </w:rPr>
              <w:t xml:space="preserve">, </w:t>
            </w:r>
            <w:r w:rsidRPr="00BB572B">
              <w:rPr>
                <w:szCs w:val="28"/>
              </w:rPr>
              <w:t xml:space="preserve">Sở Nông nghiệp và Môi trường tham mưu </w:t>
            </w:r>
            <w:r w:rsidRPr="00BB572B">
              <w:rPr>
                <w:szCs w:val="28"/>
                <w:lang w:val="vi-VN"/>
              </w:rPr>
              <w:t xml:space="preserve">UBND tỉnh ban hành Quyết định </w:t>
            </w:r>
            <w:r w:rsidRPr="00BB572B">
              <w:rPr>
                <w:szCs w:val="28"/>
              </w:rPr>
              <w:t>quy định</w:t>
            </w:r>
            <w:r w:rsidRPr="00BB572B">
              <w:rPr>
                <w:szCs w:val="28"/>
                <w:lang w:val="vi-VN"/>
              </w:rPr>
              <w:t xml:space="preserve"> bồi thường, hỗ trợ, tái định cư khi </w:t>
            </w:r>
            <w:r w:rsidRPr="00BB572B">
              <w:rPr>
                <w:szCs w:val="28"/>
              </w:rPr>
              <w:t>N</w:t>
            </w:r>
            <w:r w:rsidRPr="00BB572B">
              <w:rPr>
                <w:szCs w:val="28"/>
                <w:lang w:val="vi-VN"/>
              </w:rPr>
              <w:t xml:space="preserve">hà nước thu hồi đất trên địa bàn tỉnh Thái nguyên, chấm dứt hiệu lực của Quyết định số </w:t>
            </w:r>
            <w:r w:rsidRPr="00BB572B">
              <w:rPr>
                <w:szCs w:val="28"/>
              </w:rPr>
              <w:t>24/</w:t>
            </w:r>
            <w:r w:rsidRPr="00BB572B">
              <w:rPr>
                <w:szCs w:val="28"/>
                <w:lang w:val="vi-VN"/>
              </w:rPr>
              <w:t>202</w:t>
            </w:r>
            <w:r w:rsidRPr="00BB572B">
              <w:rPr>
                <w:szCs w:val="28"/>
              </w:rPr>
              <w:t>4/QĐ-</w:t>
            </w:r>
            <w:r w:rsidRPr="00BB572B">
              <w:rPr>
                <w:szCs w:val="28"/>
                <w:lang w:val="vi-VN"/>
              </w:rPr>
              <w:t xml:space="preserve">UBND, Quyết định số </w:t>
            </w:r>
            <w:r w:rsidRPr="00BB572B">
              <w:rPr>
                <w:szCs w:val="28"/>
              </w:rPr>
              <w:t>56/2024/QĐ-UBND</w:t>
            </w:r>
            <w:r w:rsidRPr="00BB572B">
              <w:rPr>
                <w:szCs w:val="28"/>
                <w:lang w:val="vi-VN"/>
              </w:rPr>
              <w:t xml:space="preserve"> </w:t>
            </w:r>
            <w:r w:rsidRPr="00BB572B">
              <w:rPr>
                <w:szCs w:val="28"/>
              </w:rPr>
              <w:t xml:space="preserve">của </w:t>
            </w:r>
            <w:r w:rsidRPr="00BB572B">
              <w:rPr>
                <w:szCs w:val="28"/>
                <w:lang w:val="vi-VN"/>
              </w:rPr>
              <w:t>UBND</w:t>
            </w:r>
            <w:r w:rsidRPr="00BB572B">
              <w:rPr>
                <w:szCs w:val="28"/>
              </w:rPr>
              <w:t xml:space="preserve"> tỉnh Thái Nguyên</w:t>
            </w:r>
            <w:r w:rsidRPr="00BB572B">
              <w:rPr>
                <w:szCs w:val="28"/>
                <w:lang w:val="vi-VN"/>
              </w:rPr>
              <w:t xml:space="preserve"> (trước sáp nhập) và </w:t>
            </w:r>
            <w:r w:rsidRPr="00BB572B">
              <w:rPr>
                <w:szCs w:val="28"/>
              </w:rPr>
              <w:t>Quyết định số</w:t>
            </w:r>
            <w:r w:rsidRPr="00BB572B">
              <w:rPr>
                <w:szCs w:val="28"/>
                <w:lang w:val="vi-VN"/>
              </w:rPr>
              <w:t xml:space="preserve"> 1</w:t>
            </w:r>
            <w:r w:rsidRPr="00BB572B">
              <w:rPr>
                <w:szCs w:val="28"/>
              </w:rPr>
              <w:t>9/2024/QĐ-UBND</w:t>
            </w:r>
            <w:r w:rsidRPr="00BB572B">
              <w:rPr>
                <w:szCs w:val="28"/>
                <w:lang w:val="vi-VN"/>
              </w:rPr>
              <w:t xml:space="preserve"> của UBND tỉnh Bắc Kạn (trước sáp nhập) là cần thiết</w:t>
            </w:r>
            <w:r w:rsidRPr="00BB572B">
              <w:rPr>
                <w:szCs w:val="28"/>
              </w:rPr>
              <w:t>.</w:t>
            </w:r>
          </w:p>
        </w:tc>
      </w:tr>
      <w:tr w:rsidR="00E107F3" w:rsidRPr="00BB572B" w14:paraId="3C14831C" w14:textId="77777777" w:rsidTr="00BB572B">
        <w:tc>
          <w:tcPr>
            <w:tcW w:w="746" w:type="dxa"/>
            <w:vAlign w:val="center"/>
          </w:tcPr>
          <w:p w14:paraId="5D628BA9" w14:textId="4E3B3070" w:rsidR="00CA59C0" w:rsidRPr="00BB572B" w:rsidRDefault="00CA59C0" w:rsidP="000803A3">
            <w:pPr>
              <w:jc w:val="center"/>
              <w:outlineLvl w:val="0"/>
              <w:rPr>
                <w:szCs w:val="28"/>
              </w:rPr>
            </w:pPr>
            <w:r w:rsidRPr="00BB572B">
              <w:rPr>
                <w:szCs w:val="28"/>
              </w:rPr>
              <w:lastRenderedPageBreak/>
              <w:t>II</w:t>
            </w:r>
          </w:p>
        </w:tc>
        <w:tc>
          <w:tcPr>
            <w:tcW w:w="14572" w:type="dxa"/>
            <w:gridSpan w:val="3"/>
            <w:vAlign w:val="center"/>
          </w:tcPr>
          <w:p w14:paraId="39ACFA8B" w14:textId="09FE3663" w:rsidR="00CA59C0" w:rsidRPr="00BB572B" w:rsidRDefault="00CA59C0" w:rsidP="000803A3">
            <w:pPr>
              <w:jc w:val="both"/>
              <w:outlineLvl w:val="0"/>
              <w:rPr>
                <w:szCs w:val="28"/>
              </w:rPr>
            </w:pPr>
            <w:r w:rsidRPr="00BB572B">
              <w:rPr>
                <w:b/>
                <w:spacing w:val="-4"/>
                <w:szCs w:val="28"/>
              </w:rPr>
              <w:t>Dự thảo quy định</w:t>
            </w:r>
          </w:p>
        </w:tc>
      </w:tr>
      <w:tr w:rsidR="00E107F3" w:rsidRPr="00BB572B" w14:paraId="3AD24F10" w14:textId="77777777" w:rsidTr="00BB572B">
        <w:tc>
          <w:tcPr>
            <w:tcW w:w="746" w:type="dxa"/>
            <w:vAlign w:val="center"/>
          </w:tcPr>
          <w:p w14:paraId="79F69020" w14:textId="4C66195B" w:rsidR="007260AA" w:rsidRPr="00BB572B" w:rsidRDefault="00CA59C0" w:rsidP="000803A3">
            <w:pPr>
              <w:jc w:val="center"/>
              <w:outlineLvl w:val="0"/>
            </w:pPr>
            <w:r w:rsidRPr="00BB572B">
              <w:t>1</w:t>
            </w:r>
          </w:p>
        </w:tc>
        <w:tc>
          <w:tcPr>
            <w:tcW w:w="5454" w:type="dxa"/>
            <w:vAlign w:val="center"/>
          </w:tcPr>
          <w:p w14:paraId="0143053E" w14:textId="77777777" w:rsidR="007260AA" w:rsidRPr="00BB572B" w:rsidRDefault="00CA59C0" w:rsidP="000803A3">
            <w:pPr>
              <w:jc w:val="both"/>
              <w:rPr>
                <w:b/>
                <w:spacing w:val="-4"/>
              </w:rPr>
            </w:pPr>
            <w:r w:rsidRPr="00BB572B">
              <w:rPr>
                <w:b/>
                <w:spacing w:val="-4"/>
              </w:rPr>
              <w:t>Về bố cục của dự thảo và phạm vi, đối tượng áp dụng</w:t>
            </w:r>
          </w:p>
          <w:p w14:paraId="44006797" w14:textId="77777777" w:rsidR="006C5F0E" w:rsidRPr="008365F1" w:rsidRDefault="006C5F0E" w:rsidP="006C5F0E">
            <w:pPr>
              <w:widowControl w:val="0"/>
              <w:overflowPunct w:val="0"/>
              <w:adjustRightInd w:val="0"/>
              <w:spacing w:before="120"/>
              <w:ind w:firstLine="432"/>
              <w:jc w:val="both"/>
              <w:outlineLvl w:val="0"/>
              <w:rPr>
                <w:bCs/>
                <w:color w:val="FF0000"/>
                <w:szCs w:val="28"/>
              </w:rPr>
            </w:pPr>
            <w:r w:rsidRPr="008365F1">
              <w:rPr>
                <w:szCs w:val="28"/>
                <w:lang w:val="fr-FR"/>
              </w:rPr>
              <w:t xml:space="preserve">Quy </w:t>
            </w:r>
            <w:r w:rsidRPr="008365F1">
              <w:rPr>
                <w:szCs w:val="28"/>
              </w:rPr>
              <w:t xml:space="preserve">định này quy định chi tiết khoản 5 Điều 109, khoản 7, </w:t>
            </w:r>
            <w:r w:rsidRPr="008365F1">
              <w:rPr>
                <w:szCs w:val="28"/>
                <w:lang w:val="it-IT"/>
              </w:rPr>
              <w:t xml:space="preserve">khoản 10 </w:t>
            </w:r>
            <w:r w:rsidRPr="008365F1">
              <w:rPr>
                <w:szCs w:val="28"/>
              </w:rPr>
              <w:t>Điều 111 Luật Đất đai năm 2024</w:t>
            </w:r>
            <w:r w:rsidRPr="008365F1">
              <w:rPr>
                <w:color w:val="FF0000"/>
                <w:szCs w:val="28"/>
              </w:rPr>
              <w:t xml:space="preserve">; </w:t>
            </w:r>
            <w:r>
              <w:rPr>
                <w:color w:val="FF0000"/>
                <w:szCs w:val="28"/>
              </w:rPr>
              <w:t xml:space="preserve">khoản 4, điểm c khoản 9 </w:t>
            </w:r>
            <w:r w:rsidRPr="008365F1">
              <w:rPr>
                <w:color w:val="FF0000"/>
                <w:szCs w:val="28"/>
              </w:rPr>
              <w:t>và khoản 12 Điều 3</w:t>
            </w:r>
            <w:r w:rsidRPr="008365F1">
              <w:rPr>
                <w:iCs/>
                <w:color w:val="FF0000"/>
                <w:szCs w:val="28"/>
              </w:rPr>
              <w:t xml:space="preserve"> Nghị quyết số 254/2025/QH15 ngày 11 tháng 12 năm 2025 của Quốc hội quy định một số cơ chế, chính sách tháo gỡ khó khăn, vướng mắc trong tổ chức thi hành Luật Đất đai</w:t>
            </w:r>
            <w:r w:rsidRPr="008365F1">
              <w:rPr>
                <w:color w:val="FF0000"/>
                <w:szCs w:val="28"/>
              </w:rPr>
              <w:t>;</w:t>
            </w:r>
            <w:r w:rsidRPr="008365F1">
              <w:rPr>
                <w:szCs w:val="28"/>
              </w:rPr>
              <w:t xml:space="preserve"> khoản 3 Điều 4, khoản 2 Điều 15, </w:t>
            </w:r>
            <w:r w:rsidRPr="008365F1">
              <w:rPr>
                <w:szCs w:val="28"/>
                <w:lang w:val="nl-NL"/>
              </w:rPr>
              <w:t xml:space="preserve">điểm b </w:t>
            </w:r>
            <w:r w:rsidRPr="008365F1">
              <w:rPr>
                <w:szCs w:val="28"/>
              </w:rPr>
              <w:t xml:space="preserve">khoản 2 Điều 17, điểm c khoản 1 Điều 18, khoản 2 Điều 19, </w:t>
            </w:r>
            <w:r w:rsidRPr="008365F1">
              <w:rPr>
                <w:szCs w:val="28"/>
              </w:rPr>
              <w:lastRenderedPageBreak/>
              <w:t>khoản 5, khoản 6 Điều 20, khoản 3 Điều 22, khoản 2 Điều 23, điểm c khoản 1 và khoản 2 Điều 24 Nghị định số 88/2024/NĐ</w:t>
            </w:r>
            <w:r w:rsidRPr="008365F1">
              <w:rPr>
                <w:szCs w:val="28"/>
                <w:lang w:val="fr-FR"/>
              </w:rPr>
              <w:t xml:space="preserve">-CP (được sửa đổi, bổ sung tại Nghị định số 226/2025/NĐ-CP); </w:t>
            </w:r>
            <w:r w:rsidRPr="008365F1">
              <w:rPr>
                <w:color w:val="FF0000"/>
                <w:szCs w:val="28"/>
                <w:lang w:val="fr-FR"/>
              </w:rPr>
              <w:t xml:space="preserve">khoản 6 Điều 11 </w:t>
            </w:r>
            <w:r>
              <w:rPr>
                <w:color w:val="FF0000"/>
                <w:szCs w:val="28"/>
                <w:lang w:val="fr-FR"/>
              </w:rPr>
              <w:t xml:space="preserve">Nghị định số …./2025/NĐ-CP ngày   tháng 12 năm 2025 của Chính phủ </w:t>
            </w:r>
            <w:r w:rsidRPr="008365F1">
              <w:rPr>
                <w:bCs/>
                <w:color w:val="FF0000"/>
                <w:spacing w:val="-6"/>
                <w:szCs w:val="28"/>
              </w:rPr>
              <w:t xml:space="preserve">Quy định chi tiết và hướng dẫn một số điều của Nghị quyết của Quốc hội </w:t>
            </w:r>
            <w:r w:rsidRPr="008365F1">
              <w:rPr>
                <w:bCs/>
                <w:color w:val="FF0000"/>
                <w:szCs w:val="28"/>
              </w:rPr>
              <w:t xml:space="preserve">quy định một số cơ chế, chính sách tháo gỡ khó khăn, vướng mắc trong tổ chức thi hành Luật Đất đai </w:t>
            </w:r>
            <w:r w:rsidRPr="0090654E">
              <w:rPr>
                <w:szCs w:val="28"/>
                <w:lang w:val="fr-FR"/>
              </w:rPr>
              <w:t>và một số quy định cụ thể khác về bồi thường, hỗ trợ, tái định cư khi Nhà nước thu hồi đất trên địa bàn tỉnh Thái Nguyên.</w:t>
            </w:r>
          </w:p>
          <w:p w14:paraId="4FC084EE" w14:textId="78071D6A" w:rsidR="00C539B8" w:rsidRPr="00BB572B" w:rsidRDefault="00C539B8" w:rsidP="000803A3">
            <w:pPr>
              <w:spacing w:before="60" w:after="60" w:line="320" w:lineRule="exact"/>
              <w:jc w:val="both"/>
              <w:rPr>
                <w:spacing w:val="-6"/>
                <w:szCs w:val="28"/>
              </w:rPr>
            </w:pPr>
          </w:p>
        </w:tc>
        <w:tc>
          <w:tcPr>
            <w:tcW w:w="4965" w:type="dxa"/>
            <w:vAlign w:val="center"/>
          </w:tcPr>
          <w:p w14:paraId="750CA039" w14:textId="77777777" w:rsidR="007260AA" w:rsidRPr="00BB572B" w:rsidRDefault="00CA59C0" w:rsidP="000803A3">
            <w:pPr>
              <w:spacing w:before="120"/>
              <w:jc w:val="both"/>
              <w:rPr>
                <w:szCs w:val="28"/>
                <w:lang w:val="vi-VN"/>
              </w:rPr>
            </w:pPr>
            <w:r w:rsidRPr="00BB572B">
              <w:lastRenderedPageBreak/>
              <w:t xml:space="preserve">Các nội dung mà Luật Đất đai năm 2024 và </w:t>
            </w:r>
            <w:r w:rsidRPr="00BB572B">
              <w:rPr>
                <w:szCs w:val="28"/>
                <w:lang w:val="vi-VN"/>
              </w:rPr>
              <w:t>Nghị định số 88/2024/NĐ-CP</w:t>
            </w:r>
            <w:r w:rsidRPr="00BB572B">
              <w:rPr>
                <w:szCs w:val="28"/>
              </w:rPr>
              <w:t xml:space="preserve"> đã giao cho địa phương quy định cụ thể, theo đó đã được quy định tại</w:t>
            </w:r>
            <w:r w:rsidRPr="00BB572B">
              <w:t xml:space="preserve"> </w:t>
            </w:r>
            <w:r w:rsidRPr="00BB572B">
              <w:rPr>
                <w:szCs w:val="28"/>
                <w:lang w:val="vi-VN"/>
              </w:rPr>
              <w:t xml:space="preserve">Quyết định số </w:t>
            </w:r>
            <w:r w:rsidRPr="00BB572B">
              <w:rPr>
                <w:szCs w:val="28"/>
              </w:rPr>
              <w:t>24/</w:t>
            </w:r>
            <w:r w:rsidRPr="00BB572B">
              <w:rPr>
                <w:szCs w:val="28"/>
                <w:lang w:val="vi-VN"/>
              </w:rPr>
              <w:t>202</w:t>
            </w:r>
            <w:r w:rsidRPr="00BB572B">
              <w:rPr>
                <w:szCs w:val="28"/>
              </w:rPr>
              <w:t>4/QĐ-</w:t>
            </w:r>
            <w:r w:rsidRPr="00BB572B">
              <w:rPr>
                <w:szCs w:val="28"/>
                <w:lang w:val="vi-VN"/>
              </w:rPr>
              <w:t xml:space="preserve">UBND, Quyết định số </w:t>
            </w:r>
            <w:r w:rsidRPr="00BB572B">
              <w:rPr>
                <w:szCs w:val="28"/>
              </w:rPr>
              <w:t>56/2024/QĐ-UBND</w:t>
            </w:r>
            <w:r w:rsidRPr="00BB572B">
              <w:rPr>
                <w:szCs w:val="28"/>
                <w:lang w:val="vi-VN"/>
              </w:rPr>
              <w:t xml:space="preserve"> </w:t>
            </w:r>
            <w:r w:rsidRPr="00BB572B">
              <w:rPr>
                <w:szCs w:val="28"/>
              </w:rPr>
              <w:t xml:space="preserve">của </w:t>
            </w:r>
            <w:r w:rsidRPr="00BB572B">
              <w:rPr>
                <w:szCs w:val="28"/>
                <w:lang w:val="vi-VN"/>
              </w:rPr>
              <w:t>UBND</w:t>
            </w:r>
            <w:r w:rsidRPr="00BB572B">
              <w:rPr>
                <w:szCs w:val="28"/>
              </w:rPr>
              <w:t xml:space="preserve"> tỉnh Thái Nguyên</w:t>
            </w:r>
            <w:r w:rsidRPr="00BB572B">
              <w:rPr>
                <w:szCs w:val="28"/>
                <w:lang w:val="vi-VN"/>
              </w:rPr>
              <w:t xml:space="preserve"> (trước sáp nhập) và </w:t>
            </w:r>
            <w:r w:rsidRPr="00BB572B">
              <w:rPr>
                <w:szCs w:val="28"/>
              </w:rPr>
              <w:t>Quyết định số</w:t>
            </w:r>
            <w:r w:rsidRPr="00BB572B">
              <w:rPr>
                <w:szCs w:val="28"/>
                <w:lang w:val="vi-VN"/>
              </w:rPr>
              <w:t xml:space="preserve"> 1</w:t>
            </w:r>
            <w:r w:rsidRPr="00BB572B">
              <w:rPr>
                <w:szCs w:val="28"/>
              </w:rPr>
              <w:t>9/2024/QĐ-UBND</w:t>
            </w:r>
            <w:r w:rsidRPr="00BB572B">
              <w:rPr>
                <w:szCs w:val="28"/>
                <w:lang w:val="vi-VN"/>
              </w:rPr>
              <w:t xml:space="preserve"> của UBND tỉnh Bắc Kạn (trước sáp nhập)</w:t>
            </w:r>
          </w:p>
          <w:p w14:paraId="3D93FDE0" w14:textId="77777777" w:rsidR="00C539B8" w:rsidRPr="00BB572B" w:rsidRDefault="00C539B8" w:rsidP="000803A3">
            <w:pPr>
              <w:spacing w:before="120"/>
              <w:jc w:val="both"/>
              <w:rPr>
                <w:lang w:val="vi-VN"/>
              </w:rPr>
            </w:pPr>
          </w:p>
          <w:p w14:paraId="3B505051" w14:textId="77777777" w:rsidR="00C539B8" w:rsidRPr="00BB572B" w:rsidRDefault="00C539B8" w:rsidP="000803A3">
            <w:pPr>
              <w:spacing w:before="120"/>
              <w:jc w:val="both"/>
              <w:rPr>
                <w:lang w:val="vi-VN"/>
              </w:rPr>
            </w:pPr>
          </w:p>
          <w:p w14:paraId="7FED9596" w14:textId="7A629306" w:rsidR="00C539B8" w:rsidRPr="00BB572B" w:rsidRDefault="00C539B8" w:rsidP="000803A3">
            <w:pPr>
              <w:spacing w:before="120"/>
              <w:jc w:val="both"/>
              <w:rPr>
                <w:lang w:val="vi-VN"/>
              </w:rPr>
            </w:pPr>
          </w:p>
          <w:p w14:paraId="32AF4764" w14:textId="095284B3" w:rsidR="00703941" w:rsidRPr="00BB572B" w:rsidRDefault="00703941" w:rsidP="000803A3">
            <w:pPr>
              <w:spacing w:before="120"/>
              <w:jc w:val="both"/>
              <w:rPr>
                <w:lang w:val="vi-VN"/>
              </w:rPr>
            </w:pPr>
          </w:p>
          <w:p w14:paraId="3DB97170" w14:textId="77777777" w:rsidR="00703941" w:rsidRPr="00BB572B" w:rsidRDefault="00703941" w:rsidP="000803A3">
            <w:pPr>
              <w:spacing w:before="120"/>
              <w:jc w:val="both"/>
              <w:rPr>
                <w:lang w:val="vi-VN"/>
              </w:rPr>
            </w:pPr>
          </w:p>
          <w:p w14:paraId="59E1ACC8" w14:textId="77777777" w:rsidR="00C539B8" w:rsidRPr="00BB572B" w:rsidRDefault="00C539B8" w:rsidP="000803A3">
            <w:pPr>
              <w:spacing w:before="120"/>
              <w:jc w:val="both"/>
              <w:rPr>
                <w:lang w:val="vi-VN"/>
              </w:rPr>
            </w:pPr>
          </w:p>
          <w:p w14:paraId="27B88F4F" w14:textId="18330E41" w:rsidR="00C539B8" w:rsidRPr="00BB572B" w:rsidRDefault="004824C8" w:rsidP="000803A3">
            <w:pPr>
              <w:spacing w:before="120"/>
              <w:jc w:val="both"/>
              <w:rPr>
                <w:iCs/>
              </w:rPr>
            </w:pPr>
            <w:r w:rsidRPr="00BB572B">
              <w:rPr>
                <w:spacing w:val="-14"/>
                <w:szCs w:val="28"/>
              </w:rPr>
              <w:t>T</w:t>
            </w:r>
            <w:r w:rsidR="00C539B8" w:rsidRPr="00BB572B">
              <w:rPr>
                <w:spacing w:val="-14"/>
                <w:szCs w:val="28"/>
              </w:rPr>
              <w:t>ại Điều 10 Quyết định số 24/</w:t>
            </w:r>
            <w:r w:rsidR="00C539B8" w:rsidRPr="00BB572B">
              <w:rPr>
                <w:spacing w:val="-14"/>
                <w:szCs w:val="28"/>
                <w:lang w:val="vi-VN"/>
              </w:rPr>
              <w:t>202</w:t>
            </w:r>
            <w:r w:rsidR="00C539B8" w:rsidRPr="00BB572B">
              <w:rPr>
                <w:spacing w:val="-14"/>
                <w:szCs w:val="28"/>
              </w:rPr>
              <w:t>4/QĐ-</w:t>
            </w:r>
            <w:r w:rsidR="00C539B8" w:rsidRPr="00BB572B">
              <w:rPr>
                <w:spacing w:val="-14"/>
                <w:szCs w:val="28"/>
                <w:lang w:val="vi-VN"/>
              </w:rPr>
              <w:t>UBND</w:t>
            </w:r>
            <w:r w:rsidR="00C539B8" w:rsidRPr="00BB572B">
              <w:rPr>
                <w:spacing w:val="-14"/>
                <w:szCs w:val="28"/>
              </w:rPr>
              <w:t xml:space="preserve"> </w:t>
            </w:r>
            <w:r w:rsidR="00C539B8" w:rsidRPr="00BB572B">
              <w:rPr>
                <w:i/>
                <w:spacing w:val="-14"/>
                <w:szCs w:val="28"/>
              </w:rPr>
              <w:t xml:space="preserve">(được bổ sung tại khoản 2 Điều 1 </w:t>
            </w:r>
            <w:r w:rsidR="00C539B8" w:rsidRPr="00BB572B">
              <w:rPr>
                <w:i/>
                <w:spacing w:val="-14"/>
                <w:szCs w:val="28"/>
                <w:lang w:val="vi-VN"/>
              </w:rPr>
              <w:t xml:space="preserve">Quyết định số </w:t>
            </w:r>
            <w:r w:rsidR="00C539B8" w:rsidRPr="00BB572B">
              <w:rPr>
                <w:i/>
                <w:spacing w:val="-14"/>
                <w:szCs w:val="28"/>
              </w:rPr>
              <w:t>56/2024/QĐ-UBND)</w:t>
            </w:r>
            <w:r w:rsidRPr="00BB572B">
              <w:rPr>
                <w:i/>
                <w:spacing w:val="-14"/>
                <w:szCs w:val="28"/>
              </w:rPr>
              <w:t xml:space="preserve"> </w:t>
            </w:r>
            <w:r w:rsidRPr="00BB572B">
              <w:rPr>
                <w:iCs/>
                <w:spacing w:val="-14"/>
                <w:szCs w:val="28"/>
              </w:rPr>
              <w:t>quy định cụ thể c</w:t>
            </w:r>
            <w:r w:rsidRPr="00BB572B">
              <w:rPr>
                <w:spacing w:val="-14"/>
                <w:szCs w:val="28"/>
              </w:rPr>
              <w:t xml:space="preserve">ác khoản hỗ trợ theo quy định tại khoản 2 Điều 108 Luật Đất đai năm 2024 </w:t>
            </w:r>
          </w:p>
        </w:tc>
        <w:tc>
          <w:tcPr>
            <w:tcW w:w="4153" w:type="dxa"/>
            <w:vAlign w:val="center"/>
          </w:tcPr>
          <w:p w14:paraId="5B44F550" w14:textId="0E41A830" w:rsidR="00C539B8" w:rsidRPr="00BB572B" w:rsidRDefault="00CA59C0" w:rsidP="000803A3">
            <w:pPr>
              <w:jc w:val="both"/>
              <w:outlineLvl w:val="0"/>
              <w:rPr>
                <w:szCs w:val="28"/>
              </w:rPr>
            </w:pPr>
            <w:r w:rsidRPr="00BB572B">
              <w:lastRenderedPageBreak/>
              <w:t xml:space="preserve">Nội dung này đã tích hợp, kế thừa các nội dung mà tại Luật Đất đai năm 2024 và </w:t>
            </w:r>
            <w:r w:rsidRPr="00BB572B">
              <w:rPr>
                <w:szCs w:val="28"/>
                <w:lang w:val="vi-VN"/>
              </w:rPr>
              <w:t>Nghị định số 88/2024/NĐ-CP</w:t>
            </w:r>
            <w:r w:rsidRPr="00BB572B">
              <w:rPr>
                <w:szCs w:val="28"/>
              </w:rPr>
              <w:t xml:space="preserve"> đã giao cho địa phương quy định cụ thể, theo đó đã được quy định tại</w:t>
            </w:r>
            <w:r w:rsidRPr="00BB572B">
              <w:t xml:space="preserve"> </w:t>
            </w:r>
            <w:r w:rsidRPr="00BB572B">
              <w:rPr>
                <w:szCs w:val="28"/>
                <w:lang w:val="vi-VN"/>
              </w:rPr>
              <w:t xml:space="preserve">Quyết định số </w:t>
            </w:r>
            <w:r w:rsidRPr="00BB572B">
              <w:rPr>
                <w:szCs w:val="28"/>
              </w:rPr>
              <w:t>24/</w:t>
            </w:r>
            <w:r w:rsidRPr="00BB572B">
              <w:rPr>
                <w:szCs w:val="28"/>
                <w:lang w:val="vi-VN"/>
              </w:rPr>
              <w:t>202</w:t>
            </w:r>
            <w:r w:rsidRPr="00BB572B">
              <w:rPr>
                <w:szCs w:val="28"/>
              </w:rPr>
              <w:t>4/QĐ-</w:t>
            </w:r>
            <w:r w:rsidRPr="00BB572B">
              <w:rPr>
                <w:szCs w:val="28"/>
                <w:lang w:val="vi-VN"/>
              </w:rPr>
              <w:t xml:space="preserve">UBND, Quyết định số </w:t>
            </w:r>
            <w:r w:rsidRPr="00BB572B">
              <w:rPr>
                <w:szCs w:val="28"/>
              </w:rPr>
              <w:t>56/2024/QĐ-UBND</w:t>
            </w:r>
            <w:r w:rsidRPr="00BB572B">
              <w:rPr>
                <w:szCs w:val="28"/>
                <w:lang w:val="vi-VN"/>
              </w:rPr>
              <w:t xml:space="preserve"> </w:t>
            </w:r>
            <w:r w:rsidRPr="00BB572B">
              <w:rPr>
                <w:szCs w:val="28"/>
              </w:rPr>
              <w:t xml:space="preserve">của </w:t>
            </w:r>
            <w:r w:rsidRPr="00BB572B">
              <w:rPr>
                <w:szCs w:val="28"/>
                <w:lang w:val="vi-VN"/>
              </w:rPr>
              <w:t>UBND</w:t>
            </w:r>
            <w:r w:rsidRPr="00BB572B">
              <w:rPr>
                <w:szCs w:val="28"/>
              </w:rPr>
              <w:t xml:space="preserve"> tỉnh Thái Nguyên</w:t>
            </w:r>
            <w:r w:rsidRPr="00BB572B">
              <w:rPr>
                <w:szCs w:val="28"/>
                <w:lang w:val="vi-VN"/>
              </w:rPr>
              <w:t xml:space="preserve"> (trước sáp nhập) và </w:t>
            </w:r>
            <w:r w:rsidRPr="00BB572B">
              <w:rPr>
                <w:szCs w:val="28"/>
              </w:rPr>
              <w:t>Quyết định số</w:t>
            </w:r>
            <w:r w:rsidRPr="00BB572B">
              <w:rPr>
                <w:szCs w:val="28"/>
                <w:lang w:val="vi-VN"/>
              </w:rPr>
              <w:t xml:space="preserve"> 1</w:t>
            </w:r>
            <w:r w:rsidRPr="00BB572B">
              <w:rPr>
                <w:szCs w:val="28"/>
              </w:rPr>
              <w:t>9/2024/QĐ-UBND</w:t>
            </w:r>
            <w:r w:rsidRPr="00BB572B">
              <w:rPr>
                <w:szCs w:val="28"/>
                <w:lang w:val="vi-VN"/>
              </w:rPr>
              <w:t xml:space="preserve"> của UBND tỉnh Bắc Kạn (trước sáp nhập)</w:t>
            </w:r>
            <w:r w:rsidRPr="00BB572B">
              <w:rPr>
                <w:szCs w:val="28"/>
              </w:rPr>
              <w:t xml:space="preserve">; </w:t>
            </w:r>
            <w:r w:rsidRPr="00BB572B">
              <w:rPr>
                <w:szCs w:val="28"/>
              </w:rPr>
              <w:lastRenderedPageBreak/>
              <w:t xml:space="preserve">quá trình biên tập đã bố cục lại theo thứ tự từ các điều khoản giao. </w:t>
            </w:r>
          </w:p>
          <w:p w14:paraId="07DDEC64" w14:textId="67C27F95" w:rsidR="00703941" w:rsidRPr="00BB572B" w:rsidRDefault="00703941" w:rsidP="000803A3">
            <w:pPr>
              <w:jc w:val="both"/>
              <w:outlineLvl w:val="0"/>
              <w:rPr>
                <w:szCs w:val="28"/>
              </w:rPr>
            </w:pPr>
          </w:p>
          <w:p w14:paraId="2BA56D5E" w14:textId="48AF9F50" w:rsidR="00703941" w:rsidRPr="00BB572B" w:rsidRDefault="006C5F0E" w:rsidP="000803A3">
            <w:pPr>
              <w:jc w:val="both"/>
              <w:outlineLvl w:val="0"/>
              <w:rPr>
                <w:szCs w:val="28"/>
              </w:rPr>
            </w:pPr>
            <w:r>
              <w:rPr>
                <w:color w:val="FF0000"/>
                <w:szCs w:val="28"/>
              </w:rPr>
              <w:t>Đ</w:t>
            </w:r>
            <w:r w:rsidRPr="00EB6263">
              <w:rPr>
                <w:color w:val="FF0000"/>
                <w:szCs w:val="28"/>
              </w:rPr>
              <w:t xml:space="preserve">ồng thời quy định </w:t>
            </w:r>
            <w:r>
              <w:rPr>
                <w:color w:val="FF0000"/>
                <w:szCs w:val="28"/>
              </w:rPr>
              <w:t xml:space="preserve">mới để </w:t>
            </w:r>
            <w:r w:rsidRPr="00EB6263">
              <w:rPr>
                <w:color w:val="FF0000"/>
                <w:szCs w:val="28"/>
              </w:rPr>
              <w:t xml:space="preserve">cụ thể </w:t>
            </w:r>
            <w:r>
              <w:rPr>
                <w:color w:val="FF0000"/>
                <w:szCs w:val="28"/>
              </w:rPr>
              <w:t xml:space="preserve">hóa </w:t>
            </w:r>
            <w:r w:rsidRPr="00EB6263">
              <w:rPr>
                <w:color w:val="FF0000"/>
                <w:szCs w:val="28"/>
              </w:rPr>
              <w:t>các nội dung</w:t>
            </w:r>
            <w:r w:rsidRPr="00EB6263">
              <w:rPr>
                <w:iCs/>
                <w:color w:val="FF0000"/>
                <w:szCs w:val="28"/>
              </w:rPr>
              <w:t xml:space="preserve"> mà Nghị quyết số 254/2025/QH15 giao cho UBND tỉnh quy đị</w:t>
            </w:r>
            <w:r>
              <w:rPr>
                <w:iCs/>
                <w:color w:val="FF0000"/>
                <w:szCs w:val="28"/>
              </w:rPr>
              <w:t>nh.</w:t>
            </w:r>
          </w:p>
          <w:p w14:paraId="2AAEFC28" w14:textId="160C4D4C" w:rsidR="00703941" w:rsidRPr="00BB572B" w:rsidRDefault="00703941" w:rsidP="000803A3">
            <w:pPr>
              <w:jc w:val="both"/>
              <w:outlineLvl w:val="0"/>
              <w:rPr>
                <w:szCs w:val="28"/>
              </w:rPr>
            </w:pPr>
          </w:p>
          <w:p w14:paraId="70FE0A03" w14:textId="77777777" w:rsidR="00703941" w:rsidRPr="00BB572B" w:rsidRDefault="00703941" w:rsidP="000803A3">
            <w:pPr>
              <w:jc w:val="both"/>
              <w:outlineLvl w:val="0"/>
              <w:rPr>
                <w:szCs w:val="28"/>
              </w:rPr>
            </w:pPr>
          </w:p>
          <w:p w14:paraId="6E5E82F1" w14:textId="5E92DDE7" w:rsidR="007260AA" w:rsidRPr="00BB572B" w:rsidRDefault="007260AA" w:rsidP="000803A3">
            <w:pPr>
              <w:jc w:val="both"/>
              <w:outlineLvl w:val="0"/>
            </w:pPr>
          </w:p>
        </w:tc>
      </w:tr>
      <w:tr w:rsidR="00E107F3" w:rsidRPr="00BB572B" w14:paraId="18A56FA6" w14:textId="77777777" w:rsidTr="00BB572B">
        <w:tc>
          <w:tcPr>
            <w:tcW w:w="746" w:type="dxa"/>
            <w:vAlign w:val="center"/>
          </w:tcPr>
          <w:p w14:paraId="312FE7DD" w14:textId="032CD0E0" w:rsidR="007260AA" w:rsidRPr="00BB572B" w:rsidRDefault="00CA59C0" w:rsidP="000803A3">
            <w:pPr>
              <w:jc w:val="center"/>
              <w:outlineLvl w:val="0"/>
            </w:pPr>
            <w:r w:rsidRPr="00BB572B">
              <w:lastRenderedPageBreak/>
              <w:t>2</w:t>
            </w:r>
          </w:p>
        </w:tc>
        <w:tc>
          <w:tcPr>
            <w:tcW w:w="5454" w:type="dxa"/>
            <w:vAlign w:val="center"/>
          </w:tcPr>
          <w:p w14:paraId="1864F3C3" w14:textId="0CA9ADEB" w:rsidR="007260AA" w:rsidRPr="00BB572B" w:rsidRDefault="001652B4" w:rsidP="000803A3">
            <w:pPr>
              <w:spacing w:before="60" w:after="60" w:line="340" w:lineRule="exact"/>
              <w:jc w:val="both"/>
              <w:rPr>
                <w:szCs w:val="28"/>
              </w:rPr>
            </w:pPr>
            <w:bookmarkStart w:id="2" w:name="dieu_3_1"/>
            <w:r w:rsidRPr="00BB572B">
              <w:rPr>
                <w:b/>
                <w:szCs w:val="28"/>
              </w:rPr>
              <w:t>Điều 3.</w:t>
            </w:r>
            <w:r w:rsidRPr="00BB572B">
              <w:rPr>
                <w:bCs/>
                <w:szCs w:val="28"/>
              </w:rPr>
              <w:t xml:space="preserve"> Tỷ lệ quy đổi, điều kiện bồi thường bằng đất có mục đích sử dụng khác với loại đất thu hồi để bồi thường cho người có đất thu hồi quy định tại khoản 3 Điều 4 Nghị định số 88/2024/NĐ-CP</w:t>
            </w:r>
            <w:bookmarkEnd w:id="2"/>
          </w:p>
        </w:tc>
        <w:tc>
          <w:tcPr>
            <w:tcW w:w="4965" w:type="dxa"/>
            <w:vAlign w:val="center"/>
          </w:tcPr>
          <w:p w14:paraId="0D6D62F1" w14:textId="7C31E1DB" w:rsidR="00722E8C" w:rsidRPr="00BB572B" w:rsidRDefault="001652B4" w:rsidP="000803A3">
            <w:pPr>
              <w:shd w:val="solid" w:color="FFFFFF" w:fill="auto"/>
              <w:spacing w:before="60" w:after="60" w:line="340" w:lineRule="exact"/>
              <w:jc w:val="both"/>
              <w:rPr>
                <w:szCs w:val="28"/>
              </w:rPr>
            </w:pPr>
            <w:bookmarkStart w:id="3" w:name="_Hlk211328597"/>
            <w:r w:rsidRPr="00BB572B">
              <w:rPr>
                <w:bCs/>
                <w:szCs w:val="28"/>
              </w:rPr>
              <w:t xml:space="preserve">Tỷ lệ quy đổi, điều kiện bồi thường bằng đất có mục đích sử dụng khác với loại đất thu hồi để bồi thường cho người có đất thu hồi </w:t>
            </w:r>
            <w:r w:rsidR="00722E8C" w:rsidRPr="00BB572B">
              <w:rPr>
                <w:bCs/>
                <w:szCs w:val="28"/>
              </w:rPr>
              <w:t>được quy định tại</w:t>
            </w:r>
            <w:r w:rsidR="003C5D2B" w:rsidRPr="00BB572B">
              <w:rPr>
                <w:bCs/>
                <w:szCs w:val="28"/>
              </w:rPr>
              <w:t xml:space="preserve"> </w:t>
            </w:r>
            <w:r w:rsidR="00722E8C" w:rsidRPr="00BB572B">
              <w:rPr>
                <w:szCs w:val="28"/>
              </w:rPr>
              <w:t xml:space="preserve">Điều </w:t>
            </w:r>
            <w:r w:rsidR="003C5D2B" w:rsidRPr="00BB572B">
              <w:rPr>
                <w:szCs w:val="28"/>
              </w:rPr>
              <w:t>3</w:t>
            </w:r>
            <w:r w:rsidR="00722E8C" w:rsidRPr="00BB572B">
              <w:rPr>
                <w:szCs w:val="28"/>
              </w:rPr>
              <w:t xml:space="preserve"> Quyết định số 24/</w:t>
            </w:r>
            <w:r w:rsidR="00722E8C" w:rsidRPr="00BB572B">
              <w:rPr>
                <w:szCs w:val="28"/>
                <w:lang w:val="vi-VN"/>
              </w:rPr>
              <w:t>202</w:t>
            </w:r>
            <w:r w:rsidR="00722E8C" w:rsidRPr="00BB572B">
              <w:rPr>
                <w:szCs w:val="28"/>
              </w:rPr>
              <w:t>4/QĐ-</w:t>
            </w:r>
            <w:r w:rsidR="00722E8C" w:rsidRPr="00BB572B">
              <w:rPr>
                <w:szCs w:val="28"/>
                <w:lang w:val="vi-VN"/>
              </w:rPr>
              <w:t>UBND</w:t>
            </w:r>
            <w:r w:rsidR="00722E8C" w:rsidRPr="00BB572B">
              <w:rPr>
                <w:szCs w:val="28"/>
              </w:rPr>
              <w:t xml:space="preserve"> </w:t>
            </w:r>
            <w:r w:rsidR="003C5D2B" w:rsidRPr="00BB572B">
              <w:rPr>
                <w:szCs w:val="28"/>
              </w:rPr>
              <w:t>và</w:t>
            </w:r>
            <w:r w:rsidR="00722E8C" w:rsidRPr="00BB572B">
              <w:rPr>
                <w:szCs w:val="28"/>
              </w:rPr>
              <w:t xml:space="preserve"> Điều </w:t>
            </w:r>
            <w:r w:rsidR="003C5D2B" w:rsidRPr="00BB572B">
              <w:rPr>
                <w:szCs w:val="28"/>
              </w:rPr>
              <w:t>3</w:t>
            </w:r>
            <w:r w:rsidR="00722E8C" w:rsidRPr="00BB572B">
              <w:rPr>
                <w:szCs w:val="28"/>
              </w:rPr>
              <w:t xml:space="preserve"> Quyết định số 19/</w:t>
            </w:r>
            <w:r w:rsidR="00722E8C" w:rsidRPr="00BB572B">
              <w:rPr>
                <w:szCs w:val="28"/>
                <w:lang w:val="vi-VN"/>
              </w:rPr>
              <w:t>202</w:t>
            </w:r>
            <w:r w:rsidR="00722E8C" w:rsidRPr="00BB572B">
              <w:rPr>
                <w:szCs w:val="28"/>
              </w:rPr>
              <w:t>4/QĐ-</w:t>
            </w:r>
            <w:r w:rsidR="00722E8C" w:rsidRPr="00BB572B">
              <w:rPr>
                <w:szCs w:val="28"/>
                <w:lang w:val="vi-VN"/>
              </w:rPr>
              <w:t>UBND</w:t>
            </w:r>
            <w:r w:rsidR="003C5D2B" w:rsidRPr="00BB572B">
              <w:rPr>
                <w:szCs w:val="28"/>
              </w:rPr>
              <w:t>.</w:t>
            </w:r>
          </w:p>
          <w:bookmarkEnd w:id="3"/>
          <w:p w14:paraId="0A7E2E7B" w14:textId="387974B1" w:rsidR="001652B4" w:rsidRPr="00BB572B" w:rsidRDefault="001652B4" w:rsidP="000803A3">
            <w:pPr>
              <w:spacing w:before="60" w:after="60" w:line="340" w:lineRule="exact"/>
              <w:jc w:val="both"/>
              <w:rPr>
                <w:szCs w:val="28"/>
              </w:rPr>
            </w:pPr>
          </w:p>
          <w:p w14:paraId="0ABFE5A1" w14:textId="77777777" w:rsidR="007260AA" w:rsidRPr="00BB572B" w:rsidRDefault="007260AA" w:rsidP="000803A3">
            <w:pPr>
              <w:spacing w:line="280" w:lineRule="exact"/>
              <w:ind w:firstLine="360"/>
              <w:jc w:val="both"/>
            </w:pPr>
          </w:p>
        </w:tc>
        <w:tc>
          <w:tcPr>
            <w:tcW w:w="4153" w:type="dxa"/>
            <w:vAlign w:val="center"/>
          </w:tcPr>
          <w:p w14:paraId="1EE17D5D" w14:textId="6B093502" w:rsidR="006C5F0E" w:rsidRPr="006C5F0E" w:rsidRDefault="001652B4" w:rsidP="006C5F0E">
            <w:pPr>
              <w:spacing w:before="120"/>
              <w:ind w:firstLine="432"/>
              <w:jc w:val="both"/>
              <w:rPr>
                <w:color w:val="FF0000"/>
                <w:szCs w:val="28"/>
              </w:rPr>
            </w:pPr>
            <w:bookmarkStart w:id="4" w:name="_Hlk211328612"/>
            <w:r w:rsidRPr="006C5F0E">
              <w:rPr>
                <w:color w:val="FF0000"/>
                <w:szCs w:val="28"/>
              </w:rPr>
              <w:t>Nội dung này</w:t>
            </w:r>
            <w:r w:rsidR="006C5F0E" w:rsidRPr="006C5F0E">
              <w:rPr>
                <w:color w:val="FF0000"/>
                <w:szCs w:val="28"/>
              </w:rPr>
              <w:t xml:space="preserve"> đưa ra 02 phương án, trong đó phương án 01</w:t>
            </w:r>
            <w:r w:rsidRPr="006C5F0E">
              <w:rPr>
                <w:color w:val="FF0000"/>
                <w:szCs w:val="28"/>
              </w:rPr>
              <w:t xml:space="preserve"> giữ nguyên và kế thừa Điều 3 của Quyết định số 24/</w:t>
            </w:r>
            <w:r w:rsidRPr="006C5F0E">
              <w:rPr>
                <w:color w:val="FF0000"/>
                <w:szCs w:val="28"/>
                <w:lang w:val="vi-VN"/>
              </w:rPr>
              <w:t>202</w:t>
            </w:r>
            <w:r w:rsidRPr="006C5F0E">
              <w:rPr>
                <w:color w:val="FF0000"/>
                <w:szCs w:val="28"/>
              </w:rPr>
              <w:t>4/QĐ-</w:t>
            </w:r>
            <w:r w:rsidRPr="006C5F0E">
              <w:rPr>
                <w:color w:val="FF0000"/>
                <w:szCs w:val="28"/>
                <w:lang w:val="vi-VN"/>
              </w:rPr>
              <w:t>UBND</w:t>
            </w:r>
            <w:r w:rsidR="00722E8C" w:rsidRPr="006C5F0E">
              <w:rPr>
                <w:color w:val="FF0000"/>
                <w:szCs w:val="28"/>
              </w:rPr>
              <w:t>. Không thay đổi so với quy định của tỉnh Thái Nguyên (trước sáp nhập)</w:t>
            </w:r>
            <w:bookmarkEnd w:id="4"/>
            <w:r w:rsidR="006C5F0E" w:rsidRPr="006C5F0E">
              <w:rPr>
                <w:color w:val="FF0000"/>
                <w:szCs w:val="28"/>
              </w:rPr>
              <w:t xml:space="preserve">. Phương án 02 quy định thay đổi  </w:t>
            </w:r>
            <w:r w:rsidR="006C5F0E">
              <w:rPr>
                <w:color w:val="FF0000"/>
                <w:szCs w:val="28"/>
              </w:rPr>
              <w:t>so với quy định hiện hành đối với trường hợp: “</w:t>
            </w:r>
            <w:r w:rsidR="006C5F0E" w:rsidRPr="006C5F0E">
              <w:rPr>
                <w:color w:val="FF0000"/>
                <w:szCs w:val="28"/>
              </w:rPr>
              <w:t xml:space="preserve">Đất trồng cây hằng năm, đất trồng cây lâu năm, đất nuôi trồng thủy sản, đất chăn nuôi tập trung, đất nông nghiệp khác cùng thửa đất ở hoặc </w:t>
            </w:r>
            <w:r w:rsidR="006C5F0E" w:rsidRPr="006C5F0E">
              <w:rPr>
                <w:color w:val="FF0000"/>
                <w:szCs w:val="28"/>
              </w:rPr>
              <w:lastRenderedPageBreak/>
              <w:t>có nguồn gốc cùng thửa đất ở có tổng diện tích là: 1.000m</w:t>
            </w:r>
            <w:r w:rsidR="006C5F0E" w:rsidRPr="006C5F0E">
              <w:rPr>
                <w:color w:val="FF0000"/>
                <w:szCs w:val="28"/>
                <w:vertAlign w:val="superscript"/>
              </w:rPr>
              <w:t>2</w:t>
            </w:r>
            <w:r w:rsidR="006C5F0E">
              <w:rPr>
                <w:color w:val="FF0000"/>
                <w:szCs w:val="28"/>
                <w:vertAlign w:val="superscript"/>
              </w:rPr>
              <w:t>”</w:t>
            </w:r>
            <w:r w:rsidR="006C5F0E">
              <w:rPr>
                <w:color w:val="FF0000"/>
                <w:szCs w:val="28"/>
              </w:rPr>
              <w:t xml:space="preserve"> nhằm đảm bảo phù hợp tình hình thực tiễn tại địa phương.</w:t>
            </w:r>
          </w:p>
          <w:p w14:paraId="65D43295" w14:textId="5DBD231C" w:rsidR="007260AA" w:rsidRPr="00BB572B" w:rsidRDefault="007260AA" w:rsidP="006C5F0E">
            <w:pPr>
              <w:jc w:val="both"/>
              <w:outlineLvl w:val="0"/>
              <w:rPr>
                <w:szCs w:val="28"/>
              </w:rPr>
            </w:pPr>
          </w:p>
        </w:tc>
      </w:tr>
      <w:tr w:rsidR="00E107F3" w:rsidRPr="00BB572B" w14:paraId="2CE75046" w14:textId="77777777" w:rsidTr="00BB572B">
        <w:tc>
          <w:tcPr>
            <w:tcW w:w="746" w:type="dxa"/>
            <w:vAlign w:val="center"/>
          </w:tcPr>
          <w:p w14:paraId="1DB8EDE7" w14:textId="575D93BF" w:rsidR="007260AA" w:rsidRPr="00BB572B" w:rsidRDefault="00CA59C0" w:rsidP="000803A3">
            <w:pPr>
              <w:jc w:val="center"/>
              <w:outlineLvl w:val="0"/>
            </w:pPr>
            <w:bookmarkStart w:id="5" w:name="_Hlk211330540"/>
            <w:r w:rsidRPr="00BB572B">
              <w:lastRenderedPageBreak/>
              <w:t>3</w:t>
            </w:r>
          </w:p>
        </w:tc>
        <w:tc>
          <w:tcPr>
            <w:tcW w:w="5454" w:type="dxa"/>
            <w:vAlign w:val="center"/>
          </w:tcPr>
          <w:p w14:paraId="600C3CAA" w14:textId="5F8AB517" w:rsidR="001652B4" w:rsidRPr="00BB572B" w:rsidRDefault="001652B4" w:rsidP="000803A3">
            <w:pPr>
              <w:spacing w:before="60" w:after="60" w:line="340" w:lineRule="exact"/>
              <w:jc w:val="both"/>
              <w:rPr>
                <w:bCs/>
                <w:szCs w:val="28"/>
              </w:rPr>
            </w:pPr>
            <w:bookmarkStart w:id="6" w:name="dieu_4"/>
            <w:bookmarkStart w:id="7" w:name="_Hlk211330577"/>
            <w:r w:rsidRPr="00BB572B">
              <w:rPr>
                <w:b/>
                <w:szCs w:val="28"/>
              </w:rPr>
              <w:t>Điều 4.</w:t>
            </w:r>
            <w:r w:rsidRPr="00BB572B">
              <w:rPr>
                <w:bCs/>
                <w:szCs w:val="28"/>
              </w:rPr>
              <w:t xml:space="preserve"> Bồi thường chi phí đầu tư vào đất còn lại đối với trường hợp không có hồ sơ, chứng từ chứng minh theo quy định tại điểm b khoản 2 Điều 17 Nghị định số 88/2024/NĐ-CP</w:t>
            </w:r>
            <w:bookmarkEnd w:id="6"/>
            <w:r w:rsidR="00F360B5" w:rsidRPr="00BB572B">
              <w:rPr>
                <w:bCs/>
                <w:szCs w:val="28"/>
              </w:rPr>
              <w:t xml:space="preserve">: </w:t>
            </w:r>
          </w:p>
          <w:p w14:paraId="18F695A7" w14:textId="77777777" w:rsidR="00F360B5" w:rsidRPr="00BB572B" w:rsidRDefault="00F360B5" w:rsidP="000803A3">
            <w:pPr>
              <w:spacing w:before="60" w:after="60" w:line="340" w:lineRule="exact"/>
              <w:ind w:firstLine="709"/>
              <w:jc w:val="both"/>
              <w:rPr>
                <w:i/>
                <w:iCs/>
                <w:szCs w:val="28"/>
              </w:rPr>
            </w:pPr>
            <w:r w:rsidRPr="00BB572B">
              <w:rPr>
                <w:i/>
                <w:iCs/>
                <w:szCs w:val="28"/>
              </w:rPr>
              <w:t>1. Người bị thu hồi đất tự kê khai, nêu rõ các khoản chi phí đã đầu tư vào đất còn lại phù hợp với mục đích sử dụng từng loại đất, diện tích, thời điểm sử dụng đất.</w:t>
            </w:r>
          </w:p>
          <w:p w14:paraId="46D7F25F" w14:textId="77777777" w:rsidR="00F360B5" w:rsidRPr="00BB572B" w:rsidRDefault="00F360B5" w:rsidP="000803A3">
            <w:pPr>
              <w:spacing w:before="60" w:after="60" w:line="340" w:lineRule="exact"/>
              <w:ind w:firstLine="709"/>
              <w:jc w:val="both"/>
              <w:rPr>
                <w:i/>
                <w:iCs/>
                <w:szCs w:val="28"/>
              </w:rPr>
            </w:pPr>
            <w:r w:rsidRPr="00BB572B">
              <w:rPr>
                <w:i/>
                <w:iCs/>
                <w:szCs w:val="28"/>
              </w:rPr>
              <w:t>2. Ủy ban nhân dân cấp xã nơi có đất thu hồi tiến hành kiểm tra và tổ chức họp lấy ý kiến của thôn, xóm, tổ dân phố để xác định và thống nhất các khoản bồi thường chi phí đầu tư vào đất còn lại của người có đất thu hồi. Việc tổ chức họp lấy ý kiến phải được lập thành biên bản có xác nhận của Ủy ban nhân dân cấp xã và đại diện các thành phần tham dự cuộc họp.</w:t>
            </w:r>
          </w:p>
          <w:p w14:paraId="657A0405" w14:textId="77777777" w:rsidR="00F360B5" w:rsidRPr="00BB572B" w:rsidRDefault="00F360B5" w:rsidP="000803A3">
            <w:pPr>
              <w:spacing w:after="120"/>
              <w:ind w:firstLine="709"/>
              <w:jc w:val="both"/>
              <w:rPr>
                <w:i/>
                <w:iCs/>
                <w:szCs w:val="28"/>
              </w:rPr>
            </w:pPr>
            <w:r w:rsidRPr="00BB572B">
              <w:rPr>
                <w:i/>
                <w:iCs/>
                <w:szCs w:val="28"/>
                <w:lang w:val="nl-NL"/>
              </w:rPr>
              <w:t xml:space="preserve">3. Việc xác định chi phí đầu tư vào đất còn lại khi Nhà nước thu hồi đất </w:t>
            </w:r>
            <w:r w:rsidRPr="00BB572B">
              <w:rPr>
                <w:i/>
                <w:iCs/>
                <w:spacing w:val="-6"/>
                <w:szCs w:val="28"/>
                <w:lang w:val="nl-NL"/>
              </w:rPr>
              <w:t>mà người sử dụng đất không có hồ sơ, chứng từ chứng minh được thực hiện như sau:</w:t>
            </w:r>
          </w:p>
          <w:p w14:paraId="14F92808" w14:textId="77777777" w:rsidR="00F360B5" w:rsidRPr="00BB572B" w:rsidRDefault="00F360B5" w:rsidP="000803A3">
            <w:pPr>
              <w:spacing w:after="120"/>
              <w:ind w:firstLine="709"/>
              <w:jc w:val="both"/>
              <w:rPr>
                <w:i/>
                <w:iCs/>
                <w:szCs w:val="28"/>
              </w:rPr>
            </w:pPr>
            <w:r w:rsidRPr="00BB572B">
              <w:rPr>
                <w:i/>
                <w:iCs/>
                <w:szCs w:val="28"/>
                <w:lang w:val="nl-NL"/>
              </w:rPr>
              <w:t xml:space="preserve">a) Đối với đất nông nghiệp: Bồi thường </w:t>
            </w:r>
            <w:r w:rsidRPr="00BB572B">
              <w:rPr>
                <w:i/>
                <w:iCs/>
                <w:szCs w:val="28"/>
                <w:lang w:val="nl-NL"/>
              </w:rPr>
              <w:lastRenderedPageBreak/>
              <w:t>chi phí đầu tư vào đất còn lại được tính bằng 30% mức bồi thường đất nông nghiệp theo giá đất nông nghiệp cùng loại trong bảng giá đất do Hội đồng nhân dân tỉnh công bố đối với toàn bộ diện tích đất thu hồi.</w:t>
            </w:r>
          </w:p>
          <w:p w14:paraId="31BCB385" w14:textId="2AC0F8AE" w:rsidR="007260AA" w:rsidRPr="00BB572B" w:rsidRDefault="00F360B5" w:rsidP="000803A3">
            <w:pPr>
              <w:spacing w:after="120"/>
              <w:ind w:firstLine="709"/>
              <w:jc w:val="both"/>
              <w:rPr>
                <w:szCs w:val="28"/>
              </w:rPr>
            </w:pPr>
            <w:bookmarkStart w:id="8" w:name="_Hlk211330587"/>
            <w:bookmarkEnd w:id="7"/>
            <w:r w:rsidRPr="00BB572B">
              <w:rPr>
                <w:i/>
                <w:iCs/>
                <w:szCs w:val="28"/>
                <w:lang w:val="nl-NL"/>
              </w:rPr>
              <w:t>b) Đối với đất phi nông nghiệp: Bồi thường c</w:t>
            </w:r>
            <w:r w:rsidRPr="00BB572B">
              <w:rPr>
                <w:i/>
                <w:iCs/>
                <w:szCs w:val="28"/>
              </w:rPr>
              <w:t>hi phí đầu tư vào đất</w:t>
            </w:r>
            <w:r w:rsidRPr="00BB572B">
              <w:rPr>
                <w:i/>
                <w:iCs/>
                <w:szCs w:val="28"/>
                <w:lang w:val="nl-NL"/>
              </w:rPr>
              <w:t xml:space="preserve"> còn lại được </w:t>
            </w:r>
            <w:r w:rsidRPr="00BB572B">
              <w:rPr>
                <w:i/>
                <w:iCs/>
                <w:szCs w:val="28"/>
              </w:rPr>
              <w:t>tính bằng</w:t>
            </w:r>
            <w:r w:rsidRPr="00BB572B">
              <w:rPr>
                <w:i/>
                <w:iCs/>
                <w:szCs w:val="28"/>
                <w:lang w:val="nl-NL"/>
              </w:rPr>
              <w:t xml:space="preserve"> mức bồi thường</w:t>
            </w:r>
            <w:r w:rsidRPr="00BB572B">
              <w:rPr>
                <w:i/>
                <w:iCs/>
                <w:szCs w:val="28"/>
              </w:rPr>
              <w:t xml:space="preserve"> đất nông nghiệp trồng cây lâu năm vị trí 1 </w:t>
            </w:r>
            <w:r w:rsidRPr="00BB572B">
              <w:rPr>
                <w:i/>
                <w:iCs/>
                <w:szCs w:val="28"/>
                <w:lang w:val="nl-NL"/>
              </w:rPr>
              <w:t xml:space="preserve">theo giá </w:t>
            </w:r>
            <w:r w:rsidRPr="00BB572B">
              <w:rPr>
                <w:i/>
                <w:iCs/>
                <w:szCs w:val="28"/>
              </w:rPr>
              <w:t xml:space="preserve">trong bảng giá đất do </w:t>
            </w:r>
            <w:r w:rsidRPr="00BB572B">
              <w:rPr>
                <w:i/>
                <w:iCs/>
                <w:szCs w:val="28"/>
                <w:lang w:val="nl-NL"/>
              </w:rPr>
              <w:t xml:space="preserve">Hội đồng nhân dân tỉnh </w:t>
            </w:r>
            <w:r w:rsidRPr="00BB572B">
              <w:rPr>
                <w:i/>
                <w:iCs/>
                <w:szCs w:val="28"/>
              </w:rPr>
              <w:t>công bố</w:t>
            </w:r>
            <w:r w:rsidRPr="00BB572B">
              <w:rPr>
                <w:i/>
                <w:iCs/>
                <w:szCs w:val="28"/>
                <w:lang w:val="nl-NL"/>
              </w:rPr>
              <w:t xml:space="preserve"> đối với toàn bộ diện tích đất thu hồi.</w:t>
            </w:r>
            <w:bookmarkEnd w:id="8"/>
          </w:p>
        </w:tc>
        <w:tc>
          <w:tcPr>
            <w:tcW w:w="4965" w:type="dxa"/>
            <w:vAlign w:val="center"/>
          </w:tcPr>
          <w:p w14:paraId="021C7D35" w14:textId="34D445CA" w:rsidR="001652B4" w:rsidRPr="00BB572B" w:rsidRDefault="001652B4" w:rsidP="000803A3">
            <w:pPr>
              <w:spacing w:before="60" w:after="60" w:line="340" w:lineRule="exact"/>
              <w:jc w:val="both"/>
              <w:rPr>
                <w:szCs w:val="28"/>
              </w:rPr>
            </w:pPr>
            <w:r w:rsidRPr="00BB572B">
              <w:rPr>
                <w:bCs/>
                <w:szCs w:val="28"/>
              </w:rPr>
              <w:lastRenderedPageBreak/>
              <w:t>Bồi thường chi phí đầu tư vào đất còn lại đối với trường hợp không có hồ sơ, chứng từ chứng minh theo quy định tại điểm b khoản 2 Điều 17 Nghị định số 88/2024/NĐ-CP</w:t>
            </w:r>
          </w:p>
          <w:p w14:paraId="2F3FC0C5" w14:textId="77777777" w:rsidR="007260AA" w:rsidRPr="00BB572B" w:rsidRDefault="007260AA" w:rsidP="000803A3">
            <w:pPr>
              <w:spacing w:before="120"/>
              <w:jc w:val="both"/>
            </w:pPr>
          </w:p>
        </w:tc>
        <w:tc>
          <w:tcPr>
            <w:tcW w:w="4153" w:type="dxa"/>
            <w:vAlign w:val="center"/>
          </w:tcPr>
          <w:p w14:paraId="3BD31C09" w14:textId="5C646BA0" w:rsidR="007260AA" w:rsidRPr="00BB572B" w:rsidRDefault="001652B4" w:rsidP="000803A3">
            <w:pPr>
              <w:jc w:val="both"/>
              <w:outlineLvl w:val="0"/>
              <w:rPr>
                <w:sz w:val="24"/>
                <w:szCs w:val="24"/>
              </w:rPr>
            </w:pPr>
            <w:bookmarkStart w:id="9" w:name="_Hlk211329845"/>
            <w:r w:rsidRPr="00BB572B">
              <w:rPr>
                <w:szCs w:val="28"/>
              </w:rPr>
              <w:t xml:space="preserve">Nội dung này </w:t>
            </w:r>
            <w:r w:rsidR="0036413C" w:rsidRPr="00BB572B">
              <w:rPr>
                <w:szCs w:val="28"/>
              </w:rPr>
              <w:t xml:space="preserve">cơ bản </w:t>
            </w:r>
            <w:r w:rsidRPr="00BB572B">
              <w:rPr>
                <w:szCs w:val="28"/>
              </w:rPr>
              <w:t xml:space="preserve">giữ nguyên và kế thừa Điều </w:t>
            </w:r>
            <w:r w:rsidR="0036413C" w:rsidRPr="00BB572B">
              <w:rPr>
                <w:szCs w:val="28"/>
              </w:rPr>
              <w:t>4</w:t>
            </w:r>
            <w:r w:rsidRPr="00BB572B">
              <w:rPr>
                <w:szCs w:val="28"/>
              </w:rPr>
              <w:t xml:space="preserve"> của Quyết định số 24/</w:t>
            </w:r>
            <w:r w:rsidRPr="00BB572B">
              <w:rPr>
                <w:szCs w:val="28"/>
                <w:lang w:val="vi-VN"/>
              </w:rPr>
              <w:t>202</w:t>
            </w:r>
            <w:r w:rsidRPr="00BB572B">
              <w:rPr>
                <w:szCs w:val="28"/>
              </w:rPr>
              <w:t>4/QĐ-</w:t>
            </w:r>
            <w:r w:rsidRPr="00BB572B">
              <w:rPr>
                <w:szCs w:val="28"/>
                <w:lang w:val="vi-VN"/>
              </w:rPr>
              <w:t>UBND</w:t>
            </w:r>
            <w:r w:rsidR="0036413C" w:rsidRPr="00BB572B">
              <w:rPr>
                <w:szCs w:val="28"/>
              </w:rPr>
              <w:t xml:space="preserve"> và Điều 5 của Quyết định số 19/</w:t>
            </w:r>
            <w:r w:rsidR="0036413C" w:rsidRPr="00BB572B">
              <w:rPr>
                <w:szCs w:val="28"/>
                <w:lang w:val="vi-VN"/>
              </w:rPr>
              <w:t>202</w:t>
            </w:r>
            <w:r w:rsidR="0036413C" w:rsidRPr="00BB572B">
              <w:rPr>
                <w:szCs w:val="28"/>
              </w:rPr>
              <w:t>4/QĐ-</w:t>
            </w:r>
            <w:r w:rsidR="0036413C" w:rsidRPr="00BB572B">
              <w:rPr>
                <w:szCs w:val="28"/>
                <w:lang w:val="vi-VN"/>
              </w:rPr>
              <w:t>UBND</w:t>
            </w:r>
            <w:r w:rsidR="0036413C" w:rsidRPr="00BB572B">
              <w:rPr>
                <w:szCs w:val="28"/>
              </w:rPr>
              <w:t>. Đồng thời bổ sung thêm khoản 3 nhằm để các địa phương thuận lợi trong quá trình áp dụng thực hiện.</w:t>
            </w:r>
            <w:bookmarkEnd w:id="9"/>
          </w:p>
        </w:tc>
      </w:tr>
      <w:bookmarkEnd w:id="5"/>
      <w:tr w:rsidR="00E107F3" w:rsidRPr="00BB572B" w14:paraId="16060461" w14:textId="77777777" w:rsidTr="00BB572B">
        <w:tc>
          <w:tcPr>
            <w:tcW w:w="746" w:type="dxa"/>
            <w:vAlign w:val="center"/>
          </w:tcPr>
          <w:p w14:paraId="7019FE7C" w14:textId="2CC2C5EF" w:rsidR="0036413C" w:rsidRPr="00BB572B" w:rsidRDefault="00BE2507" w:rsidP="000803A3">
            <w:pPr>
              <w:jc w:val="center"/>
              <w:outlineLvl w:val="0"/>
            </w:pPr>
            <w:r w:rsidRPr="00BB572B">
              <w:lastRenderedPageBreak/>
              <w:t>4</w:t>
            </w:r>
          </w:p>
        </w:tc>
        <w:tc>
          <w:tcPr>
            <w:tcW w:w="5454" w:type="dxa"/>
            <w:vAlign w:val="center"/>
          </w:tcPr>
          <w:p w14:paraId="108A42C3" w14:textId="44E5E3A1" w:rsidR="009F4EE5" w:rsidRPr="00BB572B" w:rsidRDefault="009F4EE5" w:rsidP="000803A3">
            <w:pPr>
              <w:spacing w:before="60" w:after="60" w:line="340" w:lineRule="exact"/>
              <w:jc w:val="both"/>
              <w:rPr>
                <w:bCs/>
                <w:szCs w:val="28"/>
              </w:rPr>
            </w:pPr>
            <w:r w:rsidRPr="00BB572B">
              <w:rPr>
                <w:b/>
                <w:szCs w:val="28"/>
              </w:rPr>
              <w:t>Điều 5.</w:t>
            </w:r>
            <w:r w:rsidRPr="00BB572B">
              <w:rPr>
                <w:bCs/>
                <w:szCs w:val="28"/>
              </w:rPr>
              <w:t xml:space="preserve"> Bồi thường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w:t>
            </w:r>
            <w:r w:rsidR="003C5D2B" w:rsidRPr="00BB572B">
              <w:rPr>
                <w:bCs/>
                <w:szCs w:val="28"/>
              </w:rPr>
              <w:t>:</w:t>
            </w:r>
          </w:p>
          <w:p w14:paraId="436772FB" w14:textId="77777777" w:rsidR="003C5D2B" w:rsidRPr="00BB572B" w:rsidRDefault="003C5D2B" w:rsidP="000803A3">
            <w:pPr>
              <w:shd w:val="solid" w:color="FFFFFF" w:fill="auto"/>
              <w:spacing w:before="60" w:after="60" w:line="340" w:lineRule="exact"/>
              <w:ind w:firstLine="709"/>
              <w:jc w:val="both"/>
              <w:rPr>
                <w:szCs w:val="28"/>
              </w:rPr>
            </w:pPr>
            <w:r w:rsidRPr="00BB572B">
              <w:rPr>
                <w:szCs w:val="28"/>
              </w:rPr>
              <w:t xml:space="preserve">1. Đối với đất ở, các loại đất khác cùng thửa đất ở, các loại đất khác có nguồn gốc cùng thửa đất ở và đất phi nông nghiệp không phải là đất ở có đủ điều kiện được bồi thường theo quy định tại Điều 95 của Luật Đất đai, Điều 5 Nghị định số 88/2024/NĐ-CP của Chính phủ thì được bồi thường một lần bằng 80% mức bồi thường khi thu hồi đất cùng loại, tính trên diện tích đất thuộc phạm vi hành lang bảo vệ an toàn công trình, khu vực </w:t>
            </w:r>
            <w:r w:rsidRPr="00BB572B">
              <w:rPr>
                <w:szCs w:val="28"/>
              </w:rPr>
              <w:lastRenderedPageBreak/>
              <w:t>bảo vệ, vành đai an toàn.</w:t>
            </w:r>
          </w:p>
          <w:p w14:paraId="72B2E225" w14:textId="77777777" w:rsidR="003C5D2B" w:rsidRPr="00BB572B" w:rsidRDefault="003C5D2B" w:rsidP="000803A3">
            <w:pPr>
              <w:shd w:val="solid" w:color="FFFFFF" w:fill="auto"/>
              <w:spacing w:before="60" w:after="60" w:line="340" w:lineRule="exact"/>
              <w:ind w:firstLine="709"/>
              <w:jc w:val="both"/>
              <w:rPr>
                <w:szCs w:val="28"/>
              </w:rPr>
            </w:pPr>
            <w:r w:rsidRPr="00BB572B">
              <w:rPr>
                <w:szCs w:val="28"/>
              </w:rPr>
              <w:t>2. Đối với đất trồng cây lâu năm, đất rừng phòng hộ, đất rừng sản xuất đủ điều kiện được bồi thường theo quy định tại Điều 95, khoản 3 Điều 96 của Luật Đất đai, Điều 5 Nghị định số 88/2024/NĐ-CP của Chính phủ thì được bồi thường một lần bằng 30% mức bồi thường khi thu hồi đất cùng loại, tính trên diện tích đất thuộc phạm vi hành lang bảo vệ an toàn công trình, khu vực bảo vệ, vành đai an toàn.</w:t>
            </w:r>
          </w:p>
          <w:p w14:paraId="3044CBF7" w14:textId="77777777" w:rsidR="0036413C" w:rsidRPr="00BB572B" w:rsidRDefault="0036413C" w:rsidP="000803A3">
            <w:pPr>
              <w:spacing w:before="60" w:after="60" w:line="340" w:lineRule="exact"/>
              <w:jc w:val="both"/>
              <w:rPr>
                <w:bCs/>
                <w:szCs w:val="28"/>
              </w:rPr>
            </w:pPr>
          </w:p>
        </w:tc>
        <w:tc>
          <w:tcPr>
            <w:tcW w:w="4965" w:type="dxa"/>
            <w:vAlign w:val="center"/>
          </w:tcPr>
          <w:p w14:paraId="72215C4C" w14:textId="1408E8B6" w:rsidR="009F4EE5" w:rsidRPr="00BB572B" w:rsidRDefault="009F4EE5" w:rsidP="000803A3">
            <w:pPr>
              <w:spacing w:before="60" w:after="60" w:line="340" w:lineRule="exact"/>
              <w:jc w:val="both"/>
              <w:rPr>
                <w:bCs/>
                <w:szCs w:val="28"/>
              </w:rPr>
            </w:pPr>
            <w:bookmarkStart w:id="10" w:name="_Hlk211331047"/>
            <w:r w:rsidRPr="00BB572B">
              <w:rPr>
                <w:bCs/>
                <w:szCs w:val="28"/>
              </w:rPr>
              <w:lastRenderedPageBreak/>
              <w:t xml:space="preserve">Bồi thường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 Trong đó: </w:t>
            </w:r>
          </w:p>
          <w:p w14:paraId="74D91266" w14:textId="4C2EC70A" w:rsidR="009F4EE5" w:rsidRPr="00BB572B" w:rsidRDefault="009F4EE5" w:rsidP="000803A3">
            <w:pPr>
              <w:shd w:val="solid" w:color="FFFFFF" w:fill="auto"/>
              <w:spacing w:before="60" w:after="60" w:line="340" w:lineRule="exact"/>
              <w:jc w:val="both"/>
              <w:rPr>
                <w:i/>
                <w:szCs w:val="28"/>
              </w:rPr>
            </w:pPr>
            <w:r w:rsidRPr="00BB572B">
              <w:rPr>
                <w:szCs w:val="28"/>
              </w:rPr>
              <w:t>Tại khoản 1 Điều 5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 </w:t>
            </w:r>
            <w:r w:rsidRPr="00BB572B">
              <w:rPr>
                <w:i/>
                <w:szCs w:val="28"/>
              </w:rPr>
              <w:t xml:space="preserve">“Đối với đất ở, các loại đất khác cùng thửa đất ở, các loại đất khác có nguồn gốc cùng thửa đất ở và đất phi nông nghiệp không phải là đất ở … thì được bồi thường một lần bằng </w:t>
            </w:r>
            <w:r w:rsidRPr="00BB572B">
              <w:rPr>
                <w:b/>
                <w:i/>
                <w:szCs w:val="28"/>
              </w:rPr>
              <w:t>80%</w:t>
            </w:r>
            <w:r w:rsidRPr="00BB572B">
              <w:rPr>
                <w:i/>
                <w:szCs w:val="28"/>
              </w:rPr>
              <w:t xml:space="preserve"> mức bồi ….”</w:t>
            </w:r>
          </w:p>
          <w:p w14:paraId="5A3FF4AA" w14:textId="243AFF0E" w:rsidR="009F4EE5" w:rsidRPr="00BB572B" w:rsidRDefault="009F4EE5" w:rsidP="000803A3">
            <w:pPr>
              <w:shd w:val="solid" w:color="FFFFFF" w:fill="auto"/>
              <w:spacing w:before="60" w:after="60" w:line="340" w:lineRule="exact"/>
              <w:jc w:val="both"/>
              <w:rPr>
                <w:szCs w:val="28"/>
              </w:rPr>
            </w:pPr>
            <w:r w:rsidRPr="00BB572B">
              <w:rPr>
                <w:szCs w:val="28"/>
              </w:rPr>
              <w:t xml:space="preserve">Tại khoản 1 Điều 6 Quyết định số </w:t>
            </w:r>
            <w:r w:rsidRPr="00BB572B">
              <w:rPr>
                <w:szCs w:val="28"/>
              </w:rPr>
              <w:lastRenderedPageBreak/>
              <w:t>19/</w:t>
            </w:r>
            <w:r w:rsidRPr="00BB572B">
              <w:rPr>
                <w:szCs w:val="28"/>
                <w:lang w:val="vi-VN"/>
              </w:rPr>
              <w:t>202</w:t>
            </w:r>
            <w:r w:rsidRPr="00BB572B">
              <w:rPr>
                <w:szCs w:val="28"/>
              </w:rPr>
              <w:t>4/QĐ-</w:t>
            </w:r>
            <w:r w:rsidRPr="00BB572B">
              <w:rPr>
                <w:szCs w:val="28"/>
                <w:lang w:val="vi-VN"/>
              </w:rPr>
              <w:t>UBND</w:t>
            </w:r>
            <w:r w:rsidRPr="00BB572B">
              <w:rPr>
                <w:szCs w:val="28"/>
              </w:rPr>
              <w:t xml:space="preserve"> quy định: “Đối với đất ở, các loại đất khác cùng thửa đất ở, các loại đất khác có nguồn gốc cùng thửa đất ở và đất phi nông nghiệp không phải là đất ở … thì được bồi thường một lần bằng </w:t>
            </w:r>
            <w:r w:rsidRPr="00BB572B">
              <w:rPr>
                <w:b/>
                <w:szCs w:val="28"/>
              </w:rPr>
              <w:t>50%</w:t>
            </w:r>
            <w:r w:rsidRPr="00BB572B">
              <w:rPr>
                <w:szCs w:val="28"/>
              </w:rPr>
              <w:t xml:space="preserve"> mức bồi ….”</w:t>
            </w:r>
          </w:p>
          <w:bookmarkEnd w:id="10"/>
          <w:p w14:paraId="1CF9764A" w14:textId="77777777" w:rsidR="009F4EE5" w:rsidRPr="00BB572B" w:rsidRDefault="009F4EE5" w:rsidP="000803A3">
            <w:pPr>
              <w:shd w:val="solid" w:color="FFFFFF" w:fill="auto"/>
              <w:spacing w:before="60" w:after="60" w:line="340" w:lineRule="exact"/>
              <w:jc w:val="both"/>
              <w:rPr>
                <w:szCs w:val="28"/>
              </w:rPr>
            </w:pPr>
          </w:p>
          <w:p w14:paraId="76ABC0EA" w14:textId="77777777" w:rsidR="009F4EE5" w:rsidRPr="00BB572B" w:rsidRDefault="009F4EE5" w:rsidP="000803A3">
            <w:pPr>
              <w:spacing w:before="60" w:after="60" w:line="340" w:lineRule="exact"/>
              <w:jc w:val="both"/>
              <w:rPr>
                <w:bCs/>
                <w:szCs w:val="28"/>
              </w:rPr>
            </w:pPr>
          </w:p>
          <w:p w14:paraId="3AAB3985" w14:textId="77777777" w:rsidR="0036413C" w:rsidRPr="00BB572B" w:rsidRDefault="0036413C" w:rsidP="000803A3">
            <w:pPr>
              <w:spacing w:before="60" w:after="60" w:line="340" w:lineRule="exact"/>
              <w:jc w:val="both"/>
              <w:rPr>
                <w:bCs/>
                <w:szCs w:val="28"/>
              </w:rPr>
            </w:pPr>
          </w:p>
          <w:p w14:paraId="5A519261" w14:textId="639A89F4" w:rsidR="00522870" w:rsidRPr="00BB572B" w:rsidRDefault="00522870" w:rsidP="000803A3">
            <w:pPr>
              <w:spacing w:before="60" w:after="60" w:line="340" w:lineRule="exact"/>
              <w:jc w:val="both"/>
              <w:rPr>
                <w:bCs/>
                <w:szCs w:val="28"/>
              </w:rPr>
            </w:pPr>
          </w:p>
        </w:tc>
        <w:tc>
          <w:tcPr>
            <w:tcW w:w="4153" w:type="dxa"/>
            <w:vAlign w:val="center"/>
          </w:tcPr>
          <w:p w14:paraId="0669704E" w14:textId="4BCDCC5B" w:rsidR="0036413C" w:rsidRPr="00BB572B" w:rsidRDefault="009F4EE5" w:rsidP="000803A3">
            <w:pPr>
              <w:jc w:val="both"/>
              <w:outlineLvl w:val="0"/>
              <w:rPr>
                <w:szCs w:val="28"/>
              </w:rPr>
            </w:pPr>
            <w:bookmarkStart w:id="11" w:name="_Hlk211331360"/>
            <w:r w:rsidRPr="00BB572B">
              <w:rPr>
                <w:szCs w:val="28"/>
              </w:rPr>
              <w:lastRenderedPageBreak/>
              <w:t>Nội dung này cơ bản giữ nguyên và kế thừa Điều 5 của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và Điều 6 của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Tuy nhiên đối với nội dung mức bồi thường </w:t>
            </w:r>
            <w:r w:rsidR="00613D7D" w:rsidRPr="00BB572B">
              <w:rPr>
                <w:szCs w:val="28"/>
              </w:rPr>
              <w:t>đ</w:t>
            </w:r>
            <w:r w:rsidRPr="00BB572B">
              <w:rPr>
                <w:szCs w:val="28"/>
              </w:rPr>
              <w:t>ối với đất ở, các loại đất khác cùng thửa đất ở, các loại đất khác có nguồn gốc cùng thửa đất ở và đất phi nông nghiệp không phải là đất ở … giữa hai tỉnh (trước sáp nhập) có mức quy định khác nhau. Do đó để thuận lợi cho công tác bồi thường, hỗ trợ, tái định cư, cơ quan soạn thảo đã thống nhất lấy mức hỗ trợ như Quyết định số 24/</w:t>
            </w:r>
            <w:r w:rsidRPr="00BB572B">
              <w:rPr>
                <w:szCs w:val="28"/>
                <w:lang w:val="vi-VN"/>
              </w:rPr>
              <w:t>202</w:t>
            </w:r>
            <w:r w:rsidRPr="00BB572B">
              <w:rPr>
                <w:szCs w:val="28"/>
              </w:rPr>
              <w:t>4/QĐ-</w:t>
            </w:r>
            <w:r w:rsidRPr="00BB572B">
              <w:rPr>
                <w:szCs w:val="28"/>
                <w:lang w:val="vi-VN"/>
              </w:rPr>
              <w:t>UBND</w:t>
            </w:r>
            <w:r w:rsidR="00613D7D" w:rsidRPr="00BB572B">
              <w:rPr>
                <w:szCs w:val="28"/>
              </w:rPr>
              <w:t xml:space="preserve"> </w:t>
            </w:r>
            <w:r w:rsidR="00613D7D" w:rsidRPr="00BB572B">
              <w:rPr>
                <w:b/>
                <w:szCs w:val="28"/>
              </w:rPr>
              <w:t>là 80%</w:t>
            </w:r>
            <w:r w:rsidRPr="00BB572B">
              <w:rPr>
                <w:szCs w:val="28"/>
              </w:rPr>
              <w:t xml:space="preserve"> (cao hơn tỉnh Bắc </w:t>
            </w:r>
            <w:r w:rsidRPr="00BB572B">
              <w:rPr>
                <w:szCs w:val="28"/>
              </w:rPr>
              <w:lastRenderedPageBreak/>
              <w:t>Kạn)</w:t>
            </w:r>
            <w:bookmarkEnd w:id="11"/>
          </w:p>
        </w:tc>
      </w:tr>
      <w:tr w:rsidR="00E107F3" w:rsidRPr="00BB572B" w14:paraId="042B440F" w14:textId="77777777" w:rsidTr="00BB572B">
        <w:trPr>
          <w:trHeight w:val="307"/>
        </w:trPr>
        <w:tc>
          <w:tcPr>
            <w:tcW w:w="746" w:type="dxa"/>
            <w:vAlign w:val="center"/>
          </w:tcPr>
          <w:p w14:paraId="64281668" w14:textId="47302AF4" w:rsidR="00613D7D" w:rsidRPr="00BB572B" w:rsidRDefault="00BE2507" w:rsidP="000803A3">
            <w:pPr>
              <w:jc w:val="center"/>
              <w:outlineLvl w:val="0"/>
            </w:pPr>
            <w:r w:rsidRPr="00BB572B">
              <w:lastRenderedPageBreak/>
              <w:t>5</w:t>
            </w:r>
          </w:p>
        </w:tc>
        <w:tc>
          <w:tcPr>
            <w:tcW w:w="5454" w:type="dxa"/>
            <w:vAlign w:val="center"/>
          </w:tcPr>
          <w:p w14:paraId="7C66329D" w14:textId="77777777" w:rsidR="00613D7D" w:rsidRPr="00BB572B" w:rsidRDefault="00613D7D" w:rsidP="000803A3">
            <w:pPr>
              <w:spacing w:before="60" w:after="240" w:line="340" w:lineRule="exact"/>
              <w:jc w:val="both"/>
              <w:rPr>
                <w:bCs/>
                <w:szCs w:val="28"/>
              </w:rPr>
            </w:pPr>
            <w:bookmarkStart w:id="12" w:name="dieu_6"/>
            <w:bookmarkStart w:id="13" w:name="_Hlk211331652"/>
            <w:r w:rsidRPr="00BB572B">
              <w:rPr>
                <w:b/>
                <w:szCs w:val="28"/>
              </w:rPr>
              <w:t>Điều 6.</w:t>
            </w:r>
            <w:r w:rsidRPr="00BB572B">
              <w:rPr>
                <w:bCs/>
                <w:szCs w:val="28"/>
              </w:rPr>
              <w:t xml:space="preserve"> Hỗ trợ đào tạo, chuyển đổi nghề, tìm kiếm việc làm cho hộ gia đình, cá nhân khi Nhà nước thu hồi đất theo quy định tại khoản 5 Điều 109 Luật Đất đai; khoản 3 Điều 22 của Nghị định số 88/2024/NĐ-C</w:t>
            </w:r>
            <w:bookmarkEnd w:id="12"/>
            <w:r w:rsidRPr="00BB572B">
              <w:rPr>
                <w:bCs/>
                <w:szCs w:val="28"/>
              </w:rPr>
              <w:t>P</w:t>
            </w:r>
          </w:p>
          <w:p w14:paraId="2315FB85" w14:textId="7D89652F" w:rsidR="003C5D2B" w:rsidRPr="00BB572B" w:rsidRDefault="003C5D2B" w:rsidP="000803A3">
            <w:pPr>
              <w:spacing w:before="60" w:after="60" w:line="340" w:lineRule="exact"/>
              <w:ind w:firstLine="709"/>
              <w:jc w:val="both"/>
              <w:rPr>
                <w:szCs w:val="28"/>
              </w:rPr>
            </w:pPr>
            <w:r w:rsidRPr="00BB572B">
              <w:rPr>
                <w:szCs w:val="28"/>
              </w:rPr>
              <w:t>Các đối tượng theo quy định tại khoản 1 Điều 109 Luật Đất đai đang sử dụng đất, khi Nhà nước thu hồi đất được hỗ trợ đào tạo, chuyển đổi nghề và tìm kiếm việc làm theo quy định tại khoản 1 Điều 109 Luật Đất đai. Mức hỗ trợ bằng</w:t>
            </w:r>
            <w:r w:rsidRPr="00BB572B">
              <w:rPr>
                <w:b/>
                <w:bCs/>
                <w:szCs w:val="28"/>
              </w:rPr>
              <w:t xml:space="preserve"> </w:t>
            </w:r>
            <w:r w:rsidRPr="00BB572B">
              <w:rPr>
                <w:szCs w:val="28"/>
              </w:rPr>
              <w:t xml:space="preserve">3 lần giá đất nông nghiệp cùng loại trong bảng giá đất đối với toàn bộ diện tích đất nông nghiệp thu hồi nhưng không vượt quá hạn mức giao đất nông nghiệp </w:t>
            </w:r>
            <w:r w:rsidRPr="00BB572B">
              <w:rPr>
                <w:szCs w:val="28"/>
              </w:rPr>
              <w:lastRenderedPageBreak/>
              <w:t>quy định tại Điều 176 Luật Đất đai.</w:t>
            </w:r>
          </w:p>
          <w:bookmarkEnd w:id="13"/>
          <w:p w14:paraId="70F07E1A" w14:textId="2394EB5C" w:rsidR="00E328DC" w:rsidRPr="00BB572B" w:rsidRDefault="00E328DC" w:rsidP="000803A3">
            <w:pPr>
              <w:spacing w:before="60" w:after="240" w:line="340" w:lineRule="exact"/>
              <w:jc w:val="both"/>
              <w:rPr>
                <w:szCs w:val="28"/>
              </w:rPr>
            </w:pPr>
          </w:p>
        </w:tc>
        <w:tc>
          <w:tcPr>
            <w:tcW w:w="4965" w:type="dxa"/>
            <w:vAlign w:val="center"/>
          </w:tcPr>
          <w:p w14:paraId="54DD898E" w14:textId="55EC029E" w:rsidR="00613D7D" w:rsidRPr="00BB572B" w:rsidRDefault="00613D7D" w:rsidP="000803A3">
            <w:pPr>
              <w:spacing w:before="60" w:after="240" w:line="340" w:lineRule="exact"/>
              <w:jc w:val="both"/>
              <w:rPr>
                <w:bCs/>
                <w:szCs w:val="28"/>
              </w:rPr>
            </w:pPr>
            <w:bookmarkStart w:id="14" w:name="_Hlk211331960"/>
            <w:r w:rsidRPr="00BB572B">
              <w:rPr>
                <w:bCs/>
                <w:szCs w:val="28"/>
              </w:rPr>
              <w:lastRenderedPageBreak/>
              <w:t>Hỗ trợ đào tạo, chuyển đổi nghề, tìm kiếm việc làm cho hộ gia đình, cá nhân khi Nhà nước thu hồi đất. Trong đó:</w:t>
            </w:r>
          </w:p>
          <w:p w14:paraId="0CB86F19" w14:textId="1D189312" w:rsidR="00613D7D" w:rsidRPr="00BB572B" w:rsidRDefault="00613D7D" w:rsidP="000803A3">
            <w:pPr>
              <w:shd w:val="solid" w:color="FFFFFF" w:fill="auto"/>
              <w:spacing w:before="60" w:after="60" w:line="340" w:lineRule="exact"/>
              <w:jc w:val="both"/>
              <w:rPr>
                <w:szCs w:val="28"/>
              </w:rPr>
            </w:pPr>
            <w:r w:rsidRPr="00BB572B">
              <w:rPr>
                <w:szCs w:val="28"/>
              </w:rPr>
              <w:t>Tại Điều 6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 Bằng 03 lần giá đất cùng loại trong Bảng giá do UBND tỉnh quy định.</w:t>
            </w:r>
          </w:p>
          <w:p w14:paraId="1A8ACEED" w14:textId="25D8B358" w:rsidR="00613D7D" w:rsidRPr="00BB572B" w:rsidRDefault="00613D7D" w:rsidP="000803A3">
            <w:pPr>
              <w:shd w:val="solid" w:color="FFFFFF" w:fill="auto"/>
              <w:spacing w:before="60" w:after="60" w:line="340" w:lineRule="exact"/>
              <w:jc w:val="both"/>
              <w:rPr>
                <w:szCs w:val="28"/>
              </w:rPr>
            </w:pPr>
            <w:r w:rsidRPr="00BB572B">
              <w:rPr>
                <w:szCs w:val="28"/>
              </w:rPr>
              <w:t>Tại khoản 1 Điều 8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quy định: Bằng 03 lần giá đất cùng loại trong Bảng giá do UBND tỉnh quy định.</w:t>
            </w:r>
          </w:p>
          <w:bookmarkEnd w:id="14"/>
          <w:p w14:paraId="711D6341" w14:textId="77777777" w:rsidR="00613D7D" w:rsidRPr="00BB572B" w:rsidRDefault="00613D7D" w:rsidP="000803A3">
            <w:pPr>
              <w:spacing w:before="60" w:after="60" w:line="340" w:lineRule="exact"/>
              <w:jc w:val="both"/>
              <w:rPr>
                <w:bCs/>
                <w:szCs w:val="28"/>
              </w:rPr>
            </w:pPr>
          </w:p>
          <w:p w14:paraId="2FE61BD9" w14:textId="77777777" w:rsidR="00522870" w:rsidRPr="00BB572B" w:rsidRDefault="00522870" w:rsidP="000803A3">
            <w:pPr>
              <w:spacing w:before="60" w:after="60" w:line="340" w:lineRule="exact"/>
              <w:jc w:val="both"/>
              <w:rPr>
                <w:bCs/>
                <w:szCs w:val="28"/>
              </w:rPr>
            </w:pPr>
          </w:p>
          <w:p w14:paraId="5522A1FB" w14:textId="0F75A921" w:rsidR="00522870" w:rsidRPr="00BB572B" w:rsidRDefault="00522870" w:rsidP="000803A3">
            <w:pPr>
              <w:spacing w:before="60" w:after="60" w:line="340" w:lineRule="exact"/>
              <w:jc w:val="both"/>
              <w:rPr>
                <w:bCs/>
                <w:szCs w:val="28"/>
              </w:rPr>
            </w:pPr>
          </w:p>
        </w:tc>
        <w:tc>
          <w:tcPr>
            <w:tcW w:w="4153" w:type="dxa"/>
            <w:vAlign w:val="center"/>
          </w:tcPr>
          <w:p w14:paraId="608BBCA5" w14:textId="489A815D" w:rsidR="00613D7D" w:rsidRPr="006C5F0E" w:rsidRDefault="006C5F0E" w:rsidP="000803A3">
            <w:pPr>
              <w:shd w:val="solid" w:color="FFFFFF" w:fill="auto"/>
              <w:spacing w:before="60" w:after="60" w:line="340" w:lineRule="exact"/>
              <w:jc w:val="both"/>
              <w:rPr>
                <w:color w:val="FF0000"/>
                <w:szCs w:val="28"/>
              </w:rPr>
            </w:pPr>
            <w:bookmarkStart w:id="15" w:name="_Hlk211332531"/>
            <w:r w:rsidRPr="006C5F0E">
              <w:rPr>
                <w:color w:val="FF0000"/>
                <w:szCs w:val="28"/>
              </w:rPr>
              <w:lastRenderedPageBreak/>
              <w:t>Đ</w:t>
            </w:r>
            <w:r w:rsidR="00613D7D" w:rsidRPr="006C5F0E">
              <w:rPr>
                <w:color w:val="FF0000"/>
                <w:szCs w:val="28"/>
              </w:rPr>
              <w:t>ể đảm bảo tính kế thừa giữa Quyết định số 24/</w:t>
            </w:r>
            <w:r w:rsidR="00613D7D" w:rsidRPr="006C5F0E">
              <w:rPr>
                <w:color w:val="FF0000"/>
                <w:szCs w:val="28"/>
                <w:lang w:val="vi-VN"/>
              </w:rPr>
              <w:t>202</w:t>
            </w:r>
            <w:r w:rsidR="00613D7D" w:rsidRPr="006C5F0E">
              <w:rPr>
                <w:color w:val="FF0000"/>
                <w:szCs w:val="28"/>
              </w:rPr>
              <w:t>4/QĐ-</w:t>
            </w:r>
            <w:r w:rsidR="00613D7D" w:rsidRPr="006C5F0E">
              <w:rPr>
                <w:color w:val="FF0000"/>
                <w:szCs w:val="28"/>
                <w:lang w:val="vi-VN"/>
              </w:rPr>
              <w:t>UBND</w:t>
            </w:r>
            <w:r w:rsidR="00613D7D" w:rsidRPr="006C5F0E">
              <w:rPr>
                <w:color w:val="FF0000"/>
                <w:szCs w:val="28"/>
              </w:rPr>
              <w:t xml:space="preserve"> và Quyết định số 19/</w:t>
            </w:r>
            <w:r w:rsidR="00613D7D" w:rsidRPr="006C5F0E">
              <w:rPr>
                <w:color w:val="FF0000"/>
                <w:szCs w:val="28"/>
                <w:lang w:val="vi-VN"/>
              </w:rPr>
              <w:t>202</w:t>
            </w:r>
            <w:r w:rsidR="00613D7D" w:rsidRPr="006C5F0E">
              <w:rPr>
                <w:color w:val="FF0000"/>
                <w:szCs w:val="28"/>
              </w:rPr>
              <w:t>4/QĐ-</w:t>
            </w:r>
            <w:r w:rsidR="00613D7D" w:rsidRPr="006C5F0E">
              <w:rPr>
                <w:color w:val="FF0000"/>
                <w:szCs w:val="28"/>
                <w:lang w:val="vi-VN"/>
              </w:rPr>
              <w:t>UBND</w:t>
            </w:r>
            <w:r w:rsidR="00613D7D" w:rsidRPr="006C5F0E">
              <w:rPr>
                <w:color w:val="FF0000"/>
                <w:szCs w:val="28"/>
              </w:rPr>
              <w:t xml:space="preserve"> dự thảo đề xuất giữ nguyên bằng 03 lần giá đất cùng loại trong Bảng giá do UBND tỉnh quy định.</w:t>
            </w:r>
          </w:p>
          <w:bookmarkEnd w:id="15"/>
          <w:p w14:paraId="5A47C337" w14:textId="6FB6A721" w:rsidR="00613D7D" w:rsidRPr="006C5F0E" w:rsidRDefault="00613D7D" w:rsidP="000803A3">
            <w:pPr>
              <w:shd w:val="solid" w:color="FFFFFF" w:fill="auto"/>
              <w:spacing w:before="60" w:after="60" w:line="340" w:lineRule="exact"/>
              <w:jc w:val="both"/>
              <w:rPr>
                <w:color w:val="FF0000"/>
                <w:szCs w:val="28"/>
              </w:rPr>
            </w:pPr>
          </w:p>
          <w:p w14:paraId="2CAD01D0" w14:textId="63879985" w:rsidR="00613D7D" w:rsidRPr="00BB572B" w:rsidRDefault="00613D7D" w:rsidP="000803A3">
            <w:pPr>
              <w:jc w:val="both"/>
              <w:outlineLvl w:val="0"/>
              <w:rPr>
                <w:szCs w:val="28"/>
              </w:rPr>
            </w:pPr>
          </w:p>
        </w:tc>
      </w:tr>
      <w:tr w:rsidR="00E107F3" w:rsidRPr="00BB572B" w14:paraId="35AD0C6E" w14:textId="77777777" w:rsidTr="00BB572B">
        <w:tc>
          <w:tcPr>
            <w:tcW w:w="746" w:type="dxa"/>
            <w:vAlign w:val="center"/>
          </w:tcPr>
          <w:p w14:paraId="1503D941" w14:textId="1DECB746" w:rsidR="00613D7D" w:rsidRPr="00BB572B" w:rsidRDefault="00BE2507" w:rsidP="000803A3">
            <w:pPr>
              <w:jc w:val="center"/>
              <w:outlineLvl w:val="0"/>
            </w:pPr>
            <w:r w:rsidRPr="00BB572B">
              <w:lastRenderedPageBreak/>
              <w:t>6</w:t>
            </w:r>
          </w:p>
        </w:tc>
        <w:tc>
          <w:tcPr>
            <w:tcW w:w="5454" w:type="dxa"/>
            <w:vAlign w:val="center"/>
          </w:tcPr>
          <w:p w14:paraId="1E9FDAA8" w14:textId="558A0CAB" w:rsidR="00613D7D" w:rsidRPr="00BB572B" w:rsidRDefault="00613D7D" w:rsidP="000803A3">
            <w:pPr>
              <w:spacing w:before="60" w:after="60" w:line="340" w:lineRule="exact"/>
              <w:jc w:val="both"/>
              <w:rPr>
                <w:bCs/>
                <w:szCs w:val="28"/>
              </w:rPr>
            </w:pPr>
            <w:bookmarkStart w:id="16" w:name="dieu_7"/>
            <w:r w:rsidRPr="00BB572B">
              <w:rPr>
                <w:b/>
                <w:szCs w:val="28"/>
              </w:rPr>
              <w:t>Điều 7.</w:t>
            </w:r>
            <w:r w:rsidRPr="00BB572B">
              <w:rPr>
                <w:bCs/>
                <w:szCs w:val="28"/>
              </w:rPr>
              <w:t xml:space="preserve"> Hỗ trợ tái định cư khi Nhà nước thu hồi đất quy định tại khoản 2 Điều 23 Nghị định số 88/2024/NĐ-CP</w:t>
            </w:r>
            <w:bookmarkEnd w:id="16"/>
            <w:r w:rsidR="00E328DC" w:rsidRPr="00BB572B">
              <w:rPr>
                <w:bCs/>
                <w:szCs w:val="28"/>
              </w:rPr>
              <w:t xml:space="preserve"> </w:t>
            </w:r>
          </w:p>
          <w:p w14:paraId="7C1054AD" w14:textId="77777777" w:rsidR="003C5D2B" w:rsidRPr="00BB572B" w:rsidRDefault="003C5D2B" w:rsidP="000803A3">
            <w:pPr>
              <w:spacing w:before="60" w:after="60" w:line="340" w:lineRule="exact"/>
              <w:ind w:firstLine="709"/>
              <w:jc w:val="both"/>
              <w:rPr>
                <w:szCs w:val="28"/>
              </w:rPr>
            </w:pPr>
            <w:r w:rsidRPr="00BB572B">
              <w:rPr>
                <w:szCs w:val="28"/>
                <w:lang w:val="pt-BR"/>
              </w:rPr>
              <w:t>1. Đối với các phường mức hỗ trợ như sau: Đối với hộ có từ 01 - 04 khẩu, diện tích thu hồi đến 150 m</w:t>
            </w:r>
            <w:r w:rsidRPr="00BB572B">
              <w:rPr>
                <w:szCs w:val="28"/>
                <w:vertAlign w:val="superscript"/>
                <w:lang w:val="pt-BR"/>
              </w:rPr>
              <w:t>2</w:t>
            </w:r>
            <w:r w:rsidRPr="00BB572B">
              <w:rPr>
                <w:szCs w:val="28"/>
                <w:lang w:val="pt-BR"/>
              </w:rPr>
              <w:t xml:space="preserve"> đất ở, mức hỗ trợ là: 300.000.000 đồng/hộ; diện tích thu hồi từ mét vuông trên 150 đến mét vuông 200 thì mức hỗ trợ cộng thêm cho mỗi một mét vuông là 1.500.000 đồng; diện tích thu hồi từ mét vuông trên 200 thì mức hỗ trợ cộng thêm cho mỗi một mét vuông là 1.000.000 đồng; đối với hộ có số nhân khẩu từ khẩu thứ 5 trở lên thì mỗi khẩu tăng thêm được hỗ trợ 5.000.000 đồng/khẩu (không công nhận khẩu tăng thêm sau khi đã có Thông báo thu hồi đất, trừ trường hợp tăng do sinh).</w:t>
            </w:r>
          </w:p>
          <w:p w14:paraId="198D66A3" w14:textId="77777777" w:rsidR="003C5D2B" w:rsidRPr="00BB572B" w:rsidRDefault="003C5D2B" w:rsidP="000803A3">
            <w:pPr>
              <w:spacing w:before="60" w:after="60" w:line="340" w:lineRule="exact"/>
              <w:ind w:firstLine="709"/>
              <w:jc w:val="both"/>
              <w:rPr>
                <w:szCs w:val="28"/>
              </w:rPr>
            </w:pPr>
            <w:r w:rsidRPr="00BB572B">
              <w:rPr>
                <w:szCs w:val="28"/>
                <w:lang w:val="pt-BR"/>
              </w:rPr>
              <w:t>2. Đối với xã mức hỗ trợ như sau: Đối với hộ có từ 01 - 04 khẩu, diện tích thu hồi đến 150 m</w:t>
            </w:r>
            <w:r w:rsidRPr="00BB572B">
              <w:rPr>
                <w:szCs w:val="28"/>
                <w:vertAlign w:val="superscript"/>
                <w:lang w:val="pt-BR"/>
              </w:rPr>
              <w:t>2</w:t>
            </w:r>
            <w:r w:rsidRPr="00BB572B">
              <w:rPr>
                <w:szCs w:val="28"/>
                <w:lang w:val="pt-BR"/>
              </w:rPr>
              <w:t xml:space="preserve"> đất ở, mức hỗ trợ là: 200.000.000 đồng/hộ; diện tích thu hồi từ mét vuông trên 150 đến mét vuông 200 thì mức hỗ trợ cộng thêm cho mỗi một mét vuông là 1.000.000 đồng; diện tích thu hồi từ mét vuông trên 200 </w:t>
            </w:r>
            <w:r w:rsidRPr="00BB572B">
              <w:rPr>
                <w:szCs w:val="28"/>
                <w:lang w:val="pt-BR"/>
              </w:rPr>
              <w:lastRenderedPageBreak/>
              <w:t>thì mức hỗ trợ cộng thêm cho mỗi một mét vuông là 500.000 đồng; đối với hộ có số nhân khẩu từ khẩu thứ 5 trở lên thì mỗi khẩu tăng thêm được hỗ trợ 5.000.000 đồng/khẩu (không công nhận khẩu tăng thêm sau khi đã có Thông báo thu hồi đất trừ trường hợp tăng do sinh).</w:t>
            </w:r>
          </w:p>
          <w:p w14:paraId="666CEEC1" w14:textId="77777777" w:rsidR="003C5D2B" w:rsidRPr="00BB572B" w:rsidRDefault="003C5D2B" w:rsidP="000803A3">
            <w:pPr>
              <w:spacing w:before="60" w:after="60" w:line="340" w:lineRule="exact"/>
              <w:jc w:val="both"/>
              <w:rPr>
                <w:szCs w:val="28"/>
              </w:rPr>
            </w:pPr>
          </w:p>
          <w:p w14:paraId="4FB255C0" w14:textId="77777777" w:rsidR="00613D7D" w:rsidRPr="00BB572B" w:rsidRDefault="00613D7D" w:rsidP="000803A3">
            <w:pPr>
              <w:spacing w:before="60" w:after="60" w:line="340" w:lineRule="exact"/>
              <w:jc w:val="both"/>
              <w:rPr>
                <w:bCs/>
                <w:szCs w:val="28"/>
              </w:rPr>
            </w:pPr>
          </w:p>
        </w:tc>
        <w:tc>
          <w:tcPr>
            <w:tcW w:w="4965" w:type="dxa"/>
            <w:vAlign w:val="center"/>
          </w:tcPr>
          <w:p w14:paraId="469D9BD7" w14:textId="7A467535" w:rsidR="00894C96" w:rsidRPr="00BB572B" w:rsidRDefault="00894C96" w:rsidP="000803A3">
            <w:pPr>
              <w:spacing w:before="60" w:after="60" w:line="340" w:lineRule="exact"/>
              <w:jc w:val="both"/>
              <w:rPr>
                <w:bCs/>
                <w:szCs w:val="28"/>
              </w:rPr>
            </w:pPr>
            <w:bookmarkStart w:id="17" w:name="_Hlk211333215"/>
            <w:r w:rsidRPr="00BB572B">
              <w:rPr>
                <w:bCs/>
                <w:szCs w:val="28"/>
              </w:rPr>
              <w:lastRenderedPageBreak/>
              <w:t>Hỗ trợ tái định cư khi Nhà nước thu hồi đất quy định tại khoản 2 Điều 23 Nghị định số 88/2024/NĐ-CP. Trong đó:</w:t>
            </w:r>
          </w:p>
          <w:p w14:paraId="277068AA" w14:textId="38755C83" w:rsidR="00894C96" w:rsidRPr="00BB572B" w:rsidRDefault="00894C96" w:rsidP="000803A3">
            <w:pPr>
              <w:spacing w:before="60" w:after="60" w:line="340" w:lineRule="exact"/>
              <w:jc w:val="both"/>
              <w:rPr>
                <w:szCs w:val="28"/>
              </w:rPr>
            </w:pPr>
            <w:r w:rsidRPr="00BB572B">
              <w:rPr>
                <w:szCs w:val="28"/>
              </w:rPr>
              <w:t xml:space="preserve">Tại Điều </w:t>
            </w:r>
            <w:r w:rsidR="006B63A3" w:rsidRPr="00BB572B">
              <w:rPr>
                <w:szCs w:val="28"/>
              </w:rPr>
              <w:t>7</w:t>
            </w:r>
            <w:r w:rsidRPr="00BB572B">
              <w:rPr>
                <w:szCs w:val="28"/>
              </w:rPr>
              <w:t xml:space="preserve">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w:t>
            </w:r>
            <w:r w:rsidR="006B63A3" w:rsidRPr="00BB572B">
              <w:rPr>
                <w:szCs w:val="28"/>
              </w:rPr>
              <w:t xml:space="preserve"> mức hỗ trợ</w:t>
            </w:r>
            <w:r w:rsidR="006B63A3" w:rsidRPr="00BB572B">
              <w:rPr>
                <w:szCs w:val="28"/>
                <w:lang w:val="pt-BR"/>
              </w:rPr>
              <w:t xml:space="preserve"> đối với các phường mức hỗ trợ như sau: “Đối với hộ có từ 01 - 04 khẩu, diện tích thu hồi đến 150 m</w:t>
            </w:r>
            <w:r w:rsidR="006B63A3" w:rsidRPr="00BB572B">
              <w:rPr>
                <w:szCs w:val="28"/>
                <w:vertAlign w:val="superscript"/>
                <w:lang w:val="pt-BR"/>
              </w:rPr>
              <w:t>2</w:t>
            </w:r>
            <w:r w:rsidR="006B63A3" w:rsidRPr="00BB572B">
              <w:rPr>
                <w:szCs w:val="28"/>
                <w:lang w:val="pt-BR"/>
              </w:rPr>
              <w:t xml:space="preserve"> đất ở, mức hỗ trợ là: </w:t>
            </w:r>
            <w:r w:rsidR="006B63A3" w:rsidRPr="00BB572B">
              <w:rPr>
                <w:b/>
                <w:szCs w:val="28"/>
                <w:lang w:val="pt-BR"/>
              </w:rPr>
              <w:t>300.000.000 đồng/hộ</w:t>
            </w:r>
            <w:r w:rsidR="006B63A3" w:rsidRPr="00BB572B">
              <w:rPr>
                <w:szCs w:val="28"/>
                <w:lang w:val="pt-BR"/>
              </w:rPr>
              <w:t>; ....”</w:t>
            </w:r>
          </w:p>
          <w:p w14:paraId="11678A63" w14:textId="722650BE" w:rsidR="006B63A3" w:rsidRPr="00BB572B" w:rsidRDefault="00894C96" w:rsidP="000803A3">
            <w:pPr>
              <w:spacing w:before="60" w:after="60" w:line="340" w:lineRule="exact"/>
              <w:ind w:firstLine="709"/>
              <w:jc w:val="both"/>
              <w:rPr>
                <w:szCs w:val="28"/>
                <w:lang w:val="pt-BR"/>
              </w:rPr>
            </w:pPr>
            <w:r w:rsidRPr="00BB572B">
              <w:rPr>
                <w:szCs w:val="28"/>
              </w:rPr>
              <w:t xml:space="preserve">Tại Điều </w:t>
            </w:r>
            <w:r w:rsidR="006B63A3" w:rsidRPr="00BB572B">
              <w:rPr>
                <w:szCs w:val="28"/>
              </w:rPr>
              <w:t>12</w:t>
            </w:r>
            <w:r w:rsidRPr="00BB572B">
              <w:rPr>
                <w:szCs w:val="28"/>
              </w:rPr>
              <w:t xml:space="preserve">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quy định</w:t>
            </w:r>
            <w:r w:rsidR="006B63A3" w:rsidRPr="00BB572B">
              <w:rPr>
                <w:szCs w:val="28"/>
              </w:rPr>
              <w:t xml:space="preserve"> mức hỗ trợ</w:t>
            </w:r>
            <w:r w:rsidR="006B63A3" w:rsidRPr="00BB572B">
              <w:rPr>
                <w:szCs w:val="28"/>
                <w:lang w:val="pt-BR"/>
              </w:rPr>
              <w:t xml:space="preserve"> Đối với các phường mức hỗ trợ như sau: Đối với hộ có từ 01 - 04 khẩu, diện tích thu hồi dưới 150 m</w:t>
            </w:r>
            <w:r w:rsidR="006B63A3" w:rsidRPr="00BB572B">
              <w:rPr>
                <w:szCs w:val="28"/>
                <w:vertAlign w:val="superscript"/>
                <w:lang w:val="pt-BR"/>
              </w:rPr>
              <w:t>2</w:t>
            </w:r>
            <w:r w:rsidR="006B63A3" w:rsidRPr="00BB572B">
              <w:rPr>
                <w:szCs w:val="28"/>
                <w:lang w:val="pt-BR"/>
              </w:rPr>
              <w:t xml:space="preserve"> đất ở, mức hỗ trợ là: </w:t>
            </w:r>
            <w:r w:rsidR="006B63A3" w:rsidRPr="00BB572B">
              <w:rPr>
                <w:b/>
                <w:szCs w:val="28"/>
                <w:lang w:val="pt-BR"/>
              </w:rPr>
              <w:t>250.000.000 đồng/hộ</w:t>
            </w:r>
            <w:r w:rsidR="006B63A3" w:rsidRPr="00BB572B">
              <w:rPr>
                <w:szCs w:val="28"/>
                <w:lang w:val="pt-BR"/>
              </w:rPr>
              <w:t>; ....”</w:t>
            </w:r>
          </w:p>
          <w:p w14:paraId="07907701" w14:textId="29C72AE6" w:rsidR="00613D7D" w:rsidRPr="00BB572B" w:rsidRDefault="006B63A3" w:rsidP="000803A3">
            <w:pPr>
              <w:spacing w:before="60" w:after="60" w:line="340" w:lineRule="exact"/>
              <w:ind w:firstLine="709"/>
              <w:jc w:val="both"/>
              <w:rPr>
                <w:szCs w:val="28"/>
              </w:rPr>
            </w:pPr>
            <w:r w:rsidRPr="00BB572B">
              <w:rPr>
                <w:szCs w:val="28"/>
                <w:lang w:val="pt-BR"/>
              </w:rPr>
              <w:t>Đối với các xã mức hỗ trợ tại tỉnh Thái Nguyên và tỉnh Bắc Kạn (trước sắp xếp) thì mức hỗ trợ tương đương.</w:t>
            </w:r>
            <w:bookmarkEnd w:id="17"/>
          </w:p>
        </w:tc>
        <w:tc>
          <w:tcPr>
            <w:tcW w:w="4153" w:type="dxa"/>
            <w:vAlign w:val="center"/>
          </w:tcPr>
          <w:p w14:paraId="525CDD8A" w14:textId="5E59E010" w:rsidR="006B63A3" w:rsidRPr="00BB572B" w:rsidRDefault="006B63A3" w:rsidP="000803A3">
            <w:pPr>
              <w:shd w:val="solid" w:color="FFFFFF" w:fill="auto"/>
              <w:spacing w:before="60" w:after="60" w:line="340" w:lineRule="exact"/>
              <w:jc w:val="both"/>
              <w:rPr>
                <w:szCs w:val="28"/>
              </w:rPr>
            </w:pPr>
            <w:bookmarkStart w:id="18" w:name="_Hlk211333334"/>
            <w:r w:rsidRPr="00BB572B">
              <w:rPr>
                <w:szCs w:val="28"/>
              </w:rPr>
              <w:t>Nội dung này kế thừa quy định tại Điều 7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 do mức hỗ trợ tỉnh Thái Nguyên cao hơn tỉnh Bắc Kạn (trước sắp xếp) nhằm để thuận lợi trong công tác giải phóng mặt bằng</w:t>
            </w:r>
          </w:p>
          <w:bookmarkEnd w:id="18"/>
          <w:p w14:paraId="4C320315" w14:textId="77777777" w:rsidR="00613D7D" w:rsidRPr="00BB572B" w:rsidRDefault="00613D7D" w:rsidP="000803A3">
            <w:pPr>
              <w:jc w:val="both"/>
              <w:outlineLvl w:val="0"/>
              <w:rPr>
                <w:szCs w:val="28"/>
              </w:rPr>
            </w:pPr>
          </w:p>
        </w:tc>
      </w:tr>
      <w:tr w:rsidR="00E107F3" w:rsidRPr="00BB572B" w14:paraId="470C9623" w14:textId="77777777" w:rsidTr="00BB572B">
        <w:tc>
          <w:tcPr>
            <w:tcW w:w="746" w:type="dxa"/>
            <w:vAlign w:val="center"/>
          </w:tcPr>
          <w:p w14:paraId="5614E67E" w14:textId="1D3FA9BC" w:rsidR="006B63A3" w:rsidRPr="00BB572B" w:rsidRDefault="00BE2507" w:rsidP="000803A3">
            <w:pPr>
              <w:jc w:val="center"/>
              <w:outlineLvl w:val="0"/>
            </w:pPr>
            <w:r w:rsidRPr="00BB572B">
              <w:lastRenderedPageBreak/>
              <w:t>7</w:t>
            </w:r>
          </w:p>
        </w:tc>
        <w:tc>
          <w:tcPr>
            <w:tcW w:w="5454" w:type="dxa"/>
            <w:vAlign w:val="center"/>
          </w:tcPr>
          <w:p w14:paraId="308B6139" w14:textId="77777777" w:rsidR="006B63A3" w:rsidRPr="00BB572B" w:rsidRDefault="006B63A3" w:rsidP="000803A3">
            <w:pPr>
              <w:spacing w:before="60" w:after="60" w:line="340" w:lineRule="exact"/>
              <w:jc w:val="both"/>
              <w:rPr>
                <w:szCs w:val="28"/>
              </w:rPr>
            </w:pPr>
            <w:bookmarkStart w:id="19" w:name="dieu_8"/>
            <w:r w:rsidRPr="00BB572B">
              <w:rPr>
                <w:b/>
                <w:szCs w:val="28"/>
              </w:rPr>
              <w:t>Điều 8.</w:t>
            </w:r>
            <w:r w:rsidRPr="00BB572B">
              <w:rPr>
                <w:bCs/>
                <w:szCs w:val="28"/>
              </w:rPr>
              <w:t xml:space="preserve"> Suất tái định cư tối thiểu quy định tại khoản 10 Điều 111 Luật Đất đai và điểm c khoản 1 Điều 24 Nghị định số 88/2024/NĐ-CP</w:t>
            </w:r>
            <w:bookmarkEnd w:id="19"/>
          </w:p>
          <w:p w14:paraId="35FE4A00" w14:textId="77777777" w:rsidR="003C5D2B" w:rsidRPr="00BB572B" w:rsidRDefault="003C5D2B" w:rsidP="000803A3">
            <w:pPr>
              <w:spacing w:before="60" w:after="60" w:line="340" w:lineRule="exact"/>
              <w:ind w:firstLine="709"/>
              <w:jc w:val="both"/>
              <w:rPr>
                <w:szCs w:val="28"/>
              </w:rPr>
            </w:pPr>
            <w:r w:rsidRPr="00BB572B">
              <w:rPr>
                <w:szCs w:val="28"/>
                <w:lang w:val="fi-FI"/>
              </w:rPr>
              <w:t>1. Khu vực đất thuộc phường: diện tích đất ở tối thiểu là 80 m</w:t>
            </w:r>
            <w:r w:rsidRPr="00BB572B">
              <w:rPr>
                <w:szCs w:val="28"/>
                <w:vertAlign w:val="superscript"/>
                <w:lang w:val="fi-FI"/>
              </w:rPr>
              <w:t>2</w:t>
            </w:r>
            <w:r w:rsidRPr="00BB572B">
              <w:rPr>
                <w:szCs w:val="28"/>
                <w:lang w:val="fi-FI"/>
              </w:rPr>
              <w:t>.</w:t>
            </w:r>
          </w:p>
          <w:p w14:paraId="7769BB63" w14:textId="77777777" w:rsidR="003C5D2B" w:rsidRPr="00BB572B" w:rsidRDefault="003C5D2B" w:rsidP="000803A3">
            <w:pPr>
              <w:spacing w:before="60" w:after="60" w:line="340" w:lineRule="exact"/>
              <w:ind w:firstLine="709"/>
              <w:jc w:val="both"/>
              <w:rPr>
                <w:szCs w:val="28"/>
                <w:lang w:val="fi-FI"/>
              </w:rPr>
            </w:pPr>
            <w:r w:rsidRPr="00BB572B">
              <w:rPr>
                <w:szCs w:val="28"/>
                <w:lang w:val="fi-FI"/>
              </w:rPr>
              <w:t xml:space="preserve">2. Khu vực đất thuộc các xã: Tân Cương, Đại Phúc, Thành Công, Định Hóa, Bình Yên, Trung Hội, Phượng Tiến, Phú Đình, Bình Thành, Kim Phượng, Lam Vỹ, Võ Nhai, Dân Tiến, Nghinh Tường, Thần Sa, La Hiên, Tràng Xá, Sảng Mộc, Phú Lương, Vô Tranh, Yên Trạch, Hợp Thành, Đồng Hỷ, Quang Sơn, Trại Cau, Nam Hòa, Văn Hán, Văn Lăng, Đại Từ, Đức Lương, Phú Thịnh, La Bằng, Phú Lạc, An Khánh, Quân Chu, Vạn Phú, Phú Xuyên, Phú Bình, Tân Thành, Điềm </w:t>
            </w:r>
            <w:r w:rsidRPr="00BB572B">
              <w:rPr>
                <w:szCs w:val="28"/>
                <w:lang w:val="fi-FI"/>
              </w:rPr>
              <w:lastRenderedPageBreak/>
              <w:t>Thụy, Kha Sơn, Tân Khánh, diện tích đất ở tối thiểu là: 100 m</w:t>
            </w:r>
            <w:r w:rsidRPr="00BB572B">
              <w:rPr>
                <w:szCs w:val="28"/>
                <w:vertAlign w:val="superscript"/>
                <w:lang w:val="fi-FI"/>
              </w:rPr>
              <w:t>2</w:t>
            </w:r>
            <w:r w:rsidRPr="00BB572B">
              <w:rPr>
                <w:szCs w:val="28"/>
                <w:lang w:val="fi-FI"/>
              </w:rPr>
              <w:t>.</w:t>
            </w:r>
          </w:p>
          <w:p w14:paraId="2E46B98E" w14:textId="77777777" w:rsidR="003C5D2B" w:rsidRPr="00BB572B" w:rsidRDefault="003C5D2B" w:rsidP="000803A3">
            <w:pPr>
              <w:spacing w:before="60" w:after="60" w:line="340" w:lineRule="exact"/>
              <w:ind w:firstLine="709"/>
              <w:jc w:val="both"/>
              <w:rPr>
                <w:szCs w:val="28"/>
                <w:lang w:val="fi-FI"/>
              </w:rPr>
            </w:pPr>
            <w:r w:rsidRPr="00BB572B">
              <w:rPr>
                <w:szCs w:val="28"/>
                <w:lang w:val="fi-FI"/>
              </w:rPr>
              <w:t>3. Khu vực đất thuộc các xã: Bằng Thành, Nghiên Loan, Cao Minh, Ba Bể, Chợ Rã, Phúc Lộc, Thượng Minh, Đồng Phúc, Bằng Vân, Ngân Sơn, Nà Phặc, Hiệp Lực, Nam Cường, Quảng Bạch, Yên Thịnh, Yên Phong, Nghĩa Tá, Phủ Thông, Cẩm Giàng, Vĩnh Thông, Thượng Quan, Bạch Thông, Phong Quang, Văn Lang, Cường Lợi, Na Rì, Trần Phú, Côn Minh, Xuân Dương, Tân Kỳ, Thanh Mai, Thanh Thịnh, Chợ Mới, Yên Bình, Chợ Đồn diện tích đất ở tối thiểu là: 200 m</w:t>
            </w:r>
            <w:r w:rsidRPr="00BB572B">
              <w:rPr>
                <w:szCs w:val="28"/>
                <w:vertAlign w:val="superscript"/>
                <w:lang w:val="fi-FI"/>
              </w:rPr>
              <w:t>2</w:t>
            </w:r>
            <w:r w:rsidRPr="00BB572B">
              <w:rPr>
                <w:szCs w:val="28"/>
                <w:lang w:val="fi-FI"/>
              </w:rPr>
              <w:t>.</w:t>
            </w:r>
          </w:p>
          <w:p w14:paraId="4C753455" w14:textId="77777777" w:rsidR="00170F87" w:rsidRPr="00BD3063" w:rsidRDefault="00170F87" w:rsidP="00170F87">
            <w:pPr>
              <w:widowControl w:val="0"/>
              <w:spacing w:before="120"/>
              <w:ind w:firstLine="432"/>
              <w:jc w:val="both"/>
              <w:rPr>
                <w:bCs/>
                <w:i/>
                <w:color w:val="FF0000"/>
                <w:szCs w:val="28"/>
              </w:rPr>
            </w:pPr>
            <w:r w:rsidRPr="00BD3063">
              <w:rPr>
                <w:i/>
                <w:color w:val="FF0000"/>
                <w:szCs w:val="28"/>
              </w:rPr>
              <w:t xml:space="preserve">4. Hỗ trợ giao đất có thu tiền sử dụng đất theo quy định tại </w:t>
            </w:r>
            <w:bookmarkStart w:id="20" w:name="dc_29"/>
            <w:r w:rsidRPr="00BD3063">
              <w:rPr>
                <w:i/>
                <w:color w:val="FF0000"/>
                <w:szCs w:val="28"/>
              </w:rPr>
              <w:t>khoản 4, khoản 10 Điều 111 Luật Đất đai năm 2024</w:t>
            </w:r>
            <w:bookmarkEnd w:id="20"/>
            <w:r w:rsidRPr="00BD3063">
              <w:rPr>
                <w:i/>
                <w:color w:val="FF0000"/>
                <w:szCs w:val="28"/>
              </w:rPr>
              <w:t xml:space="preserve"> được quy định như sau:</w:t>
            </w:r>
          </w:p>
          <w:p w14:paraId="476576D2" w14:textId="77777777" w:rsidR="00170F87" w:rsidRPr="00BD3063" w:rsidRDefault="00170F87" w:rsidP="00170F87">
            <w:pPr>
              <w:spacing w:before="120"/>
              <w:ind w:firstLine="432"/>
              <w:jc w:val="both"/>
              <w:rPr>
                <w:i/>
                <w:strike/>
                <w:color w:val="EE0000"/>
                <w:szCs w:val="28"/>
              </w:rPr>
            </w:pPr>
            <w:r w:rsidRPr="00BD3063">
              <w:rPr>
                <w:i/>
                <w:color w:val="FF0000"/>
                <w:szCs w:val="28"/>
              </w:rPr>
              <w:t xml:space="preserve">a) Trường hợp trong hộ gia đình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01 (một) thửa đất ở thu hồi, đồng thời mỗi hộ gia đình phải đảm bảo không còn đất ở, nhà ở nào khác trong địa bàn xã, phường nơi có đất thu </w:t>
            </w:r>
            <w:r w:rsidRPr="00BD3063">
              <w:rPr>
                <w:i/>
                <w:color w:val="EE0000"/>
                <w:szCs w:val="28"/>
              </w:rPr>
              <w:lastRenderedPageBreak/>
              <w:t xml:space="preserve">hồi thì được xem xét hỗ trợ để giao đất ở có thu tiền sử dụng đất cho các hộ gia đình còn thiếu với diện tích đất giao bằng diện tích suất tái định cư tối thiểu </w:t>
            </w:r>
            <w:r w:rsidRPr="00BD3063">
              <w:rPr>
                <w:bCs/>
                <w:i/>
                <w:color w:val="EE0000"/>
                <w:szCs w:val="28"/>
              </w:rPr>
              <w:t>theo từng khu vực được quy định tại khoản 1, 2 và 3 Điều này</w:t>
            </w:r>
            <w:r w:rsidRPr="00BD3063">
              <w:rPr>
                <w:i/>
                <w:color w:val="EE0000"/>
                <w:szCs w:val="28"/>
              </w:rPr>
              <w:t xml:space="preserve"> và phải thực hiện nghĩa vụ tài chính theo quy định của pháp luật.</w:t>
            </w:r>
          </w:p>
          <w:p w14:paraId="1A8C3D3E" w14:textId="77777777" w:rsidR="00170F87" w:rsidRPr="00BD3063" w:rsidRDefault="00170F87" w:rsidP="00170F87">
            <w:pPr>
              <w:spacing w:before="120"/>
              <w:ind w:firstLine="432"/>
              <w:jc w:val="both"/>
              <w:rPr>
                <w:i/>
                <w:color w:val="FF0000"/>
                <w:szCs w:val="28"/>
              </w:rPr>
            </w:pPr>
            <w:r w:rsidRPr="00BD3063">
              <w:rPr>
                <w:i/>
                <w:color w:val="FF0000"/>
                <w:szCs w:val="28"/>
              </w:rPr>
              <w:t>b) Ủy ban nhân dân cấp xã có trách nhiệm xác định các điều kiện để giao đất quy định tại điểm a khoản này, đồng thời căn cứ quỹ đất ở của địa phương, xem xét, quyết định về số lô, diện tích giao đảm bảo quy định.</w:t>
            </w:r>
          </w:p>
          <w:p w14:paraId="11163D08" w14:textId="77777777" w:rsidR="00170F87" w:rsidRPr="00BD3063" w:rsidRDefault="00170F87" w:rsidP="00170F87">
            <w:pPr>
              <w:widowControl w:val="0"/>
              <w:spacing w:before="120"/>
              <w:ind w:firstLine="432"/>
              <w:jc w:val="both"/>
              <w:rPr>
                <w:bCs/>
                <w:i/>
                <w:color w:val="EE0000"/>
                <w:szCs w:val="28"/>
              </w:rPr>
            </w:pPr>
            <w:r w:rsidRPr="00BD3063">
              <w:rPr>
                <w:bCs/>
                <w:i/>
                <w:color w:val="EE0000"/>
                <w:szCs w:val="28"/>
              </w:rPr>
              <w:t xml:space="preserve">5. </w:t>
            </w:r>
            <w:r w:rsidRPr="00BD3063">
              <w:rPr>
                <w:bCs/>
                <w:i/>
                <w:color w:val="EE0000"/>
                <w:szCs w:val="28"/>
                <w:lang w:val="vi-VN"/>
              </w:rPr>
              <w:t xml:space="preserve">Trường hợp hộ gia đình, cá nhân khi Nhà nước thu hồi đất ở, thuộc diện tái định cư mà diện tích đất ở bị thu hồi nhỏ hơn diện tích một ô đất ở theo quy hoạch tại nơi tái định cư thì được bố trí </w:t>
            </w:r>
            <w:r w:rsidRPr="00BD3063">
              <w:rPr>
                <w:bCs/>
                <w:i/>
                <w:color w:val="EE0000"/>
                <w:szCs w:val="28"/>
              </w:rPr>
              <w:t xml:space="preserve">đủ diện tích theo </w:t>
            </w:r>
            <w:r w:rsidRPr="00BD3063">
              <w:rPr>
                <w:bCs/>
                <w:i/>
                <w:color w:val="EE0000"/>
                <w:szCs w:val="28"/>
                <w:lang w:val="vi-VN"/>
              </w:rPr>
              <w:t>một (01) ô đất quy hoạch và phải nộp tiền sử dụng đất</w:t>
            </w:r>
            <w:r w:rsidRPr="00BD3063">
              <w:rPr>
                <w:bCs/>
                <w:i/>
                <w:color w:val="EE0000"/>
                <w:szCs w:val="28"/>
              </w:rPr>
              <w:t xml:space="preserve"> đối với diện tích chênh lệch</w:t>
            </w:r>
            <w:r w:rsidRPr="00BD3063">
              <w:rPr>
                <w:bCs/>
                <w:i/>
                <w:color w:val="EE0000"/>
                <w:szCs w:val="28"/>
                <w:lang w:val="vi-VN"/>
              </w:rPr>
              <w:t xml:space="preserve"> theo quy định.</w:t>
            </w:r>
          </w:p>
          <w:p w14:paraId="7ADB5659" w14:textId="3BCCAC64" w:rsidR="006B63A3" w:rsidRPr="00BB572B" w:rsidRDefault="006B63A3" w:rsidP="000803A3">
            <w:pPr>
              <w:spacing w:before="60" w:after="60" w:line="340" w:lineRule="exact"/>
              <w:jc w:val="both"/>
              <w:rPr>
                <w:bCs/>
                <w:szCs w:val="28"/>
              </w:rPr>
            </w:pPr>
          </w:p>
        </w:tc>
        <w:tc>
          <w:tcPr>
            <w:tcW w:w="4965" w:type="dxa"/>
            <w:vAlign w:val="center"/>
          </w:tcPr>
          <w:p w14:paraId="53A373BA" w14:textId="23342A18" w:rsidR="006B63A3" w:rsidRPr="00BB572B" w:rsidRDefault="006B63A3" w:rsidP="000803A3">
            <w:pPr>
              <w:spacing w:before="60" w:after="60" w:line="340" w:lineRule="exact"/>
              <w:jc w:val="both"/>
              <w:rPr>
                <w:bCs/>
                <w:szCs w:val="28"/>
              </w:rPr>
            </w:pPr>
            <w:bookmarkStart w:id="21" w:name="_Hlk211333482"/>
            <w:r w:rsidRPr="00BB572B">
              <w:rPr>
                <w:bCs/>
                <w:szCs w:val="28"/>
              </w:rPr>
              <w:lastRenderedPageBreak/>
              <w:t>Suất tái định cư tối thiểu quy định tại khoản 10 Điều 111 Luật Đất đai và điểm c khoản 1 Điều 24 Nghị định số 88/2024/NĐ-CP. Trong đó:</w:t>
            </w:r>
          </w:p>
          <w:p w14:paraId="409B7805" w14:textId="27E71519" w:rsidR="006B63A3" w:rsidRPr="00BB572B" w:rsidRDefault="006B63A3" w:rsidP="000803A3">
            <w:pPr>
              <w:spacing w:before="60" w:after="60" w:line="340" w:lineRule="exact"/>
              <w:ind w:firstLine="709"/>
              <w:jc w:val="both"/>
              <w:rPr>
                <w:szCs w:val="28"/>
              </w:rPr>
            </w:pPr>
            <w:r w:rsidRPr="00BB572B">
              <w:rPr>
                <w:szCs w:val="28"/>
              </w:rPr>
              <w:t>Tại Điều 8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w:t>
            </w:r>
            <w:r w:rsidR="002B5587" w:rsidRPr="00BB572B">
              <w:rPr>
                <w:szCs w:val="28"/>
              </w:rPr>
              <w:t xml:space="preserve">: (1) </w:t>
            </w:r>
            <w:r w:rsidR="002B5587" w:rsidRPr="00BB572B">
              <w:rPr>
                <w:szCs w:val="28"/>
                <w:lang w:val="fi-FI"/>
              </w:rPr>
              <w:t>Khu vực đất thuộc phường: diện tích đất ở tối thiểu là 80 m</w:t>
            </w:r>
            <w:r w:rsidR="002B5587" w:rsidRPr="00BB572B">
              <w:rPr>
                <w:szCs w:val="28"/>
                <w:vertAlign w:val="superscript"/>
                <w:lang w:val="fi-FI"/>
              </w:rPr>
              <w:t>2</w:t>
            </w:r>
            <w:r w:rsidR="002B5587" w:rsidRPr="00BB572B">
              <w:rPr>
                <w:szCs w:val="28"/>
                <w:lang w:val="fi-FI"/>
              </w:rPr>
              <w:t>; (2) Khu vực đất thuộc các xã là: 100 m</w:t>
            </w:r>
            <w:r w:rsidR="002B5587" w:rsidRPr="00BB572B">
              <w:rPr>
                <w:szCs w:val="28"/>
                <w:vertAlign w:val="superscript"/>
                <w:lang w:val="fi-FI"/>
              </w:rPr>
              <w:t>2</w:t>
            </w:r>
            <w:r w:rsidR="002B5587" w:rsidRPr="00BB572B">
              <w:rPr>
                <w:szCs w:val="28"/>
                <w:lang w:val="fi-FI"/>
              </w:rPr>
              <w:t>.</w:t>
            </w:r>
          </w:p>
          <w:p w14:paraId="00506911" w14:textId="0758F2F9" w:rsidR="002B5587" w:rsidRPr="00BB572B" w:rsidRDefault="006B63A3" w:rsidP="000803A3">
            <w:pPr>
              <w:spacing w:before="60" w:after="60" w:line="340" w:lineRule="exact"/>
              <w:ind w:firstLine="709"/>
              <w:jc w:val="both"/>
              <w:rPr>
                <w:szCs w:val="28"/>
              </w:rPr>
            </w:pPr>
            <w:r w:rsidRPr="00BB572B">
              <w:rPr>
                <w:szCs w:val="28"/>
              </w:rPr>
              <w:t xml:space="preserve">Tại Điều </w:t>
            </w:r>
            <w:r w:rsidR="002B5587" w:rsidRPr="00BB572B">
              <w:rPr>
                <w:szCs w:val="28"/>
              </w:rPr>
              <w:t>11</w:t>
            </w:r>
            <w:r w:rsidRPr="00BB572B">
              <w:rPr>
                <w:szCs w:val="28"/>
              </w:rPr>
              <w:t xml:space="preserve">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quy định </w:t>
            </w:r>
            <w:r w:rsidR="002B5587" w:rsidRPr="00BB572B">
              <w:rPr>
                <w:szCs w:val="28"/>
              </w:rPr>
              <w:t xml:space="preserve">(1) </w:t>
            </w:r>
            <w:r w:rsidR="002B5587" w:rsidRPr="00BB572B">
              <w:rPr>
                <w:szCs w:val="28"/>
                <w:lang w:val="fi-FI"/>
              </w:rPr>
              <w:t>Khu vực đất thuộc phường, xã phường thuộc thành phố Bắc Kạn và thị trấn trung tâm huyện lỵ là 100 m</w:t>
            </w:r>
            <w:r w:rsidR="002B5587" w:rsidRPr="00BB572B">
              <w:rPr>
                <w:szCs w:val="28"/>
                <w:vertAlign w:val="superscript"/>
                <w:lang w:val="fi-FI"/>
              </w:rPr>
              <w:t>2</w:t>
            </w:r>
            <w:r w:rsidR="002B5587" w:rsidRPr="00BB572B">
              <w:rPr>
                <w:szCs w:val="28"/>
                <w:lang w:val="fi-FI"/>
              </w:rPr>
              <w:t>; (2) Khu vực còn lại là 200 m</w:t>
            </w:r>
            <w:r w:rsidR="002B5587" w:rsidRPr="00BB572B">
              <w:rPr>
                <w:szCs w:val="28"/>
                <w:vertAlign w:val="superscript"/>
                <w:lang w:val="fi-FI"/>
              </w:rPr>
              <w:t>2</w:t>
            </w:r>
            <w:r w:rsidR="002B5587" w:rsidRPr="00BB572B">
              <w:rPr>
                <w:szCs w:val="28"/>
                <w:lang w:val="fi-FI"/>
              </w:rPr>
              <w:t>.</w:t>
            </w:r>
          </w:p>
          <w:bookmarkEnd w:id="21"/>
          <w:p w14:paraId="52F3859E" w14:textId="77777777" w:rsidR="006B63A3" w:rsidRPr="00BB572B" w:rsidRDefault="006B63A3" w:rsidP="000803A3">
            <w:pPr>
              <w:spacing w:before="60" w:after="60" w:line="340" w:lineRule="exact"/>
              <w:ind w:firstLine="709"/>
              <w:jc w:val="both"/>
              <w:rPr>
                <w:bCs/>
                <w:szCs w:val="28"/>
              </w:rPr>
            </w:pPr>
          </w:p>
          <w:p w14:paraId="4B8C87B9" w14:textId="1D6C9F20" w:rsidR="00CA2276" w:rsidRPr="00BB572B" w:rsidRDefault="00CA2276" w:rsidP="000803A3">
            <w:pPr>
              <w:spacing w:before="60" w:after="60" w:line="340" w:lineRule="exact"/>
              <w:ind w:firstLine="709"/>
              <w:jc w:val="both"/>
              <w:rPr>
                <w:bCs/>
                <w:szCs w:val="28"/>
              </w:rPr>
            </w:pPr>
          </w:p>
        </w:tc>
        <w:tc>
          <w:tcPr>
            <w:tcW w:w="4153" w:type="dxa"/>
            <w:vAlign w:val="center"/>
          </w:tcPr>
          <w:p w14:paraId="39598CBF" w14:textId="77777777" w:rsidR="00CA2276" w:rsidRPr="00BB572B" w:rsidRDefault="00CA2276" w:rsidP="000803A3">
            <w:pPr>
              <w:widowControl w:val="0"/>
              <w:spacing w:line="360" w:lineRule="exact"/>
              <w:ind w:firstLine="605"/>
              <w:jc w:val="both"/>
              <w:rPr>
                <w:szCs w:val="28"/>
              </w:rPr>
            </w:pPr>
            <w:bookmarkStart w:id="22" w:name="_Hlk211333542"/>
            <w:r w:rsidRPr="00BB572B">
              <w:rPr>
                <w:szCs w:val="28"/>
              </w:rPr>
              <w:lastRenderedPageBreak/>
              <w:t>Để đảm bảo tính kế thừa giữa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và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dự thảo đề xuất phân chia theo khu vực phường và khu vực xã, trong đó khu vực phường thống nhất là 80 m</w:t>
            </w:r>
            <w:r w:rsidRPr="00BB572B">
              <w:rPr>
                <w:szCs w:val="28"/>
                <w:vertAlign w:val="superscript"/>
              </w:rPr>
              <w:t>2</w:t>
            </w:r>
            <w:r w:rsidRPr="00BB572B">
              <w:rPr>
                <w:szCs w:val="28"/>
              </w:rPr>
              <w:t xml:space="preserve">; khu vực các xã sẽ chia theo khu vực phía Bắc và khu vực phía Nam. </w:t>
            </w:r>
          </w:p>
          <w:p w14:paraId="58E1C7BA" w14:textId="77777777" w:rsidR="00170F87" w:rsidRPr="00BD3063" w:rsidRDefault="00CA2276" w:rsidP="00170F87">
            <w:pPr>
              <w:widowControl w:val="0"/>
              <w:spacing w:before="120"/>
              <w:ind w:firstLine="432"/>
              <w:jc w:val="both"/>
              <w:rPr>
                <w:bCs/>
                <w:i/>
                <w:color w:val="FF0000"/>
                <w:szCs w:val="28"/>
              </w:rPr>
            </w:pPr>
            <w:r w:rsidRPr="00BB572B">
              <w:rPr>
                <w:szCs w:val="28"/>
              </w:rPr>
              <w:t>Đồng thời tại dự thảo bổ sung thêm 02 khoả</w:t>
            </w:r>
            <w:r w:rsidR="003C5D2B" w:rsidRPr="00BB572B">
              <w:rPr>
                <w:szCs w:val="28"/>
              </w:rPr>
              <w:t xml:space="preserve">n: </w:t>
            </w:r>
            <w:r w:rsidRPr="00BB572B">
              <w:rPr>
                <w:szCs w:val="28"/>
              </w:rPr>
              <w:t xml:space="preserve"> </w:t>
            </w:r>
            <w:r w:rsidRPr="00BB572B">
              <w:rPr>
                <w:bCs/>
                <w:szCs w:val="28"/>
              </w:rPr>
              <w:t xml:space="preserve">(1) </w:t>
            </w:r>
            <w:r w:rsidR="00170F87" w:rsidRPr="00BD3063">
              <w:rPr>
                <w:i/>
                <w:color w:val="FF0000"/>
                <w:szCs w:val="28"/>
              </w:rPr>
              <w:t>4. Hỗ trợ giao đất có thu tiền sử dụng đất theo quy định tại khoản 4, khoản 10 Điều 111 Luật Đất đai năm 2024 được quy định như sau:</w:t>
            </w:r>
          </w:p>
          <w:p w14:paraId="68B81A36" w14:textId="77777777" w:rsidR="00170F87" w:rsidRPr="00BD3063" w:rsidRDefault="00170F87" w:rsidP="00170F87">
            <w:pPr>
              <w:spacing w:before="120"/>
              <w:ind w:firstLine="432"/>
              <w:jc w:val="both"/>
              <w:rPr>
                <w:i/>
                <w:strike/>
                <w:color w:val="EE0000"/>
                <w:szCs w:val="28"/>
              </w:rPr>
            </w:pPr>
            <w:r w:rsidRPr="00BD3063">
              <w:rPr>
                <w:i/>
                <w:color w:val="FF0000"/>
                <w:szCs w:val="28"/>
              </w:rPr>
              <w:t xml:space="preserve">a) Trường hợp trong hộ gia đình có nhiều thế hệ, nhiều cặp vợ </w:t>
            </w:r>
            <w:r w:rsidRPr="00BD3063">
              <w:rPr>
                <w:i/>
                <w:color w:val="FF0000"/>
                <w:szCs w:val="28"/>
              </w:rPr>
              <w:lastRenderedPageBreak/>
              <w:t xml:space="preserve">chồng cùng chung sống trên một thửa đất ở thu hồi, nếu đủ điều kiện để tách thành từng hộ gia đình riêng theo quy định của pháp luật về cư trú hoặc có nhiều hộ gia đình có chung quyền sử dụng 01 (một) thửa đất ở thu hồi, đồng thời mỗi hộ gia đình phải đảm bảo không còn đất ở, nhà ở nào khác trong địa bàn xã, phường nơi có đất thu </w:t>
            </w:r>
            <w:r w:rsidRPr="00BD3063">
              <w:rPr>
                <w:i/>
                <w:color w:val="EE0000"/>
                <w:szCs w:val="28"/>
              </w:rPr>
              <w:t xml:space="preserve">hồi thì được xem xét hỗ trợ để giao đất ở có thu tiền sử dụng đất cho các hộ gia đình còn thiếu với diện tích đất giao bằng diện tích suất tái định cư tối thiểu </w:t>
            </w:r>
            <w:r w:rsidRPr="00BD3063">
              <w:rPr>
                <w:bCs/>
                <w:i/>
                <w:color w:val="EE0000"/>
                <w:szCs w:val="28"/>
              </w:rPr>
              <w:t>theo từng khu vực được quy định tại khoản 1, 2 và 3 Điều này</w:t>
            </w:r>
            <w:r w:rsidRPr="00BD3063">
              <w:rPr>
                <w:i/>
                <w:color w:val="EE0000"/>
                <w:szCs w:val="28"/>
              </w:rPr>
              <w:t xml:space="preserve"> và phải thực hiện nghĩa vụ tài chính theo quy định của pháp luật.</w:t>
            </w:r>
          </w:p>
          <w:p w14:paraId="79D27C2E" w14:textId="77777777" w:rsidR="00170F87" w:rsidRPr="00BD3063" w:rsidRDefault="00170F87" w:rsidP="00170F87">
            <w:pPr>
              <w:spacing w:before="120"/>
              <w:ind w:firstLine="432"/>
              <w:jc w:val="both"/>
              <w:rPr>
                <w:i/>
                <w:color w:val="FF0000"/>
                <w:szCs w:val="28"/>
              </w:rPr>
            </w:pPr>
            <w:r w:rsidRPr="00BD3063">
              <w:rPr>
                <w:i/>
                <w:color w:val="FF0000"/>
                <w:szCs w:val="28"/>
              </w:rPr>
              <w:t>b) Ủy ban nhân dân cấp xã có trách nhiệm xác định các điều kiện để giao đất quy định tại điểm a khoản này, đồng thời căn cứ quỹ đất ở của địa phương, xem xét, quyết định về số lô, diện tích giao đảm bảo quy định.</w:t>
            </w:r>
          </w:p>
          <w:p w14:paraId="1AF2E680" w14:textId="77777777" w:rsidR="00170F87" w:rsidRPr="00BD3063" w:rsidRDefault="00170F87" w:rsidP="00170F87">
            <w:pPr>
              <w:widowControl w:val="0"/>
              <w:spacing w:before="120"/>
              <w:ind w:firstLine="432"/>
              <w:jc w:val="both"/>
              <w:rPr>
                <w:bCs/>
                <w:i/>
                <w:color w:val="EE0000"/>
                <w:szCs w:val="28"/>
              </w:rPr>
            </w:pPr>
            <w:r w:rsidRPr="00BD3063">
              <w:rPr>
                <w:bCs/>
                <w:i/>
                <w:color w:val="EE0000"/>
                <w:szCs w:val="28"/>
              </w:rPr>
              <w:t xml:space="preserve">5. </w:t>
            </w:r>
            <w:r w:rsidRPr="00BD3063">
              <w:rPr>
                <w:bCs/>
                <w:i/>
                <w:color w:val="EE0000"/>
                <w:szCs w:val="28"/>
                <w:lang w:val="vi-VN"/>
              </w:rPr>
              <w:t xml:space="preserve">Trường hợp hộ gia đình, cá nhân khi Nhà nước thu hồi đất ở, </w:t>
            </w:r>
            <w:r w:rsidRPr="00BD3063">
              <w:rPr>
                <w:bCs/>
                <w:i/>
                <w:color w:val="EE0000"/>
                <w:szCs w:val="28"/>
                <w:lang w:val="vi-VN"/>
              </w:rPr>
              <w:lastRenderedPageBreak/>
              <w:t xml:space="preserve">thuộc diện tái định cư mà diện tích đất ở bị thu hồi nhỏ hơn diện tích một ô đất ở theo quy hoạch tại nơi tái định cư thì được bố trí </w:t>
            </w:r>
            <w:r w:rsidRPr="00BD3063">
              <w:rPr>
                <w:bCs/>
                <w:i/>
                <w:color w:val="EE0000"/>
                <w:szCs w:val="28"/>
              </w:rPr>
              <w:t xml:space="preserve">đủ diện tích theo </w:t>
            </w:r>
            <w:r w:rsidRPr="00BD3063">
              <w:rPr>
                <w:bCs/>
                <w:i/>
                <w:color w:val="EE0000"/>
                <w:szCs w:val="28"/>
                <w:lang w:val="vi-VN"/>
              </w:rPr>
              <w:t>một (01) ô đất quy hoạch và phải nộp tiền sử dụng đất</w:t>
            </w:r>
            <w:r w:rsidRPr="00BD3063">
              <w:rPr>
                <w:bCs/>
                <w:i/>
                <w:color w:val="EE0000"/>
                <w:szCs w:val="28"/>
              </w:rPr>
              <w:t xml:space="preserve"> đối với diện tích chênh lệch</w:t>
            </w:r>
            <w:r w:rsidRPr="00BD3063">
              <w:rPr>
                <w:bCs/>
                <w:i/>
                <w:color w:val="EE0000"/>
                <w:szCs w:val="28"/>
                <w:lang w:val="vi-VN"/>
              </w:rPr>
              <w:t xml:space="preserve"> theo quy định.</w:t>
            </w:r>
          </w:p>
          <w:p w14:paraId="2B8AED3E" w14:textId="1D3016A7" w:rsidR="00CA2276" w:rsidRPr="00170F87" w:rsidRDefault="00CA2276" w:rsidP="000803A3">
            <w:pPr>
              <w:widowControl w:val="0"/>
              <w:spacing w:line="360" w:lineRule="exact"/>
              <w:ind w:firstLine="605"/>
              <w:jc w:val="both"/>
              <w:rPr>
                <w:color w:val="FF0000"/>
                <w:szCs w:val="28"/>
                <w:lang w:val="fi-FI"/>
              </w:rPr>
            </w:pPr>
            <w:r w:rsidRPr="00170F87">
              <w:rPr>
                <w:color w:val="FF0000"/>
                <w:szCs w:val="28"/>
                <w:lang w:val="fi-FI"/>
              </w:rPr>
              <w:t xml:space="preserve">Nội dung này nhằm để các địa phương có căn cứ thực hiện (theo đề xuất của Trung tâm Phát triển quỹ đất tỉnh) do quá trình thực tiễn gặp phát sinh vướng mắc </w:t>
            </w:r>
          </w:p>
          <w:bookmarkEnd w:id="22"/>
          <w:p w14:paraId="6970E841" w14:textId="77777777" w:rsidR="00CA2276" w:rsidRPr="00170F87" w:rsidRDefault="00CA2276" w:rsidP="000803A3">
            <w:pPr>
              <w:widowControl w:val="0"/>
              <w:spacing w:line="360" w:lineRule="exact"/>
              <w:ind w:firstLine="603"/>
              <w:jc w:val="both"/>
              <w:rPr>
                <w:bCs/>
                <w:color w:val="FF0000"/>
                <w:szCs w:val="28"/>
              </w:rPr>
            </w:pPr>
          </w:p>
          <w:p w14:paraId="693F938E" w14:textId="0DA96D06" w:rsidR="006B63A3" w:rsidRPr="00BB572B" w:rsidRDefault="006B63A3" w:rsidP="000803A3">
            <w:pPr>
              <w:shd w:val="solid" w:color="FFFFFF" w:fill="auto"/>
              <w:spacing w:before="60" w:after="60" w:line="340" w:lineRule="exact"/>
              <w:jc w:val="both"/>
              <w:rPr>
                <w:szCs w:val="28"/>
              </w:rPr>
            </w:pPr>
            <w:bookmarkStart w:id="23" w:name="_GoBack"/>
            <w:bookmarkEnd w:id="23"/>
          </w:p>
        </w:tc>
      </w:tr>
      <w:tr w:rsidR="00E107F3" w:rsidRPr="00BB572B" w14:paraId="7DA0E78F" w14:textId="77777777" w:rsidTr="00BB572B">
        <w:tc>
          <w:tcPr>
            <w:tcW w:w="746" w:type="dxa"/>
            <w:vAlign w:val="center"/>
          </w:tcPr>
          <w:p w14:paraId="060867FC" w14:textId="2E5F58B4" w:rsidR="00CA2276" w:rsidRPr="00BB572B" w:rsidRDefault="00BE2507" w:rsidP="000803A3">
            <w:pPr>
              <w:jc w:val="center"/>
              <w:outlineLvl w:val="0"/>
            </w:pPr>
            <w:r w:rsidRPr="00BB572B">
              <w:lastRenderedPageBreak/>
              <w:t>8</w:t>
            </w:r>
          </w:p>
        </w:tc>
        <w:tc>
          <w:tcPr>
            <w:tcW w:w="5454" w:type="dxa"/>
            <w:vAlign w:val="center"/>
          </w:tcPr>
          <w:p w14:paraId="0282AA46" w14:textId="19C2A6BD" w:rsidR="00CA2276" w:rsidRPr="00BB572B" w:rsidRDefault="00CA2276" w:rsidP="000803A3">
            <w:pPr>
              <w:spacing w:before="60" w:after="60" w:line="340" w:lineRule="exact"/>
              <w:jc w:val="both"/>
              <w:rPr>
                <w:szCs w:val="28"/>
              </w:rPr>
            </w:pPr>
            <w:bookmarkStart w:id="24" w:name="dieu_9"/>
            <w:r w:rsidRPr="00BB572B">
              <w:rPr>
                <w:b/>
                <w:szCs w:val="28"/>
              </w:rPr>
              <w:t>Điều 9.</w:t>
            </w:r>
            <w:r w:rsidRPr="00BB572B">
              <w:rPr>
                <w:bCs/>
                <w:szCs w:val="28"/>
              </w:rPr>
              <w:t xml:space="preserve"> Hỗ trợ thuê nhà ở, giao đất ở, bán nhà ở, hỗ trợ bằng tiền để tự lo chỗ ở khi Nhà nước thu hồi đất quy định tại khoản 2 Điều 24 Nghị định số 88/2024/NĐ-CP</w:t>
            </w:r>
            <w:bookmarkEnd w:id="24"/>
            <w:r w:rsidRPr="00BB572B">
              <w:rPr>
                <w:szCs w:val="28"/>
              </w:rPr>
              <w:t xml:space="preserve"> </w:t>
            </w:r>
          </w:p>
          <w:p w14:paraId="7EE873AD" w14:textId="77777777" w:rsidR="003C5D2B" w:rsidRPr="00BB572B" w:rsidRDefault="003C5D2B" w:rsidP="000803A3">
            <w:pPr>
              <w:spacing w:before="60" w:after="60" w:line="340" w:lineRule="exact"/>
              <w:ind w:firstLine="709"/>
              <w:jc w:val="both"/>
              <w:rPr>
                <w:szCs w:val="28"/>
              </w:rPr>
            </w:pPr>
            <w:r w:rsidRPr="00BB572B">
              <w:rPr>
                <w:szCs w:val="28"/>
                <w:lang w:val="pt-BR"/>
              </w:rPr>
              <w:t xml:space="preserve">1. Trường hợp tự lo chỗ ở mới thì mức </w:t>
            </w:r>
            <w:r w:rsidRPr="00BB572B">
              <w:rPr>
                <w:szCs w:val="28"/>
              </w:rPr>
              <w:t xml:space="preserve">hỗ trợ thuê nhà ở như sau: Hộ độc thân là 3.000.000 đồng/hộ/tháng; hộ có 02 khẩu hỗ </w:t>
            </w:r>
            <w:r w:rsidRPr="00BB572B">
              <w:rPr>
                <w:szCs w:val="28"/>
              </w:rPr>
              <w:lastRenderedPageBreak/>
              <w:t>trợ 4.000.000 đồng/hộ/tháng; hộ có từ 3 khẩu trở lên hỗ trợ 6.000.000 đồng/hộ/tháng. Thời gian hỗ trợ là 06 tháng.</w:t>
            </w:r>
          </w:p>
          <w:p w14:paraId="36AAABBC" w14:textId="77777777" w:rsidR="003C5D2B" w:rsidRPr="00BB572B" w:rsidRDefault="003C5D2B" w:rsidP="000803A3">
            <w:pPr>
              <w:spacing w:before="60" w:after="60" w:line="340" w:lineRule="exact"/>
              <w:ind w:firstLine="709"/>
              <w:jc w:val="both"/>
              <w:rPr>
                <w:szCs w:val="28"/>
              </w:rPr>
            </w:pPr>
            <w:r w:rsidRPr="00BB572B">
              <w:rPr>
                <w:szCs w:val="28"/>
                <w:lang w:val="pt-BR"/>
              </w:rPr>
              <w:t xml:space="preserve">2. Hỗ trợ </w:t>
            </w:r>
            <w:r w:rsidRPr="00BB572B">
              <w:rPr>
                <w:szCs w:val="28"/>
              </w:rPr>
              <w:t xml:space="preserve">giao đất ở </w:t>
            </w:r>
            <w:r w:rsidRPr="00BB572B">
              <w:rPr>
                <w:szCs w:val="28"/>
                <w:lang w:val="it-IT"/>
              </w:rPr>
              <w:t>có thu tiền sử dụng đất, diện tích đất giao không thấp hơn suất tái định cư tối thiểu và không vượt quá hạn mức giao đất ở theo quy định của Ủy ban nhân dân tỉnh tại thời điểm phê duyệt phương án bồi thường, hỗ trợ, tái định cư.</w:t>
            </w:r>
          </w:p>
          <w:p w14:paraId="0B89E89F" w14:textId="77777777" w:rsidR="00CA2276" w:rsidRPr="00BB572B" w:rsidRDefault="00CA2276" w:rsidP="000803A3">
            <w:pPr>
              <w:spacing w:before="60" w:after="60" w:line="340" w:lineRule="exact"/>
              <w:jc w:val="both"/>
              <w:rPr>
                <w:bCs/>
                <w:szCs w:val="28"/>
              </w:rPr>
            </w:pPr>
          </w:p>
        </w:tc>
        <w:tc>
          <w:tcPr>
            <w:tcW w:w="4965" w:type="dxa"/>
            <w:vAlign w:val="center"/>
          </w:tcPr>
          <w:p w14:paraId="44ADC679" w14:textId="434A968C" w:rsidR="00CA2276" w:rsidRPr="00BB572B" w:rsidRDefault="00BE2507" w:rsidP="000803A3">
            <w:pPr>
              <w:spacing w:before="60" w:after="60" w:line="340" w:lineRule="exact"/>
              <w:jc w:val="both"/>
              <w:rPr>
                <w:szCs w:val="28"/>
              </w:rPr>
            </w:pPr>
            <w:r w:rsidRPr="00BB572B">
              <w:rPr>
                <w:bCs/>
                <w:szCs w:val="28"/>
              </w:rPr>
              <w:lastRenderedPageBreak/>
              <w:t>Hỗ trợ thuê nhà ở, giao đất ở, bán nhà ở, hỗ trợ bằng tiền để tự lo chỗ ở khi Nhà nước thu hồi đất quy định tại khoản 2 Điều 24 Nghị định số 88/2024/NĐ-CP</w:t>
            </w:r>
            <w:r w:rsidRPr="00BB572B">
              <w:rPr>
                <w:szCs w:val="28"/>
              </w:rPr>
              <w:t xml:space="preserve"> được quy định tại </w:t>
            </w:r>
            <w:r w:rsidR="0094271A" w:rsidRPr="00BB572B">
              <w:rPr>
                <w:szCs w:val="28"/>
              </w:rPr>
              <w:t>Điều 9 Quyết định số 24/</w:t>
            </w:r>
            <w:r w:rsidR="0094271A" w:rsidRPr="00BB572B">
              <w:rPr>
                <w:szCs w:val="28"/>
                <w:lang w:val="vi-VN"/>
              </w:rPr>
              <w:t>202</w:t>
            </w:r>
            <w:r w:rsidR="0094271A" w:rsidRPr="00BB572B">
              <w:rPr>
                <w:szCs w:val="28"/>
              </w:rPr>
              <w:t>4/QĐ-</w:t>
            </w:r>
            <w:r w:rsidR="0094271A" w:rsidRPr="00BB572B">
              <w:rPr>
                <w:szCs w:val="28"/>
                <w:lang w:val="vi-VN"/>
              </w:rPr>
              <w:t>UBND</w:t>
            </w:r>
            <w:r w:rsidR="0094271A" w:rsidRPr="00BB572B">
              <w:rPr>
                <w:szCs w:val="28"/>
              </w:rPr>
              <w:t xml:space="preserve"> </w:t>
            </w:r>
            <w:r w:rsidRPr="00BB572B">
              <w:rPr>
                <w:szCs w:val="28"/>
              </w:rPr>
              <w:t xml:space="preserve">và </w:t>
            </w:r>
            <w:r w:rsidR="0094271A" w:rsidRPr="00BB572B">
              <w:rPr>
                <w:szCs w:val="28"/>
              </w:rPr>
              <w:t>Điều 9 Quyết định số 19/</w:t>
            </w:r>
            <w:r w:rsidR="0094271A" w:rsidRPr="00BB572B">
              <w:rPr>
                <w:szCs w:val="28"/>
                <w:lang w:val="vi-VN"/>
              </w:rPr>
              <w:t>202</w:t>
            </w:r>
            <w:r w:rsidR="0094271A" w:rsidRPr="00BB572B">
              <w:rPr>
                <w:szCs w:val="28"/>
              </w:rPr>
              <w:t>4/QĐ-</w:t>
            </w:r>
            <w:r w:rsidR="0094271A" w:rsidRPr="00BB572B">
              <w:rPr>
                <w:szCs w:val="28"/>
                <w:lang w:val="vi-VN"/>
              </w:rPr>
              <w:t>UBND</w:t>
            </w:r>
            <w:r w:rsidRPr="00BB572B">
              <w:rPr>
                <w:szCs w:val="28"/>
              </w:rPr>
              <w:t xml:space="preserve">. Mức hỗ trợ </w:t>
            </w:r>
            <w:r w:rsidRPr="00BB572B">
              <w:rPr>
                <w:szCs w:val="28"/>
              </w:rPr>
              <w:lastRenderedPageBreak/>
              <w:t>giữa tỉnh Thái Nguyên và tỉnh Bắc Kạn (trước sáp nhập) có mức cơ bản tương đương</w:t>
            </w:r>
          </w:p>
        </w:tc>
        <w:tc>
          <w:tcPr>
            <w:tcW w:w="4153" w:type="dxa"/>
            <w:vAlign w:val="center"/>
          </w:tcPr>
          <w:p w14:paraId="59A3D7F6" w14:textId="3EE2AC86" w:rsidR="00CA2276" w:rsidRPr="00BB572B" w:rsidRDefault="00CA2276" w:rsidP="000803A3">
            <w:pPr>
              <w:shd w:val="solid" w:color="FFFFFF" w:fill="auto"/>
              <w:spacing w:before="60" w:after="60" w:line="340" w:lineRule="exact"/>
              <w:jc w:val="both"/>
              <w:rPr>
                <w:szCs w:val="28"/>
              </w:rPr>
            </w:pPr>
            <w:r w:rsidRPr="00BB572B">
              <w:rPr>
                <w:szCs w:val="28"/>
              </w:rPr>
              <w:lastRenderedPageBreak/>
              <w:t>Nội dung này kế thừa quy định tại Điều 9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w:t>
            </w:r>
            <w:r w:rsidR="00BE2507" w:rsidRPr="00BB572B">
              <w:rPr>
                <w:szCs w:val="28"/>
              </w:rPr>
              <w:t>để đảm bảo thuận lợi hơn.</w:t>
            </w:r>
          </w:p>
        </w:tc>
      </w:tr>
      <w:tr w:rsidR="00E107F3" w:rsidRPr="00BB572B" w14:paraId="2B9E90DB" w14:textId="77777777" w:rsidTr="00BB572B">
        <w:tc>
          <w:tcPr>
            <w:tcW w:w="746" w:type="dxa"/>
            <w:vAlign w:val="center"/>
          </w:tcPr>
          <w:p w14:paraId="6DCCED8F" w14:textId="1ADACF34" w:rsidR="00CA2276" w:rsidRPr="00BB572B" w:rsidRDefault="00BE2507" w:rsidP="000803A3">
            <w:pPr>
              <w:jc w:val="center"/>
              <w:outlineLvl w:val="0"/>
            </w:pPr>
            <w:r w:rsidRPr="00BB572B">
              <w:lastRenderedPageBreak/>
              <w:t>9</w:t>
            </w:r>
          </w:p>
        </w:tc>
        <w:tc>
          <w:tcPr>
            <w:tcW w:w="5454" w:type="dxa"/>
            <w:vAlign w:val="center"/>
          </w:tcPr>
          <w:p w14:paraId="3DF9EA4B" w14:textId="77777777" w:rsidR="00160155" w:rsidRPr="00BD3063" w:rsidRDefault="00160155" w:rsidP="00160155">
            <w:pPr>
              <w:spacing w:before="120"/>
              <w:ind w:firstLine="432"/>
              <w:jc w:val="both"/>
              <w:rPr>
                <w:b/>
                <w:i/>
                <w:color w:val="EE0000"/>
                <w:sz w:val="26"/>
                <w:szCs w:val="26"/>
              </w:rPr>
            </w:pPr>
            <w:r w:rsidRPr="00BD3063">
              <w:rPr>
                <w:b/>
                <w:bCs/>
                <w:i/>
                <w:color w:val="EE0000"/>
                <w:szCs w:val="28"/>
              </w:rPr>
              <w:t xml:space="preserve">Điều 10. </w:t>
            </w:r>
            <w:r w:rsidRPr="00BD3063">
              <w:rPr>
                <w:b/>
                <w:i/>
                <w:color w:val="EE0000"/>
                <w:szCs w:val="28"/>
                <w:lang w:val="zu-ZA"/>
              </w:rPr>
              <w:t>Bố trí tạm cư, thời gian và kinh phí tạm cư đối với trường hợp quyết định thu hồi đất trước khi hoàn thành bố trí tái định cư</w:t>
            </w:r>
            <w:r w:rsidRPr="00BD3063">
              <w:rPr>
                <w:b/>
                <w:i/>
                <w:color w:val="EE0000"/>
                <w:szCs w:val="28"/>
                <w:lang w:val="nl-NL"/>
              </w:rPr>
              <w:t xml:space="preserve"> theo quy định tại </w:t>
            </w:r>
            <w:r w:rsidRPr="00BD3063">
              <w:rPr>
                <w:b/>
                <w:i/>
                <w:color w:val="EE0000"/>
                <w:szCs w:val="28"/>
                <w:lang w:val="zu-ZA"/>
              </w:rPr>
              <w:t>khoản 4 Điều 3</w:t>
            </w:r>
            <w:r w:rsidRPr="00BD3063">
              <w:rPr>
                <w:b/>
                <w:i/>
                <w:color w:val="EE0000"/>
                <w:sz w:val="26"/>
                <w:szCs w:val="26"/>
              </w:rPr>
              <w:t xml:space="preserve"> Nghị quyết số 254/2025/QH15;</w:t>
            </w:r>
            <w:r w:rsidRPr="00BD3063">
              <w:rPr>
                <w:b/>
                <w:bCs/>
                <w:i/>
                <w:color w:val="EE0000"/>
                <w:szCs w:val="28"/>
              </w:rPr>
              <w:t xml:space="preserve"> thưởng đối với người có đất bị thu hồi bàn giao mặt bằng trước thời hạn quy định tại khoản 7 Điều 111 Luật Đất đai</w:t>
            </w:r>
          </w:p>
          <w:p w14:paraId="379E1AA9" w14:textId="77777777" w:rsidR="00160155" w:rsidRPr="00BD3063" w:rsidRDefault="00160155" w:rsidP="00160155">
            <w:pPr>
              <w:spacing w:before="120"/>
              <w:ind w:firstLine="432"/>
              <w:jc w:val="both"/>
              <w:rPr>
                <w:i/>
                <w:color w:val="EE0000"/>
                <w:szCs w:val="28"/>
              </w:rPr>
            </w:pPr>
            <w:r w:rsidRPr="00BD3063">
              <w:rPr>
                <w:i/>
                <w:color w:val="EE0000"/>
                <w:szCs w:val="28"/>
              </w:rPr>
              <w:t xml:space="preserve">1. Trường hợp quyết định thu hồi đất trước khi hoàn thành việc bố trí tái định cư;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 Hộ độc thân là 3.000.000 đồng/hộ/tháng; hộ có 02 khẩu hỗ trợ 4.000.000 đồng/hộ/tháng; hộ </w:t>
            </w:r>
            <w:r w:rsidRPr="00BD3063">
              <w:rPr>
                <w:i/>
                <w:color w:val="EE0000"/>
                <w:szCs w:val="28"/>
              </w:rPr>
              <w:lastRenderedPageBreak/>
              <w:t>có từ 3 khẩu trở lên hỗ trợ 6.000.000 đồng/hộ/tháng. Thời gian hỗ trợ là 06 tháng từ ngày bàn giao mặt bằng.</w:t>
            </w:r>
          </w:p>
          <w:p w14:paraId="47719B69" w14:textId="77777777" w:rsidR="00160155" w:rsidRPr="00BD3063" w:rsidRDefault="00160155" w:rsidP="00160155">
            <w:pPr>
              <w:spacing w:before="120"/>
              <w:ind w:firstLine="432"/>
              <w:jc w:val="both"/>
              <w:rPr>
                <w:i/>
                <w:color w:val="EE0000"/>
                <w:szCs w:val="28"/>
              </w:rPr>
            </w:pPr>
            <w:r w:rsidRPr="00BD3063">
              <w:rPr>
                <w:i/>
                <w:color w:val="EE0000"/>
                <w:szCs w:val="28"/>
              </w:rPr>
              <w:t>Trường hợp di chuyển trước khi được giao đất tái định cư (theo yêu cầu của Dự án và có sự đồng ý của hộ gia đình, cá nhân) thì thời gian hỗ trợ được tính từ khi di chuyển đến khi được giao đất tái định cư tại thực địa cộng thêm 06 tháng để ổn định nơi ở mới.</w:t>
            </w:r>
          </w:p>
          <w:p w14:paraId="6C63F910" w14:textId="77777777" w:rsidR="00160155" w:rsidRPr="00BD3063" w:rsidRDefault="00160155" w:rsidP="00160155">
            <w:pPr>
              <w:spacing w:before="120"/>
              <w:ind w:firstLine="432"/>
              <w:jc w:val="both"/>
              <w:rPr>
                <w:i/>
                <w:color w:val="EE0000"/>
                <w:szCs w:val="28"/>
              </w:rPr>
            </w:pPr>
            <w:r w:rsidRPr="00BD3063">
              <w:rPr>
                <w:i/>
                <w:color w:val="EE0000"/>
                <w:szCs w:val="28"/>
              </w:rPr>
              <w:t>Trường hợp di chuyển sau khi được giao đất tái định cư tại thực địa, nhưng thời gian di chuyển chậm nhất là 30 ngày kể từ ngày được giao đất tái định cư tại thực địa, hoặc hộ gia đình, cá nhân tự lo chỗ ở thì thời gian hỗ trợ là 06 tháng.</w:t>
            </w:r>
          </w:p>
          <w:p w14:paraId="5256C68F" w14:textId="77777777" w:rsidR="00160155" w:rsidRPr="00BD3063" w:rsidRDefault="00160155" w:rsidP="00160155">
            <w:pPr>
              <w:spacing w:before="120"/>
              <w:ind w:firstLine="432"/>
              <w:jc w:val="both"/>
              <w:rPr>
                <w:i/>
                <w:color w:val="EE0000"/>
                <w:szCs w:val="28"/>
              </w:rPr>
            </w:pPr>
            <w:r w:rsidRPr="00BD3063">
              <w:rPr>
                <w:i/>
                <w:color w:val="EE0000"/>
                <w:szCs w:val="28"/>
              </w:rPr>
              <w:t>Thời gian hỗ trợ tiền thuê nhà được tính theo tiến độ thực hiện dự án đầu tư thể hiện tại dự án đầu tư được cơ quan nhà nước có thẩm quyền phê duyệt (lần đầu); quá thời hạn trên, chủ đầu tư dự án chịu trách nhiệm chi trả tiền thuê nhà trong trường hợp dự án chậm tiến độ. Kính phí hỗ trợ thuê nhà được tính trong tổng mức kinh phí bồi thường, hỗ trợ, tái định cư của từng dự án.</w:t>
            </w:r>
          </w:p>
          <w:p w14:paraId="660C3D94" w14:textId="77777777" w:rsidR="00160155" w:rsidRPr="00923B00" w:rsidRDefault="00160155" w:rsidP="00160155">
            <w:pPr>
              <w:spacing w:before="120"/>
              <w:ind w:firstLine="432"/>
              <w:jc w:val="both"/>
              <w:rPr>
                <w:szCs w:val="28"/>
              </w:rPr>
            </w:pPr>
            <w:r w:rsidRPr="00923B00">
              <w:rPr>
                <w:szCs w:val="28"/>
              </w:rPr>
              <w:t>2. Thưởng đối với người có đất thu hồi bàn giao mặt bằng trước thời hạn</w:t>
            </w:r>
          </w:p>
          <w:p w14:paraId="7EA34A9A" w14:textId="77777777" w:rsidR="00160155" w:rsidRPr="00923B00" w:rsidRDefault="00160155" w:rsidP="00160155">
            <w:pPr>
              <w:spacing w:before="120"/>
              <w:ind w:firstLine="432"/>
              <w:jc w:val="both"/>
              <w:rPr>
                <w:szCs w:val="28"/>
              </w:rPr>
            </w:pPr>
            <w:r w:rsidRPr="00923B00">
              <w:rPr>
                <w:szCs w:val="28"/>
              </w:rPr>
              <w:t>a) Thưởng 20.000.000 đồng/hộ đối với</w:t>
            </w:r>
            <w:r w:rsidRPr="00923B00">
              <w:rPr>
                <w:b/>
                <w:bCs/>
                <w:szCs w:val="28"/>
              </w:rPr>
              <w:t xml:space="preserve"> </w:t>
            </w:r>
            <w:r w:rsidRPr="00923B00">
              <w:rPr>
                <w:szCs w:val="28"/>
              </w:rPr>
              <w:lastRenderedPageBreak/>
              <w:t>người sử dụng đất ở bị thu hồi và phải di chuyển chỗ ở mà nhận tiền bồi thường, hỗ trợ, tái định cư và bàn giao mặt bằng trong thời hạn 30 ngày, kể từ ngày ban hành thông báo chi trả tiền cho đơn vị, tổ chức thực hiện nhiệm vụ bồi thường.</w:t>
            </w:r>
          </w:p>
          <w:p w14:paraId="5971EF1A" w14:textId="77777777" w:rsidR="00160155" w:rsidRPr="00923B00" w:rsidRDefault="00160155" w:rsidP="00160155">
            <w:pPr>
              <w:spacing w:before="120"/>
              <w:ind w:firstLine="432"/>
              <w:jc w:val="both"/>
              <w:rPr>
                <w:szCs w:val="28"/>
              </w:rPr>
            </w:pPr>
            <w:r w:rsidRPr="00923B00">
              <w:rPr>
                <w:szCs w:val="28"/>
              </w:rPr>
              <w:t>b) Thưởng đối với người sử dụng đất nông nghiệp bị thu hồi mà nhận tiền bồi thường, hỗ trợ và bàn giao mặt bằng trong thời hạn 30 ngày, kể từ ngày ban hành thông báo chi trả tiền cho đơn vị, tổ chức thực hiện nhiệm vụ bồi thường thì được thưởng như sau:</w:t>
            </w:r>
          </w:p>
          <w:p w14:paraId="02EEADB6" w14:textId="77777777" w:rsidR="00160155" w:rsidRPr="00923B00" w:rsidRDefault="00160155" w:rsidP="00160155">
            <w:pPr>
              <w:spacing w:before="120"/>
              <w:ind w:firstLine="432"/>
              <w:jc w:val="both"/>
              <w:rPr>
                <w:szCs w:val="28"/>
              </w:rPr>
            </w:pPr>
            <w:r w:rsidRPr="00923B00">
              <w:rPr>
                <w:szCs w:val="28"/>
              </w:rPr>
              <w:t>Đối với đất trồng cây hằng năm, đất trồng cây lâu năm, đất nuôi trồng thủy sản, đất nông nghiệp khác là: 5.000 đồng/m</w:t>
            </w:r>
            <w:r w:rsidRPr="00923B00">
              <w:rPr>
                <w:szCs w:val="28"/>
                <w:vertAlign w:val="superscript"/>
              </w:rPr>
              <w:t>2</w:t>
            </w:r>
            <w:r w:rsidRPr="00923B00">
              <w:rPr>
                <w:szCs w:val="28"/>
              </w:rPr>
              <w:t xml:space="preserve"> theo diện tích thực tế thu hồi.</w:t>
            </w:r>
          </w:p>
          <w:p w14:paraId="198ADCDC" w14:textId="77777777" w:rsidR="00160155" w:rsidRPr="00923B00" w:rsidRDefault="00160155" w:rsidP="00160155">
            <w:pPr>
              <w:spacing w:before="120"/>
              <w:ind w:firstLine="432"/>
              <w:jc w:val="both"/>
              <w:rPr>
                <w:szCs w:val="28"/>
              </w:rPr>
            </w:pPr>
            <w:r w:rsidRPr="00923B00">
              <w:rPr>
                <w:szCs w:val="28"/>
              </w:rPr>
              <w:t>Đối với đất rừng phòng hộ, đất rừng sản xuất là: 3.000 đồng/m</w:t>
            </w:r>
            <w:r w:rsidRPr="00923B00">
              <w:rPr>
                <w:szCs w:val="28"/>
                <w:vertAlign w:val="superscript"/>
              </w:rPr>
              <w:t>2</w:t>
            </w:r>
            <w:r w:rsidRPr="00923B00">
              <w:rPr>
                <w:szCs w:val="28"/>
              </w:rPr>
              <w:t xml:space="preserve"> theo diện tích thực tế thu hồi.</w:t>
            </w:r>
          </w:p>
          <w:p w14:paraId="69C27ED5" w14:textId="0BC7EECF" w:rsidR="00CA2276" w:rsidRPr="00BB572B" w:rsidRDefault="00CA2276" w:rsidP="000803A3">
            <w:pPr>
              <w:spacing w:before="60" w:after="60" w:line="340" w:lineRule="exact"/>
              <w:jc w:val="both"/>
              <w:rPr>
                <w:bCs/>
                <w:szCs w:val="28"/>
              </w:rPr>
            </w:pPr>
          </w:p>
        </w:tc>
        <w:tc>
          <w:tcPr>
            <w:tcW w:w="4965" w:type="dxa"/>
            <w:vAlign w:val="center"/>
          </w:tcPr>
          <w:p w14:paraId="05FEA4C4" w14:textId="14853C46" w:rsidR="0094271A" w:rsidRPr="00BB572B" w:rsidRDefault="0094271A" w:rsidP="000803A3">
            <w:pPr>
              <w:spacing w:before="60" w:after="60" w:line="340" w:lineRule="exact"/>
              <w:jc w:val="both"/>
              <w:rPr>
                <w:bCs/>
                <w:szCs w:val="28"/>
              </w:rPr>
            </w:pPr>
            <w:r w:rsidRPr="00BB572B">
              <w:rPr>
                <w:bCs/>
                <w:szCs w:val="28"/>
              </w:rPr>
              <w:lastRenderedPageBreak/>
              <w:t>Hỗ trợ, thưởng đối với người có đất bị thu hồi bàn giao mặt bằng trước thời hạn quy định tại khoản 7 Điều 111 Luật Đất đai. Trong đó:</w:t>
            </w:r>
          </w:p>
          <w:p w14:paraId="1503A209" w14:textId="55E99A32" w:rsidR="0094271A" w:rsidRPr="00BB572B" w:rsidRDefault="0094271A" w:rsidP="000803A3">
            <w:pPr>
              <w:spacing w:before="60" w:after="60" w:line="340" w:lineRule="exact"/>
              <w:ind w:firstLine="709"/>
              <w:jc w:val="both"/>
              <w:rPr>
                <w:szCs w:val="28"/>
              </w:rPr>
            </w:pPr>
            <w:r w:rsidRPr="00BB572B">
              <w:rPr>
                <w:szCs w:val="28"/>
              </w:rPr>
              <w:t>Tại Điều 10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quy định</w:t>
            </w:r>
          </w:p>
          <w:p w14:paraId="476BFAE7" w14:textId="21FB25AA" w:rsidR="0094271A" w:rsidRPr="00BB572B" w:rsidRDefault="0094271A" w:rsidP="000803A3">
            <w:pPr>
              <w:spacing w:before="60" w:after="60" w:line="340" w:lineRule="exact"/>
              <w:ind w:firstLine="709"/>
              <w:jc w:val="both"/>
              <w:rPr>
                <w:szCs w:val="28"/>
              </w:rPr>
            </w:pPr>
            <w:r w:rsidRPr="00BB572B">
              <w:rPr>
                <w:szCs w:val="28"/>
              </w:rPr>
              <w:t>Tại Điều 10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quy định </w:t>
            </w:r>
          </w:p>
          <w:p w14:paraId="709783DB" w14:textId="67B42BBB" w:rsidR="0094271A" w:rsidRPr="00BB572B" w:rsidRDefault="0094271A" w:rsidP="000803A3">
            <w:pPr>
              <w:spacing w:before="60" w:after="60" w:line="340" w:lineRule="exact"/>
              <w:jc w:val="both"/>
              <w:rPr>
                <w:szCs w:val="28"/>
              </w:rPr>
            </w:pPr>
          </w:p>
          <w:p w14:paraId="6588A331" w14:textId="77777777" w:rsidR="00CA2276" w:rsidRPr="00BB572B" w:rsidRDefault="00CA2276" w:rsidP="000803A3">
            <w:pPr>
              <w:spacing w:before="60" w:after="60" w:line="340" w:lineRule="exact"/>
              <w:jc w:val="both"/>
              <w:rPr>
                <w:bCs/>
                <w:szCs w:val="28"/>
              </w:rPr>
            </w:pPr>
          </w:p>
        </w:tc>
        <w:tc>
          <w:tcPr>
            <w:tcW w:w="4153" w:type="dxa"/>
            <w:vAlign w:val="center"/>
          </w:tcPr>
          <w:p w14:paraId="5E13E6D5" w14:textId="77777777" w:rsidR="00CA2276" w:rsidRDefault="0094271A" w:rsidP="000803A3">
            <w:pPr>
              <w:shd w:val="solid" w:color="FFFFFF" w:fill="auto"/>
              <w:spacing w:before="60" w:after="60" w:line="340" w:lineRule="exact"/>
              <w:jc w:val="both"/>
              <w:rPr>
                <w:i/>
                <w:color w:val="EE0000"/>
                <w:sz w:val="26"/>
                <w:szCs w:val="26"/>
              </w:rPr>
            </w:pPr>
            <w:r w:rsidRPr="00BB572B">
              <w:rPr>
                <w:szCs w:val="28"/>
              </w:rPr>
              <w:t>Nội dung này kế thừa quy định tại Điều 10 Quyết định số 24/</w:t>
            </w:r>
            <w:r w:rsidRPr="00BB572B">
              <w:rPr>
                <w:szCs w:val="28"/>
                <w:lang w:val="vi-VN"/>
              </w:rPr>
              <w:t>202</w:t>
            </w:r>
            <w:r w:rsidRPr="00BB572B">
              <w:rPr>
                <w:szCs w:val="28"/>
              </w:rPr>
              <w:t>4/QĐ-</w:t>
            </w:r>
            <w:r w:rsidRPr="00BB572B">
              <w:rPr>
                <w:szCs w:val="28"/>
                <w:lang w:val="vi-VN"/>
              </w:rPr>
              <w:t>UBND</w:t>
            </w:r>
            <w:r w:rsidR="00962F23" w:rsidRPr="00BB572B">
              <w:rPr>
                <w:szCs w:val="28"/>
              </w:rPr>
              <w:t xml:space="preserve"> do mức quy định đối với hộ có từ 3 khẩu trở lên hỗ trợ 6.000.000 đồng/hộ/tháng sẽ tạo điều kiện thuận lợi trong công tác bồi thường, hỗ trợ, tái định cư khi Nhà nước thu hồi đất.</w:t>
            </w:r>
            <w:r w:rsidR="00160155">
              <w:rPr>
                <w:szCs w:val="28"/>
              </w:rPr>
              <w:t xml:space="preserve"> Đồng thời bổ sung quy định nội </w:t>
            </w:r>
            <w:r w:rsidR="00160155" w:rsidRPr="00160155">
              <w:rPr>
                <w:szCs w:val="28"/>
              </w:rPr>
              <w:t>dung</w:t>
            </w:r>
            <w:r w:rsidR="00160155" w:rsidRPr="00160155">
              <w:rPr>
                <w:i/>
                <w:color w:val="EE0000"/>
                <w:szCs w:val="28"/>
                <w:lang w:val="zu-ZA"/>
              </w:rPr>
              <w:t xml:space="preserve"> “</w:t>
            </w:r>
            <w:r w:rsidR="00160155" w:rsidRPr="00160155">
              <w:rPr>
                <w:i/>
                <w:color w:val="EE0000"/>
                <w:szCs w:val="28"/>
                <w:lang w:val="zu-ZA"/>
              </w:rPr>
              <w:t>Bố trí tạm cư, thời gian và kinh phí tạm cư đối với trường hợp quyết định thu hồi đất trước khi hoàn thành bố trí tái định cư</w:t>
            </w:r>
            <w:r w:rsidR="00160155" w:rsidRPr="00160155">
              <w:rPr>
                <w:i/>
                <w:color w:val="EE0000"/>
                <w:szCs w:val="28"/>
                <w:lang w:val="nl-NL"/>
              </w:rPr>
              <w:t xml:space="preserve"> theo quy định tại </w:t>
            </w:r>
            <w:r w:rsidR="00160155" w:rsidRPr="00160155">
              <w:rPr>
                <w:i/>
                <w:color w:val="EE0000"/>
                <w:szCs w:val="28"/>
                <w:lang w:val="zu-ZA"/>
              </w:rPr>
              <w:t>khoản 4 Điều 3</w:t>
            </w:r>
            <w:r w:rsidR="00160155" w:rsidRPr="00160155">
              <w:rPr>
                <w:i/>
                <w:color w:val="EE0000"/>
                <w:sz w:val="26"/>
                <w:szCs w:val="26"/>
              </w:rPr>
              <w:t xml:space="preserve"> Nghị quyết số 254/2025/QH15</w:t>
            </w:r>
            <w:r w:rsidR="00160155" w:rsidRPr="00160155">
              <w:rPr>
                <w:i/>
                <w:color w:val="EE0000"/>
                <w:sz w:val="26"/>
                <w:szCs w:val="26"/>
              </w:rPr>
              <w:t>”</w:t>
            </w:r>
          </w:p>
          <w:p w14:paraId="3C8B535E" w14:textId="6CD07627" w:rsidR="00160155" w:rsidRPr="00160155" w:rsidRDefault="00160155" w:rsidP="00160155">
            <w:pPr>
              <w:spacing w:before="120"/>
              <w:ind w:firstLine="432"/>
              <w:jc w:val="both"/>
              <w:rPr>
                <w:color w:val="EE0000"/>
                <w:szCs w:val="28"/>
              </w:rPr>
            </w:pPr>
            <w:r w:rsidRPr="00160155">
              <w:rPr>
                <w:color w:val="EE0000"/>
                <w:szCs w:val="28"/>
              </w:rPr>
              <w:lastRenderedPageBreak/>
              <w:t>Đồng thời bổ sung k</w:t>
            </w:r>
            <w:r w:rsidRPr="00160155">
              <w:rPr>
                <w:color w:val="EE0000"/>
                <w:szCs w:val="28"/>
              </w:rPr>
              <w:t>ính phí hỗ trợ thuê nhà được tính trong tổng mức kinh phí bồi thường, hỗ trợ, tái định cư của từng dự án.</w:t>
            </w:r>
          </w:p>
          <w:p w14:paraId="17BB2F21" w14:textId="77777777" w:rsidR="00160155" w:rsidRDefault="00160155" w:rsidP="000803A3">
            <w:pPr>
              <w:shd w:val="solid" w:color="FFFFFF" w:fill="auto"/>
              <w:spacing w:before="60" w:after="60" w:line="340" w:lineRule="exact"/>
              <w:jc w:val="both"/>
              <w:rPr>
                <w:szCs w:val="28"/>
              </w:rPr>
            </w:pPr>
          </w:p>
          <w:p w14:paraId="45E98BA2" w14:textId="705DC157" w:rsidR="00160155" w:rsidRPr="00BB572B" w:rsidRDefault="00160155" w:rsidP="000803A3">
            <w:pPr>
              <w:shd w:val="solid" w:color="FFFFFF" w:fill="auto"/>
              <w:spacing w:before="60" w:after="60" w:line="340" w:lineRule="exact"/>
              <w:jc w:val="both"/>
              <w:rPr>
                <w:szCs w:val="28"/>
              </w:rPr>
            </w:pPr>
          </w:p>
        </w:tc>
      </w:tr>
      <w:tr w:rsidR="00E107F3" w:rsidRPr="00BB572B" w14:paraId="42078220" w14:textId="77777777" w:rsidTr="00BB572B">
        <w:tc>
          <w:tcPr>
            <w:tcW w:w="746" w:type="dxa"/>
            <w:vAlign w:val="center"/>
          </w:tcPr>
          <w:p w14:paraId="582D33B8" w14:textId="6867C525" w:rsidR="0094271A" w:rsidRPr="00BB572B" w:rsidRDefault="00BE2507" w:rsidP="000803A3">
            <w:pPr>
              <w:jc w:val="center"/>
              <w:outlineLvl w:val="0"/>
            </w:pPr>
            <w:r w:rsidRPr="00BB572B">
              <w:lastRenderedPageBreak/>
              <w:t>10</w:t>
            </w:r>
          </w:p>
        </w:tc>
        <w:tc>
          <w:tcPr>
            <w:tcW w:w="5454" w:type="dxa"/>
            <w:vAlign w:val="center"/>
          </w:tcPr>
          <w:p w14:paraId="469614F6" w14:textId="77777777" w:rsidR="00BE2507" w:rsidRPr="00BB572B" w:rsidRDefault="00BE2507" w:rsidP="000803A3">
            <w:pPr>
              <w:spacing w:before="60" w:after="60" w:line="340" w:lineRule="exact"/>
              <w:ind w:firstLine="709"/>
              <w:jc w:val="both"/>
              <w:rPr>
                <w:b/>
                <w:bCs/>
                <w:szCs w:val="28"/>
              </w:rPr>
            </w:pPr>
            <w:r w:rsidRPr="00BB572B">
              <w:rPr>
                <w:b/>
                <w:bCs/>
                <w:szCs w:val="28"/>
              </w:rPr>
              <w:t>Điều 11. Hỗ trợ đối với người có đất bị thu hồi theo khoản 2 Điều 15 Nghị định số 88/2024/NĐ-CP của Chính phủ</w:t>
            </w:r>
          </w:p>
          <w:p w14:paraId="06AEF39B" w14:textId="77777777" w:rsidR="00BE2507" w:rsidRPr="00BB572B" w:rsidRDefault="00BE2507" w:rsidP="000803A3">
            <w:pPr>
              <w:spacing w:before="60" w:after="60" w:line="340" w:lineRule="exact"/>
              <w:ind w:firstLine="709"/>
              <w:jc w:val="both"/>
              <w:rPr>
                <w:szCs w:val="28"/>
              </w:rPr>
            </w:pPr>
            <w:r w:rsidRPr="00BB572B">
              <w:rPr>
                <w:szCs w:val="28"/>
              </w:rPr>
              <w:t>1. Hỗ trợ di dời mồ mả mức hỗ trợ 10.000.000 đồng/ngôi;</w:t>
            </w:r>
          </w:p>
          <w:p w14:paraId="00C42F05" w14:textId="77777777" w:rsidR="00BE2507" w:rsidRPr="00BB572B" w:rsidRDefault="00BE2507" w:rsidP="000803A3">
            <w:pPr>
              <w:spacing w:before="60" w:after="60" w:line="340" w:lineRule="exact"/>
              <w:ind w:firstLine="709"/>
              <w:jc w:val="both"/>
              <w:rPr>
                <w:szCs w:val="28"/>
              </w:rPr>
            </w:pPr>
            <w:r w:rsidRPr="00BB572B">
              <w:rPr>
                <w:szCs w:val="28"/>
              </w:rPr>
              <w:t xml:space="preserve">2. Trường hợp tự thu xếp việc di chuyển </w:t>
            </w:r>
            <w:r w:rsidRPr="00BB572B">
              <w:rPr>
                <w:szCs w:val="28"/>
              </w:rPr>
              <w:lastRenderedPageBreak/>
              <w:t>mồ mả ngoài khu vực được bố trí thì được hỗ trợ thêm 10.000.000 đồng/ngôi.</w:t>
            </w:r>
          </w:p>
          <w:p w14:paraId="014C7EA7" w14:textId="77777777" w:rsidR="00BE2507" w:rsidRPr="00BB572B" w:rsidRDefault="00BE2507" w:rsidP="000803A3">
            <w:pPr>
              <w:spacing w:before="60" w:after="60" w:line="340" w:lineRule="exact"/>
              <w:ind w:firstLine="709"/>
              <w:jc w:val="both"/>
              <w:rPr>
                <w:szCs w:val="28"/>
              </w:rPr>
            </w:pPr>
            <w:r w:rsidRPr="00BB572B">
              <w:rPr>
                <w:szCs w:val="28"/>
              </w:rPr>
              <w:t>3. 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phải di dời tiến hành các thủ tục di dời mồ mả theo phong tục, tập quán tại địa phương; kinh phí di dời được tính trong kinh phí bồi thường, hỗ trợ, tái định cư khi thu hồi đất. Chi phí tổ chức thực hiện là: 10.000.000 đồng/ngôi.</w:t>
            </w:r>
          </w:p>
          <w:p w14:paraId="59260B06" w14:textId="2D58E6AC" w:rsidR="0094271A" w:rsidRPr="00BB572B" w:rsidRDefault="0094271A" w:rsidP="000803A3">
            <w:pPr>
              <w:spacing w:before="60" w:after="60" w:line="340" w:lineRule="exact"/>
              <w:jc w:val="both"/>
              <w:rPr>
                <w:bCs/>
                <w:szCs w:val="28"/>
              </w:rPr>
            </w:pPr>
          </w:p>
        </w:tc>
        <w:tc>
          <w:tcPr>
            <w:tcW w:w="4965" w:type="dxa"/>
            <w:vAlign w:val="center"/>
          </w:tcPr>
          <w:p w14:paraId="2381BA00" w14:textId="48312547" w:rsidR="0094271A" w:rsidRPr="00BB572B" w:rsidRDefault="00A6585E" w:rsidP="000803A3">
            <w:pPr>
              <w:spacing w:before="60" w:after="60" w:line="340" w:lineRule="exact"/>
              <w:jc w:val="both"/>
              <w:rPr>
                <w:bCs/>
                <w:szCs w:val="28"/>
              </w:rPr>
            </w:pPr>
            <w:r w:rsidRPr="00BB572B">
              <w:rPr>
                <w:bCs/>
                <w:szCs w:val="28"/>
              </w:rPr>
              <w:lastRenderedPageBreak/>
              <w:t xml:space="preserve">Nội dung này được quy định tại </w:t>
            </w:r>
            <w:r w:rsidR="00EB7C85" w:rsidRPr="00BB572B">
              <w:rPr>
                <w:bCs/>
                <w:szCs w:val="28"/>
              </w:rPr>
              <w:t xml:space="preserve">khoản 3 </w:t>
            </w:r>
            <w:r w:rsidRPr="00BB572B">
              <w:rPr>
                <w:szCs w:val="28"/>
              </w:rPr>
              <w:t xml:space="preserve">Điều </w:t>
            </w:r>
            <w:r w:rsidR="00EB7C85" w:rsidRPr="00BB572B">
              <w:rPr>
                <w:szCs w:val="28"/>
              </w:rPr>
              <w:t>10b</w:t>
            </w:r>
            <w:r w:rsidRPr="00BB572B">
              <w:rPr>
                <w:szCs w:val="28"/>
              </w:rPr>
              <w:t xml:space="preserve">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w:t>
            </w:r>
            <w:r w:rsidR="00EB7C85" w:rsidRPr="00BB572B">
              <w:rPr>
                <w:szCs w:val="28"/>
              </w:rPr>
              <w:t xml:space="preserve">(được sửa đổi, bổ sung tại khoản 3 Điều 1 Quyết định số 56/2024/QĐ-UBND) </w:t>
            </w:r>
            <w:r w:rsidRPr="00BB572B">
              <w:rPr>
                <w:szCs w:val="28"/>
              </w:rPr>
              <w:t xml:space="preserve">và Điều </w:t>
            </w:r>
            <w:r w:rsidR="00EB7C85" w:rsidRPr="00BB572B">
              <w:rPr>
                <w:szCs w:val="28"/>
              </w:rPr>
              <w:t>4</w:t>
            </w:r>
            <w:r w:rsidRPr="00BB572B">
              <w:rPr>
                <w:szCs w:val="28"/>
              </w:rPr>
              <w:t xml:space="preserve"> Quyết định số 19/</w:t>
            </w:r>
            <w:r w:rsidRPr="00BB572B">
              <w:rPr>
                <w:szCs w:val="28"/>
                <w:lang w:val="vi-VN"/>
              </w:rPr>
              <w:t>202</w:t>
            </w:r>
            <w:r w:rsidRPr="00BB572B">
              <w:rPr>
                <w:szCs w:val="28"/>
              </w:rPr>
              <w:t>4/QĐ-</w:t>
            </w:r>
            <w:r w:rsidRPr="00BB572B">
              <w:rPr>
                <w:szCs w:val="28"/>
                <w:lang w:val="vi-VN"/>
              </w:rPr>
              <w:t>UBND</w:t>
            </w:r>
            <w:r w:rsidRPr="00BB572B">
              <w:rPr>
                <w:szCs w:val="28"/>
              </w:rPr>
              <w:t xml:space="preserve">. Mức hỗ trợ giữa tỉnh Thái Nguyên và tỉnh Bắc Kạn (trước </w:t>
            </w:r>
            <w:r w:rsidRPr="00BB572B">
              <w:rPr>
                <w:szCs w:val="28"/>
              </w:rPr>
              <w:lastRenderedPageBreak/>
              <w:t>sáp nhập)</w:t>
            </w:r>
            <w:r w:rsidR="00EB7C85" w:rsidRPr="00BB572B">
              <w:rPr>
                <w:szCs w:val="28"/>
              </w:rPr>
              <w:t>, trong đó mức hỗ trợ của tỉnh Thái Nguyên cao hơn tỉnh Bắc Kạn</w:t>
            </w:r>
          </w:p>
        </w:tc>
        <w:tc>
          <w:tcPr>
            <w:tcW w:w="4153" w:type="dxa"/>
            <w:vAlign w:val="center"/>
          </w:tcPr>
          <w:p w14:paraId="42C95D27" w14:textId="2DD642E8" w:rsidR="0094271A" w:rsidRPr="00BB572B" w:rsidRDefault="00851213" w:rsidP="000803A3">
            <w:pPr>
              <w:shd w:val="solid" w:color="FFFFFF" w:fill="auto"/>
              <w:spacing w:before="60" w:after="60" w:line="340" w:lineRule="exact"/>
              <w:jc w:val="both"/>
              <w:rPr>
                <w:szCs w:val="28"/>
              </w:rPr>
            </w:pPr>
            <w:r w:rsidRPr="00BB572B">
              <w:rPr>
                <w:szCs w:val="28"/>
              </w:rPr>
              <w:lastRenderedPageBreak/>
              <w:t xml:space="preserve">Kế thừa quy định </w:t>
            </w:r>
            <w:r w:rsidR="00EB7C85" w:rsidRPr="00BB572B">
              <w:rPr>
                <w:szCs w:val="28"/>
              </w:rPr>
              <w:t xml:space="preserve">tại </w:t>
            </w:r>
            <w:r w:rsidR="00EB7C85" w:rsidRPr="00BB572B">
              <w:rPr>
                <w:bCs/>
                <w:szCs w:val="28"/>
              </w:rPr>
              <w:t xml:space="preserve">khoản 3 </w:t>
            </w:r>
            <w:r w:rsidR="00EB7C85" w:rsidRPr="00BB572B">
              <w:rPr>
                <w:szCs w:val="28"/>
              </w:rPr>
              <w:t>Điều 10b Quyết định số 24/</w:t>
            </w:r>
            <w:r w:rsidR="00EB7C85" w:rsidRPr="00BB572B">
              <w:rPr>
                <w:szCs w:val="28"/>
                <w:lang w:val="vi-VN"/>
              </w:rPr>
              <w:t>202</w:t>
            </w:r>
            <w:r w:rsidR="00EB7C85" w:rsidRPr="00BB572B">
              <w:rPr>
                <w:szCs w:val="28"/>
              </w:rPr>
              <w:t>4/QĐ-</w:t>
            </w:r>
            <w:r w:rsidR="00EB7C85" w:rsidRPr="00BB572B">
              <w:rPr>
                <w:szCs w:val="28"/>
                <w:lang w:val="vi-VN"/>
              </w:rPr>
              <w:t>UBND</w:t>
            </w:r>
            <w:r w:rsidR="00EB7C85" w:rsidRPr="00BB572B">
              <w:rPr>
                <w:szCs w:val="28"/>
              </w:rPr>
              <w:t xml:space="preserve"> (được sửa đổi, bổ sung tại khoản 3 Điều 1 Quyết định số 56/2024/QĐ-UBND)</w:t>
            </w:r>
          </w:p>
        </w:tc>
      </w:tr>
      <w:tr w:rsidR="00E107F3" w:rsidRPr="00BB572B" w14:paraId="2AA08000" w14:textId="77777777" w:rsidTr="00BB572B">
        <w:tc>
          <w:tcPr>
            <w:tcW w:w="746" w:type="dxa"/>
            <w:vAlign w:val="center"/>
          </w:tcPr>
          <w:p w14:paraId="0CAC172A" w14:textId="238035A9" w:rsidR="00BE2507" w:rsidRPr="00BB572B" w:rsidRDefault="00962F23" w:rsidP="000803A3">
            <w:pPr>
              <w:jc w:val="center"/>
              <w:outlineLvl w:val="0"/>
            </w:pPr>
            <w:r w:rsidRPr="00BB572B">
              <w:lastRenderedPageBreak/>
              <w:t>11</w:t>
            </w:r>
          </w:p>
        </w:tc>
        <w:tc>
          <w:tcPr>
            <w:tcW w:w="5454" w:type="dxa"/>
            <w:vAlign w:val="center"/>
          </w:tcPr>
          <w:p w14:paraId="61788DD0" w14:textId="77777777" w:rsidR="00BE2507" w:rsidRPr="00BB572B" w:rsidRDefault="00BE2507" w:rsidP="000803A3">
            <w:pPr>
              <w:spacing w:before="60" w:after="60" w:line="340" w:lineRule="exact"/>
              <w:ind w:firstLine="709"/>
              <w:jc w:val="both"/>
              <w:rPr>
                <w:b/>
                <w:bCs/>
                <w:szCs w:val="28"/>
              </w:rPr>
            </w:pPr>
            <w:r w:rsidRPr="00BB572B">
              <w:rPr>
                <w:b/>
                <w:bCs/>
                <w:szCs w:val="28"/>
              </w:rPr>
              <w:t>Điều 12. Hỗ trợ đối với người có đất bị thu hồi theo khoản 2 Điều 19 Nghị định số 88/2024/NĐ-CP của Chính phủ</w:t>
            </w:r>
          </w:p>
          <w:p w14:paraId="68E53EED" w14:textId="77777777" w:rsidR="00BE2507" w:rsidRPr="00BB572B" w:rsidRDefault="00BE2507" w:rsidP="000803A3">
            <w:pPr>
              <w:spacing w:before="60" w:after="60" w:line="340" w:lineRule="exact"/>
              <w:ind w:firstLine="709"/>
              <w:jc w:val="both"/>
              <w:rPr>
                <w:szCs w:val="28"/>
              </w:rPr>
            </w:pPr>
            <w:r w:rsidRPr="00BB572B">
              <w:rPr>
                <w:szCs w:val="28"/>
              </w:rPr>
              <w:t>Trường hợp hộ gia đình, cá nhân đang sử dụng đất quy định tại khoản 1 Điều 19 Nghị định số 88/2024/NĐ-CP bị thu hồi dưới 30% (áp dụng đối với trường hợp thu hồi từ 50m</w:t>
            </w:r>
            <w:r w:rsidRPr="00BB572B">
              <w:rPr>
                <w:szCs w:val="28"/>
                <w:vertAlign w:val="superscript"/>
              </w:rPr>
              <w:t>2</w:t>
            </w:r>
            <w:r w:rsidRPr="00BB572B">
              <w:rPr>
                <w:szCs w:val="28"/>
              </w:rPr>
              <w:t xml:space="preserve"> trở lên)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w:t>
            </w:r>
            <w:r w:rsidRPr="00BB572B">
              <w:rPr>
                <w:szCs w:val="28"/>
              </w:rPr>
              <w:lastRenderedPageBreak/>
              <w:t>sản, từ các nông, lâm trường quốc doanh hoặc công ty nông, lâm nghiệp được chuyển đổi từ các nông, lâm trường quốc doanh, tập đoàn sản xuất nông nghiệp, hợp tác xã nông nghiệp và có hợp đồng giao khoán sử dụng đất</w:t>
            </w:r>
            <w:r w:rsidRPr="00BB572B">
              <w:rPr>
                <w:rFonts w:ascii="Arial" w:hAnsi="Arial" w:cs="Arial"/>
                <w:sz w:val="20"/>
                <w:szCs w:val="28"/>
              </w:rPr>
              <w:t xml:space="preserve"> </w:t>
            </w:r>
            <w:r w:rsidRPr="00BB572B">
              <w:rPr>
                <w:szCs w:val="28"/>
              </w:rPr>
              <w:t>thì được hỗ trợ trong thời gian 03 tháng nếu không phải di chuyển chỗ ở và trong thời gian 06 tháng nếu phải di chuyển chỗ ở; trường hợp phải di chuyển đến vùng có điều kiện kinh tế - xã hội khó khăn hoặc có điều kiện kinh tế - xã hội đặc biệt khó khăn thì thời gian hỗ trợ tối đa là 12 tháng.</w:t>
            </w:r>
          </w:p>
          <w:p w14:paraId="3DABE62F" w14:textId="77777777" w:rsidR="00BE2507" w:rsidRPr="00BB572B" w:rsidRDefault="00BE2507" w:rsidP="000803A3">
            <w:pPr>
              <w:spacing w:before="60" w:after="60" w:line="340" w:lineRule="exact"/>
              <w:ind w:firstLine="709"/>
              <w:jc w:val="both"/>
              <w:rPr>
                <w:szCs w:val="28"/>
              </w:rPr>
            </w:pPr>
            <w:r w:rsidRPr="00BB572B">
              <w:rPr>
                <w:szCs w:val="28"/>
              </w:rPr>
              <w:t>Mức hỗ trợ cho một nhân khẩu được tính bằng tiền tương đương 30 kg gạo tẻ trong 01 tháng theo thời giá trung bình tại thời điểm hỗ trợ của địa phương và được chi trả một (01) lần khi thực hiện chi trả tiền bồi thường, hỗ trợ.</w:t>
            </w:r>
          </w:p>
          <w:p w14:paraId="41015B15" w14:textId="77777777" w:rsidR="00BE2507" w:rsidRPr="00BB572B" w:rsidRDefault="00BE2507" w:rsidP="000803A3">
            <w:pPr>
              <w:spacing w:before="60" w:after="60" w:line="340" w:lineRule="exact"/>
              <w:ind w:firstLine="709"/>
              <w:jc w:val="both"/>
              <w:rPr>
                <w:b/>
                <w:bCs/>
                <w:szCs w:val="28"/>
              </w:rPr>
            </w:pPr>
          </w:p>
        </w:tc>
        <w:tc>
          <w:tcPr>
            <w:tcW w:w="4965" w:type="dxa"/>
            <w:vAlign w:val="center"/>
          </w:tcPr>
          <w:p w14:paraId="21A7EB67" w14:textId="2E93597F" w:rsidR="00DC4340" w:rsidRPr="00BB572B" w:rsidRDefault="00EB7C85" w:rsidP="000803A3">
            <w:pPr>
              <w:widowControl w:val="0"/>
              <w:autoSpaceDE w:val="0"/>
              <w:autoSpaceDN w:val="0"/>
              <w:adjustRightInd w:val="0"/>
              <w:spacing w:before="120"/>
              <w:jc w:val="both"/>
              <w:rPr>
                <w:rFonts w:cs="Times New Roman"/>
                <w:i/>
                <w:iCs/>
                <w:szCs w:val="28"/>
              </w:rPr>
            </w:pPr>
            <w:r w:rsidRPr="00BB572B">
              <w:rPr>
                <w:rFonts w:cs="Times New Roman"/>
                <w:bCs/>
                <w:szCs w:val="28"/>
              </w:rPr>
              <w:lastRenderedPageBreak/>
              <w:t xml:space="preserve">Nội dung này được quy định tại khoản 4 </w:t>
            </w:r>
            <w:r w:rsidRPr="00BB572B">
              <w:rPr>
                <w:rFonts w:cs="Times New Roman"/>
                <w:szCs w:val="28"/>
              </w:rPr>
              <w:t>Điều 10b Quyết định số 24/</w:t>
            </w:r>
            <w:r w:rsidRPr="00BB572B">
              <w:rPr>
                <w:rFonts w:cs="Times New Roman"/>
                <w:szCs w:val="28"/>
                <w:lang w:val="vi-VN"/>
              </w:rPr>
              <w:t>202</w:t>
            </w:r>
            <w:r w:rsidRPr="00BB572B">
              <w:rPr>
                <w:rFonts w:cs="Times New Roman"/>
                <w:szCs w:val="28"/>
              </w:rPr>
              <w:t>4/QĐ-</w:t>
            </w:r>
            <w:r w:rsidRPr="00BB572B">
              <w:rPr>
                <w:rFonts w:cs="Times New Roman"/>
                <w:szCs w:val="28"/>
                <w:lang w:val="vi-VN"/>
              </w:rPr>
              <w:t>UBND</w:t>
            </w:r>
            <w:r w:rsidRPr="00BB572B">
              <w:rPr>
                <w:rFonts w:cs="Times New Roman"/>
                <w:szCs w:val="28"/>
              </w:rPr>
              <w:t xml:space="preserve"> (được sửa đổi, bổ sung tại khoản 3 Điều 1 Quyết định số 56/2024/QĐ-UBND). Nội dung này tại tỉnh Bắc Kạn (trước sáp nhập) chưa quy định</w:t>
            </w:r>
            <w:r w:rsidR="00DC4340" w:rsidRPr="00BB572B">
              <w:rPr>
                <w:rFonts w:cs="Times New Roman"/>
                <w:szCs w:val="28"/>
              </w:rPr>
              <w:t xml:space="preserve"> do tại khoản 2 Điều 19 quy định: </w:t>
            </w:r>
            <w:r w:rsidR="00DC4340" w:rsidRPr="00BB572B">
              <w:rPr>
                <w:rFonts w:cs="Times New Roman"/>
                <w:i/>
                <w:iCs/>
                <w:szCs w:val="28"/>
              </w:rPr>
              <w:t xml:space="preserve">…”thì Ủy ban nhân dân cấp tỉnh quyết định mức hỗ trợ, thời gian hỗ trợ, định kỳ chi trả tiền hỗ trợ cho phù hợp </w:t>
            </w:r>
            <w:r w:rsidR="00DC4340" w:rsidRPr="00BB572B">
              <w:rPr>
                <w:rFonts w:cs="Times New Roman"/>
                <w:i/>
                <w:iCs/>
                <w:szCs w:val="28"/>
                <w:u w:val="single"/>
              </w:rPr>
              <w:t>với từng trường hợp cụ thể</w:t>
            </w:r>
            <w:r w:rsidR="00DC4340" w:rsidRPr="00BB572B">
              <w:rPr>
                <w:rFonts w:cs="Times New Roman"/>
                <w:i/>
                <w:iCs/>
                <w:szCs w:val="28"/>
              </w:rPr>
              <w:t xml:space="preserve"> nhưng không vượt quá mức hỗ trợ quy định tại khoản 1 Điều này.”</w:t>
            </w:r>
          </w:p>
          <w:p w14:paraId="6C1010A3" w14:textId="41FE9381" w:rsidR="00BE2507" w:rsidRPr="00BB572B" w:rsidRDefault="00BE2507" w:rsidP="000803A3">
            <w:pPr>
              <w:spacing w:before="60" w:after="60" w:line="340" w:lineRule="exact"/>
              <w:jc w:val="both"/>
              <w:rPr>
                <w:bCs/>
                <w:szCs w:val="28"/>
              </w:rPr>
            </w:pPr>
          </w:p>
        </w:tc>
        <w:tc>
          <w:tcPr>
            <w:tcW w:w="4153" w:type="dxa"/>
            <w:vAlign w:val="center"/>
          </w:tcPr>
          <w:p w14:paraId="3F5B3F84" w14:textId="589C3D96" w:rsidR="00BE2507" w:rsidRPr="00BB572B" w:rsidRDefault="00EB7C85" w:rsidP="000803A3">
            <w:pPr>
              <w:shd w:val="solid" w:color="FFFFFF" w:fill="auto"/>
              <w:spacing w:before="60" w:after="60" w:line="340" w:lineRule="exact"/>
              <w:jc w:val="both"/>
              <w:rPr>
                <w:szCs w:val="28"/>
              </w:rPr>
            </w:pPr>
            <w:r w:rsidRPr="00BB572B">
              <w:rPr>
                <w:szCs w:val="28"/>
              </w:rPr>
              <w:lastRenderedPageBreak/>
              <w:t xml:space="preserve">Kế thừa quy định tại </w:t>
            </w:r>
            <w:r w:rsidRPr="00BB572B">
              <w:rPr>
                <w:bCs/>
                <w:szCs w:val="28"/>
              </w:rPr>
              <w:t xml:space="preserve">khoản 4 </w:t>
            </w:r>
            <w:r w:rsidRPr="00BB572B">
              <w:rPr>
                <w:szCs w:val="28"/>
              </w:rPr>
              <w:t>Điều 10b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(được sửa đổi, bổ sung tại khoản 3 Điều 1 Quyết định số 56/2024/QĐ-UBND)</w:t>
            </w:r>
            <w:r w:rsidR="00DC4340" w:rsidRPr="00BB572B">
              <w:rPr>
                <w:szCs w:val="28"/>
              </w:rPr>
              <w:t xml:space="preserve"> để thuận lợi trong công tác giải phóng mặt bằng.</w:t>
            </w:r>
          </w:p>
        </w:tc>
      </w:tr>
      <w:tr w:rsidR="00E107F3" w:rsidRPr="00BB572B" w14:paraId="726E3CF6" w14:textId="77777777" w:rsidTr="00BB572B">
        <w:tc>
          <w:tcPr>
            <w:tcW w:w="746" w:type="dxa"/>
            <w:vAlign w:val="center"/>
          </w:tcPr>
          <w:p w14:paraId="283733CA" w14:textId="31F461EC" w:rsidR="00BE2507" w:rsidRPr="00BB572B" w:rsidRDefault="00962F23" w:rsidP="000803A3">
            <w:pPr>
              <w:jc w:val="center"/>
              <w:outlineLvl w:val="0"/>
            </w:pPr>
            <w:r w:rsidRPr="00BB572B">
              <w:lastRenderedPageBreak/>
              <w:t>12</w:t>
            </w:r>
          </w:p>
        </w:tc>
        <w:tc>
          <w:tcPr>
            <w:tcW w:w="5454" w:type="dxa"/>
            <w:vAlign w:val="center"/>
          </w:tcPr>
          <w:p w14:paraId="4A91736D" w14:textId="77777777" w:rsidR="00BE2507" w:rsidRPr="00BB572B" w:rsidRDefault="00BE2507" w:rsidP="000803A3">
            <w:pPr>
              <w:spacing w:before="60" w:after="60" w:line="340" w:lineRule="exact"/>
              <w:ind w:firstLine="709"/>
              <w:jc w:val="both"/>
              <w:rPr>
                <w:b/>
                <w:bCs/>
                <w:szCs w:val="28"/>
              </w:rPr>
            </w:pPr>
            <w:r w:rsidRPr="00BB572B">
              <w:rPr>
                <w:b/>
                <w:bCs/>
                <w:szCs w:val="28"/>
              </w:rPr>
              <w:t>Điều 13. Hỗ trợ đối với người có đất bị thu hồi theo khoản 5 Điều 20 Nghị định số 88/2024/NĐ-CP của Chính phủ</w:t>
            </w:r>
          </w:p>
          <w:p w14:paraId="4905EC19" w14:textId="77777777" w:rsidR="00BE2507" w:rsidRPr="00BB572B" w:rsidRDefault="00BE2507" w:rsidP="000803A3">
            <w:pPr>
              <w:spacing w:before="60" w:after="60" w:line="340" w:lineRule="exact"/>
              <w:ind w:firstLine="709"/>
              <w:jc w:val="both"/>
              <w:rPr>
                <w:szCs w:val="28"/>
              </w:rPr>
            </w:pPr>
            <w:r w:rsidRPr="00BB572B">
              <w:rPr>
                <w:szCs w:val="28"/>
              </w:rPr>
              <w:t xml:space="preserve">Trường hợp hộ gia đình, cá nhân đang sử dụng đất do nhận giao khoán đất để sử dụng vào mục đích nông nghiệp, lâm nghiệp, nuôi trồng thủy sản, làm muối từ các nông, </w:t>
            </w:r>
            <w:r w:rsidRPr="00BB572B">
              <w:rPr>
                <w:szCs w:val="28"/>
              </w:rPr>
              <w:lastRenderedPageBreak/>
              <w:t>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w:t>
            </w:r>
          </w:p>
          <w:p w14:paraId="033F4A36" w14:textId="77777777" w:rsidR="00BE2507" w:rsidRPr="00BB572B" w:rsidRDefault="00BE2507" w:rsidP="000803A3">
            <w:pPr>
              <w:spacing w:before="60" w:after="60" w:line="340" w:lineRule="exact"/>
              <w:ind w:firstLine="709"/>
              <w:jc w:val="both"/>
              <w:rPr>
                <w:szCs w:val="28"/>
              </w:rPr>
            </w:pPr>
            <w:r w:rsidRPr="00BB572B">
              <w:rPr>
                <w:szCs w:val="28"/>
              </w:rPr>
              <w:t>Mức hỗ trợ cho một nhân khẩu được tính bằng tiền tương đương 30 kg gạo tẻ trong 01 tháng theo thời giá trung bình tại thời điểm hỗ trợ của địa phương và được chi trả một (01) lần khi thực hiện chi trả tiền bồi thường, hỗ trợ.</w:t>
            </w:r>
          </w:p>
          <w:p w14:paraId="68CA8C72" w14:textId="77777777" w:rsidR="00BE2507" w:rsidRPr="00BB572B" w:rsidRDefault="00BE2507" w:rsidP="000803A3">
            <w:pPr>
              <w:spacing w:before="60" w:after="60" w:line="340" w:lineRule="exact"/>
              <w:ind w:firstLine="709"/>
              <w:jc w:val="both"/>
              <w:rPr>
                <w:b/>
                <w:bCs/>
                <w:szCs w:val="28"/>
              </w:rPr>
            </w:pPr>
          </w:p>
        </w:tc>
        <w:tc>
          <w:tcPr>
            <w:tcW w:w="4965" w:type="dxa"/>
            <w:vAlign w:val="center"/>
          </w:tcPr>
          <w:p w14:paraId="676BDC77" w14:textId="77777777" w:rsidR="00DC4340" w:rsidRPr="00BB572B" w:rsidRDefault="00EB7C85" w:rsidP="000803A3">
            <w:pPr>
              <w:widowControl w:val="0"/>
              <w:autoSpaceDE w:val="0"/>
              <w:autoSpaceDN w:val="0"/>
              <w:adjustRightInd w:val="0"/>
              <w:spacing w:before="120"/>
              <w:jc w:val="both"/>
              <w:rPr>
                <w:rFonts w:cs="Times New Roman"/>
                <w:szCs w:val="28"/>
              </w:rPr>
            </w:pPr>
            <w:r w:rsidRPr="00BB572B">
              <w:rPr>
                <w:rFonts w:cs="Times New Roman"/>
                <w:bCs/>
                <w:szCs w:val="28"/>
              </w:rPr>
              <w:lastRenderedPageBreak/>
              <w:t xml:space="preserve">Nội dung này được quy định tại khoản 5 </w:t>
            </w:r>
            <w:r w:rsidRPr="00BB572B">
              <w:rPr>
                <w:rFonts w:cs="Times New Roman"/>
                <w:szCs w:val="28"/>
              </w:rPr>
              <w:t>Điều 10b Quyết định số 24/</w:t>
            </w:r>
            <w:r w:rsidRPr="00BB572B">
              <w:rPr>
                <w:rFonts w:cs="Times New Roman"/>
                <w:szCs w:val="28"/>
                <w:lang w:val="vi-VN"/>
              </w:rPr>
              <w:t>202</w:t>
            </w:r>
            <w:r w:rsidRPr="00BB572B">
              <w:rPr>
                <w:rFonts w:cs="Times New Roman"/>
                <w:szCs w:val="28"/>
              </w:rPr>
              <w:t>4/QĐ-</w:t>
            </w:r>
            <w:r w:rsidRPr="00BB572B">
              <w:rPr>
                <w:rFonts w:cs="Times New Roman"/>
                <w:szCs w:val="28"/>
                <w:lang w:val="vi-VN"/>
              </w:rPr>
              <w:t>UBND</w:t>
            </w:r>
            <w:r w:rsidRPr="00BB572B">
              <w:rPr>
                <w:rFonts w:cs="Times New Roman"/>
                <w:szCs w:val="28"/>
              </w:rPr>
              <w:t xml:space="preserve"> (được sửa đổi, bổ sung tại khoản 3 Điều 1 Quyết định số 56/2024/QĐ-UBND)</w:t>
            </w:r>
            <w:r w:rsidR="00DC4340" w:rsidRPr="00BB572B">
              <w:rPr>
                <w:rFonts w:cs="Times New Roman"/>
                <w:szCs w:val="28"/>
              </w:rPr>
              <w:t xml:space="preserve">. </w:t>
            </w:r>
          </w:p>
          <w:p w14:paraId="263E1EFB" w14:textId="564EFDFC" w:rsidR="00DC4340" w:rsidRPr="00BB572B" w:rsidRDefault="00DC4340" w:rsidP="000803A3">
            <w:pPr>
              <w:widowControl w:val="0"/>
              <w:autoSpaceDE w:val="0"/>
              <w:autoSpaceDN w:val="0"/>
              <w:adjustRightInd w:val="0"/>
              <w:spacing w:before="120"/>
              <w:jc w:val="both"/>
              <w:rPr>
                <w:rFonts w:cs="Times New Roman"/>
                <w:szCs w:val="28"/>
              </w:rPr>
            </w:pPr>
            <w:r w:rsidRPr="00BB572B">
              <w:rPr>
                <w:rFonts w:cs="Times New Roman"/>
                <w:szCs w:val="28"/>
              </w:rPr>
              <w:t xml:space="preserve">Nội dung này tại tỉnh Bắc Kạn (trước sáp nhập) chưa quy định do tại </w:t>
            </w:r>
            <w:r w:rsidRPr="00BB572B">
              <w:rPr>
                <w:szCs w:val="28"/>
              </w:rPr>
              <w:t xml:space="preserve">khoản 5 Điều </w:t>
            </w:r>
            <w:r w:rsidRPr="00BB572B">
              <w:rPr>
                <w:szCs w:val="28"/>
              </w:rPr>
              <w:lastRenderedPageBreak/>
              <w:t xml:space="preserve">20 Nghị định số 88/2024/NĐ-CP quy định: </w:t>
            </w:r>
            <w:r w:rsidRPr="00BB572B">
              <w:rPr>
                <w:i/>
                <w:iCs/>
                <w:szCs w:val="28"/>
              </w:rPr>
              <w:t>“</w:t>
            </w:r>
            <w:r w:rsidRPr="00BB572B">
              <w:rPr>
                <w:rFonts w:cs="Times New Roman"/>
                <w:i/>
                <w:iCs/>
                <w:szCs w:val="28"/>
              </w:rPr>
              <w:t xml:space="preserve">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w:t>
            </w:r>
            <w:r w:rsidRPr="00BB572B">
              <w:rPr>
                <w:rFonts w:cs="Times New Roman"/>
                <w:i/>
                <w:iCs/>
                <w:szCs w:val="28"/>
                <w:u w:val="single"/>
              </w:rPr>
              <w:t>quyết định mức hỗ trợ ổn định sản xuất cho phù hợp với từng dự án</w:t>
            </w:r>
            <w:r w:rsidRPr="00BB572B">
              <w:rPr>
                <w:rFonts w:cs="Times New Roman"/>
                <w:i/>
                <w:iCs/>
                <w:szCs w:val="28"/>
              </w:rPr>
              <w:t>.”</w:t>
            </w:r>
          </w:p>
          <w:p w14:paraId="3D7AD6DE" w14:textId="38374CD7" w:rsidR="00BE2507" w:rsidRPr="00BB572B" w:rsidRDefault="00BE2507" w:rsidP="000803A3">
            <w:pPr>
              <w:spacing w:before="60" w:after="60" w:line="340" w:lineRule="exact"/>
              <w:jc w:val="both"/>
              <w:rPr>
                <w:bCs/>
                <w:szCs w:val="28"/>
              </w:rPr>
            </w:pPr>
          </w:p>
        </w:tc>
        <w:tc>
          <w:tcPr>
            <w:tcW w:w="4153" w:type="dxa"/>
            <w:vAlign w:val="center"/>
          </w:tcPr>
          <w:p w14:paraId="2C91DA3E" w14:textId="646E1C52" w:rsidR="00BE2507" w:rsidRPr="00BB572B" w:rsidRDefault="00DC4340" w:rsidP="000803A3">
            <w:pPr>
              <w:shd w:val="solid" w:color="FFFFFF" w:fill="auto"/>
              <w:spacing w:before="60" w:after="60" w:line="340" w:lineRule="exact"/>
              <w:jc w:val="both"/>
              <w:rPr>
                <w:szCs w:val="28"/>
              </w:rPr>
            </w:pPr>
            <w:r w:rsidRPr="00BB572B">
              <w:rPr>
                <w:szCs w:val="28"/>
              </w:rPr>
              <w:lastRenderedPageBreak/>
              <w:t xml:space="preserve">Kế thừa quy định tại </w:t>
            </w:r>
            <w:r w:rsidRPr="00BB572B">
              <w:rPr>
                <w:bCs/>
                <w:szCs w:val="28"/>
              </w:rPr>
              <w:t xml:space="preserve">khoản 5 </w:t>
            </w:r>
            <w:r w:rsidRPr="00BB572B">
              <w:rPr>
                <w:szCs w:val="28"/>
              </w:rPr>
              <w:t>Điều 10b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(được sửa đổi, bổ sung tại khoản 3 Điều 1 Quyết định số 56/2024/QĐ-UBND) để thuận lợi trong công tác giải phóng mặt bằng.</w:t>
            </w:r>
          </w:p>
        </w:tc>
      </w:tr>
      <w:tr w:rsidR="00E107F3" w:rsidRPr="00BB572B" w14:paraId="3B3EB471" w14:textId="77777777" w:rsidTr="00BB572B">
        <w:tc>
          <w:tcPr>
            <w:tcW w:w="746" w:type="dxa"/>
            <w:vAlign w:val="center"/>
          </w:tcPr>
          <w:p w14:paraId="2EE8A37A" w14:textId="2520562A" w:rsidR="00BE2507" w:rsidRPr="00BB572B" w:rsidRDefault="00962F23" w:rsidP="000803A3">
            <w:pPr>
              <w:jc w:val="center"/>
              <w:outlineLvl w:val="0"/>
            </w:pPr>
            <w:r w:rsidRPr="00BB572B">
              <w:lastRenderedPageBreak/>
              <w:t>13</w:t>
            </w:r>
          </w:p>
        </w:tc>
        <w:tc>
          <w:tcPr>
            <w:tcW w:w="5454" w:type="dxa"/>
            <w:vAlign w:val="center"/>
          </w:tcPr>
          <w:p w14:paraId="1B7AE138" w14:textId="77777777" w:rsidR="00962F23" w:rsidRPr="00BB572B" w:rsidRDefault="00962F23" w:rsidP="000803A3">
            <w:pPr>
              <w:spacing w:before="60" w:after="60" w:line="340" w:lineRule="exact"/>
              <w:ind w:firstLine="709"/>
              <w:jc w:val="both"/>
              <w:rPr>
                <w:b/>
                <w:bCs/>
                <w:szCs w:val="28"/>
              </w:rPr>
            </w:pPr>
            <w:r w:rsidRPr="00BB572B">
              <w:rPr>
                <w:b/>
                <w:bCs/>
                <w:szCs w:val="28"/>
              </w:rPr>
              <w:t>Điều 14. Hỗ trợ đối với người có đất bị thu hồi theo khoản 6 Điều 20 Nghị định số 88/2024/NĐ-CP của Chính phủ</w:t>
            </w:r>
          </w:p>
          <w:p w14:paraId="541EE47B" w14:textId="77777777" w:rsidR="00962F23" w:rsidRPr="00BB572B" w:rsidRDefault="00962F23" w:rsidP="000803A3">
            <w:pPr>
              <w:spacing w:before="60" w:after="60" w:line="340" w:lineRule="exact"/>
              <w:ind w:firstLine="709"/>
              <w:jc w:val="both"/>
              <w:rPr>
                <w:szCs w:val="28"/>
              </w:rPr>
            </w:pPr>
            <w:r w:rsidRPr="00BB572B">
              <w:rPr>
                <w:szCs w:val="28"/>
              </w:rPr>
              <w:t xml:space="preserve">1. Hộ gia đình, cá nhân bị thu hồi đất nông nghiệp thì được hỗ trợ ổn định sản xuất, kinh doanh, bao gồm: hỗ trợ giống cây trồng, giống vật nuôi cho sản xuất nông nghiệp, các </w:t>
            </w:r>
            <w:r w:rsidRPr="00BB572B">
              <w:rPr>
                <w:szCs w:val="28"/>
              </w:rPr>
              <w:lastRenderedPageBreak/>
              <w:t>dịch vụ khuyến nông, khuyến lâm, dịch vụ bảo vệ thực vật, thú y, kỹ thuật trồng trọt, chăn nuôi và kỹ thuật nghiệp vụ đối với sản xuất, kinh doanh dịch vụ công thương nghiệp, mức hỗ trợ là: 10.000 đồng/m</w:t>
            </w:r>
            <w:r w:rsidRPr="00BB572B">
              <w:rPr>
                <w:szCs w:val="28"/>
                <w:vertAlign w:val="superscript"/>
              </w:rPr>
              <w:t>2</w:t>
            </w:r>
            <w:r w:rsidRPr="00BB572B">
              <w:rPr>
                <w:szCs w:val="28"/>
              </w:rPr>
              <w:t>;</w:t>
            </w:r>
          </w:p>
          <w:p w14:paraId="403012EF" w14:textId="77777777" w:rsidR="00962F23" w:rsidRPr="00BB572B" w:rsidRDefault="00962F23" w:rsidP="000803A3">
            <w:pPr>
              <w:spacing w:before="60" w:after="60" w:line="340" w:lineRule="exact"/>
              <w:ind w:firstLine="709"/>
              <w:jc w:val="both"/>
              <w:rPr>
                <w:szCs w:val="28"/>
              </w:rPr>
            </w:pPr>
            <w:r w:rsidRPr="00BB572B">
              <w:rPr>
                <w:szCs w:val="28"/>
              </w:rPr>
              <w:t>2.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w:t>
            </w:r>
          </w:p>
          <w:p w14:paraId="0F5322E9" w14:textId="77777777" w:rsidR="00962F23" w:rsidRPr="00BB572B" w:rsidRDefault="00962F23" w:rsidP="000803A3">
            <w:pPr>
              <w:spacing w:before="60" w:after="60" w:line="340" w:lineRule="exact"/>
              <w:ind w:firstLine="709"/>
              <w:jc w:val="both"/>
              <w:rPr>
                <w:szCs w:val="28"/>
              </w:rPr>
            </w:pPr>
            <w:r w:rsidRPr="00BB572B">
              <w:rPr>
                <w:szCs w:val="28"/>
              </w:rPr>
              <w:t>Mức trợ cấp ngừng việc trong một (01) tháng được tính bằng (=) 60% mức lương tối thiểu vùng nhân (x) với hệ số cấp bậc công việc của ngành nghề tương ứng mà người lao động đang được hưởng theo quy định hiện hành của Nhà nước và không thấp hơn mức lương tối thiểu vùng.</w:t>
            </w:r>
          </w:p>
          <w:p w14:paraId="036EEE15" w14:textId="77777777" w:rsidR="00962F23" w:rsidRPr="00BB572B" w:rsidRDefault="00962F23" w:rsidP="000803A3">
            <w:pPr>
              <w:spacing w:before="60" w:after="60" w:line="340" w:lineRule="exact"/>
              <w:ind w:firstLine="709"/>
              <w:jc w:val="both"/>
              <w:rPr>
                <w:szCs w:val="28"/>
              </w:rPr>
            </w:pPr>
            <w:r w:rsidRPr="00BB572B">
              <w:rPr>
                <w:szCs w:val="28"/>
              </w:rPr>
              <w:t>Thời gian trợ cấp ngừng việc là 06 tháng và được chi trả một (01) lần khi thực hiện chi trả tiền bồi thường, hỗ trợ.</w:t>
            </w:r>
          </w:p>
          <w:p w14:paraId="51B06043" w14:textId="77777777" w:rsidR="00962F23" w:rsidRPr="00BB572B" w:rsidRDefault="00962F23" w:rsidP="000803A3">
            <w:pPr>
              <w:spacing w:before="60" w:after="60" w:line="340" w:lineRule="exact"/>
              <w:ind w:firstLine="709"/>
              <w:jc w:val="both"/>
              <w:rPr>
                <w:szCs w:val="28"/>
              </w:rPr>
            </w:pPr>
            <w:r w:rsidRPr="00BB572B">
              <w:rPr>
                <w:szCs w:val="28"/>
              </w:rPr>
              <w:t xml:space="preserve">3. Đối với tổ chức kinh tế, hộ gia đình, cá nhân sản xuất, kinh doanh, tổ chức kinh tế có vốn đầu tư nước ngoài thuộc đối tượng quy </w:t>
            </w:r>
            <w:r w:rsidRPr="00BB572B">
              <w:rPr>
                <w:szCs w:val="28"/>
              </w:rPr>
              <w:lastRenderedPageBreak/>
              <w:t>định tại khoản 1 Điều 20 Nghị định số 88/2024/NĐ-CP thì được hỗ trợ ổn định sản xuất, kinh doanh bằng tiền với mức cao nhất bằng 30% một năm thu nhập sau thuế, theo mức thu nhập bình quân của 03 năm liền kề trước đó.</w:t>
            </w:r>
            <w:r w:rsidRPr="00BB572B">
              <w:rPr>
                <w:rFonts w:ascii="Arial" w:hAnsi="Arial" w:cs="Arial"/>
                <w:sz w:val="18"/>
                <w:szCs w:val="18"/>
                <w:shd w:val="clear" w:color="auto" w:fill="FFFFFF"/>
              </w:rPr>
              <w:t xml:space="preserve"> </w:t>
            </w:r>
            <w:r w:rsidRPr="00BB572B">
              <w:rPr>
                <w:szCs w:val="28"/>
                <w:shd w:val="clear" w:color="auto" w:fill="FFFFFF"/>
              </w:rPr>
              <w:t>Trường hợp thời gian kinh doanh chưa đủ 03 (ba) năm thì tính theo mức thu nhập bình quân (tính theo năm) từ khi bắt đầu kinh doanh (theo giấy chứng nhận đăng ký kinh doanh) đến thời điểm thu hồi đất.</w:t>
            </w:r>
          </w:p>
          <w:p w14:paraId="35ED41B9" w14:textId="69FF3776" w:rsidR="007A5D47" w:rsidRPr="00BB572B" w:rsidRDefault="00962F23" w:rsidP="000803A3">
            <w:pPr>
              <w:widowControl w:val="0"/>
              <w:autoSpaceDE w:val="0"/>
              <w:autoSpaceDN w:val="0"/>
              <w:adjustRightInd w:val="0"/>
              <w:spacing w:before="120"/>
              <w:ind w:firstLine="709"/>
              <w:jc w:val="both"/>
              <w:rPr>
                <w:szCs w:val="28"/>
              </w:rPr>
            </w:pPr>
            <w:r w:rsidRPr="00BB572B">
              <w:rPr>
                <w:szCs w:val="28"/>
              </w:rPr>
              <w:t>Thu nhập sau thuế được xác định là thu nhập sau khi đã nộp thuế thu nhập cá nhân, thuế thu nhập doanh nghiệp theo quy định của pháp luật về thuế thu nhập cá nhân, pháp luật về thuế thu nhập doanh nghiệp.</w:t>
            </w:r>
          </w:p>
          <w:p w14:paraId="2DD45A49" w14:textId="6C462B70" w:rsidR="00160155" w:rsidRPr="00BB572B" w:rsidRDefault="00160155" w:rsidP="00160155">
            <w:pPr>
              <w:spacing w:before="60" w:after="60" w:line="340" w:lineRule="exact"/>
              <w:jc w:val="both"/>
              <w:rPr>
                <w:szCs w:val="28"/>
              </w:rPr>
            </w:pPr>
          </w:p>
        </w:tc>
        <w:tc>
          <w:tcPr>
            <w:tcW w:w="4965" w:type="dxa"/>
            <w:vAlign w:val="center"/>
          </w:tcPr>
          <w:p w14:paraId="469869A0" w14:textId="292BC77C" w:rsidR="00BE2507" w:rsidRPr="00BB572B" w:rsidRDefault="00DC4340" w:rsidP="000803A3">
            <w:pPr>
              <w:spacing w:before="60" w:after="60" w:line="340" w:lineRule="exact"/>
              <w:jc w:val="both"/>
              <w:rPr>
                <w:bCs/>
                <w:szCs w:val="28"/>
              </w:rPr>
            </w:pPr>
            <w:r w:rsidRPr="00BB572B">
              <w:rPr>
                <w:bCs/>
                <w:szCs w:val="28"/>
              </w:rPr>
              <w:lastRenderedPageBreak/>
              <w:t xml:space="preserve">Nội dung này được quy định tại khoản 6 </w:t>
            </w:r>
            <w:r w:rsidRPr="00BB572B">
              <w:rPr>
                <w:szCs w:val="28"/>
              </w:rPr>
              <w:t>Điều 10b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(được sửa đổi, bổ sung tại khoản 3 Điều 1 Quyết định số 56/2024/QĐ-UBND) và </w:t>
            </w:r>
            <w:bookmarkStart w:id="25" w:name="_Hlk211344911"/>
            <w:r w:rsidRPr="00BB572B">
              <w:rPr>
                <w:szCs w:val="28"/>
              </w:rPr>
              <w:t>Điều 7 Quyết định số 19/</w:t>
            </w:r>
            <w:r w:rsidRPr="00BB572B">
              <w:rPr>
                <w:szCs w:val="28"/>
                <w:lang w:val="vi-VN"/>
              </w:rPr>
              <w:t>202</w:t>
            </w:r>
            <w:r w:rsidRPr="00BB572B">
              <w:rPr>
                <w:szCs w:val="28"/>
              </w:rPr>
              <w:t>4/QĐ-</w:t>
            </w:r>
            <w:r w:rsidRPr="00BB572B">
              <w:rPr>
                <w:szCs w:val="28"/>
                <w:lang w:val="vi-VN"/>
              </w:rPr>
              <w:t>UBND</w:t>
            </w:r>
            <w:bookmarkEnd w:id="25"/>
            <w:r w:rsidRPr="00BB572B">
              <w:rPr>
                <w:szCs w:val="28"/>
              </w:rPr>
              <w:t xml:space="preserve">. Mức hỗ trợ giữa tỉnh Thái Nguyên và tỉnh Bắc Kạn (trước </w:t>
            </w:r>
            <w:r w:rsidRPr="00BB572B">
              <w:rPr>
                <w:szCs w:val="28"/>
              </w:rPr>
              <w:lastRenderedPageBreak/>
              <w:t>sáp nhập), trong đó mức hỗ trợ của tỉnh Thái Nguyên cao hơn tỉnh Bắc Kạn</w:t>
            </w:r>
          </w:p>
        </w:tc>
        <w:tc>
          <w:tcPr>
            <w:tcW w:w="4153" w:type="dxa"/>
            <w:vAlign w:val="center"/>
          </w:tcPr>
          <w:p w14:paraId="6019076C" w14:textId="44CD412F" w:rsidR="00BE2507" w:rsidRPr="00BB572B" w:rsidRDefault="007A5D47" w:rsidP="000803A3">
            <w:pPr>
              <w:shd w:val="solid" w:color="FFFFFF" w:fill="auto"/>
              <w:spacing w:before="60" w:after="60" w:line="340" w:lineRule="exact"/>
              <w:jc w:val="both"/>
              <w:rPr>
                <w:szCs w:val="28"/>
              </w:rPr>
            </w:pPr>
            <w:r w:rsidRPr="00BB572B">
              <w:rPr>
                <w:szCs w:val="28"/>
              </w:rPr>
              <w:lastRenderedPageBreak/>
              <w:t xml:space="preserve">Kế thừa quy định tại </w:t>
            </w:r>
            <w:r w:rsidRPr="00BB572B">
              <w:rPr>
                <w:bCs/>
                <w:szCs w:val="28"/>
              </w:rPr>
              <w:t xml:space="preserve">khoản 6 </w:t>
            </w:r>
            <w:r w:rsidRPr="00BB572B">
              <w:rPr>
                <w:szCs w:val="28"/>
              </w:rPr>
              <w:t>Điều 10b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(được sửa đổi, bổ sung tại khoản 3 Điều 1 Quyết định số 56/2024/QĐ-UBND) để thuận lợi trong công tác giải phóng mặt bằng.</w:t>
            </w:r>
          </w:p>
        </w:tc>
      </w:tr>
      <w:tr w:rsidR="00E107F3" w:rsidRPr="00E107F3" w14:paraId="17C6DD79" w14:textId="77777777" w:rsidTr="00BB572B">
        <w:tc>
          <w:tcPr>
            <w:tcW w:w="746" w:type="dxa"/>
            <w:vAlign w:val="center"/>
          </w:tcPr>
          <w:p w14:paraId="19981FDB" w14:textId="77777777" w:rsidR="007A5D47" w:rsidRPr="00BB572B" w:rsidRDefault="007A5D47" w:rsidP="000803A3">
            <w:pPr>
              <w:jc w:val="center"/>
              <w:outlineLvl w:val="0"/>
            </w:pPr>
          </w:p>
        </w:tc>
        <w:tc>
          <w:tcPr>
            <w:tcW w:w="5454" w:type="dxa"/>
            <w:vAlign w:val="center"/>
          </w:tcPr>
          <w:p w14:paraId="78FC9D08" w14:textId="77777777" w:rsidR="00160155" w:rsidRPr="00BD3063" w:rsidRDefault="00160155" w:rsidP="00160155">
            <w:pPr>
              <w:spacing w:before="120"/>
              <w:ind w:firstLine="432"/>
              <w:jc w:val="both"/>
              <w:rPr>
                <w:b/>
                <w:i/>
                <w:color w:val="FF0000"/>
                <w:sz w:val="26"/>
                <w:szCs w:val="26"/>
              </w:rPr>
            </w:pPr>
            <w:r w:rsidRPr="00BD3063">
              <w:rPr>
                <w:b/>
                <w:bCs/>
                <w:i/>
                <w:color w:val="FF0000"/>
                <w:szCs w:val="28"/>
              </w:rPr>
              <w:t xml:space="preserve">Điều 15. Quy định việc </w:t>
            </w:r>
            <w:r w:rsidRPr="00BD3063">
              <w:rPr>
                <w:b/>
                <w:i/>
                <w:iCs/>
                <w:color w:val="FF0000"/>
                <w:szCs w:val="28"/>
                <w:lang w:val="nl-NL"/>
              </w:rPr>
              <w:t xml:space="preserve">tổ chức thực hiện bố trí tái định cư trong trường hợp địa điểm bố trí tái định cư ngoài địa bàn đơn vị hành chính cấp xã nơi có đất thu hồi </w:t>
            </w:r>
            <w:r w:rsidRPr="00BD3063">
              <w:rPr>
                <w:b/>
                <w:i/>
                <w:color w:val="FF0000"/>
                <w:szCs w:val="28"/>
                <w:lang w:val="nl-NL"/>
              </w:rPr>
              <w:t xml:space="preserve">theo quy định tại điểm c </w:t>
            </w:r>
            <w:r w:rsidRPr="00BD3063">
              <w:rPr>
                <w:b/>
                <w:i/>
                <w:color w:val="FF0000"/>
                <w:szCs w:val="28"/>
                <w:lang w:val="zu-ZA"/>
              </w:rPr>
              <w:t xml:space="preserve">khoản 9 Điều 3 </w:t>
            </w:r>
            <w:r w:rsidRPr="00BD3063">
              <w:rPr>
                <w:b/>
                <w:i/>
                <w:color w:val="FF0000"/>
                <w:sz w:val="26"/>
                <w:szCs w:val="26"/>
              </w:rPr>
              <w:t>Nghị quyết số 254/2025/QH15</w:t>
            </w:r>
          </w:p>
          <w:p w14:paraId="0E212EC6"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 xml:space="preserve">1. Trong giai đoạn lập Báo cáo nghiên cứu khả thi dự án đầu tư đối với dự án có thu hồi đất cần phải bố trí tái định cư, hoặc trong giai đoạn chuẩn bị dự án đầu tư đối với trường hợp không phải lập Báo cáo nghiên </w:t>
            </w:r>
            <w:r w:rsidRPr="00BD3063">
              <w:rPr>
                <w:i/>
                <w:color w:val="FF0000"/>
                <w:szCs w:val="28"/>
                <w:lang w:val="fr-FR"/>
              </w:rPr>
              <w:lastRenderedPageBreak/>
              <w:t>cứu khả thi theo pháp luật chuyên ngành, đơn vị được giao chủ trì chuẩn bị dự án có trách nhiệm chủ trì, phối hợp với Ủy ban nhân dân cấp xã nơi có đất thu hồi và Ủy ban nhân dân cấp xã nơi dự kiến bố trí tái định cư để thực hiện các nội dung sau đây:</w:t>
            </w:r>
          </w:p>
          <w:p w14:paraId="2A0C26F1"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a) Khảo sát, đánh giá sự phù hợp của quỹ đất, vị trí khu tái định cư với điều kiện tự nhiên, tập quán sinh hoạt, sinh kế và nhu cầu ổn định đời sống của người có đất thu hồi;</w:t>
            </w:r>
          </w:p>
          <w:p w14:paraId="2F3EAA31" w14:textId="77777777" w:rsidR="00160155" w:rsidRPr="00BD3063" w:rsidRDefault="00160155" w:rsidP="00160155">
            <w:pPr>
              <w:spacing w:before="120" w:after="120"/>
              <w:ind w:firstLine="720"/>
              <w:jc w:val="both"/>
              <w:rPr>
                <w:i/>
                <w:color w:val="FF0000"/>
                <w:spacing w:val="-4"/>
                <w:szCs w:val="28"/>
                <w:lang w:val="fr-FR"/>
              </w:rPr>
            </w:pPr>
            <w:r w:rsidRPr="00BD3063">
              <w:rPr>
                <w:i/>
                <w:color w:val="FF0000"/>
                <w:spacing w:val="-4"/>
                <w:szCs w:val="28"/>
                <w:lang w:val="fr-FR"/>
              </w:rPr>
              <w:t>b) Dự thảo phương án sơ bộ về địa điểm, quy mô, quỹ đất ở, hệ thống hạ tầng kỹ thuật và hạ tầng xã hội của khu tái định cư theo quy hoạch được phê duyệt;</w:t>
            </w:r>
          </w:p>
          <w:p w14:paraId="1213EDF3"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c) Lập biên bản thống nhất bằng văn bản giữa các bên liên quan về việc tiếp nhận và bố trí tái định cư ngoài địa bàn đơn vị hành chính cấp xã, làm cơ sở để lập, thẩm định và phê duyệt phương án bồi thường, hỗ trợ, tái định cư theo quy định của pháp luật.</w:t>
            </w:r>
          </w:p>
          <w:p w14:paraId="219C3615"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2. Trên cơ sở phương án tái định cư đã được thống nhất theo quy định tại khoản 1 Điều này, Ủy ban nhân dân cấp xã nơi có đất thu hồi có trách nhiệm:</w:t>
            </w:r>
          </w:p>
          <w:p w14:paraId="00D37CF4"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 xml:space="preserve">a) Chủ trì xác định đối tượng, nhu cầu bố trí tái định cư; thống nhất phương án bố trí tái định cư với Ủy ban nhân dân cấp xã nơi bố </w:t>
            </w:r>
            <w:r w:rsidRPr="00BD3063">
              <w:rPr>
                <w:i/>
                <w:color w:val="FF0000"/>
                <w:szCs w:val="28"/>
                <w:lang w:val="fr-FR"/>
              </w:rPr>
              <w:lastRenderedPageBreak/>
              <w:t>trí tái định cư</w:t>
            </w:r>
            <w:r>
              <w:rPr>
                <w:i/>
                <w:color w:val="FF0000"/>
                <w:szCs w:val="28"/>
                <w:lang w:val="fr-FR"/>
              </w:rPr>
              <w:t>,</w:t>
            </w:r>
            <w:r w:rsidRPr="00BD3063">
              <w:rPr>
                <w:i/>
                <w:color w:val="EE0000"/>
                <w:spacing w:val="-2"/>
                <w:szCs w:val="28"/>
                <w:lang w:val="it-IT"/>
              </w:rPr>
              <w:t xml:space="preserve"> trong đó cần thể hiện rõ vị trí, diện tích, tiền sử dụng đất khi giao đất tái định cư cho người được bố trí tái định cư.</w:t>
            </w:r>
            <w:r w:rsidRPr="00BD3063">
              <w:rPr>
                <w:i/>
                <w:color w:val="FF0000"/>
                <w:szCs w:val="28"/>
                <w:lang w:val="fr-FR"/>
              </w:rPr>
              <w:t>;</w:t>
            </w:r>
          </w:p>
          <w:p w14:paraId="4C6D4E65"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b) Tổ chức công khai, niêm yết phương án bố trí tái định cư theo quy định của pháp luật về đất đai;</w:t>
            </w:r>
          </w:p>
          <w:p w14:paraId="1865438C"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c) Phối hợp thực hiện việc thông báo thu hồi đất theo quy định của Luật Đất đai;</w:t>
            </w:r>
          </w:p>
          <w:p w14:paraId="7FDD2267" w14:textId="77777777" w:rsidR="00160155" w:rsidRDefault="00160155" w:rsidP="00160155">
            <w:pPr>
              <w:spacing w:before="120" w:after="120"/>
              <w:ind w:firstLine="720"/>
              <w:jc w:val="both"/>
              <w:rPr>
                <w:i/>
                <w:color w:val="EE0000"/>
                <w:spacing w:val="-2"/>
                <w:szCs w:val="28"/>
                <w:lang w:val="it-IT"/>
              </w:rPr>
            </w:pPr>
            <w:r w:rsidRPr="00BD3063">
              <w:rPr>
                <w:i/>
                <w:color w:val="FF0000"/>
                <w:szCs w:val="28"/>
                <w:lang w:val="fr-FR"/>
              </w:rPr>
              <w:t xml:space="preserve">d) Ủy ban nhân dân cấp xã nơi có đất thu hồi phê duyệt phương án bồi thường, hỗ trợ, tái định cư theo thẩm quyền, bảo đảm đúng trình tự, thủ </w:t>
            </w:r>
            <w:r>
              <w:rPr>
                <w:i/>
                <w:color w:val="FF0000"/>
                <w:szCs w:val="28"/>
                <w:lang w:val="fr-FR"/>
              </w:rPr>
              <w:t xml:space="preserve">tục theo quy định của pháp luật </w:t>
            </w:r>
            <w:r w:rsidRPr="00BD3063">
              <w:rPr>
                <w:i/>
                <w:color w:val="EE0000"/>
                <w:spacing w:val="-2"/>
                <w:szCs w:val="28"/>
                <w:lang w:val="it-IT"/>
              </w:rPr>
              <w:t>(tính theo địa bàn cấp xã).</w:t>
            </w:r>
          </w:p>
          <w:p w14:paraId="617DD3BC" w14:textId="77777777" w:rsidR="00160155" w:rsidRPr="00013072" w:rsidRDefault="00160155" w:rsidP="00160155">
            <w:pPr>
              <w:spacing w:before="120"/>
              <w:ind w:firstLine="432"/>
              <w:jc w:val="both"/>
              <w:rPr>
                <w:i/>
                <w:color w:val="FF0000"/>
                <w:spacing w:val="-2"/>
                <w:szCs w:val="28"/>
                <w:lang w:val="it-IT"/>
              </w:rPr>
            </w:pPr>
            <w:r>
              <w:rPr>
                <w:i/>
                <w:color w:val="FF0000"/>
                <w:spacing w:val="-2"/>
                <w:szCs w:val="28"/>
                <w:lang w:val="it-IT"/>
              </w:rPr>
              <w:t xml:space="preserve">  đ) G</w:t>
            </w:r>
            <w:r w:rsidRPr="00BD3063">
              <w:rPr>
                <w:i/>
                <w:color w:val="FF0000"/>
                <w:spacing w:val="-2"/>
                <w:szCs w:val="28"/>
                <w:lang w:val="it-IT"/>
              </w:rPr>
              <w:t xml:space="preserve">ửi toàn bộ hồ sơ đã phê duyệt phương án bồi thường, hỗ trợ, tái định cư trong đó đã xác định vị trí địa điểm tái định cư, giá giao đất tái định cư làm căn cứ để </w:t>
            </w:r>
            <w:r>
              <w:rPr>
                <w:i/>
                <w:color w:val="FF0000"/>
                <w:spacing w:val="-2"/>
                <w:szCs w:val="28"/>
                <w:lang w:val="it-IT"/>
              </w:rPr>
              <w:t xml:space="preserve">Ủy ban nhân dân </w:t>
            </w:r>
            <w:r w:rsidRPr="00BD3063">
              <w:rPr>
                <w:i/>
                <w:color w:val="FF0000"/>
                <w:spacing w:val="-2"/>
                <w:szCs w:val="28"/>
                <w:lang w:val="it-IT"/>
              </w:rPr>
              <w:t xml:space="preserve">cấp xã nơi </w:t>
            </w:r>
            <w:r>
              <w:rPr>
                <w:i/>
                <w:color w:val="FF0000"/>
                <w:spacing w:val="-2"/>
                <w:szCs w:val="28"/>
                <w:lang w:val="it-IT"/>
              </w:rPr>
              <w:t>bố trí</w:t>
            </w:r>
            <w:r w:rsidRPr="00BD3063">
              <w:rPr>
                <w:i/>
                <w:color w:val="FF0000"/>
                <w:spacing w:val="-2"/>
                <w:szCs w:val="28"/>
                <w:lang w:val="it-IT"/>
              </w:rPr>
              <w:t xml:space="preserve"> tái định cư </w:t>
            </w:r>
            <w:r>
              <w:rPr>
                <w:i/>
                <w:color w:val="FF0000"/>
                <w:spacing w:val="-2"/>
                <w:szCs w:val="28"/>
                <w:lang w:val="it-IT"/>
              </w:rPr>
              <w:t xml:space="preserve">giao đất, </w:t>
            </w:r>
            <w:r w:rsidRPr="00BD3063">
              <w:rPr>
                <w:i/>
                <w:color w:val="FF0000"/>
                <w:spacing w:val="-2"/>
                <w:szCs w:val="28"/>
                <w:lang w:val="it-IT"/>
              </w:rPr>
              <w:t>phê duyệt cấp giấy chứng nhận quyền sử dụng đất, quyền sở hữu tài sản gắn liền với đất cho người đã được giao đất tái định cư.</w:t>
            </w:r>
          </w:p>
          <w:p w14:paraId="3330B920"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3. Ủy ban nhân dân cấp xã nơi bố trí tái định cư, căn cứ phương án bồi thường, hỗ trợ, tái định cư đã được cơ quan có thẩm quyền phê duyệt, có trách nhiệm:</w:t>
            </w:r>
          </w:p>
          <w:p w14:paraId="6F3AD4B1"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 xml:space="preserve">a) Phối hợp thực hiện việc giao đất tái </w:t>
            </w:r>
            <w:r w:rsidRPr="00BD3063">
              <w:rPr>
                <w:i/>
                <w:color w:val="FF0000"/>
                <w:szCs w:val="28"/>
                <w:lang w:val="fr-FR"/>
              </w:rPr>
              <w:lastRenderedPageBreak/>
              <w:t xml:space="preserve">định cư </w:t>
            </w:r>
            <w:r w:rsidRPr="00BD3063">
              <w:rPr>
                <w:i/>
                <w:color w:val="EE0000"/>
                <w:spacing w:val="-2"/>
                <w:szCs w:val="28"/>
                <w:lang w:val="it-IT"/>
              </w:rPr>
              <w:t>cho người được bố trí tái định cư</w:t>
            </w:r>
            <w:r w:rsidRPr="00BD3063">
              <w:rPr>
                <w:i/>
                <w:color w:val="FF0000"/>
                <w:szCs w:val="28"/>
                <w:lang w:val="fr-FR"/>
              </w:rPr>
              <w:t xml:space="preserve"> đủ điều kiện</w:t>
            </w:r>
            <w:r w:rsidRPr="00013072">
              <w:rPr>
                <w:i/>
                <w:color w:val="EE0000"/>
                <w:spacing w:val="-2"/>
                <w:szCs w:val="28"/>
                <w:lang w:val="it-IT"/>
              </w:rPr>
              <w:t xml:space="preserve"> </w:t>
            </w:r>
            <w:r w:rsidRPr="00BD3063">
              <w:rPr>
                <w:i/>
                <w:color w:val="EE0000"/>
                <w:spacing w:val="-2"/>
                <w:szCs w:val="28"/>
                <w:lang w:val="it-IT"/>
              </w:rPr>
              <w:t>đối với phần diện tích trên địa bàn quản lý</w:t>
            </w:r>
            <w:r w:rsidRPr="00BD3063">
              <w:rPr>
                <w:i/>
                <w:color w:val="FF0000"/>
                <w:szCs w:val="28"/>
                <w:lang w:val="fr-FR"/>
              </w:rPr>
              <w:t>;</w:t>
            </w:r>
          </w:p>
          <w:p w14:paraId="3EFE82DC"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b) Xác định và thông báo nghĩa vụ tài chính của người được bố trí tái định cư (nếu có);</w:t>
            </w:r>
          </w:p>
          <w:p w14:paraId="44EF15CD" w14:textId="77777777" w:rsidR="00160155" w:rsidRPr="00BD3063" w:rsidRDefault="00160155" w:rsidP="00160155">
            <w:pPr>
              <w:spacing w:before="120" w:after="120"/>
              <w:ind w:firstLine="720"/>
              <w:jc w:val="both"/>
              <w:rPr>
                <w:i/>
                <w:color w:val="FF0000"/>
                <w:szCs w:val="28"/>
                <w:lang w:val="fr-FR"/>
              </w:rPr>
            </w:pPr>
            <w:r w:rsidRPr="00BD3063">
              <w:rPr>
                <w:i/>
                <w:color w:val="FF0000"/>
                <w:szCs w:val="28"/>
                <w:lang w:val="fr-FR"/>
              </w:rPr>
              <w:t>c) Thực hiện việc cấp Giấy chứng nhận quyền sử dụng đất theo thẩm quyền và quy định của pháp luật.</w:t>
            </w:r>
          </w:p>
          <w:p w14:paraId="2324382F" w14:textId="77777777" w:rsidR="00160155" w:rsidRPr="007B4F8F" w:rsidRDefault="00160155" w:rsidP="00160155">
            <w:pPr>
              <w:spacing w:before="120"/>
              <w:ind w:firstLine="432"/>
              <w:jc w:val="both"/>
              <w:rPr>
                <w:i/>
                <w:color w:val="FF0000"/>
                <w:szCs w:val="28"/>
              </w:rPr>
            </w:pPr>
            <w:r w:rsidRPr="00BD3063">
              <w:rPr>
                <w:i/>
                <w:color w:val="FF0000"/>
                <w:szCs w:val="28"/>
                <w:lang w:val="fr-FR"/>
              </w:rPr>
              <w:t>4. Vị trí bố trí tái định cư ngoài địa bàn đơn vị hành chính cấp xã được ưu tiên lựa chọn tại khu đất có vị trí thuận lợi về giao thông, điều kiện sinh hoạt, khả năng tiếp cận hạ tầng kỹ thuật và hạ tầng xã hội để hình thành khu tái định cư ổn định, bền vững; ưu tiên bố trí tại các xã, phường có địa giới hành chính tiếp giáp với xã nơi có đất thu hồi, trừ trường hợp không đáp ứng được yêu cầu về quỹ đất hoặc điều kiện hạ tầng theo quy hoạch được phê duyệt.</w:t>
            </w:r>
            <w:r w:rsidRPr="007B4F8F">
              <w:rPr>
                <w:i/>
                <w:color w:val="FF0000"/>
                <w:spacing w:val="-2"/>
                <w:szCs w:val="28"/>
                <w:lang w:val="it-IT"/>
              </w:rPr>
              <w:t xml:space="preserve"> </w:t>
            </w:r>
          </w:p>
          <w:p w14:paraId="3F8C2D54" w14:textId="77777777" w:rsidR="00160155" w:rsidRPr="00BD3063" w:rsidRDefault="00160155" w:rsidP="00160155">
            <w:pPr>
              <w:spacing w:before="120" w:after="120"/>
              <w:ind w:firstLine="720"/>
              <w:jc w:val="both"/>
              <w:rPr>
                <w:i/>
                <w:color w:val="FF0000"/>
                <w:spacing w:val="-6"/>
                <w:szCs w:val="28"/>
                <w:lang w:val="fr-FR"/>
              </w:rPr>
            </w:pPr>
            <w:r w:rsidRPr="00BD3063">
              <w:rPr>
                <w:i/>
                <w:color w:val="FF0000"/>
                <w:spacing w:val="-6"/>
                <w:szCs w:val="28"/>
                <w:lang w:val="fr-FR"/>
              </w:rPr>
              <w:t>5. Trường hợp vị trí tái định cư đã được xác định tại giai đoạn lập Báo cáo nghiên cứu khả thi nhưng trong quá trình triển khai dự án cần phải thay đổi sang vị trí tái định cư khác, hoặc đối với dự án đầu tư không phải lập Báo cáo nghiên cứu khả thi theo quy định của pháp luật chuyên ngành, thì thực hiện như sau:</w:t>
            </w:r>
          </w:p>
          <w:p w14:paraId="7FB3C993" w14:textId="77777777" w:rsidR="00160155" w:rsidRPr="00BD3063" w:rsidRDefault="00160155" w:rsidP="00160155">
            <w:pPr>
              <w:spacing w:before="120" w:after="120"/>
              <w:ind w:firstLine="720"/>
              <w:jc w:val="both"/>
              <w:rPr>
                <w:i/>
                <w:color w:val="FF0000"/>
                <w:spacing w:val="-6"/>
                <w:szCs w:val="28"/>
                <w:lang w:val="fr-FR"/>
              </w:rPr>
            </w:pPr>
            <w:r w:rsidRPr="00BD3063">
              <w:rPr>
                <w:i/>
                <w:color w:val="FF0000"/>
                <w:spacing w:val="-6"/>
                <w:szCs w:val="28"/>
                <w:lang w:val="fr-FR"/>
              </w:rPr>
              <w:lastRenderedPageBreak/>
              <w:t>a) ) Ủy ban nhân dân cấp xã nơi có đất thu hồi có trách nhiệm chủ trì, phối hợp với Chủ đầu tư và Ủy ban nhân dân cấp xã nơi dự kiến bố trí tái định cư để rà soát, thống nhất lại phương án bố trí tái định cư, bảo đảm phù hợp với quy hoạch, quỹ đất, điều kiện hạ tầng;</w:t>
            </w:r>
          </w:p>
          <w:p w14:paraId="2F491958" w14:textId="77777777" w:rsidR="00160155" w:rsidRPr="00BD3063" w:rsidRDefault="00160155" w:rsidP="00160155">
            <w:pPr>
              <w:spacing w:before="120" w:after="120"/>
              <w:ind w:firstLine="720"/>
              <w:jc w:val="both"/>
              <w:rPr>
                <w:i/>
                <w:color w:val="FF0000"/>
                <w:spacing w:val="-6"/>
                <w:szCs w:val="28"/>
                <w:lang w:val="fr-FR"/>
              </w:rPr>
            </w:pPr>
            <w:r w:rsidRPr="00BD3063">
              <w:rPr>
                <w:i/>
                <w:color w:val="FF0000"/>
                <w:spacing w:val="-6"/>
                <w:szCs w:val="28"/>
                <w:lang w:val="fr-FR"/>
              </w:rPr>
              <w:t>b) Việc thống nhất phương án bố trí tái định cư thay đổi phải được lập thành biên bản bằng văn bản.</w:t>
            </w:r>
          </w:p>
          <w:p w14:paraId="225E1212" w14:textId="77777777" w:rsidR="00160155" w:rsidRPr="00BD3063" w:rsidRDefault="00160155" w:rsidP="00160155">
            <w:pPr>
              <w:spacing w:before="120" w:after="120"/>
              <w:ind w:firstLine="720"/>
              <w:jc w:val="both"/>
              <w:rPr>
                <w:i/>
                <w:color w:val="FF0000"/>
                <w:spacing w:val="-6"/>
                <w:szCs w:val="28"/>
                <w:lang w:val="fr-FR"/>
              </w:rPr>
            </w:pPr>
            <w:r w:rsidRPr="00BD3063">
              <w:rPr>
                <w:i/>
                <w:color w:val="FF0000"/>
                <w:spacing w:val="-6"/>
                <w:szCs w:val="28"/>
                <w:lang w:val="fr-FR"/>
              </w:rPr>
              <w:t>c) Trường hợp việc thay đổi vị trí tái định cư làm phát sinh điều chỉnh dự án đầu tư thì thực hiện theo quy định của pháp luật về đầu tư, xây dựng và pháp luật có liên quan.</w:t>
            </w:r>
          </w:p>
          <w:p w14:paraId="0DE812DC" w14:textId="77777777" w:rsidR="00160155" w:rsidRPr="00BD3063" w:rsidRDefault="00160155" w:rsidP="00160155">
            <w:pPr>
              <w:spacing w:before="120"/>
              <w:ind w:firstLine="432"/>
              <w:jc w:val="both"/>
              <w:rPr>
                <w:i/>
                <w:color w:val="FF0000"/>
                <w:spacing w:val="-2"/>
                <w:szCs w:val="28"/>
                <w:lang w:val="it-IT"/>
              </w:rPr>
            </w:pPr>
            <w:r>
              <w:rPr>
                <w:i/>
                <w:color w:val="FF0000"/>
                <w:spacing w:val="-2"/>
                <w:szCs w:val="28"/>
                <w:lang w:val="it-IT"/>
              </w:rPr>
              <w:t>6</w:t>
            </w:r>
            <w:r w:rsidRPr="00BD3063">
              <w:rPr>
                <w:i/>
                <w:color w:val="FF0000"/>
                <w:spacing w:val="-2"/>
                <w:szCs w:val="28"/>
                <w:lang w:val="it-IT"/>
              </w:rPr>
              <w:t xml:space="preserve">. Việc nộp tiền sử dụng đất tại nơi tái định cư và hạch toán số thu tiền đất tái định cư thực hiện quy định của pháp luật về ngân sách nhà nước và các quy định có liên quan. </w:t>
            </w:r>
          </w:p>
          <w:p w14:paraId="7C0AC8B5" w14:textId="1F775160" w:rsidR="007A5D47" w:rsidRPr="00BB572B" w:rsidRDefault="007A5D47" w:rsidP="000803A3">
            <w:pPr>
              <w:spacing w:before="60" w:after="60" w:line="340" w:lineRule="exact"/>
              <w:ind w:firstLine="709"/>
              <w:jc w:val="both"/>
              <w:rPr>
                <w:b/>
                <w:bCs/>
                <w:szCs w:val="28"/>
              </w:rPr>
            </w:pPr>
          </w:p>
        </w:tc>
        <w:tc>
          <w:tcPr>
            <w:tcW w:w="4965" w:type="dxa"/>
            <w:vAlign w:val="center"/>
          </w:tcPr>
          <w:p w14:paraId="38E8109F" w14:textId="11CD832F" w:rsidR="00160155" w:rsidRPr="00160155" w:rsidRDefault="00160155" w:rsidP="00160155">
            <w:pPr>
              <w:spacing w:before="120"/>
              <w:ind w:firstLine="432"/>
              <w:jc w:val="both"/>
              <w:rPr>
                <w:color w:val="FF0000"/>
                <w:sz w:val="26"/>
                <w:szCs w:val="26"/>
              </w:rPr>
            </w:pPr>
            <w:r w:rsidRPr="00160155">
              <w:rPr>
                <w:bCs/>
                <w:color w:val="FF0000"/>
                <w:szCs w:val="28"/>
              </w:rPr>
              <w:lastRenderedPageBreak/>
              <w:t xml:space="preserve">Đây là nội dung mới </w:t>
            </w:r>
            <w:r>
              <w:rPr>
                <w:bCs/>
                <w:color w:val="FF0000"/>
                <w:szCs w:val="28"/>
              </w:rPr>
              <w:t>mà</w:t>
            </w:r>
            <w:r w:rsidRPr="00160155">
              <w:rPr>
                <w:color w:val="FF0000"/>
                <w:szCs w:val="28"/>
                <w:lang w:val="nl-NL"/>
              </w:rPr>
              <w:t xml:space="preserve"> </w:t>
            </w:r>
            <w:r w:rsidRPr="00160155">
              <w:rPr>
                <w:color w:val="FF0000"/>
                <w:szCs w:val="28"/>
                <w:lang w:val="nl-NL"/>
              </w:rPr>
              <w:t xml:space="preserve">điểm c </w:t>
            </w:r>
            <w:r w:rsidRPr="00160155">
              <w:rPr>
                <w:color w:val="FF0000"/>
                <w:szCs w:val="28"/>
                <w:lang w:val="zu-ZA"/>
              </w:rPr>
              <w:t xml:space="preserve">khoản 9 Điều 3 </w:t>
            </w:r>
            <w:r w:rsidRPr="00160155">
              <w:rPr>
                <w:color w:val="FF0000"/>
                <w:sz w:val="26"/>
                <w:szCs w:val="26"/>
              </w:rPr>
              <w:t>Nghị quyết số 254/2025/QH15</w:t>
            </w:r>
            <w:r>
              <w:rPr>
                <w:color w:val="FF0000"/>
                <w:sz w:val="26"/>
                <w:szCs w:val="26"/>
              </w:rPr>
              <w:t xml:space="preserve"> giao cho địa phương quy định cụ thể</w:t>
            </w:r>
          </w:p>
          <w:p w14:paraId="44C2B1C7" w14:textId="72054B2C" w:rsidR="007A5D47" w:rsidRPr="00BB572B" w:rsidRDefault="007A5D47" w:rsidP="000803A3">
            <w:pPr>
              <w:spacing w:before="60" w:after="60" w:line="340" w:lineRule="exact"/>
              <w:jc w:val="both"/>
              <w:rPr>
                <w:bCs/>
                <w:szCs w:val="28"/>
              </w:rPr>
            </w:pPr>
          </w:p>
        </w:tc>
        <w:tc>
          <w:tcPr>
            <w:tcW w:w="4153" w:type="dxa"/>
            <w:vAlign w:val="center"/>
          </w:tcPr>
          <w:p w14:paraId="50DFA303" w14:textId="77777777" w:rsidR="00160155" w:rsidRDefault="00160155" w:rsidP="000803A3">
            <w:pPr>
              <w:shd w:val="solid" w:color="FFFFFF" w:fill="auto"/>
              <w:spacing w:before="60" w:after="60" w:line="340" w:lineRule="exact"/>
              <w:jc w:val="both"/>
              <w:rPr>
                <w:iCs/>
                <w:color w:val="FF0000"/>
                <w:spacing w:val="-4"/>
                <w:szCs w:val="28"/>
                <w:lang w:val="fr-FR"/>
              </w:rPr>
            </w:pPr>
            <w:r>
              <w:rPr>
                <w:iCs/>
                <w:color w:val="FF0000"/>
                <w:spacing w:val="-4"/>
                <w:szCs w:val="28"/>
                <w:lang w:val="fr-FR"/>
              </w:rPr>
              <w:t>Dự thảo quy định cụ thể v</w:t>
            </w:r>
            <w:r w:rsidRPr="00160155">
              <w:rPr>
                <w:iCs/>
                <w:color w:val="FF0000"/>
                <w:spacing w:val="-4"/>
                <w:szCs w:val="28"/>
                <w:lang w:val="fr-FR"/>
              </w:rPr>
              <w:t>iệc tổ chức thực hiện bố trí tái định cư tại địa bàn đơn vị hành chính cấp xã khi Nhà nước thu hồi đất chỉ xem xét thực hiện khi địa bàn đơn vị hành chính cấp xã nơi có đất thu hồi không có đất để bố trí tái định cư.</w:t>
            </w:r>
            <w:r>
              <w:rPr>
                <w:iCs/>
                <w:color w:val="FF0000"/>
                <w:spacing w:val="-4"/>
                <w:szCs w:val="28"/>
                <w:lang w:val="fr-FR"/>
              </w:rPr>
              <w:t xml:space="preserve"> Trong đó quy định trách nhiệm cụ thể của UBND cấp xã nơi có đất thu hồi và UBND cấp xã nơi bố trí tái </w:t>
            </w:r>
            <w:r>
              <w:rPr>
                <w:iCs/>
                <w:color w:val="FF0000"/>
                <w:spacing w:val="-4"/>
                <w:szCs w:val="28"/>
                <w:lang w:val="fr-FR"/>
              </w:rPr>
              <w:lastRenderedPageBreak/>
              <w:t>định cư để các địa phương thuận lợi trong quá trình tổ chức thực hiện.</w:t>
            </w:r>
          </w:p>
          <w:p w14:paraId="7C2AFA07" w14:textId="01967C08" w:rsidR="00160155" w:rsidRPr="00E107F3" w:rsidRDefault="00160155" w:rsidP="000803A3">
            <w:pPr>
              <w:shd w:val="solid" w:color="FFFFFF" w:fill="auto"/>
              <w:spacing w:before="60" w:after="60" w:line="340" w:lineRule="exact"/>
              <w:jc w:val="both"/>
              <w:rPr>
                <w:szCs w:val="28"/>
              </w:rPr>
            </w:pPr>
          </w:p>
        </w:tc>
      </w:tr>
      <w:tr w:rsidR="00160155" w:rsidRPr="00E107F3" w14:paraId="1ABF0797" w14:textId="77777777" w:rsidTr="00BB572B">
        <w:tc>
          <w:tcPr>
            <w:tcW w:w="746" w:type="dxa"/>
            <w:vAlign w:val="center"/>
          </w:tcPr>
          <w:p w14:paraId="420092C0" w14:textId="77777777" w:rsidR="00160155" w:rsidRPr="00BB572B" w:rsidRDefault="00160155" w:rsidP="000803A3">
            <w:pPr>
              <w:jc w:val="center"/>
              <w:outlineLvl w:val="0"/>
            </w:pPr>
          </w:p>
        </w:tc>
        <w:tc>
          <w:tcPr>
            <w:tcW w:w="5454" w:type="dxa"/>
            <w:vAlign w:val="center"/>
          </w:tcPr>
          <w:p w14:paraId="17B59025" w14:textId="77777777" w:rsidR="00E1297A" w:rsidRPr="00E1297A" w:rsidRDefault="00E1297A" w:rsidP="00E1297A">
            <w:pPr>
              <w:spacing w:before="120"/>
              <w:jc w:val="both"/>
              <w:rPr>
                <w:b/>
                <w:iCs/>
                <w:color w:val="FF0000"/>
                <w:szCs w:val="28"/>
                <w:lang w:val="zu-ZA"/>
              </w:rPr>
            </w:pPr>
            <w:r w:rsidRPr="00E1297A">
              <w:rPr>
                <w:b/>
                <w:bCs/>
                <w:color w:val="FF0000"/>
                <w:szCs w:val="28"/>
              </w:rPr>
              <w:t xml:space="preserve">Điều 16. </w:t>
            </w:r>
            <w:r w:rsidRPr="00E1297A">
              <w:rPr>
                <w:b/>
                <w:iCs/>
                <w:color w:val="FF0000"/>
                <w:szCs w:val="28"/>
                <w:lang w:val="zu-ZA"/>
              </w:rPr>
              <w:t>Quy định biện pháp, mức hỗ trợ khác</w:t>
            </w:r>
            <w:r w:rsidRPr="00E1297A">
              <w:rPr>
                <w:i/>
                <w:iCs/>
                <w:color w:val="FF0000"/>
                <w:szCs w:val="28"/>
                <w:lang w:val="it-IT"/>
              </w:rPr>
              <w:t xml:space="preserve"> (thực hiện khoản 12 Điều 3 Nghị quyết số 254/2025/QH15 ngày 11 tháng 12 năm 2025 của Quốc hội)</w:t>
            </w:r>
          </w:p>
          <w:p w14:paraId="70478EC4" w14:textId="77777777" w:rsidR="00E1297A" w:rsidRDefault="00E1297A" w:rsidP="00E1297A">
            <w:pPr>
              <w:spacing w:before="120"/>
              <w:ind w:firstLine="432"/>
              <w:jc w:val="both"/>
              <w:rPr>
                <w:color w:val="FF0000"/>
                <w:spacing w:val="-14"/>
                <w:szCs w:val="28"/>
              </w:rPr>
            </w:pPr>
            <w:r>
              <w:rPr>
                <w:color w:val="FF0000"/>
                <w:spacing w:val="-14"/>
                <w:szCs w:val="28"/>
              </w:rPr>
              <w:t>Kế thừa một số nội dung hỗ trợ khác đã quy định tại</w:t>
            </w:r>
            <w:r w:rsidRPr="00E1297A">
              <w:rPr>
                <w:color w:val="FF0000"/>
                <w:spacing w:val="-14"/>
                <w:szCs w:val="28"/>
              </w:rPr>
              <w:t xml:space="preserve"> Điều 10 Quyết định số 24/</w:t>
            </w:r>
            <w:r w:rsidRPr="00E1297A">
              <w:rPr>
                <w:color w:val="FF0000"/>
                <w:spacing w:val="-14"/>
                <w:szCs w:val="28"/>
                <w:lang w:val="vi-VN"/>
              </w:rPr>
              <w:t>202</w:t>
            </w:r>
            <w:r w:rsidRPr="00E1297A">
              <w:rPr>
                <w:color w:val="FF0000"/>
                <w:spacing w:val="-14"/>
                <w:szCs w:val="28"/>
              </w:rPr>
              <w:t>4/QĐ-</w:t>
            </w:r>
            <w:r w:rsidRPr="00E1297A">
              <w:rPr>
                <w:color w:val="FF0000"/>
                <w:spacing w:val="-14"/>
                <w:szCs w:val="28"/>
                <w:lang w:val="vi-VN"/>
              </w:rPr>
              <w:t>UBND</w:t>
            </w:r>
            <w:r w:rsidRPr="00E1297A">
              <w:rPr>
                <w:color w:val="FF0000"/>
                <w:spacing w:val="-14"/>
                <w:szCs w:val="28"/>
              </w:rPr>
              <w:t xml:space="preserve"> </w:t>
            </w:r>
            <w:r w:rsidRPr="00E1297A">
              <w:rPr>
                <w:rFonts w:cs="Times New Roman"/>
                <w:color w:val="FF0000"/>
                <w:szCs w:val="28"/>
              </w:rPr>
              <w:t xml:space="preserve">ngày 01/8/2024 của UBND tỉnh Thái Nguyên </w:t>
            </w:r>
            <w:r w:rsidRPr="00E1297A">
              <w:rPr>
                <w:color w:val="FF0000"/>
                <w:spacing w:val="-14"/>
                <w:szCs w:val="28"/>
              </w:rPr>
              <w:t xml:space="preserve">(được bổ sung tại khoản 2 Điều 1 </w:t>
            </w:r>
            <w:r w:rsidRPr="00E1297A">
              <w:rPr>
                <w:color w:val="FF0000"/>
                <w:spacing w:val="-14"/>
                <w:szCs w:val="28"/>
                <w:lang w:val="vi-VN"/>
              </w:rPr>
              <w:t xml:space="preserve">Quyết định số </w:t>
            </w:r>
            <w:r w:rsidRPr="00E1297A">
              <w:rPr>
                <w:color w:val="FF0000"/>
                <w:spacing w:val="-14"/>
                <w:szCs w:val="28"/>
              </w:rPr>
              <w:lastRenderedPageBreak/>
              <w:t>56/2024/QĐ-UBND)</w:t>
            </w:r>
            <w:r>
              <w:rPr>
                <w:color w:val="FF0000"/>
                <w:spacing w:val="-14"/>
                <w:szCs w:val="28"/>
              </w:rPr>
              <w:t xml:space="preserve">. </w:t>
            </w:r>
          </w:p>
          <w:p w14:paraId="5089289B" w14:textId="6D07FB4F" w:rsidR="00E1297A" w:rsidRPr="00BD3063" w:rsidRDefault="00E1297A" w:rsidP="00E1297A">
            <w:pPr>
              <w:spacing w:before="120"/>
              <w:ind w:firstLine="432"/>
              <w:jc w:val="both"/>
              <w:rPr>
                <w:i/>
                <w:color w:val="EE0000"/>
                <w:szCs w:val="28"/>
              </w:rPr>
            </w:pPr>
            <w:r>
              <w:rPr>
                <w:color w:val="FF0000"/>
                <w:spacing w:val="-14"/>
                <w:szCs w:val="28"/>
              </w:rPr>
              <w:t xml:space="preserve">Đồng thời  tại khoản </w:t>
            </w:r>
            <w:r w:rsidRPr="00BD3063">
              <w:rPr>
                <w:i/>
                <w:color w:val="EE0000"/>
                <w:szCs w:val="28"/>
              </w:rPr>
              <w:t>12</w:t>
            </w:r>
            <w:r>
              <w:rPr>
                <w:i/>
                <w:color w:val="EE0000"/>
                <w:szCs w:val="28"/>
              </w:rPr>
              <w:t xml:space="preserve"> Điều 16 Dự thảo quy định: “</w:t>
            </w:r>
            <w:r w:rsidRPr="00BD3063">
              <w:rPr>
                <w:i/>
                <w:color w:val="EE0000"/>
                <w:szCs w:val="28"/>
              </w:rPr>
              <w:t>. Hỗ trợ hộ gia đình, cá nhân khi bị thu hồi đất vườn, ao, đất nông nghiệp trong cùng thửa đất có nhà ở thuộc khu dân cư không được công nhận là đất ở theo quy định sang làm đất ở; đất vườn, ao gắn liền với nhà có nguồn gốc cùng thửa đất ở nhưng người sử dụng đất tách ra để chuyển quyền sử dụng đất hoặc do đơn vị đo đạc khi đo vẽ bản đồ địa chính trước ngày 01/7/2014 đã tự đo đạc tách thành các thửa đất riêng sang đất ở thì ngoài việc được bồi thường theo giá đất nông nghiệp còn được hỗ trợ như sau:</w:t>
            </w:r>
          </w:p>
          <w:p w14:paraId="38E790D6" w14:textId="77777777" w:rsidR="00E1297A" w:rsidRPr="00BD3063" w:rsidRDefault="00E1297A" w:rsidP="00E1297A">
            <w:pPr>
              <w:spacing w:before="120"/>
              <w:ind w:firstLine="432"/>
              <w:jc w:val="both"/>
              <w:rPr>
                <w:b/>
                <w:bCs/>
                <w:i/>
                <w:color w:val="EE0000"/>
                <w:szCs w:val="28"/>
              </w:rPr>
            </w:pPr>
            <w:r w:rsidRPr="00BD3063">
              <w:rPr>
                <w:b/>
                <w:bCs/>
                <w:i/>
                <w:color w:val="EE0000"/>
                <w:szCs w:val="28"/>
              </w:rPr>
              <w:t>Phương án 1:</w:t>
            </w:r>
          </w:p>
          <w:p w14:paraId="26AC2E78" w14:textId="77777777" w:rsidR="00E1297A" w:rsidRPr="00BD3063" w:rsidRDefault="00E1297A" w:rsidP="00E1297A">
            <w:pPr>
              <w:spacing w:before="120"/>
              <w:ind w:firstLine="432"/>
              <w:jc w:val="both"/>
              <w:rPr>
                <w:i/>
                <w:color w:val="EE0000"/>
                <w:szCs w:val="28"/>
              </w:rPr>
            </w:pPr>
            <w:r w:rsidRPr="00BD3063">
              <w:rPr>
                <w:i/>
                <w:color w:val="EE0000"/>
                <w:szCs w:val="28"/>
              </w:rPr>
              <w:t>a) Hỗ trợ bằng 70% giá đất ở theo bảng giá đất (không bao gồm hệ số K) của thửa đất đó hoặc thửa đất ở liền kề đối với phần diện tích trong hạn mức giao đất ở theo quy định của UBND tỉnh;</w:t>
            </w:r>
          </w:p>
          <w:p w14:paraId="367F8B6F" w14:textId="77777777" w:rsidR="00E1297A" w:rsidRPr="00BD3063" w:rsidRDefault="00E1297A" w:rsidP="00E1297A">
            <w:pPr>
              <w:spacing w:before="120"/>
              <w:ind w:firstLine="432"/>
              <w:jc w:val="both"/>
              <w:rPr>
                <w:i/>
                <w:color w:val="EE0000"/>
                <w:szCs w:val="28"/>
              </w:rPr>
            </w:pPr>
            <w:r w:rsidRPr="00BD3063">
              <w:rPr>
                <w:i/>
                <w:color w:val="EE0000"/>
                <w:szCs w:val="28"/>
              </w:rPr>
              <w:t>b) Hỗ trợ bằng 50% giá đất ở theo bảng giá đất (không bao gồm hệ số K) của thửa đất đó hoặc thửa đất ở liền kề đối với phần diện tích vượt hạn mức nhưng không vượt quá 01 lần hạn mức giao đất ở quy định tại điểm a khoản này.</w:t>
            </w:r>
          </w:p>
          <w:p w14:paraId="5614F2FF" w14:textId="77777777" w:rsidR="00E1297A" w:rsidRPr="00BD3063" w:rsidRDefault="00E1297A" w:rsidP="00E1297A">
            <w:pPr>
              <w:spacing w:before="120"/>
              <w:ind w:firstLine="432"/>
              <w:jc w:val="both"/>
              <w:rPr>
                <w:i/>
                <w:color w:val="EE0000"/>
                <w:szCs w:val="28"/>
              </w:rPr>
            </w:pPr>
            <w:r w:rsidRPr="00BD3063">
              <w:rPr>
                <w:i/>
                <w:color w:val="EE0000"/>
                <w:szCs w:val="28"/>
              </w:rPr>
              <w:t xml:space="preserve">c) Không hỗ trợ đối với phần diện tích còn </w:t>
            </w:r>
            <w:r w:rsidRPr="00BD3063">
              <w:rPr>
                <w:i/>
                <w:color w:val="EE0000"/>
                <w:szCs w:val="28"/>
              </w:rPr>
              <w:lastRenderedPageBreak/>
              <w:t xml:space="preserve">lại vượt quá hạn mức quy định tại điểm b khoản này. </w:t>
            </w:r>
          </w:p>
          <w:p w14:paraId="7CBAFA06" w14:textId="77777777" w:rsidR="00E1297A" w:rsidRPr="00BD3063" w:rsidRDefault="00E1297A" w:rsidP="00E1297A">
            <w:pPr>
              <w:spacing w:before="120"/>
              <w:ind w:firstLine="432"/>
              <w:jc w:val="both"/>
              <w:rPr>
                <w:i/>
                <w:color w:val="EE0000"/>
                <w:szCs w:val="28"/>
              </w:rPr>
            </w:pPr>
            <w:r w:rsidRPr="00BD3063">
              <w:rPr>
                <w:i/>
                <w:color w:val="EE0000"/>
                <w:szCs w:val="28"/>
              </w:rPr>
              <w:t>d) Mức hỗ trợ nêu trên chỉ được tính một lần cho một hộ gia đình, cá nhân (tính trên 01 thửa đất).</w:t>
            </w:r>
          </w:p>
          <w:p w14:paraId="2C16ACC5" w14:textId="77777777" w:rsidR="00E1297A" w:rsidRPr="00BD3063" w:rsidRDefault="00E1297A" w:rsidP="00E1297A">
            <w:pPr>
              <w:spacing w:before="120"/>
              <w:ind w:firstLine="432"/>
              <w:jc w:val="both"/>
              <w:rPr>
                <w:b/>
                <w:bCs/>
                <w:i/>
                <w:color w:val="EE0000"/>
                <w:szCs w:val="28"/>
              </w:rPr>
            </w:pPr>
            <w:r w:rsidRPr="00BD3063">
              <w:rPr>
                <w:b/>
                <w:bCs/>
                <w:i/>
                <w:color w:val="EE0000"/>
                <w:szCs w:val="28"/>
              </w:rPr>
              <w:t xml:space="preserve">Phương án 2: </w:t>
            </w:r>
          </w:p>
          <w:p w14:paraId="625FA5A7" w14:textId="23440744" w:rsidR="00E1297A" w:rsidRPr="00E1297A" w:rsidRDefault="00E1297A" w:rsidP="00E1297A">
            <w:pPr>
              <w:spacing w:before="120"/>
              <w:ind w:firstLine="432"/>
              <w:jc w:val="both"/>
              <w:rPr>
                <w:i/>
                <w:color w:val="EE0000"/>
                <w:szCs w:val="28"/>
              </w:rPr>
            </w:pPr>
            <w:r w:rsidRPr="00BD3063">
              <w:rPr>
                <w:i/>
                <w:color w:val="EE0000"/>
                <w:szCs w:val="28"/>
              </w:rPr>
              <w:t>Hỗ trợ bằng 30% giá đất ở theo bảng giá đất (không bao gồm hệ số K) của thửa đất đó hoặc thửa đất ở liền kề</w:t>
            </w:r>
            <w:r>
              <w:rPr>
                <w:i/>
                <w:color w:val="EE0000"/>
                <w:szCs w:val="28"/>
              </w:rPr>
              <w:t>”</w:t>
            </w:r>
          </w:p>
          <w:p w14:paraId="2B0AA52B" w14:textId="09BD27B0" w:rsidR="00160155" w:rsidRPr="00BB572B" w:rsidRDefault="00160155" w:rsidP="000803A3">
            <w:pPr>
              <w:spacing w:before="60" w:after="60" w:line="340" w:lineRule="exact"/>
              <w:ind w:firstLine="709"/>
              <w:jc w:val="both"/>
              <w:rPr>
                <w:szCs w:val="28"/>
              </w:rPr>
            </w:pPr>
          </w:p>
        </w:tc>
        <w:tc>
          <w:tcPr>
            <w:tcW w:w="4965" w:type="dxa"/>
            <w:vAlign w:val="center"/>
          </w:tcPr>
          <w:p w14:paraId="1E654663" w14:textId="77777777" w:rsidR="00160155" w:rsidRPr="00E1297A" w:rsidRDefault="00E1297A" w:rsidP="000803A3">
            <w:pPr>
              <w:spacing w:before="60" w:after="60" w:line="340" w:lineRule="exact"/>
              <w:jc w:val="both"/>
              <w:rPr>
                <w:color w:val="FF0000"/>
                <w:spacing w:val="-14"/>
                <w:szCs w:val="28"/>
              </w:rPr>
            </w:pPr>
            <w:r w:rsidRPr="00E1297A">
              <w:rPr>
                <w:color w:val="FF0000"/>
                <w:spacing w:val="-14"/>
                <w:szCs w:val="28"/>
              </w:rPr>
              <w:lastRenderedPageBreak/>
              <w:t>Đối với các khoản hỗ trợ theo quy định tại khoản 2 Điều 108 Luật Đất đai năm 2024 (quyết định biện pháp, mức hỗ trợ khác) đã được quy định cụ thể tại Điều 10 Quyết định số 24/</w:t>
            </w:r>
            <w:r w:rsidRPr="00E1297A">
              <w:rPr>
                <w:color w:val="FF0000"/>
                <w:spacing w:val="-14"/>
                <w:szCs w:val="28"/>
                <w:lang w:val="vi-VN"/>
              </w:rPr>
              <w:t>202</w:t>
            </w:r>
            <w:r w:rsidRPr="00E1297A">
              <w:rPr>
                <w:color w:val="FF0000"/>
                <w:spacing w:val="-14"/>
                <w:szCs w:val="28"/>
              </w:rPr>
              <w:t>4/QĐ-</w:t>
            </w:r>
            <w:r w:rsidRPr="00E1297A">
              <w:rPr>
                <w:color w:val="FF0000"/>
                <w:spacing w:val="-14"/>
                <w:szCs w:val="28"/>
                <w:lang w:val="vi-VN"/>
              </w:rPr>
              <w:t>UBND</w:t>
            </w:r>
            <w:r w:rsidRPr="00E1297A">
              <w:rPr>
                <w:color w:val="FF0000"/>
                <w:spacing w:val="-14"/>
                <w:szCs w:val="28"/>
              </w:rPr>
              <w:t xml:space="preserve"> </w:t>
            </w:r>
            <w:r w:rsidRPr="00E1297A">
              <w:rPr>
                <w:rFonts w:cs="Times New Roman"/>
                <w:color w:val="FF0000"/>
                <w:szCs w:val="28"/>
              </w:rPr>
              <w:t xml:space="preserve">ngày 01/8/2024 của UBND tỉnh Thái Nguyên </w:t>
            </w:r>
            <w:r w:rsidRPr="00E1297A">
              <w:rPr>
                <w:color w:val="FF0000"/>
                <w:spacing w:val="-14"/>
                <w:szCs w:val="28"/>
              </w:rPr>
              <w:t xml:space="preserve">(được bổ sung tại khoản 2 Điều 1 </w:t>
            </w:r>
            <w:r w:rsidRPr="00E1297A">
              <w:rPr>
                <w:color w:val="FF0000"/>
                <w:spacing w:val="-14"/>
                <w:szCs w:val="28"/>
                <w:lang w:val="vi-VN"/>
              </w:rPr>
              <w:t xml:space="preserve">Quyết định số </w:t>
            </w:r>
            <w:r w:rsidRPr="00E1297A">
              <w:rPr>
                <w:color w:val="FF0000"/>
                <w:spacing w:val="-14"/>
                <w:szCs w:val="28"/>
              </w:rPr>
              <w:t>56/2024/QĐ-UBND)</w:t>
            </w:r>
          </w:p>
          <w:p w14:paraId="0A2AB32D" w14:textId="77777777" w:rsidR="00E1297A" w:rsidRDefault="00E1297A" w:rsidP="000803A3">
            <w:pPr>
              <w:spacing w:before="60" w:after="60" w:line="340" w:lineRule="exact"/>
              <w:jc w:val="both"/>
              <w:rPr>
                <w:color w:val="FF0000"/>
                <w:spacing w:val="-14"/>
                <w:szCs w:val="28"/>
              </w:rPr>
            </w:pPr>
            <w:r w:rsidRPr="00E1297A">
              <w:rPr>
                <w:color w:val="FF0000"/>
                <w:spacing w:val="-14"/>
                <w:szCs w:val="28"/>
              </w:rPr>
              <w:lastRenderedPageBreak/>
              <w:t xml:space="preserve">Đối với tỉnh Bắc Kạn (trước sáp nhập) không quy định và áp dụng theo hình thức quyết định từng dự án cụ thể theo  </w:t>
            </w:r>
            <w:r w:rsidRPr="00E1297A">
              <w:rPr>
                <w:color w:val="FF0000"/>
                <w:spacing w:val="-14"/>
                <w:szCs w:val="28"/>
              </w:rPr>
              <w:t>khoản 2 Điều 108 Luật Đất đai năm 2024</w:t>
            </w:r>
          </w:p>
          <w:p w14:paraId="4DDD7B0A" w14:textId="2A0BFBF5" w:rsidR="00E1297A" w:rsidRPr="00E1297A" w:rsidRDefault="00E1297A" w:rsidP="00E1297A">
            <w:pPr>
              <w:spacing w:before="120"/>
              <w:jc w:val="both"/>
              <w:rPr>
                <w:b/>
                <w:iCs/>
                <w:color w:val="FF0000"/>
                <w:szCs w:val="28"/>
                <w:lang w:val="zu-ZA"/>
              </w:rPr>
            </w:pPr>
            <w:r w:rsidRPr="00E1297A">
              <w:rPr>
                <w:color w:val="FF0000"/>
                <w:spacing w:val="-14"/>
                <w:szCs w:val="28"/>
              </w:rPr>
              <w:t xml:space="preserve">Nay thực hiện </w:t>
            </w:r>
            <w:r w:rsidRPr="00E1297A">
              <w:rPr>
                <w:iCs/>
                <w:color w:val="FF0000"/>
                <w:szCs w:val="28"/>
                <w:lang w:val="it-IT"/>
              </w:rPr>
              <w:t xml:space="preserve"> theo </w:t>
            </w:r>
            <w:r w:rsidRPr="00E1297A">
              <w:rPr>
                <w:iCs/>
                <w:color w:val="FF0000"/>
                <w:szCs w:val="28"/>
                <w:lang w:val="it-IT"/>
              </w:rPr>
              <w:t>khoản 12 Điều 3 Nghị quyết số 254/2025/QH15 ngày 11 tháng 12 năm 2025 của Quốc hội</w:t>
            </w:r>
            <w:r w:rsidRPr="00E1297A">
              <w:rPr>
                <w:iCs/>
                <w:color w:val="FF0000"/>
                <w:szCs w:val="28"/>
                <w:lang w:val="it-IT"/>
              </w:rPr>
              <w:t xml:space="preserve"> thì UBND tỉnh quy định cụ thể biện pháp, mức hỗ trợ khác đối với một số trường hợp</w:t>
            </w:r>
          </w:p>
          <w:p w14:paraId="526F3F28" w14:textId="618AD584" w:rsidR="00E1297A" w:rsidRPr="00BB572B" w:rsidRDefault="00E1297A" w:rsidP="000803A3">
            <w:pPr>
              <w:spacing w:before="60" w:after="60" w:line="340" w:lineRule="exact"/>
              <w:jc w:val="both"/>
              <w:rPr>
                <w:bCs/>
                <w:szCs w:val="28"/>
              </w:rPr>
            </w:pPr>
          </w:p>
        </w:tc>
        <w:tc>
          <w:tcPr>
            <w:tcW w:w="4153" w:type="dxa"/>
            <w:vAlign w:val="center"/>
          </w:tcPr>
          <w:p w14:paraId="03D77F11" w14:textId="03B45AD3" w:rsidR="00E1297A" w:rsidRPr="00BD3063" w:rsidRDefault="00E1297A" w:rsidP="00E1297A">
            <w:pPr>
              <w:spacing w:before="120"/>
              <w:ind w:firstLine="432"/>
              <w:jc w:val="both"/>
              <w:rPr>
                <w:i/>
                <w:color w:val="EE0000"/>
                <w:szCs w:val="28"/>
              </w:rPr>
            </w:pPr>
            <w:r>
              <w:rPr>
                <w:i/>
                <w:color w:val="EE0000"/>
                <w:szCs w:val="28"/>
              </w:rPr>
              <w:lastRenderedPageBreak/>
              <w:t xml:space="preserve">Đối với nội dung </w:t>
            </w:r>
            <w:r w:rsidRPr="00BD3063">
              <w:rPr>
                <w:i/>
                <w:color w:val="EE0000"/>
                <w:szCs w:val="28"/>
              </w:rPr>
              <w:t xml:space="preserve">Hỗ trợ hộ gia đình, cá nhân khi bị thu hồi đất vườn, ao, đất nông nghiệp trong cùng thửa đất có nhà ở thuộc khu dân cư không được công nhận là đất ở theo quy định sang làm đất ở; đất vườn, ao gắn liền với nhà có nguồn gốc cùng thửa đất ở nhưng người sử dụng đất tách ra </w:t>
            </w:r>
            <w:r w:rsidRPr="00BD3063">
              <w:rPr>
                <w:i/>
                <w:color w:val="EE0000"/>
                <w:szCs w:val="28"/>
              </w:rPr>
              <w:lastRenderedPageBreak/>
              <w:t>để chuyển quyền sử dụng đất hoặc do đơn vị đo đạc khi đo vẽ bản đồ địa chính trước ngày 01/7/2014 đã tự đo đạc tách thành các thửa đất riêng sang đất ở thì ngoài việc được bồi thường theo giá đất nông nghiệp còn được hỗ trợ như sau:</w:t>
            </w:r>
          </w:p>
          <w:p w14:paraId="7D326DF6" w14:textId="390CFC43" w:rsidR="00E1297A" w:rsidRPr="00BD3063" w:rsidRDefault="00E1297A" w:rsidP="00E1297A">
            <w:pPr>
              <w:spacing w:before="120"/>
              <w:ind w:firstLine="432"/>
              <w:jc w:val="both"/>
              <w:rPr>
                <w:b/>
                <w:bCs/>
                <w:i/>
                <w:color w:val="EE0000"/>
                <w:szCs w:val="28"/>
              </w:rPr>
            </w:pPr>
            <w:r w:rsidRPr="00BD3063">
              <w:rPr>
                <w:b/>
                <w:bCs/>
                <w:i/>
                <w:color w:val="EE0000"/>
                <w:szCs w:val="28"/>
              </w:rPr>
              <w:t>Phương án 1:</w:t>
            </w:r>
            <w:r>
              <w:rPr>
                <w:b/>
                <w:bCs/>
                <w:i/>
                <w:color w:val="EE0000"/>
                <w:szCs w:val="28"/>
              </w:rPr>
              <w:t xml:space="preserve">  </w:t>
            </w:r>
          </w:p>
          <w:p w14:paraId="43AD7CA6" w14:textId="1248B3AE" w:rsidR="00E1297A" w:rsidRPr="00BD3063" w:rsidRDefault="00E1297A" w:rsidP="00E1297A">
            <w:pPr>
              <w:spacing w:before="120"/>
              <w:ind w:firstLine="432"/>
              <w:jc w:val="both"/>
              <w:rPr>
                <w:i/>
                <w:color w:val="EE0000"/>
                <w:szCs w:val="28"/>
              </w:rPr>
            </w:pPr>
            <w:r>
              <w:rPr>
                <w:i/>
                <w:color w:val="EE0000"/>
                <w:szCs w:val="28"/>
              </w:rPr>
              <w:t xml:space="preserve">Vận dụng quy định tại điểm c khoản 2 Điều 10 </w:t>
            </w:r>
            <w:r w:rsidRPr="00E1297A">
              <w:rPr>
                <w:i/>
                <w:iCs/>
                <w:color w:val="FF0000"/>
                <w:szCs w:val="28"/>
                <w:lang w:val="it-IT"/>
              </w:rPr>
              <w:t>Nghị quyết số 254/2025/QH15</w:t>
            </w:r>
            <w:r>
              <w:rPr>
                <w:i/>
                <w:iCs/>
                <w:color w:val="FF0000"/>
                <w:szCs w:val="28"/>
                <w:lang w:val="it-IT"/>
              </w:rPr>
              <w:t xml:space="preserve"> quy định về mức nộp tiền sử dụng đất khi chuyển mục đích sử dụng đất để từ đó tính căn cứ hỗ trợ, đề xuất mức hỗ trợ</w:t>
            </w:r>
          </w:p>
          <w:p w14:paraId="7193B4AF" w14:textId="77777777" w:rsidR="00E1297A" w:rsidRPr="00BD3063" w:rsidRDefault="00E1297A" w:rsidP="00E1297A">
            <w:pPr>
              <w:spacing w:before="120"/>
              <w:ind w:firstLine="432"/>
              <w:jc w:val="both"/>
              <w:rPr>
                <w:b/>
                <w:bCs/>
                <w:i/>
                <w:color w:val="EE0000"/>
                <w:szCs w:val="28"/>
              </w:rPr>
            </w:pPr>
            <w:r w:rsidRPr="00BD3063">
              <w:rPr>
                <w:b/>
                <w:bCs/>
                <w:i/>
                <w:color w:val="EE0000"/>
                <w:szCs w:val="28"/>
              </w:rPr>
              <w:t xml:space="preserve">Phương án 2: </w:t>
            </w:r>
          </w:p>
          <w:p w14:paraId="4A87893F" w14:textId="77777777" w:rsidR="00E1297A" w:rsidRPr="00BD3063" w:rsidRDefault="00E1297A" w:rsidP="00E1297A">
            <w:pPr>
              <w:spacing w:before="120"/>
              <w:ind w:firstLine="432"/>
              <w:jc w:val="both"/>
              <w:rPr>
                <w:i/>
                <w:color w:val="EE0000"/>
                <w:szCs w:val="28"/>
              </w:rPr>
            </w:pPr>
            <w:r w:rsidRPr="00BD3063">
              <w:rPr>
                <w:i/>
                <w:color w:val="EE0000"/>
                <w:szCs w:val="28"/>
              </w:rPr>
              <w:t>Hỗ trợ bằng 30% giá đất ở theo bảng giá đất (không bao gồm hệ số K) của thửa đất đó hoặc thửa đất ở liền kề.</w:t>
            </w:r>
          </w:p>
          <w:p w14:paraId="1B52FEE2" w14:textId="51074624" w:rsidR="00160155" w:rsidRPr="00E1297A" w:rsidRDefault="00E1297A" w:rsidP="000803A3">
            <w:pPr>
              <w:spacing w:before="60" w:after="60" w:line="340" w:lineRule="exact"/>
              <w:jc w:val="both"/>
              <w:rPr>
                <w:i/>
                <w:color w:val="FF0000"/>
                <w:szCs w:val="28"/>
              </w:rPr>
            </w:pPr>
            <w:r w:rsidRPr="00E1297A">
              <w:rPr>
                <w:i/>
                <w:color w:val="FF0000"/>
                <w:szCs w:val="28"/>
              </w:rPr>
              <w:t>Đề xuất mức hỗ trợ chung cho tất cả các trường hợp</w:t>
            </w:r>
          </w:p>
          <w:p w14:paraId="10D6C7E3" w14:textId="77777777" w:rsidR="00160155" w:rsidRPr="00BB572B" w:rsidRDefault="00160155" w:rsidP="00E1297A">
            <w:pPr>
              <w:spacing w:before="60" w:after="60" w:line="340" w:lineRule="exact"/>
              <w:jc w:val="both"/>
              <w:rPr>
                <w:szCs w:val="28"/>
              </w:rPr>
            </w:pPr>
          </w:p>
        </w:tc>
      </w:tr>
      <w:tr w:rsidR="00E1297A" w:rsidRPr="00E107F3" w14:paraId="64D164B8" w14:textId="77777777" w:rsidTr="00BB572B">
        <w:tc>
          <w:tcPr>
            <w:tcW w:w="746" w:type="dxa"/>
            <w:vAlign w:val="center"/>
          </w:tcPr>
          <w:p w14:paraId="53B63B95" w14:textId="77777777" w:rsidR="00E1297A" w:rsidRPr="00BB572B" w:rsidRDefault="00E1297A" w:rsidP="000803A3">
            <w:pPr>
              <w:jc w:val="center"/>
              <w:outlineLvl w:val="0"/>
            </w:pPr>
          </w:p>
        </w:tc>
        <w:tc>
          <w:tcPr>
            <w:tcW w:w="5454" w:type="dxa"/>
            <w:vAlign w:val="center"/>
          </w:tcPr>
          <w:p w14:paraId="11189434" w14:textId="63994371" w:rsidR="00E1297A" w:rsidRPr="00BB572B" w:rsidRDefault="00E1297A" w:rsidP="000803A3">
            <w:pPr>
              <w:spacing w:before="60" w:after="60" w:line="340" w:lineRule="exact"/>
              <w:ind w:firstLine="709"/>
              <w:jc w:val="both"/>
              <w:rPr>
                <w:szCs w:val="28"/>
              </w:rPr>
            </w:pPr>
            <w:r w:rsidRPr="00BB572B">
              <w:rPr>
                <w:szCs w:val="28"/>
              </w:rPr>
              <w:t>Phần tổ chức thực hiện: đã quy định trách nhiệm của các sở, ngành và UBND các xã, phường; điều khoản chuyển tiếp</w:t>
            </w:r>
          </w:p>
        </w:tc>
        <w:tc>
          <w:tcPr>
            <w:tcW w:w="4965" w:type="dxa"/>
            <w:vAlign w:val="center"/>
          </w:tcPr>
          <w:p w14:paraId="76FA56E5" w14:textId="77777777" w:rsidR="00E1297A" w:rsidRPr="00BB572B" w:rsidRDefault="00E1297A" w:rsidP="000803A3">
            <w:pPr>
              <w:spacing w:before="60" w:after="60" w:line="340" w:lineRule="exact"/>
              <w:jc w:val="both"/>
              <w:rPr>
                <w:bCs/>
                <w:szCs w:val="28"/>
              </w:rPr>
            </w:pPr>
          </w:p>
        </w:tc>
        <w:tc>
          <w:tcPr>
            <w:tcW w:w="4153" w:type="dxa"/>
            <w:vAlign w:val="center"/>
          </w:tcPr>
          <w:p w14:paraId="31667449" w14:textId="77777777" w:rsidR="00E1297A" w:rsidRPr="00160155" w:rsidRDefault="00E1297A" w:rsidP="00E1297A">
            <w:pPr>
              <w:spacing w:before="60" w:after="60" w:line="340" w:lineRule="exact"/>
              <w:jc w:val="both"/>
              <w:rPr>
                <w:szCs w:val="28"/>
              </w:rPr>
            </w:pPr>
            <w:r w:rsidRPr="00BB572B">
              <w:rPr>
                <w:szCs w:val="28"/>
              </w:rPr>
              <w:t>Nội dung này kế thừa quy định tại Quyết định số 24/</w:t>
            </w:r>
            <w:r w:rsidRPr="00BB572B">
              <w:rPr>
                <w:szCs w:val="28"/>
                <w:lang w:val="vi-VN"/>
              </w:rPr>
              <w:t>202</w:t>
            </w:r>
            <w:r w:rsidRPr="00BB572B">
              <w:rPr>
                <w:szCs w:val="28"/>
              </w:rPr>
              <w:t>4/QĐ-</w:t>
            </w:r>
            <w:r w:rsidRPr="00BB572B">
              <w:rPr>
                <w:szCs w:val="28"/>
                <w:lang w:val="vi-VN"/>
              </w:rPr>
              <w:t>UBND</w:t>
            </w:r>
            <w:r w:rsidRPr="00BB572B">
              <w:rPr>
                <w:szCs w:val="28"/>
              </w:rPr>
              <w:t xml:space="preserve"> (được sửa đổi, bổ sung tại Quyết định số 56/2024/QĐ-UBND) và trên cơ sở đã rà soát </w:t>
            </w:r>
            <w:r w:rsidRPr="00BB572B">
              <w:rPr>
                <w:iCs/>
                <w:szCs w:val="28"/>
              </w:rPr>
              <w:t>Nghị định số 151/2025/NĐ-CP; Nghị định số 226/2025/NĐ-CP để chỉnh sửa bổ sung trách nhiệm của các đơn vị, địa phương; đối với điều khoản chuyển tiếp bám sát các quy định của Luật Đất đai</w:t>
            </w:r>
            <w:r>
              <w:rPr>
                <w:iCs/>
                <w:szCs w:val="28"/>
              </w:rPr>
              <w:t>,</w:t>
            </w:r>
            <w:r w:rsidRPr="00BB572B">
              <w:rPr>
                <w:szCs w:val="28"/>
              </w:rPr>
              <w:t xml:space="preserve"> </w:t>
            </w:r>
            <w:r w:rsidRPr="00160155">
              <w:rPr>
                <w:color w:val="FF0000"/>
                <w:sz w:val="26"/>
                <w:szCs w:val="26"/>
              </w:rPr>
              <w:t>Nghị quyết số 254/2025/QH15</w:t>
            </w:r>
            <w:r>
              <w:rPr>
                <w:color w:val="FF0000"/>
                <w:sz w:val="26"/>
                <w:szCs w:val="26"/>
              </w:rPr>
              <w:t xml:space="preserve"> </w:t>
            </w:r>
            <w:r w:rsidRPr="00BB572B">
              <w:rPr>
                <w:szCs w:val="28"/>
              </w:rPr>
              <w:t>và Nghị định số 88/2024/NĐ-CP</w:t>
            </w:r>
          </w:p>
          <w:p w14:paraId="7CE47E62" w14:textId="77777777" w:rsidR="00E1297A" w:rsidRDefault="00E1297A" w:rsidP="000803A3">
            <w:pPr>
              <w:spacing w:before="60" w:after="60" w:line="340" w:lineRule="exact"/>
              <w:jc w:val="both"/>
              <w:rPr>
                <w:szCs w:val="28"/>
              </w:rPr>
            </w:pPr>
          </w:p>
        </w:tc>
      </w:tr>
    </w:tbl>
    <w:p w14:paraId="750D03DE" w14:textId="7CB9AA5A" w:rsidR="007260AA" w:rsidRPr="00E107F3" w:rsidRDefault="000803A3" w:rsidP="000E5434">
      <w:pPr>
        <w:spacing w:before="120" w:after="280" w:afterAutospacing="1"/>
        <w:jc w:val="center"/>
      </w:pPr>
      <w:r w:rsidRPr="00E107F3">
        <w:lastRenderedPageBreak/>
        <w:br w:type="textWrapping" w:clear="all"/>
      </w:r>
    </w:p>
    <w:p w14:paraId="5620F303" w14:textId="58C6E8BE" w:rsidR="008178DA" w:rsidRDefault="008178DA" w:rsidP="008178DA">
      <w:pPr>
        <w:jc w:val="right"/>
        <w:rPr>
          <w:b/>
        </w:rPr>
      </w:pPr>
    </w:p>
    <w:p w14:paraId="5B1D5B47" w14:textId="77777777" w:rsidR="00160155" w:rsidRPr="00E107F3" w:rsidRDefault="00160155" w:rsidP="008178DA">
      <w:pPr>
        <w:jc w:val="right"/>
        <w:rPr>
          <w:b/>
        </w:rPr>
      </w:pPr>
    </w:p>
    <w:sectPr w:rsidR="00160155" w:rsidRPr="00E107F3" w:rsidSect="00EF6F80">
      <w:headerReference w:type="default" r:id="rId9"/>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E0937" w14:textId="77777777" w:rsidR="00272323" w:rsidRDefault="00272323" w:rsidP="00E96DF7">
      <w:r>
        <w:separator/>
      </w:r>
    </w:p>
  </w:endnote>
  <w:endnote w:type="continuationSeparator" w:id="0">
    <w:p w14:paraId="69DAC9D3" w14:textId="77777777" w:rsidR="00272323" w:rsidRDefault="00272323" w:rsidP="00E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A47AB" w14:textId="77777777" w:rsidR="00272323" w:rsidRDefault="00272323" w:rsidP="00E96DF7">
      <w:r>
        <w:separator/>
      </w:r>
    </w:p>
  </w:footnote>
  <w:footnote w:type="continuationSeparator" w:id="0">
    <w:p w14:paraId="67BA1E95" w14:textId="77777777" w:rsidR="00272323" w:rsidRDefault="00272323" w:rsidP="00E9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3294"/>
      <w:docPartObj>
        <w:docPartGallery w:val="Page Numbers (Top of Page)"/>
        <w:docPartUnique/>
      </w:docPartObj>
    </w:sdtPr>
    <w:sdtEndPr>
      <w:rPr>
        <w:noProof/>
      </w:rPr>
    </w:sdtEndPr>
    <w:sdtContent>
      <w:p w14:paraId="59660445" w14:textId="77777777" w:rsidR="00C10BA2" w:rsidRDefault="00C10BA2">
        <w:pPr>
          <w:pStyle w:val="Header"/>
          <w:jc w:val="center"/>
        </w:pPr>
        <w:r>
          <w:fldChar w:fldCharType="begin"/>
        </w:r>
        <w:r>
          <w:instrText xml:space="preserve"> PAGE   \* MERGEFORMAT </w:instrText>
        </w:r>
        <w:r>
          <w:fldChar w:fldCharType="separate"/>
        </w:r>
        <w:r w:rsidR="00170F87">
          <w:rPr>
            <w:noProof/>
          </w:rPr>
          <w:t>19</w:t>
        </w:r>
        <w:r>
          <w:rPr>
            <w:noProof/>
          </w:rPr>
          <w:fldChar w:fldCharType="end"/>
        </w:r>
      </w:p>
    </w:sdtContent>
  </w:sdt>
  <w:p w14:paraId="39BEAF9F" w14:textId="77777777" w:rsidR="00C10BA2" w:rsidRDefault="00C10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441"/>
    <w:multiLevelType w:val="hybridMultilevel"/>
    <w:tmpl w:val="8370E9EE"/>
    <w:lvl w:ilvl="0" w:tplc="3FB0C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F5364"/>
    <w:multiLevelType w:val="hybridMultilevel"/>
    <w:tmpl w:val="3ED02E8C"/>
    <w:lvl w:ilvl="0" w:tplc="35FC82D2">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35F777A8"/>
    <w:multiLevelType w:val="hybridMultilevel"/>
    <w:tmpl w:val="E8B2A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0901C6"/>
    <w:multiLevelType w:val="hybridMultilevel"/>
    <w:tmpl w:val="3E2212D0"/>
    <w:lvl w:ilvl="0" w:tplc="82B83854">
      <w:start w:val="8"/>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468AC"/>
    <w:multiLevelType w:val="hybridMultilevel"/>
    <w:tmpl w:val="B5309A8E"/>
    <w:lvl w:ilvl="0" w:tplc="950C59E8">
      <w:start w:val="1"/>
      <w:numFmt w:val="bullet"/>
      <w:lvlText w:val="-"/>
      <w:lvlJc w:val="left"/>
      <w:pPr>
        <w:ind w:left="720" w:hanging="360"/>
      </w:pPr>
      <w:rPr>
        <w:rFonts w:ascii="Times New Roman" w:eastAsiaTheme="minorHAnsi" w:hAnsi="Times New Roman" w:cs="Times New Roman" w:hint="default"/>
        <w:color w:val="EE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258A8"/>
    <w:multiLevelType w:val="hybridMultilevel"/>
    <w:tmpl w:val="D35AA570"/>
    <w:lvl w:ilvl="0" w:tplc="44E68098">
      <w:start w:val="2"/>
      <w:numFmt w:val="low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738FC"/>
    <w:multiLevelType w:val="hybridMultilevel"/>
    <w:tmpl w:val="9170E83C"/>
    <w:lvl w:ilvl="0" w:tplc="0104709C">
      <w:start w:val="1"/>
      <w:numFmt w:val="bullet"/>
      <w:lvlText w:val="-"/>
      <w:lvlJc w:val="left"/>
      <w:pPr>
        <w:ind w:left="1038" w:hanging="360"/>
      </w:pPr>
      <w:rPr>
        <w:rFonts w:ascii="Times New Roman" w:eastAsiaTheme="minorHAnsi"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7">
    <w:nsid w:val="4E820E66"/>
    <w:multiLevelType w:val="hybridMultilevel"/>
    <w:tmpl w:val="493C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E6222"/>
    <w:multiLevelType w:val="hybridMultilevel"/>
    <w:tmpl w:val="80DE5BC4"/>
    <w:lvl w:ilvl="0" w:tplc="F3FCA2EA">
      <w:start w:val="2"/>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762D24"/>
    <w:multiLevelType w:val="hybridMultilevel"/>
    <w:tmpl w:val="824E61F8"/>
    <w:lvl w:ilvl="0" w:tplc="3876823A">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1"/>
  </w:num>
  <w:num w:numId="2">
    <w:abstractNumId w:val="9"/>
  </w:num>
  <w:num w:numId="3">
    <w:abstractNumId w:val="6"/>
  </w:num>
  <w:num w:numId="4">
    <w:abstractNumId w:val="0"/>
  </w:num>
  <w:num w:numId="5">
    <w:abstractNumId w:val="3"/>
  </w:num>
  <w:num w:numId="6">
    <w:abstractNumId w:val="7"/>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63C"/>
    <w:rsid w:val="00005C07"/>
    <w:rsid w:val="00011899"/>
    <w:rsid w:val="00023117"/>
    <w:rsid w:val="000262AC"/>
    <w:rsid w:val="00030F60"/>
    <w:rsid w:val="000428D7"/>
    <w:rsid w:val="00044953"/>
    <w:rsid w:val="00047B72"/>
    <w:rsid w:val="000522B6"/>
    <w:rsid w:val="00052EDA"/>
    <w:rsid w:val="00052F7C"/>
    <w:rsid w:val="00071239"/>
    <w:rsid w:val="000803A3"/>
    <w:rsid w:val="000825E9"/>
    <w:rsid w:val="000905BB"/>
    <w:rsid w:val="00095433"/>
    <w:rsid w:val="000A0C1B"/>
    <w:rsid w:val="000A5273"/>
    <w:rsid w:val="000B0E5C"/>
    <w:rsid w:val="000B628E"/>
    <w:rsid w:val="000B63B7"/>
    <w:rsid w:val="000C0935"/>
    <w:rsid w:val="000C0A3E"/>
    <w:rsid w:val="000C39A1"/>
    <w:rsid w:val="000E5434"/>
    <w:rsid w:val="000E6F85"/>
    <w:rsid w:val="000F2B4C"/>
    <w:rsid w:val="00100003"/>
    <w:rsid w:val="00107242"/>
    <w:rsid w:val="0010751F"/>
    <w:rsid w:val="00132769"/>
    <w:rsid w:val="001330D3"/>
    <w:rsid w:val="0014433B"/>
    <w:rsid w:val="00160155"/>
    <w:rsid w:val="001614A1"/>
    <w:rsid w:val="001630DC"/>
    <w:rsid w:val="001652B4"/>
    <w:rsid w:val="001655DD"/>
    <w:rsid w:val="00170F87"/>
    <w:rsid w:val="00171E3A"/>
    <w:rsid w:val="001940E4"/>
    <w:rsid w:val="00194A9E"/>
    <w:rsid w:val="00196E96"/>
    <w:rsid w:val="001A024C"/>
    <w:rsid w:val="001A523D"/>
    <w:rsid w:val="001B5608"/>
    <w:rsid w:val="001B6E25"/>
    <w:rsid w:val="001C4819"/>
    <w:rsid w:val="001C6AE0"/>
    <w:rsid w:val="001D083C"/>
    <w:rsid w:val="001D0C16"/>
    <w:rsid w:val="001D2540"/>
    <w:rsid w:val="001D544E"/>
    <w:rsid w:val="001D5BBB"/>
    <w:rsid w:val="001E650B"/>
    <w:rsid w:val="0020192E"/>
    <w:rsid w:val="00206318"/>
    <w:rsid w:val="002103DB"/>
    <w:rsid w:val="00210E49"/>
    <w:rsid w:val="00227AF6"/>
    <w:rsid w:val="002316E8"/>
    <w:rsid w:val="00240D45"/>
    <w:rsid w:val="00243027"/>
    <w:rsid w:val="00263713"/>
    <w:rsid w:val="0027153F"/>
    <w:rsid w:val="002716AF"/>
    <w:rsid w:val="00272323"/>
    <w:rsid w:val="00295349"/>
    <w:rsid w:val="002A3267"/>
    <w:rsid w:val="002A374D"/>
    <w:rsid w:val="002A68D0"/>
    <w:rsid w:val="002B5587"/>
    <w:rsid w:val="002B70D7"/>
    <w:rsid w:val="002B7187"/>
    <w:rsid w:val="002C1335"/>
    <w:rsid w:val="002D6E23"/>
    <w:rsid w:val="002E02BB"/>
    <w:rsid w:val="002E0F93"/>
    <w:rsid w:val="002E1072"/>
    <w:rsid w:val="002E2691"/>
    <w:rsid w:val="002E3DBA"/>
    <w:rsid w:val="002F3FA8"/>
    <w:rsid w:val="00304A5A"/>
    <w:rsid w:val="0031563C"/>
    <w:rsid w:val="00321E8B"/>
    <w:rsid w:val="00330508"/>
    <w:rsid w:val="00335CCA"/>
    <w:rsid w:val="00341CDF"/>
    <w:rsid w:val="00346D23"/>
    <w:rsid w:val="00347931"/>
    <w:rsid w:val="00347A7F"/>
    <w:rsid w:val="00350613"/>
    <w:rsid w:val="00353181"/>
    <w:rsid w:val="00353B30"/>
    <w:rsid w:val="00363331"/>
    <w:rsid w:val="0036413C"/>
    <w:rsid w:val="00366B10"/>
    <w:rsid w:val="00367425"/>
    <w:rsid w:val="00373A72"/>
    <w:rsid w:val="0038177F"/>
    <w:rsid w:val="003919EB"/>
    <w:rsid w:val="003A6CB0"/>
    <w:rsid w:val="003B290E"/>
    <w:rsid w:val="003B2FC1"/>
    <w:rsid w:val="003C2B4C"/>
    <w:rsid w:val="003C5D2B"/>
    <w:rsid w:val="003D4946"/>
    <w:rsid w:val="003D56BE"/>
    <w:rsid w:val="003D58DF"/>
    <w:rsid w:val="003E370B"/>
    <w:rsid w:val="003E72E1"/>
    <w:rsid w:val="004141A3"/>
    <w:rsid w:val="00436DA5"/>
    <w:rsid w:val="00441F6C"/>
    <w:rsid w:val="0044217F"/>
    <w:rsid w:val="004426CB"/>
    <w:rsid w:val="00446954"/>
    <w:rsid w:val="00462E50"/>
    <w:rsid w:val="00464C8E"/>
    <w:rsid w:val="004720B8"/>
    <w:rsid w:val="00474715"/>
    <w:rsid w:val="00475994"/>
    <w:rsid w:val="00480DD2"/>
    <w:rsid w:val="004818A3"/>
    <w:rsid w:val="004824C8"/>
    <w:rsid w:val="004840D2"/>
    <w:rsid w:val="00486774"/>
    <w:rsid w:val="004877DC"/>
    <w:rsid w:val="004949C0"/>
    <w:rsid w:val="00495941"/>
    <w:rsid w:val="004C7CA1"/>
    <w:rsid w:val="004D7B15"/>
    <w:rsid w:val="004F4B19"/>
    <w:rsid w:val="004F560A"/>
    <w:rsid w:val="00501365"/>
    <w:rsid w:val="00504688"/>
    <w:rsid w:val="00506869"/>
    <w:rsid w:val="00515D28"/>
    <w:rsid w:val="00517BFA"/>
    <w:rsid w:val="00522870"/>
    <w:rsid w:val="00522A01"/>
    <w:rsid w:val="00523DF2"/>
    <w:rsid w:val="00524883"/>
    <w:rsid w:val="00526AA6"/>
    <w:rsid w:val="00541B62"/>
    <w:rsid w:val="00554D4E"/>
    <w:rsid w:val="00555DC0"/>
    <w:rsid w:val="00562B78"/>
    <w:rsid w:val="00573393"/>
    <w:rsid w:val="005765C5"/>
    <w:rsid w:val="00582AD3"/>
    <w:rsid w:val="00585E09"/>
    <w:rsid w:val="00585FC7"/>
    <w:rsid w:val="005C00CB"/>
    <w:rsid w:val="005C1BB7"/>
    <w:rsid w:val="005C32E7"/>
    <w:rsid w:val="005C49AD"/>
    <w:rsid w:val="005D0678"/>
    <w:rsid w:val="005D1A39"/>
    <w:rsid w:val="005D3643"/>
    <w:rsid w:val="005E082F"/>
    <w:rsid w:val="005E1BE8"/>
    <w:rsid w:val="005E415D"/>
    <w:rsid w:val="005E549D"/>
    <w:rsid w:val="005E5770"/>
    <w:rsid w:val="005E59CB"/>
    <w:rsid w:val="005F1379"/>
    <w:rsid w:val="006008C6"/>
    <w:rsid w:val="00613D7D"/>
    <w:rsid w:val="0062084B"/>
    <w:rsid w:val="006214F7"/>
    <w:rsid w:val="00622FFD"/>
    <w:rsid w:val="00630967"/>
    <w:rsid w:val="00640D2A"/>
    <w:rsid w:val="00645E58"/>
    <w:rsid w:val="00652935"/>
    <w:rsid w:val="00660D77"/>
    <w:rsid w:val="00666ACB"/>
    <w:rsid w:val="00670166"/>
    <w:rsid w:val="0067596C"/>
    <w:rsid w:val="00676264"/>
    <w:rsid w:val="00682A74"/>
    <w:rsid w:val="00696751"/>
    <w:rsid w:val="006A0730"/>
    <w:rsid w:val="006A089A"/>
    <w:rsid w:val="006A211D"/>
    <w:rsid w:val="006A4249"/>
    <w:rsid w:val="006A4C70"/>
    <w:rsid w:val="006B122D"/>
    <w:rsid w:val="006B6193"/>
    <w:rsid w:val="006B63A3"/>
    <w:rsid w:val="006C24FC"/>
    <w:rsid w:val="006C5F0E"/>
    <w:rsid w:val="006C6237"/>
    <w:rsid w:val="006D71BD"/>
    <w:rsid w:val="006E478B"/>
    <w:rsid w:val="006E4E79"/>
    <w:rsid w:val="006F187C"/>
    <w:rsid w:val="006F33E4"/>
    <w:rsid w:val="007002C4"/>
    <w:rsid w:val="00700B0E"/>
    <w:rsid w:val="007012BE"/>
    <w:rsid w:val="00703941"/>
    <w:rsid w:val="00704B1F"/>
    <w:rsid w:val="00711521"/>
    <w:rsid w:val="00714329"/>
    <w:rsid w:val="00722E8C"/>
    <w:rsid w:val="007260AA"/>
    <w:rsid w:val="007327EF"/>
    <w:rsid w:val="007351EC"/>
    <w:rsid w:val="00736939"/>
    <w:rsid w:val="00761C9B"/>
    <w:rsid w:val="0077770C"/>
    <w:rsid w:val="007A5607"/>
    <w:rsid w:val="007A5D47"/>
    <w:rsid w:val="007A6E18"/>
    <w:rsid w:val="007B0523"/>
    <w:rsid w:val="007B3257"/>
    <w:rsid w:val="007B327F"/>
    <w:rsid w:val="007B47A8"/>
    <w:rsid w:val="007B706A"/>
    <w:rsid w:val="007D2743"/>
    <w:rsid w:val="007D6685"/>
    <w:rsid w:val="007D69E9"/>
    <w:rsid w:val="007D79A1"/>
    <w:rsid w:val="007E729C"/>
    <w:rsid w:val="007E7850"/>
    <w:rsid w:val="007F63CA"/>
    <w:rsid w:val="00806F53"/>
    <w:rsid w:val="00810205"/>
    <w:rsid w:val="0081093C"/>
    <w:rsid w:val="00813917"/>
    <w:rsid w:val="008178DA"/>
    <w:rsid w:val="00831416"/>
    <w:rsid w:val="00835ED3"/>
    <w:rsid w:val="00836683"/>
    <w:rsid w:val="0083702F"/>
    <w:rsid w:val="008412C1"/>
    <w:rsid w:val="00846F5A"/>
    <w:rsid w:val="00851213"/>
    <w:rsid w:val="00854980"/>
    <w:rsid w:val="00857EF6"/>
    <w:rsid w:val="008672C0"/>
    <w:rsid w:val="0086757B"/>
    <w:rsid w:val="00872C0E"/>
    <w:rsid w:val="008805C5"/>
    <w:rsid w:val="00880FCF"/>
    <w:rsid w:val="00885914"/>
    <w:rsid w:val="00885A89"/>
    <w:rsid w:val="0089377D"/>
    <w:rsid w:val="00894C96"/>
    <w:rsid w:val="0089565D"/>
    <w:rsid w:val="008977A9"/>
    <w:rsid w:val="008A30FF"/>
    <w:rsid w:val="008A5782"/>
    <w:rsid w:val="008B3E2F"/>
    <w:rsid w:val="008C1149"/>
    <w:rsid w:val="008C719A"/>
    <w:rsid w:val="008F1858"/>
    <w:rsid w:val="008F3B6F"/>
    <w:rsid w:val="008F53EC"/>
    <w:rsid w:val="009067BB"/>
    <w:rsid w:val="00921117"/>
    <w:rsid w:val="00922FA2"/>
    <w:rsid w:val="00930B06"/>
    <w:rsid w:val="00941F40"/>
    <w:rsid w:val="0094271A"/>
    <w:rsid w:val="009437B4"/>
    <w:rsid w:val="00943C6B"/>
    <w:rsid w:val="00947330"/>
    <w:rsid w:val="00962F23"/>
    <w:rsid w:val="00964995"/>
    <w:rsid w:val="0097076B"/>
    <w:rsid w:val="00975B5C"/>
    <w:rsid w:val="009827A7"/>
    <w:rsid w:val="00991162"/>
    <w:rsid w:val="00991F33"/>
    <w:rsid w:val="009A2119"/>
    <w:rsid w:val="009C26CA"/>
    <w:rsid w:val="009C3AB9"/>
    <w:rsid w:val="009C4DB6"/>
    <w:rsid w:val="009C6B6A"/>
    <w:rsid w:val="009C6CC3"/>
    <w:rsid w:val="009D0103"/>
    <w:rsid w:val="009E3AF7"/>
    <w:rsid w:val="009F2DEE"/>
    <w:rsid w:val="009F4EE5"/>
    <w:rsid w:val="00A14785"/>
    <w:rsid w:val="00A17BAC"/>
    <w:rsid w:val="00A22519"/>
    <w:rsid w:val="00A2576A"/>
    <w:rsid w:val="00A3219A"/>
    <w:rsid w:val="00A408AF"/>
    <w:rsid w:val="00A42BF4"/>
    <w:rsid w:val="00A44862"/>
    <w:rsid w:val="00A64F27"/>
    <w:rsid w:val="00A6585E"/>
    <w:rsid w:val="00A7176C"/>
    <w:rsid w:val="00A71D32"/>
    <w:rsid w:val="00A726D9"/>
    <w:rsid w:val="00A74D40"/>
    <w:rsid w:val="00A827A4"/>
    <w:rsid w:val="00A8352E"/>
    <w:rsid w:val="00A84BCB"/>
    <w:rsid w:val="00A92183"/>
    <w:rsid w:val="00A927C4"/>
    <w:rsid w:val="00A92E4B"/>
    <w:rsid w:val="00AA11D7"/>
    <w:rsid w:val="00AA27F5"/>
    <w:rsid w:val="00AA4D0F"/>
    <w:rsid w:val="00AB105E"/>
    <w:rsid w:val="00AB233C"/>
    <w:rsid w:val="00AB7B3F"/>
    <w:rsid w:val="00AC1B17"/>
    <w:rsid w:val="00AC4C10"/>
    <w:rsid w:val="00AF3C9D"/>
    <w:rsid w:val="00B11C49"/>
    <w:rsid w:val="00B144EC"/>
    <w:rsid w:val="00B15BD5"/>
    <w:rsid w:val="00B21A6B"/>
    <w:rsid w:val="00B2493C"/>
    <w:rsid w:val="00B324BD"/>
    <w:rsid w:val="00B43C04"/>
    <w:rsid w:val="00B52C0D"/>
    <w:rsid w:val="00B543BC"/>
    <w:rsid w:val="00B54B42"/>
    <w:rsid w:val="00B556DA"/>
    <w:rsid w:val="00B561BE"/>
    <w:rsid w:val="00B60990"/>
    <w:rsid w:val="00B623C1"/>
    <w:rsid w:val="00B712E9"/>
    <w:rsid w:val="00B7536C"/>
    <w:rsid w:val="00B7776B"/>
    <w:rsid w:val="00B80AD0"/>
    <w:rsid w:val="00B80CB3"/>
    <w:rsid w:val="00B8462E"/>
    <w:rsid w:val="00B937B4"/>
    <w:rsid w:val="00BA1753"/>
    <w:rsid w:val="00BB3603"/>
    <w:rsid w:val="00BB572B"/>
    <w:rsid w:val="00BC5B8C"/>
    <w:rsid w:val="00BD67EF"/>
    <w:rsid w:val="00BD6FC8"/>
    <w:rsid w:val="00BE16AE"/>
    <w:rsid w:val="00BE1F98"/>
    <w:rsid w:val="00BE2507"/>
    <w:rsid w:val="00BF4C4A"/>
    <w:rsid w:val="00BF7BB8"/>
    <w:rsid w:val="00C06912"/>
    <w:rsid w:val="00C1052B"/>
    <w:rsid w:val="00C10BA2"/>
    <w:rsid w:val="00C13F21"/>
    <w:rsid w:val="00C22357"/>
    <w:rsid w:val="00C532CF"/>
    <w:rsid w:val="00C539B8"/>
    <w:rsid w:val="00C616B4"/>
    <w:rsid w:val="00C72F16"/>
    <w:rsid w:val="00C80974"/>
    <w:rsid w:val="00C832D1"/>
    <w:rsid w:val="00C87C89"/>
    <w:rsid w:val="00C935D0"/>
    <w:rsid w:val="00CA2276"/>
    <w:rsid w:val="00CA3AB4"/>
    <w:rsid w:val="00CA59C0"/>
    <w:rsid w:val="00CB30C4"/>
    <w:rsid w:val="00CB37A6"/>
    <w:rsid w:val="00CE64D0"/>
    <w:rsid w:val="00CF2BCC"/>
    <w:rsid w:val="00D018D7"/>
    <w:rsid w:val="00D03277"/>
    <w:rsid w:val="00D10743"/>
    <w:rsid w:val="00D14149"/>
    <w:rsid w:val="00D14178"/>
    <w:rsid w:val="00D26887"/>
    <w:rsid w:val="00D33DE6"/>
    <w:rsid w:val="00D505B2"/>
    <w:rsid w:val="00D52B3A"/>
    <w:rsid w:val="00D57711"/>
    <w:rsid w:val="00D671D8"/>
    <w:rsid w:val="00D7255F"/>
    <w:rsid w:val="00D77C7A"/>
    <w:rsid w:val="00D80B92"/>
    <w:rsid w:val="00D81190"/>
    <w:rsid w:val="00D82410"/>
    <w:rsid w:val="00D8292C"/>
    <w:rsid w:val="00D845D5"/>
    <w:rsid w:val="00D86014"/>
    <w:rsid w:val="00D92652"/>
    <w:rsid w:val="00D94E9E"/>
    <w:rsid w:val="00DA1956"/>
    <w:rsid w:val="00DA316E"/>
    <w:rsid w:val="00DB30A8"/>
    <w:rsid w:val="00DC0516"/>
    <w:rsid w:val="00DC4340"/>
    <w:rsid w:val="00DC63CE"/>
    <w:rsid w:val="00DD01CF"/>
    <w:rsid w:val="00DD51FA"/>
    <w:rsid w:val="00DD74F5"/>
    <w:rsid w:val="00DE434D"/>
    <w:rsid w:val="00DF18BB"/>
    <w:rsid w:val="00DF2664"/>
    <w:rsid w:val="00E0002B"/>
    <w:rsid w:val="00E107F3"/>
    <w:rsid w:val="00E1297A"/>
    <w:rsid w:val="00E220EB"/>
    <w:rsid w:val="00E328DC"/>
    <w:rsid w:val="00E3498D"/>
    <w:rsid w:val="00E5742F"/>
    <w:rsid w:val="00E612DE"/>
    <w:rsid w:val="00E73DBF"/>
    <w:rsid w:val="00E76B95"/>
    <w:rsid w:val="00E84050"/>
    <w:rsid w:val="00E87BDF"/>
    <w:rsid w:val="00E90AB3"/>
    <w:rsid w:val="00E96DF7"/>
    <w:rsid w:val="00EA11A8"/>
    <w:rsid w:val="00EB4D00"/>
    <w:rsid w:val="00EB527B"/>
    <w:rsid w:val="00EB7C85"/>
    <w:rsid w:val="00EC55EB"/>
    <w:rsid w:val="00EC7255"/>
    <w:rsid w:val="00ED028A"/>
    <w:rsid w:val="00EF0CBA"/>
    <w:rsid w:val="00EF5E6E"/>
    <w:rsid w:val="00EF6F80"/>
    <w:rsid w:val="00F03E17"/>
    <w:rsid w:val="00F2746C"/>
    <w:rsid w:val="00F360B5"/>
    <w:rsid w:val="00F47AD3"/>
    <w:rsid w:val="00F61753"/>
    <w:rsid w:val="00F63E84"/>
    <w:rsid w:val="00F7089B"/>
    <w:rsid w:val="00F71954"/>
    <w:rsid w:val="00F72DEB"/>
    <w:rsid w:val="00F83030"/>
    <w:rsid w:val="00F85881"/>
    <w:rsid w:val="00F96B6B"/>
    <w:rsid w:val="00FA19DE"/>
    <w:rsid w:val="00FA2EE8"/>
    <w:rsid w:val="00FB2E24"/>
    <w:rsid w:val="00FC0966"/>
    <w:rsid w:val="00FC3A64"/>
    <w:rsid w:val="00FC44B0"/>
    <w:rsid w:val="00FD499A"/>
    <w:rsid w:val="00FD49A1"/>
    <w:rsid w:val="00F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F72DEB"/>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 Char Char Char,Char Char Char,표준 (웹),Обычный (веб)1,Обычный (веб) Знак,Обычный (веб) Знак1,Обычный (веб) Знак Знак"/>
    <w:basedOn w:val="Normal"/>
    <w:link w:val="NormalWebChar"/>
    <w:uiPriority w:val="99"/>
    <w:unhideWhenUsed/>
    <w:qFormat/>
    <w:rsid w:val="005D0678"/>
    <w:pPr>
      <w:spacing w:before="100" w:beforeAutospacing="1" w:after="100" w:afterAutospacing="1"/>
    </w:pPr>
    <w:rPr>
      <w:rFonts w:eastAsia="Times New Roman" w:cs="Times New Roman"/>
      <w:sz w:val="24"/>
      <w:szCs w:val="24"/>
    </w:rPr>
  </w:style>
  <w:style w:type="character" w:customStyle="1" w:styleId="NormalWebChar">
    <w:name w:val="Normal (Web) Char"/>
    <w:aliases w:val=" Char Char Char Char,Char Char Char Char,표준 (웹) Char,Обычный (веб)1 Char,Обычный (веб) Знак Char,Обычный (веб) Знак1 Char,Обычный (веб) Знак Знак Char"/>
    <w:link w:val="NormalWeb"/>
    <w:uiPriority w:val="99"/>
    <w:rsid w:val="00F72DEB"/>
    <w:rPr>
      <w:rFonts w:eastAsia="Times New Roman" w:cs="Times New Roman"/>
      <w:sz w:val="24"/>
      <w:szCs w:val="24"/>
    </w:rPr>
  </w:style>
  <w:style w:type="character" w:customStyle="1" w:styleId="Heading7Char">
    <w:name w:val="Heading 7 Char"/>
    <w:basedOn w:val="DefaultParagraphFont"/>
    <w:link w:val="Heading7"/>
    <w:uiPriority w:val="9"/>
    <w:semiHidden/>
    <w:rsid w:val="00F72DEB"/>
    <w:rPr>
      <w:rFonts w:asciiTheme="minorHAnsi" w:eastAsiaTheme="majorEastAsia" w:hAnsiTheme="minorHAnsi" w:cstheme="majorBidi"/>
      <w:color w:val="595959" w:themeColor="text1" w:themeTint="A6"/>
      <w:szCs w:val="24"/>
    </w:rPr>
  </w:style>
  <w:style w:type="character" w:styleId="Hyperlink">
    <w:name w:val="Hyperlink"/>
    <w:basedOn w:val="DefaultParagraphFont"/>
    <w:uiPriority w:val="99"/>
    <w:unhideWhenUsed/>
    <w:rsid w:val="001D25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F72DEB"/>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 Char Char Char,Char Char Char,표준 (웹),Обычный (веб)1,Обычный (веб) Знак,Обычный (веб) Знак1,Обычный (веб) Знак Знак"/>
    <w:basedOn w:val="Normal"/>
    <w:link w:val="NormalWebChar"/>
    <w:uiPriority w:val="99"/>
    <w:unhideWhenUsed/>
    <w:qFormat/>
    <w:rsid w:val="005D0678"/>
    <w:pPr>
      <w:spacing w:before="100" w:beforeAutospacing="1" w:after="100" w:afterAutospacing="1"/>
    </w:pPr>
    <w:rPr>
      <w:rFonts w:eastAsia="Times New Roman" w:cs="Times New Roman"/>
      <w:sz w:val="24"/>
      <w:szCs w:val="24"/>
    </w:rPr>
  </w:style>
  <w:style w:type="character" w:customStyle="1" w:styleId="NormalWebChar">
    <w:name w:val="Normal (Web) Char"/>
    <w:aliases w:val=" Char Char Char Char,Char Char Char Char,표준 (웹) Char,Обычный (веб)1 Char,Обычный (веб) Знак Char,Обычный (веб) Знак1 Char,Обычный (веб) Знак Знак Char"/>
    <w:link w:val="NormalWeb"/>
    <w:uiPriority w:val="99"/>
    <w:rsid w:val="00F72DEB"/>
    <w:rPr>
      <w:rFonts w:eastAsia="Times New Roman" w:cs="Times New Roman"/>
      <w:sz w:val="24"/>
      <w:szCs w:val="24"/>
    </w:rPr>
  </w:style>
  <w:style w:type="character" w:customStyle="1" w:styleId="Heading7Char">
    <w:name w:val="Heading 7 Char"/>
    <w:basedOn w:val="DefaultParagraphFont"/>
    <w:link w:val="Heading7"/>
    <w:uiPriority w:val="9"/>
    <w:semiHidden/>
    <w:rsid w:val="00F72DEB"/>
    <w:rPr>
      <w:rFonts w:asciiTheme="minorHAnsi" w:eastAsiaTheme="majorEastAsia" w:hAnsiTheme="minorHAnsi" w:cstheme="majorBidi"/>
      <w:color w:val="595959" w:themeColor="text1" w:themeTint="A6"/>
      <w:szCs w:val="24"/>
    </w:rPr>
  </w:style>
  <w:style w:type="character" w:styleId="Hyperlink">
    <w:name w:val="Hyperlink"/>
    <w:basedOn w:val="DefaultParagraphFont"/>
    <w:uiPriority w:val="99"/>
    <w:unhideWhenUsed/>
    <w:rsid w:val="001D2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78705">
      <w:bodyDiv w:val="1"/>
      <w:marLeft w:val="0"/>
      <w:marRight w:val="0"/>
      <w:marTop w:val="0"/>
      <w:marBottom w:val="0"/>
      <w:divBdr>
        <w:top w:val="none" w:sz="0" w:space="0" w:color="auto"/>
        <w:left w:val="none" w:sz="0" w:space="0" w:color="auto"/>
        <w:bottom w:val="none" w:sz="0" w:space="0" w:color="auto"/>
        <w:right w:val="none" w:sz="0" w:space="0" w:color="auto"/>
      </w:divBdr>
    </w:div>
    <w:div w:id="20523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C567-1B35-4FF2-8CC5-F340286D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5734</Words>
  <Characters>32686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7</cp:revision>
  <dcterms:created xsi:type="dcterms:W3CDTF">2025-11-20T08:16:00Z</dcterms:created>
  <dcterms:modified xsi:type="dcterms:W3CDTF">2026-01-09T09:42:00Z</dcterms:modified>
</cp:coreProperties>
</file>