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Phụ lục 02</w:t>
      </w:r>
      <w:r/>
    </w:p>
    <w:p>
      <w:pPr>
        <w:jc w:val="center"/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</w:pP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BẢNG TIÊU CHÍ CHẤM CHƯƠNG TRÌNH DỰ THI</w:t>
      </w:r>
      <w:r/>
    </w:p>
    <w:p>
      <w:pPr>
        <w:jc w:val="center"/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</w:pP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Phát thanh cơ sở về chủ đề “Xây dựng Nông thôn mới và giảm nghèo bền vững tỉnh Lào Cai” lần thứ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 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I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V -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 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năm 20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2</w:t>
      </w:r>
      <w:r>
        <w:rPr>
          <w:rFonts w:ascii="Times New Roman" w:hAnsi="Times New Roman" w:eastAsia="MS Mincho"/>
          <w:b/>
          <w:color w:val="000000"/>
          <w:sz w:val="26"/>
          <w:szCs w:val="26"/>
          <w:lang w:val="nl-NL" w:eastAsia="ja-JP"/>
        </w:rPr>
        <w:t xml:space="preserve">2</w:t>
      </w:r>
      <w:r/>
    </w:p>
    <w:p>
      <w:pPr>
        <w:jc w:val="center"/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</w:pP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(Ban hành kèm theo Thông báo số 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    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/TB-STTTT ngày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 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/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10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/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20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2</w:t>
      </w: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2</w:t>
      </w:r>
      <w:r/>
    </w:p>
    <w:p>
      <w:pPr>
        <w:jc w:val="center"/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</w:pPr>
      <w:r>
        <w:rPr>
          <w:rFonts w:ascii="Times New Roman" w:hAnsi="Times New Roman" w:eastAsia="MS Mincho"/>
          <w:i/>
          <w:color w:val="000000"/>
          <w:sz w:val="26"/>
          <w:szCs w:val="26"/>
          <w:lang w:val="nl-NL" w:eastAsia="ja-JP"/>
        </w:rPr>
        <w:t xml:space="preserve"> của Sở Thông tin và Truyền thông)</w:t>
      </w:r>
      <w:r/>
    </w:p>
    <w:p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tbl>
      <w:tblPr>
        <w:tblW w:w="9782" w:type="dxa"/>
        <w:tblInd w:w="-43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174"/>
        <w:gridCol w:w="992"/>
        <w:gridCol w:w="5842"/>
      </w:tblGrid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lineRule="atLeast" w:line="24"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STT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center"/>
              <w:spacing w:lineRule="atLeast" w:line="24"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Nội dung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tLeast" w:line="24"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Điểm tối đa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center"/>
              <w:spacing w:lineRule="atLeast" w:line="24"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Tiêu chí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1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Nhạc hiệu + lời xướng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5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Nếu có cả nhạc hiệu và lời xướng đ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ạt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5 điểm. 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Nếu chỉ có nhạc hiệu được 3 điểm (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val="nl-NL" w:eastAsia="ja-JP"/>
              </w:rPr>
              <w:t xml:space="preserve">Nhạc hiệu thể hiện được nét riêng c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eastAsia="ja-JP"/>
              </w:rPr>
              <w:t xml:space="preserve">ó của mỗi đài, dễ nhớ, ngắn, gây ấn tượng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)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Nếu chỉ có lời xướng được 2 điểm. (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val="nl-NL" w:eastAsia="ja-JP"/>
              </w:rPr>
              <w:t xml:space="preserve">Lời xướng gồm có: Tên chương trình, địa chỉ đài, tần số phát sóng…)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2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Lời chào và tóm lược nội dung chính phát trong chương trình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7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Chương trình có lời chào của phát thanh viên và tóm tắt nội dung chính phát trong chương trình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đạt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7 điểm.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Chương trình chỉ có lời chào của phát thanh viên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,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không tóm tắt nội dung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đạt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3 điểm.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Chương trình chỉ có tóm tắt nộ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i dung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được tối đa 4 điểm.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3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Nhạc xen, nhạc cắt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3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C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ó nhạc xen, nhạc cắt được tối đa 3 điểm. 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K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hông có nhạc không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tính điểm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4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Bản tin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20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(Thông tin đa dạng,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chân thực, chính xác;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thời sự, phản ánh mọi mặt hoạt động tại địa phương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; thông tin gần với người dân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; ngắn gọn, súc tích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; rõ ràn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g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)</w:t>
            </w:r>
            <w:r>
              <w:rPr>
                <w:rFonts w:ascii="Times New Roman" w:hAnsi="Times New Roman" w:eastAsia="+mn-ea"/>
                <w:color w:val="000000"/>
                <w:sz w:val="26"/>
                <w:szCs w:val="26"/>
                <w:lang w:val="vi-VN"/>
              </w:rPr>
              <w:t xml:space="preserve"> 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Bản tin có từ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3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-7 tin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,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sắp xếp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tin theo tứ tự ưu tiên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(là tin quan trọng, tin mới đặt lên đầu…)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đạt tối đa 20 điểm.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5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Chuyên đề, chuyên mục (bao gồm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Tin; B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ài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viết)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sz w:val="26"/>
                <w:szCs w:val="26"/>
                <w:lang w:val="nl-NL" w:eastAsia="ja-JP"/>
              </w:rPr>
              <w:t xml:space="preserve">2</w:t>
            </w:r>
            <w:r>
              <w:rPr>
                <w:rFonts w:ascii="Times New Roman" w:hAnsi="Times New Roman" w:eastAsia="MS Mincho"/>
                <w:sz w:val="26"/>
                <w:szCs w:val="26"/>
                <w:lang w:val="nl-NL" w:eastAsia="ja-JP"/>
              </w:rPr>
              <w:t xml:space="preserve">4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- Đảm bảo kết cấu (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eastAsia="ja-JP"/>
              </w:rPr>
              <w:t xml:space="preserve">Nhạc hiệu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eastAsia="ja-JP"/>
              </w:rPr>
              <w:t xml:space="preserve"> và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eastAsia="ja-JP"/>
              </w:rPr>
              <w:t xml:space="preserve"> lời dẫn, tin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eastAsia="ja-JP"/>
              </w:rPr>
              <w:t xml:space="preserve">,</w:t>
            </w:r>
            <w:r>
              <w:rPr>
                <w:rFonts w:ascii="Times New Roman" w:hAnsi="Times New Roman" w:eastAsia="MS Mincho"/>
                <w:i/>
                <w:color w:val="000000"/>
                <w:sz w:val="26"/>
                <w:szCs w:val="26"/>
                <w:lang w:eastAsia="ja-JP"/>
              </w:rPr>
              <w:t xml:space="preserve"> bài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eastAsia="ja-JP"/>
              </w:rPr>
              <w:t xml:space="preserve">) đạt 3 điểm. Thiếu mỗi tiêu chí trừ 1 điểm)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Tên c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huyên mục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: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hay,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mang tính thời sự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, phù hợp với tình hình thực tế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đạt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5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điểm.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Không có tên chuyên mục không tính điểm.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Tin, 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ài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trong chuyên mục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(tổng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điểm)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Trong chuyên mục có tin, bài đảm bảo:</w:t>
            </w:r>
            <w:r/>
          </w:p>
          <w:p>
            <w:pPr>
              <w:pStyle w:val="154"/>
              <w:spacing w:after="60" w:before="60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Có tính sáng tạo, sinh động, thuyết phục,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đảm bảo độ chân thực (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có phỏng vấn hoặc có tiếng động hiện trường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) đạt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10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điểm. Không có tiếng động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hoặc phỏng vấn tr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ừ 2 điểm.</w:t>
            </w:r>
            <w:r/>
          </w:p>
          <w:p>
            <w:pPr>
              <w:pStyle w:val="154"/>
              <w:spacing w:after="60" w:before="60"/>
              <w:rPr>
                <w:rFonts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Ngôn ngữ: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gần với đời sống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; đơ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n giản, ngắn gọn, dễ đọc, dễ nghe, dễ hiểu, dễ nhớ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đạt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6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điểm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Không đạt một trong các tiêu chí trên đạt 1 điểm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6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Thông báo của chính quyền địa phương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1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0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Thông báo rõ ràng, ngắn gọn, có trọng tâm, trọng điểm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, đáp ứng nhu cầu thông tin của nhân dân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Có từ 1- 2 thông báo đạt 1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0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điểm.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Không có thông báo không chấm điểm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7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Lời kết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10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Phần kết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có lời chào và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thông báo về chương trình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lần sau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đạt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10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điểm.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Phần kết chỉ có lời chào đạt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8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điểm,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Phần kết không có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lời chào không chấm điểm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8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Lời dẫn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15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Hai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giọng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đọc: đạt 5 điểm; 1 giọng đọc đạt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3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điểm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-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Giọng đọc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truyền cảm, phối hợp nhuần nhuyễ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n,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không vấp, không lặp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, không ngọng đạt 10 điểm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Giọng đọc còn vấp, ngọng,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thiếu sức truyền cả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m đạt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6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điểm.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9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Thời lượng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6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Đúng thời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lượng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(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từ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10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phút đến 15 phút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) đạt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 6 điểm. </w:t>
            </w:r>
            <w:r/>
          </w:p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Thời lượng dưới 10 phút và trên 15 phút 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không chấm điểm mục này</w:t>
            </w: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  <w:t xml:space="preserve">.</w:t>
            </w:r>
            <w:r/>
          </w:p>
        </w:tc>
      </w:tr>
      <w:tr>
        <w:trPr/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10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Tổng điểm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6"/>
                <w:szCs w:val="26"/>
                <w:lang w:val="nl-NL" w:eastAsia="ja-JP"/>
              </w:rPr>
              <w:t xml:space="preserve">100</w:t>
            </w:r>
            <w:r/>
          </w:p>
        </w:tc>
        <w:tc>
          <w:tcPr>
            <w:tcW w:w="5842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 w:eastAsia="MS Mincho"/>
                <w:color w:val="000000"/>
                <w:sz w:val="26"/>
                <w:szCs w:val="26"/>
                <w:lang w:val="nl-NL" w:eastAsia="ja-JP"/>
              </w:rPr>
            </w:r>
            <w:r/>
          </w:p>
        </w:tc>
      </w:tr>
    </w:tbl>
    <w:p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  <w:r/>
    </w:p>
    <w:sectPr>
      <w:headerReference w:type="default" r:id="rId8"/>
      <w:footerReference w:type="default" r:id="rId9"/>
      <w:footnotePr/>
      <w:type w:val="nextPage"/>
      <w:pgSz w:w="11907" w:h="16840"/>
      <w:pgMar w:top="1134" w:right="1134" w:bottom="1134" w:left="1701" w:gutter="0" w:header="567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+mn-ea">
    <w:panose1 w:val="020B0604020202020204"/>
  </w:font>
  <w:font w:name=".VnTime">
    <w:panose1 w:val="020B0604020202020204"/>
  </w:font>
  <w:font w:name="Arial">
    <w:panose1 w:val="020B0604020202020204"/>
  </w:font>
  <w:font w:name="Courier New">
    <w:panose1 w:val="02070309020205020404"/>
  </w:font>
  <w:font w:name="MS Mincho">
    <w:panose1 w:val="02020609040205080304"/>
  </w:font>
  <w:font w:name="Segoe UI">
    <w:panose1 w:val="020B0502040204020203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7"/>
      <w:jc w:val="center"/>
    </w:pPr>
    <w:r/>
    <w:r/>
  </w:p>
  <w:p>
    <w:pPr>
      <w:pStyle w:val="1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/>
    <w:sdtContent>
      <w:p>
        <w:pPr>
          <w:pStyle w:val="14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</w:r>
        <w:fldSimple w:instr="PAGE \* MERGEFORMAT">
          <w:r>
            <w:rPr>
              <w:rFonts w:ascii="Times New Roman" w:hAnsi="Times New Roman"/>
              <w:sz w:val="24"/>
              <w:szCs w:val="24"/>
            </w:rPr>
            <w:t xml:space="preserve">1</w:t>
          </w:r>
        </w:fldSimple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</w:r>
        <w:r/>
      </w:p>
    </w:sdtContent>
  </w:sdt>
  <w:p>
    <w:pPr>
      <w:pStyle w:val="1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6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  <w:tabs>
          <w:tab w:val="left" w:pos="720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  <w:tabs>
          <w:tab w:val="left" w:pos="2880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  <w:tabs>
          <w:tab w:val="left" w:pos="3600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  <w:tabs>
          <w:tab w:val="left" w:pos="5040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  <w:tabs>
          <w:tab w:val="left" w:pos="5760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ind w:left="1080" w:hanging="359"/>
        <w:tabs>
          <w:tab w:val="left" w:pos="1080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  <w:tabs>
          <w:tab w:val="left" w:pos="1080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/>
        </w:tabs>
      </w:pPr>
    </w:lvl>
  </w:abstractNum>
  <w:abstractNum w:abstractNumId="4">
    <w:multiLevelType w:val="hybridMultilevel"/>
    <w:lvl w:ilvl="0">
      <w:start w:val="5"/>
      <w:numFmt w:val="lowerRoman"/>
      <w:suff w:val="tab"/>
      <w:lvlText w:val="%1."/>
      <w:lvlJc w:val="left"/>
      <w:pPr>
        <w:ind w:left="1440" w:hanging="719"/>
        <w:tabs>
          <w:tab w:val="left" w:pos="1440"/>
        </w:tabs>
      </w:pPr>
      <w:rPr>
        <w:rFonts w:hint="default"/>
        <w:b w:val="false"/>
        <w:color w:val="000000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/>
        </w:tabs>
      </w:p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080" w:hanging="359"/>
        <w:tabs>
          <w:tab w:val="left" w:pos="1080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800" w:hanging="359"/>
        <w:tabs>
          <w:tab w:val="left" w:pos="1800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20" w:hanging="359"/>
        <w:tabs>
          <w:tab w:val="left" w:pos="2520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59"/>
        <w:tabs>
          <w:tab w:val="left" w:pos="3240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59"/>
        <w:tabs>
          <w:tab w:val="left" w:pos="3960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80" w:hanging="359"/>
        <w:tabs>
          <w:tab w:val="left" w:pos="4680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59"/>
        <w:tabs>
          <w:tab w:val="left" w:pos="5400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59"/>
        <w:tabs>
          <w:tab w:val="left" w:pos="6120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40" w:hanging="359"/>
        <w:tabs>
          <w:tab w:val="left" w:pos="6840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  <w:tabs>
          <w:tab w:val="left" w:pos="1080"/>
        </w:tabs>
      </w:pPr>
      <w:rPr>
        <w:rFonts w:hint="default"/>
      </w:rPr>
    </w:lvl>
    <w:lvl w:ilvl="1">
      <w:start w:val="2"/>
      <w:numFmt w:val="decimal"/>
      <w:suff w:val="tab"/>
      <w:lvlText w:val="%1.%2."/>
      <w:lvlJc w:val="left"/>
      <w:pPr>
        <w:ind w:left="1260" w:hanging="719"/>
        <w:tabs>
          <w:tab w:val="left" w:pos="1260"/>
        </w:tabs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800" w:hanging="719"/>
        <w:tabs>
          <w:tab w:val="left" w:pos="1800"/>
        </w:tabs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340" w:hanging="1079"/>
        <w:tabs>
          <w:tab w:val="left" w:pos="2340"/>
        </w:tabs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520" w:hanging="1079"/>
        <w:tabs>
          <w:tab w:val="left" w:pos="2520"/>
        </w:tabs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3060" w:hanging="1439"/>
        <w:tabs>
          <w:tab w:val="left" w:pos="3060"/>
        </w:tabs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600" w:hanging="1799"/>
        <w:tabs>
          <w:tab w:val="left" w:pos="3600"/>
        </w:tabs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80" w:hanging="1799"/>
        <w:tabs>
          <w:tab w:val="left" w:pos="3780"/>
        </w:tabs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2159"/>
        <w:tabs>
          <w:tab w:val="left" w:pos="4320"/>
        </w:tabs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suff w:val="tab"/>
      <w:lvlText w:val="%1."/>
      <w:lvlJc w:val="left"/>
      <w:pPr>
        <w:ind w:left="1440" w:hanging="719"/>
        <w:tabs>
          <w:tab w:val="left" w:pos="1440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/>
        </w:tabs>
      </w:p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  <w:tabs>
          <w:tab w:val="left" w:pos="720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  <w:tabs>
          <w:tab w:val="left" w:pos="2880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  <w:tabs>
          <w:tab w:val="left" w:pos="3600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  <w:tabs>
          <w:tab w:val="left" w:pos="5040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  <w:tabs>
          <w:tab w:val="left" w:pos="5760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719"/>
        <w:tabs>
          <w:tab w:val="left" w:pos="720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080" w:hanging="359"/>
        <w:tabs>
          <w:tab w:val="left" w:pos="1080"/>
        </w:tabs>
      </w:pPr>
    </w:lvl>
    <w:lvl w:ilvl="2">
      <w:start w:val="1"/>
      <w:numFmt w:val="lowerRoman"/>
      <w:suff w:val="tab"/>
      <w:lvlText w:val="%3."/>
      <w:lvlJc w:val="right"/>
      <w:pPr>
        <w:ind w:left="1800" w:hanging="179"/>
        <w:tabs>
          <w:tab w:val="left" w:pos="1800"/>
        </w:tabs>
      </w:pPr>
    </w:lvl>
    <w:lvl w:ilvl="3">
      <w:start w:val="1"/>
      <w:numFmt w:val="decimal"/>
      <w:suff w:val="tab"/>
      <w:lvlText w:val="%4."/>
      <w:lvlJc w:val="left"/>
      <w:pPr>
        <w:ind w:left="2520" w:hanging="359"/>
        <w:tabs>
          <w:tab w:val="left" w:pos="2520"/>
        </w:tabs>
      </w:pPr>
    </w:lvl>
    <w:lvl w:ilvl="4">
      <w:start w:val="1"/>
      <w:numFmt w:val="lowerLetter"/>
      <w:suff w:val="tab"/>
      <w:lvlText w:val="%5."/>
      <w:lvlJc w:val="left"/>
      <w:pPr>
        <w:ind w:left="3240" w:hanging="359"/>
        <w:tabs>
          <w:tab w:val="left" w:pos="3240"/>
        </w:tabs>
      </w:pPr>
    </w:lvl>
    <w:lvl w:ilvl="5">
      <w:start w:val="1"/>
      <w:numFmt w:val="lowerRoman"/>
      <w:suff w:val="tab"/>
      <w:lvlText w:val="%6."/>
      <w:lvlJc w:val="right"/>
      <w:pPr>
        <w:ind w:left="3960" w:hanging="179"/>
        <w:tabs>
          <w:tab w:val="left" w:pos="3960"/>
        </w:tabs>
      </w:pPr>
    </w:lvl>
    <w:lvl w:ilvl="6">
      <w:start w:val="1"/>
      <w:numFmt w:val="decimal"/>
      <w:suff w:val="tab"/>
      <w:lvlText w:val="%7."/>
      <w:lvlJc w:val="left"/>
      <w:pPr>
        <w:ind w:left="4680" w:hanging="359"/>
        <w:tabs>
          <w:tab w:val="left" w:pos="4680"/>
        </w:tabs>
      </w:pPr>
    </w:lvl>
    <w:lvl w:ilvl="7">
      <w:start w:val="1"/>
      <w:numFmt w:val="lowerLetter"/>
      <w:suff w:val="tab"/>
      <w:lvlText w:val="%8."/>
      <w:lvlJc w:val="left"/>
      <w:pPr>
        <w:ind w:left="5400" w:hanging="359"/>
        <w:tabs>
          <w:tab w:val="left" w:pos="5400"/>
        </w:tabs>
      </w:pPr>
    </w:lvl>
    <w:lvl w:ilvl="8">
      <w:start w:val="1"/>
      <w:numFmt w:val="lowerRoman"/>
      <w:suff w:val="tab"/>
      <w:lvlText w:val="%9."/>
      <w:lvlJc w:val="right"/>
      <w:pPr>
        <w:ind w:left="6120" w:hanging="179"/>
        <w:tabs>
          <w:tab w:val="left" w:pos="6120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center"/>
      <w:pPr>
        <w:ind w:left="1516" w:hanging="1515"/>
        <w:tabs>
          <w:tab w:val="left" w:pos="283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080" w:hanging="359"/>
        <w:tabs>
          <w:tab w:val="left" w:pos="1080"/>
        </w:tabs>
      </w:pPr>
    </w:lvl>
    <w:lvl w:ilvl="2">
      <w:start w:val="1"/>
      <w:numFmt w:val="lowerRoman"/>
      <w:suff w:val="tab"/>
      <w:lvlText w:val="%3."/>
      <w:lvlJc w:val="right"/>
      <w:pPr>
        <w:ind w:left="1800" w:hanging="179"/>
        <w:tabs>
          <w:tab w:val="left" w:pos="1800"/>
        </w:tabs>
      </w:pPr>
    </w:lvl>
    <w:lvl w:ilvl="3">
      <w:start w:val="1"/>
      <w:numFmt w:val="decimal"/>
      <w:suff w:val="tab"/>
      <w:lvlText w:val="%4."/>
      <w:lvlJc w:val="left"/>
      <w:pPr>
        <w:ind w:left="2520" w:hanging="359"/>
        <w:tabs>
          <w:tab w:val="left" w:pos="2520"/>
        </w:tabs>
      </w:pPr>
    </w:lvl>
    <w:lvl w:ilvl="4">
      <w:start w:val="1"/>
      <w:numFmt w:val="lowerLetter"/>
      <w:suff w:val="tab"/>
      <w:lvlText w:val="%5."/>
      <w:lvlJc w:val="left"/>
      <w:pPr>
        <w:ind w:left="3240" w:hanging="359"/>
        <w:tabs>
          <w:tab w:val="left" w:pos="3240"/>
        </w:tabs>
      </w:pPr>
    </w:lvl>
    <w:lvl w:ilvl="5">
      <w:start w:val="1"/>
      <w:numFmt w:val="lowerRoman"/>
      <w:suff w:val="tab"/>
      <w:lvlText w:val="%6."/>
      <w:lvlJc w:val="right"/>
      <w:pPr>
        <w:ind w:left="3960" w:hanging="179"/>
        <w:tabs>
          <w:tab w:val="left" w:pos="3960"/>
        </w:tabs>
      </w:pPr>
    </w:lvl>
    <w:lvl w:ilvl="6">
      <w:start w:val="1"/>
      <w:numFmt w:val="decimal"/>
      <w:suff w:val="tab"/>
      <w:lvlText w:val="%7."/>
      <w:lvlJc w:val="left"/>
      <w:pPr>
        <w:ind w:left="4680" w:hanging="359"/>
        <w:tabs>
          <w:tab w:val="left" w:pos="4680"/>
        </w:tabs>
      </w:pPr>
    </w:lvl>
    <w:lvl w:ilvl="7">
      <w:start w:val="1"/>
      <w:numFmt w:val="lowerLetter"/>
      <w:suff w:val="tab"/>
      <w:lvlText w:val="%8."/>
      <w:lvlJc w:val="left"/>
      <w:pPr>
        <w:ind w:left="5400" w:hanging="359"/>
        <w:tabs>
          <w:tab w:val="left" w:pos="5400"/>
        </w:tabs>
      </w:pPr>
    </w:lvl>
    <w:lvl w:ilvl="8">
      <w:start w:val="1"/>
      <w:numFmt w:val="lowerRoman"/>
      <w:suff w:val="tab"/>
      <w:lvlText w:val="%9."/>
      <w:lvlJc w:val="right"/>
      <w:pPr>
        <w:ind w:left="6120" w:hanging="179"/>
        <w:tabs>
          <w:tab w:val="left" w:pos="612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2"/>
    <w:basedOn w:val="138"/>
    <w:next w:val="13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38"/>
    <w:next w:val="13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38"/>
    <w:next w:val="13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38"/>
    <w:next w:val="13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38"/>
    <w:next w:val="13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38"/>
    <w:next w:val="13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38"/>
    <w:next w:val="13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38"/>
    <w:next w:val="13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38"/>
    <w:qFormat/>
    <w:uiPriority w:val="34"/>
    <w:pPr>
      <w:contextualSpacing w:val="true"/>
      <w:ind w:left="720"/>
    </w:pPr>
  </w:style>
  <w:style w:type="paragraph" w:styleId="22">
    <w:name w:val="No Spacing"/>
    <w:basedOn w:val="138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38"/>
    <w:next w:val="13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38"/>
    <w:next w:val="138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38"/>
    <w:next w:val="13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38"/>
    <w:next w:val="13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52">
    <w:name w:val="footnote text"/>
    <w:basedOn w:val="138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40"/>
    <w:uiPriority w:val="99"/>
    <w:semiHidden/>
    <w:rPr>
      <w:sz w:val="20"/>
    </w:rPr>
  </w:style>
  <w:style w:type="character" w:styleId="54">
    <w:name w:val="footnote reference"/>
    <w:basedOn w:val="140"/>
    <w:uiPriority w:val="99"/>
    <w:semiHidden/>
    <w:unhideWhenUsed/>
    <w:rPr>
      <w:vertAlign w:val="superscript"/>
    </w:rPr>
  </w:style>
  <w:style w:type="paragraph" w:styleId="138" w:default="1">
    <w:name w:val="Normal"/>
    <w:qFormat/>
    <w:rPr>
      <w:rFonts w:ascii=".VnTime" w:hAnsi=".VnTime"/>
      <w:sz w:val="28"/>
      <w:szCs w:val="28"/>
    </w:rPr>
  </w:style>
  <w:style w:type="paragraph" w:styleId="139">
    <w:name w:val="Heading 1"/>
    <w:basedOn w:val="138"/>
    <w:next w:val="138"/>
    <w:qFormat/>
    <w:rPr>
      <w:rFonts w:ascii="Times New Roman" w:hAnsi="Times New Roman"/>
      <w:b/>
      <w:bCs/>
      <w:szCs w:val="24"/>
    </w:rPr>
    <w:pPr>
      <w:jc w:val="center"/>
      <w:keepNext/>
    </w:pPr>
  </w:style>
  <w:style w:type="character" w:styleId="140" w:default="1">
    <w:name w:val="Default Paragraph Font"/>
    <w:uiPriority w:val="1"/>
    <w:semiHidden/>
    <w:unhideWhenUsed/>
  </w:style>
  <w:style w:type="table" w:styleId="1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2" w:default="1">
    <w:name w:val="No List"/>
    <w:uiPriority w:val="99"/>
    <w:semiHidden/>
    <w:unhideWhenUsed/>
  </w:style>
  <w:style w:type="paragraph" w:styleId="143">
    <w:name w:val="Char"/>
    <w:basedOn w:val="138"/>
    <w:rPr>
      <w:rFonts w:ascii="Tahoma" w:hAnsi="Tahoma" w:cs="Tahoma"/>
      <w:color w:val="FFFFFF"/>
      <w:spacing w:val="20"/>
      <w:sz w:val="22"/>
      <w:szCs w:val="22"/>
      <w:lang w:val="en-GB" w:eastAsia="zh-CN"/>
    </w:rPr>
    <w:pPr>
      <w:jc w:val="center"/>
      <w:pageBreakBefore/>
      <w:spacing w:after="120"/>
      <w:tabs>
        <w:tab w:val="left" w:pos="850"/>
        <w:tab w:val="left" w:pos="1191"/>
        <w:tab w:val="left" w:pos="1531"/>
      </w:tabs>
    </w:pPr>
  </w:style>
  <w:style w:type="paragraph" w:styleId="144">
    <w:name w:val="Normal (Web)"/>
    <w:basedOn w:val="138"/>
    <w:uiPriority w:val="99"/>
    <w:rPr>
      <w:rFonts w:ascii="Times New Roman" w:hAnsi="Times New Roman"/>
      <w:sz w:val="24"/>
      <w:szCs w:val="24"/>
    </w:rPr>
    <w:pPr>
      <w:spacing w:after="100" w:afterAutospacing="1" w:before="100" w:beforeAutospacing="1"/>
    </w:pPr>
  </w:style>
  <w:style w:type="paragraph" w:styleId="145">
    <w:name w:val="Header"/>
    <w:basedOn w:val="138"/>
    <w:uiPriority w:val="99"/>
    <w:pPr>
      <w:tabs>
        <w:tab w:val="center" w:pos="4513"/>
        <w:tab w:val="right" w:pos="9026"/>
      </w:tabs>
    </w:pPr>
  </w:style>
  <w:style w:type="character" w:styleId="146">
    <w:name w:val="Header Char"/>
    <w:uiPriority w:val="99"/>
    <w:rPr>
      <w:rFonts w:ascii=".VnTime" w:hAnsi=".VnTime"/>
      <w:sz w:val="28"/>
      <w:szCs w:val="28"/>
      <w:lang w:val="en-US" w:eastAsia="en-US"/>
    </w:rPr>
  </w:style>
  <w:style w:type="paragraph" w:styleId="147">
    <w:name w:val="Footer"/>
    <w:basedOn w:val="138"/>
    <w:uiPriority w:val="99"/>
    <w:pPr>
      <w:tabs>
        <w:tab w:val="center" w:pos="4513"/>
        <w:tab w:val="right" w:pos="9026"/>
      </w:tabs>
    </w:pPr>
  </w:style>
  <w:style w:type="character" w:styleId="148">
    <w:name w:val="Footer Char"/>
    <w:uiPriority w:val="99"/>
    <w:rPr>
      <w:rFonts w:ascii=".VnTime" w:hAnsi=".VnTime"/>
      <w:sz w:val="28"/>
      <w:szCs w:val="28"/>
      <w:lang w:val="en-US" w:eastAsia="en-US"/>
    </w:rPr>
  </w:style>
  <w:style w:type="character" w:styleId="149">
    <w:name w:val="Hyperlink"/>
    <w:rPr>
      <w:color w:val="0000FF"/>
      <w:u w:val="single"/>
    </w:rPr>
  </w:style>
  <w:style w:type="paragraph" w:styleId="150">
    <w:name w:val="chttchun"/>
    <w:basedOn w:val="138"/>
    <w:rPr>
      <w:rFonts w:ascii="Times New Roman" w:hAnsi="Times New Roman" w:eastAsia="MS Mincho"/>
      <w:sz w:val="24"/>
      <w:szCs w:val="24"/>
      <w:lang w:eastAsia="ja-JP"/>
    </w:rPr>
    <w:pPr>
      <w:spacing w:after="100" w:afterAutospacing="1" w:before="100" w:beforeAutospacing="1"/>
    </w:pPr>
  </w:style>
  <w:style w:type="paragraph" w:styleId="151">
    <w:name w:val="Char Char Char Char"/>
    <w:basedOn w:val="138"/>
    <w:semiHidden/>
    <w:rPr>
      <w:rFonts w:ascii="Arial" w:hAnsi="Arial"/>
      <w:sz w:val="22"/>
      <w:szCs w:val="22"/>
    </w:rPr>
    <w:pPr>
      <w:spacing w:lineRule="exact" w:line="240" w:after="160"/>
    </w:pPr>
  </w:style>
  <w:style w:type="character" w:styleId="152">
    <w:name w:val="apple-converted-space"/>
    <w:basedOn w:val="140"/>
  </w:style>
  <w:style w:type="paragraph" w:styleId="153">
    <w:name w:val="Body Text Indent"/>
    <w:basedOn w:val="138"/>
    <w:rPr>
      <w:rFonts w:ascii="Times New Roman" w:hAnsi="Times New Roman"/>
      <w:szCs w:val="24"/>
    </w:rPr>
    <w:pPr>
      <w:ind w:firstLine="720"/>
      <w:jc w:val="both"/>
      <w:spacing w:lineRule="auto" w:line="312"/>
    </w:pPr>
  </w:style>
  <w:style w:type="paragraph" w:styleId="154">
    <w:name w:val="Body Text"/>
    <w:basedOn w:val="138"/>
    <w:rPr>
      <w:rFonts w:ascii="Times New Roman" w:hAnsi="Times New Roman"/>
      <w:sz w:val="24"/>
      <w:szCs w:val="24"/>
    </w:rPr>
    <w:pPr>
      <w:spacing w:after="120"/>
    </w:pPr>
  </w:style>
  <w:style w:type="character" w:styleId="155">
    <w:name w:val="Strong"/>
    <w:qFormat/>
    <w:rPr>
      <w:b/>
      <w:bCs/>
    </w:rPr>
  </w:style>
  <w:style w:type="table" w:styleId="156">
    <w:name w:val="Table Grid"/>
    <w:basedOn w:val="141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57">
    <w:name w:val="Body Text 2"/>
    <w:basedOn w:val="138"/>
    <w:rPr>
      <w:rFonts w:ascii="Times New Roman" w:hAnsi="Times New Roman"/>
      <w:sz w:val="24"/>
      <w:szCs w:val="24"/>
    </w:rPr>
    <w:pPr>
      <w:spacing w:lineRule="auto" w:line="480" w:after="120"/>
    </w:pPr>
  </w:style>
  <w:style w:type="paragraph" w:styleId="158">
    <w:name w:val="Balloon Text"/>
    <w:basedOn w:val="138"/>
    <w:rPr>
      <w:rFonts w:ascii="Segoe UI" w:hAnsi="Segoe UI" w:cs="Segoe UI"/>
      <w:sz w:val="18"/>
      <w:szCs w:val="18"/>
    </w:rPr>
  </w:style>
  <w:style w:type="character" w:styleId="159">
    <w:name w:val="Balloon Text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