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74" w:rsidRPr="00FB2638" w:rsidRDefault="00653174" w:rsidP="00653174">
      <w:pPr>
        <w:pStyle w:val="Heading1"/>
        <w:shd w:val="clear" w:color="auto" w:fill="FFFFFF"/>
        <w:spacing w:before="0" w:beforeAutospacing="0" w:after="80" w:afterAutospacing="0"/>
        <w:jc w:val="center"/>
        <w:rPr>
          <w:color w:val="000000"/>
          <w:sz w:val="28"/>
          <w:szCs w:val="28"/>
        </w:rPr>
      </w:pPr>
      <w:r w:rsidRPr="00FB2638">
        <w:rPr>
          <w:color w:val="000000"/>
          <w:sz w:val="28"/>
          <w:szCs w:val="28"/>
        </w:rPr>
        <w:t>THÔNG TIN TÌNH HÌNH THỜI SỰ NỔI BẬT THÁNG 9 NĂM 2021</w:t>
      </w:r>
    </w:p>
    <w:p w:rsidR="00653174" w:rsidRPr="00FB2638" w:rsidRDefault="00653174" w:rsidP="00653174">
      <w:pPr>
        <w:pStyle w:val="Heading1"/>
        <w:shd w:val="clear" w:color="auto" w:fill="FFFFFF"/>
        <w:spacing w:before="0" w:beforeAutospacing="0" w:after="80" w:afterAutospacing="0"/>
        <w:jc w:val="center"/>
        <w:rPr>
          <w:b w:val="0"/>
          <w:i/>
          <w:color w:val="000000"/>
          <w:sz w:val="28"/>
          <w:szCs w:val="28"/>
        </w:rPr>
      </w:pPr>
      <w:r w:rsidRPr="00FB2638">
        <w:rPr>
          <w:b w:val="0"/>
          <w:i/>
          <w:color w:val="000000"/>
          <w:sz w:val="28"/>
          <w:szCs w:val="28"/>
        </w:rPr>
        <w:t>(Phục vụ hội nghị tuyên vận tháng 10 năm 2021)</w:t>
      </w:r>
    </w:p>
    <w:p w:rsidR="00653174" w:rsidRPr="005D4DE7" w:rsidRDefault="00653174" w:rsidP="00653174">
      <w:pPr>
        <w:pStyle w:val="Heading1"/>
        <w:shd w:val="clear" w:color="auto" w:fill="FFFFFF"/>
        <w:spacing w:before="0" w:beforeAutospacing="0" w:after="80" w:afterAutospacing="0"/>
        <w:jc w:val="center"/>
        <w:rPr>
          <w:b w:val="0"/>
          <w:color w:val="000000"/>
          <w:sz w:val="28"/>
          <w:szCs w:val="28"/>
        </w:rPr>
      </w:pPr>
      <w:r w:rsidRPr="005D4DE7">
        <w:rPr>
          <w:b w:val="0"/>
          <w:color w:val="000000"/>
          <w:sz w:val="28"/>
          <w:szCs w:val="28"/>
        </w:rPr>
        <w:t>-----</w:t>
      </w:r>
    </w:p>
    <w:p w:rsidR="00653174" w:rsidRDefault="00653174" w:rsidP="00653174">
      <w:pPr>
        <w:spacing w:after="80"/>
        <w:rPr>
          <w:rFonts w:cs="Times New Roman"/>
          <w:b/>
          <w:szCs w:val="28"/>
        </w:rPr>
      </w:pPr>
    </w:p>
    <w:p w:rsidR="00653174" w:rsidRPr="00181915" w:rsidRDefault="00653174" w:rsidP="00653174">
      <w:pPr>
        <w:spacing w:after="80"/>
        <w:rPr>
          <w:rFonts w:cs="Times New Roman"/>
          <w:b/>
          <w:szCs w:val="28"/>
        </w:rPr>
      </w:pPr>
      <w:r w:rsidRPr="00181915">
        <w:rPr>
          <w:rFonts w:cs="Times New Roman"/>
          <w:b/>
          <w:szCs w:val="28"/>
        </w:rPr>
        <w:t>TIN THẾ GIỚI</w:t>
      </w:r>
    </w:p>
    <w:p w:rsidR="00653174" w:rsidRPr="00181915" w:rsidRDefault="00653174" w:rsidP="00653174">
      <w:pPr>
        <w:pStyle w:val="NormalWeb"/>
        <w:spacing w:before="0" w:beforeAutospacing="0" w:after="80" w:afterAutospacing="0"/>
        <w:ind w:firstLine="720"/>
        <w:jc w:val="center"/>
        <w:rPr>
          <w:rStyle w:val="Strong"/>
          <w:b w:val="0"/>
          <w:sz w:val="2"/>
          <w:szCs w:val="28"/>
        </w:rPr>
      </w:pPr>
    </w:p>
    <w:p w:rsidR="00653174" w:rsidRPr="00181915" w:rsidRDefault="00653174" w:rsidP="00653174">
      <w:pPr>
        <w:pStyle w:val="NormalWeb"/>
        <w:spacing w:before="0" w:beforeAutospacing="0" w:after="80" w:afterAutospacing="0"/>
        <w:ind w:firstLine="720"/>
        <w:jc w:val="center"/>
        <w:rPr>
          <w:sz w:val="28"/>
          <w:szCs w:val="28"/>
        </w:rPr>
      </w:pPr>
      <w:r w:rsidRPr="00181915">
        <w:rPr>
          <w:rStyle w:val="Strong"/>
          <w:sz w:val="28"/>
          <w:szCs w:val="28"/>
        </w:rPr>
        <w:t>Thế giới tiếp tục nỗ lực chống biến đổi khí hậu</w:t>
      </w:r>
    </w:p>
    <w:p w:rsidR="00653174" w:rsidRPr="00181915" w:rsidRDefault="00653174" w:rsidP="00653174">
      <w:pPr>
        <w:pStyle w:val="NormalWeb"/>
        <w:spacing w:before="0" w:beforeAutospacing="0" w:after="80" w:afterAutospacing="0"/>
        <w:ind w:firstLine="720"/>
        <w:jc w:val="both"/>
        <w:rPr>
          <w:sz w:val="28"/>
          <w:szCs w:val="28"/>
        </w:rPr>
      </w:pPr>
      <w:r w:rsidRPr="00181915">
        <w:rPr>
          <w:sz w:val="28"/>
          <w:szCs w:val="28"/>
        </w:rPr>
        <w:t>Hơn 01 tháng qua, thế giới đã chứng kiến những hậu quả tàn khốc của tình trạng biến đổi khí hậu trên toàn cầu. Thời tiết khắc nghiệt, nắng nóng gay gắt và khô hạn kéo dài do tình trạng biến đổi khí hậu khiến nhiều nước, như: Hy Lạp, Pháp, Italy, Tây Ban Nha, Israel, Algeria và Maroc phải dồn sức chống chọi với các đám cháy rừng nghiêm trọng.</w:t>
      </w:r>
    </w:p>
    <w:p w:rsidR="00653174" w:rsidRPr="00181915" w:rsidRDefault="00653174" w:rsidP="00653174">
      <w:pPr>
        <w:pStyle w:val="NormalWeb"/>
        <w:spacing w:before="0" w:beforeAutospacing="0" w:after="80" w:afterAutospacing="0"/>
        <w:ind w:firstLine="720"/>
        <w:jc w:val="both"/>
        <w:rPr>
          <w:sz w:val="28"/>
          <w:szCs w:val="28"/>
        </w:rPr>
      </w:pPr>
      <w:r w:rsidRPr="00181915">
        <w:rPr>
          <w:sz w:val="28"/>
          <w:szCs w:val="28"/>
        </w:rPr>
        <w:t xml:space="preserve">Trong khi đó, tháng 7/2021, các trận lũ lịch sử đã xảy ra ở nhiều nước như: Trung Quốc, Afghanistan và một số nước châu Âu, gây thiệt hại lớn về người và tài sản, phá hủy nhiều cơ sở hạ tầng... Đầu tháng 9/2021, bang Tennessee của Mỹ hứng chịu một đợt lũ lụt nghiêm trọng tại nhiều khu vực, khiến ít nhất 21 người thiệt mạng và 50 người mất tích. Tại Thổ Nhĩ Kỳ, sau các đám cháy rừng gây thiệt hại lớn ở miền Nam vào đầu tháng 8, thì gần đây, lũ lụt đã khiến 70 người thiệt mạng và hơn 40 người mất tích. Ở </w:t>
      </w:r>
      <w:r w:rsidRPr="00181915">
        <w:rPr>
          <w:rStyle w:val="apple-tab-span"/>
          <w:sz w:val="28"/>
          <w:szCs w:val="28"/>
        </w:rPr>
        <w:t>b</w:t>
      </w:r>
      <w:r w:rsidRPr="00181915">
        <w:rPr>
          <w:sz w:val="28"/>
          <w:szCs w:val="28"/>
        </w:rPr>
        <w:t>ên kia bờ Đại Tây Dương, Bắc Mỹ, các đợt sóng nhiệt kỷ lục cũng đã cướp đi sinh mạng của hàng trăm người ở Mỹ và hơn 700 người tại khu vực Tây Canada...</w:t>
      </w:r>
    </w:p>
    <w:p w:rsidR="00653174" w:rsidRPr="00181915" w:rsidRDefault="00653174" w:rsidP="00653174">
      <w:pPr>
        <w:pStyle w:val="NormalWeb"/>
        <w:spacing w:before="0" w:beforeAutospacing="0" w:after="80" w:afterAutospacing="0"/>
        <w:jc w:val="both"/>
        <w:rPr>
          <w:sz w:val="28"/>
          <w:szCs w:val="28"/>
        </w:rPr>
      </w:pPr>
      <w:r w:rsidRPr="00181915">
        <w:rPr>
          <w:sz w:val="28"/>
          <w:szCs w:val="28"/>
        </w:rPr>
        <w:t xml:space="preserve">  </w:t>
      </w:r>
      <w:r w:rsidRPr="00181915">
        <w:rPr>
          <w:sz w:val="28"/>
          <w:szCs w:val="28"/>
        </w:rPr>
        <w:tab/>
        <w:t>Các hiện tượng thời tiết cực đoan, khắc nghiệt xảy ra với tần suất cao dần, đang trở thành mối đe dọa thường trực với con người. Báo cáo khí hậu mà Ủy ban liên chính phủ về biến đổi khí hậu (IPCC) của Liên Hợp quốc công bố ngày 09/8/2021 đã đưa ra “báo động đỏ” cho nhân loại về tình trạng khẩn cấp của biến đổi khí hậu. Báo cáo này chỉ ra rằng, lượng khí thải gây hiệu ứng nhà kính do các hoạt động của con người là nguyên nhân làm Trái Đất ấm lên khoảng 1,1°C kể từ thế kỷ XIX cho đến nay, chủ yếu do các hoạt động đốt than, dầu mỏ và khí đốt để sản xuất năng lượng. Thập kỷ vừa qua là thập kỷ nóng nhất trên Trái Đất trong 125.000 năm. Các dòng sông băng đang tan chảy và suy giảm với tốc độ chưa từng thấy trong ít nhất 2.000 năm. Nồng độ khí CO2 trong bầu khí quyển đang ở mức cao nhất trong ít nhất 2 triệu năm. Mực nước biển tăng trung bình 0,2m trong thế kỷ qua, đặc biệt tốc độ nước biển dâng đã cao gấp đôi kể từ năm 2006. Các đợt sóng nhiệt cũng trở nên nóng hơn rất nhiều kể từ năm 1950, với thời gian kéo dài hơn trên toàn thế giới. Các hình thái thời tiết dễ dẫn đến cháy rừng cũng xuất hiện nhiều hơn tại nhiều nơi, tần suất xảy ra các đợt nóng nghiêm trọng trong lòng đại dương cũng tăng gấp đôi kể từ năm 1980…</w:t>
      </w:r>
    </w:p>
    <w:p w:rsidR="00653174" w:rsidRPr="00181915" w:rsidRDefault="00653174" w:rsidP="00653174">
      <w:pPr>
        <w:pStyle w:val="NormalWeb"/>
        <w:spacing w:before="0" w:beforeAutospacing="0" w:after="80" w:afterAutospacing="0"/>
        <w:ind w:firstLine="720"/>
        <w:jc w:val="both"/>
        <w:rPr>
          <w:sz w:val="28"/>
          <w:szCs w:val="28"/>
        </w:rPr>
      </w:pPr>
      <w:r w:rsidRPr="00181915">
        <w:rPr>
          <w:sz w:val="28"/>
          <w:szCs w:val="28"/>
        </w:rPr>
        <w:t xml:space="preserve">Nghiên cứu cũng cho thấy, trong 20 năm tới, mức tăng nhiệt độ toàn cầu sẽ đạt hoặc vượt quá 1,5°C. Nếu nhiệt độ toàn cầu tiếp tục tăng thì các thảm họa thiên nhiên chắc chắn sẽ gia tăng cả về cường độ và tần suất. </w:t>
      </w:r>
    </w:p>
    <w:p w:rsidR="00653174" w:rsidRPr="00181915" w:rsidRDefault="00653174" w:rsidP="00653174">
      <w:pPr>
        <w:pStyle w:val="NormalWeb"/>
        <w:spacing w:before="0" w:beforeAutospacing="0" w:after="80" w:afterAutospacing="0"/>
        <w:ind w:firstLine="720"/>
        <w:jc w:val="both"/>
        <w:rPr>
          <w:spacing w:val="-4"/>
          <w:sz w:val="28"/>
          <w:szCs w:val="28"/>
        </w:rPr>
      </w:pPr>
      <w:r w:rsidRPr="00181915">
        <w:rPr>
          <w:spacing w:val="-4"/>
          <w:sz w:val="28"/>
          <w:szCs w:val="28"/>
        </w:rPr>
        <w:t xml:space="preserve">Các nhà khoa học dự báo, đến năm 2050, thế giới có khoảng 1 tỷ người tị nạn khí hậu. Các nước đang phát triển ở châu Á và châu Phi sẽ đối mặt với những rủi ro </w:t>
      </w:r>
      <w:r w:rsidRPr="00181915">
        <w:rPr>
          <w:spacing w:val="-4"/>
          <w:sz w:val="28"/>
          <w:szCs w:val="28"/>
        </w:rPr>
        <w:lastRenderedPageBreak/>
        <w:t>lớn nhất do hiện tượng ấm dần lên của Trái Đất trong 30 năm tới. Từ nay đến năm 2080, biến đổi khí hậu có thể khiến khoảng 1/5 dân số thế giới phải bỏ quê quán. Ngoài ra, biến đổi khí hậu cũng gây ra những hệ lụy nghiêm trọng khác, làm trầm trọng thêm tình trạng nghèo đói, mất an ninh lương thực, thiếu nước sạch và khả năng tiếp cận các nguồn tài nguyên thiên nhiên khác mà cộng đồng dựa vào để tồn tại…</w:t>
      </w:r>
    </w:p>
    <w:p w:rsidR="00653174" w:rsidRPr="00181915" w:rsidRDefault="00653174" w:rsidP="00653174">
      <w:pPr>
        <w:pStyle w:val="NormalWeb"/>
        <w:spacing w:before="0" w:beforeAutospacing="0" w:after="80" w:afterAutospacing="0"/>
        <w:ind w:firstLine="720"/>
        <w:jc w:val="both"/>
        <w:rPr>
          <w:sz w:val="28"/>
          <w:szCs w:val="28"/>
        </w:rPr>
      </w:pPr>
      <w:r w:rsidRPr="00181915">
        <w:rPr>
          <w:sz w:val="28"/>
          <w:szCs w:val="28"/>
        </w:rPr>
        <w:t xml:space="preserve">Hơn 05 năm qua, kể từ khi Thỏa thuận Paris về chống biến đổi khí hậu được ký, cuộc chiến chống biến đổi khí hậu trên toàn cầu đã có một số tiến bộ, song thực tế vẫn chưa đạt kỳ vọng. Tại Hội nghị cấp cao trực tuyến về biến đổi khí hậu do Tổng thống Mỹ Joe Biden chủ trì tháng 4/2021, các nước đã đưa ra cam kết mạnh mẽ kèm theo nhiều biện pháp cụ thể, quyết liệt nhằm chung tay bảo vệ "hành tinh xanh". Theo đó, Tổng thống Mỹ Joe Biden ký sắc lệnh đưa Mỹ tham gia trở lại Hiệp định Paris về biến đổi khí hậu năm 2015, công bố kế hoạch chi tiêu hơn 2.000 tỷ USD nhằm hiện đại hóa hệ thống cơ sở hạ tầng và giải quyết vấn đề biến đổi khí hậu; cam kết chậm nhất là tới năm 2024, Mỹ sẽ tăng gấp đôi viện trợ để giúp các nước đang phát triển ứng phó với tình trạng biến đổi khí hậu. Nước Anh cam kết đến năm 2030 sẽ cắt giảm 68% mức khí thải so với năm 1990. Liên minh châu Âu (EU) cam kết cắt giảm 55% khí thải so với mức của năm 1990. Mỹ và Trung Quốc cũng đã ra tuyên bố chung nhấn mạnh cam kết hợp tác về biến đổi khí hậu… Ngoài ra, nhiều quốc gia cũng đã đưa ra các cam kết trung hòa khí thải carbon trước năm 2050. </w:t>
      </w:r>
    </w:p>
    <w:p w:rsidR="00653174" w:rsidRPr="00181915" w:rsidRDefault="00653174" w:rsidP="00653174">
      <w:pPr>
        <w:pStyle w:val="NormalWeb"/>
        <w:spacing w:before="0" w:beforeAutospacing="0" w:after="80" w:afterAutospacing="0"/>
        <w:ind w:firstLine="720"/>
        <w:jc w:val="both"/>
        <w:rPr>
          <w:sz w:val="28"/>
          <w:szCs w:val="28"/>
        </w:rPr>
      </w:pPr>
      <w:r w:rsidRPr="00181915">
        <w:rPr>
          <w:sz w:val="28"/>
          <w:szCs w:val="28"/>
        </w:rPr>
        <w:t xml:space="preserve">Tuy nhiên, các nhà phân tích cho rằng, mục tiêu các nước đưa ra vẫn là chưa đủ để đạt được các mục tiêu đề ra trong Hiệp định Paris. Vì thế, chống biến đổi khí hậu hiện nay đang trở nên cấp bách hơn bao giờ hết và cần sự "chung sức, đồng lòng" của tất cả các quốc gia trên thế giới. </w:t>
      </w:r>
    </w:p>
    <w:p w:rsidR="00653174" w:rsidRPr="00181915" w:rsidRDefault="00653174" w:rsidP="00653174">
      <w:pPr>
        <w:pStyle w:val="NormalWeb"/>
        <w:spacing w:before="0" w:beforeAutospacing="0" w:after="80" w:afterAutospacing="0"/>
        <w:ind w:firstLine="720"/>
        <w:jc w:val="both"/>
        <w:rPr>
          <w:sz w:val="28"/>
          <w:szCs w:val="28"/>
        </w:rPr>
      </w:pPr>
      <w:r w:rsidRPr="00181915">
        <w:rPr>
          <w:sz w:val="28"/>
          <w:szCs w:val="28"/>
        </w:rPr>
        <w:t>Từ thực trạng biến đổi khí hậu trên toàn cầu hiện nay, công tác tuyên truyền cần chú trọng một số nội dung sau:</w:t>
      </w:r>
    </w:p>
    <w:p w:rsidR="00653174" w:rsidRPr="00181915" w:rsidRDefault="00653174" w:rsidP="00653174">
      <w:pPr>
        <w:pStyle w:val="NormalWeb"/>
        <w:spacing w:before="0" w:beforeAutospacing="0" w:after="80" w:afterAutospacing="0"/>
        <w:ind w:firstLine="720"/>
        <w:jc w:val="both"/>
        <w:rPr>
          <w:sz w:val="28"/>
          <w:szCs w:val="28"/>
        </w:rPr>
      </w:pPr>
      <w:r w:rsidRPr="00181915">
        <w:rPr>
          <w:i/>
          <w:sz w:val="28"/>
          <w:szCs w:val="28"/>
        </w:rPr>
        <w:t>Một là,</w:t>
      </w:r>
      <w:r w:rsidRPr="00181915">
        <w:rPr>
          <w:sz w:val="28"/>
          <w:szCs w:val="28"/>
        </w:rPr>
        <w:t xml:space="preserve"> thông tin, tuyên truyền về tình hình biến đổi khí hậu trên toàn cầu trong thời gian gần đây, nhấn mạnh những hậu quả tàn khốc do biến đổi khí hậu gây ra.</w:t>
      </w:r>
    </w:p>
    <w:p w:rsidR="00653174" w:rsidRPr="00181915" w:rsidRDefault="00653174" w:rsidP="00653174">
      <w:pPr>
        <w:pStyle w:val="NormalWeb"/>
        <w:spacing w:before="0" w:beforeAutospacing="0" w:after="80" w:afterAutospacing="0"/>
        <w:ind w:firstLine="720"/>
        <w:jc w:val="both"/>
        <w:rPr>
          <w:sz w:val="28"/>
          <w:szCs w:val="28"/>
        </w:rPr>
      </w:pPr>
      <w:r w:rsidRPr="00181915">
        <w:rPr>
          <w:i/>
          <w:sz w:val="28"/>
          <w:szCs w:val="28"/>
        </w:rPr>
        <w:t>Hai là,</w:t>
      </w:r>
      <w:r w:rsidRPr="00181915">
        <w:rPr>
          <w:sz w:val="28"/>
          <w:szCs w:val="28"/>
        </w:rPr>
        <w:t xml:space="preserve"> tuyên truyền những nỗ lực của các nước, các tổ chức quốc tế, cam kết của các nước trong chống biến đổi khí hậu, chú trọng tuyên truyền những cam kết, nỗ lực của Việt Nam trong việc tham gia chống biến đổi khí hậu.</w:t>
      </w:r>
    </w:p>
    <w:p w:rsidR="00653174" w:rsidRPr="00181915" w:rsidRDefault="00653174" w:rsidP="00653174">
      <w:pPr>
        <w:pStyle w:val="NormalWeb"/>
        <w:spacing w:before="0" w:beforeAutospacing="0" w:after="80" w:afterAutospacing="0"/>
        <w:ind w:firstLine="720"/>
        <w:jc w:val="both"/>
        <w:rPr>
          <w:sz w:val="28"/>
          <w:szCs w:val="28"/>
        </w:rPr>
      </w:pPr>
      <w:r w:rsidRPr="00181915">
        <w:rPr>
          <w:i/>
          <w:sz w:val="28"/>
          <w:szCs w:val="28"/>
        </w:rPr>
        <w:t>Ba là,</w:t>
      </w:r>
      <w:r w:rsidRPr="00181915">
        <w:rPr>
          <w:sz w:val="28"/>
          <w:szCs w:val="28"/>
        </w:rPr>
        <w:t xml:space="preserve"> tuyên truyền, giáo dục ý thức, trách nhiệm, nghĩa vụ bảo vệ môi trường trong các tầng lớp nhân dân; vận động Nhân dân xây dựng lối sống thân thiện với môi trường, tiêu dùng bền vững, giữ gìn vệ sinh chung, tiến tới xây dựng xã hội hài hòa, thân thiện với môi trường.</w:t>
      </w:r>
    </w:p>
    <w:p w:rsidR="00653174" w:rsidRPr="00181915" w:rsidRDefault="00653174" w:rsidP="00653174">
      <w:pPr>
        <w:spacing w:after="80"/>
        <w:rPr>
          <w:rFonts w:cs="Times New Roman"/>
          <w:b/>
          <w:szCs w:val="28"/>
        </w:rPr>
      </w:pPr>
    </w:p>
    <w:p w:rsidR="00653174" w:rsidRPr="00181915" w:rsidRDefault="00653174" w:rsidP="00653174">
      <w:pPr>
        <w:spacing w:after="80"/>
        <w:rPr>
          <w:rFonts w:cs="Times New Roman"/>
          <w:b/>
          <w:szCs w:val="28"/>
        </w:rPr>
      </w:pPr>
      <w:r w:rsidRPr="00181915">
        <w:rPr>
          <w:rFonts w:cs="Times New Roman"/>
          <w:b/>
          <w:szCs w:val="28"/>
        </w:rPr>
        <w:t>THÔNG TIN TRONG NƯỚC</w:t>
      </w:r>
    </w:p>
    <w:p w:rsidR="00653174" w:rsidRPr="00181915" w:rsidRDefault="00653174" w:rsidP="00653174">
      <w:pPr>
        <w:spacing w:after="80"/>
        <w:ind w:firstLine="720"/>
        <w:jc w:val="both"/>
        <w:rPr>
          <w:rFonts w:cs="Times New Roman"/>
          <w:b/>
          <w:sz w:val="2"/>
          <w:szCs w:val="28"/>
        </w:rPr>
      </w:pPr>
    </w:p>
    <w:p w:rsidR="00653174" w:rsidRPr="00181915" w:rsidRDefault="00653174" w:rsidP="00653174">
      <w:pPr>
        <w:spacing w:after="80"/>
        <w:ind w:firstLine="720"/>
        <w:jc w:val="both"/>
        <w:rPr>
          <w:rFonts w:cs="Times New Roman"/>
          <w:b/>
          <w:szCs w:val="28"/>
        </w:rPr>
      </w:pPr>
      <w:r>
        <w:rPr>
          <w:b/>
          <w:szCs w:val="28"/>
        </w:rPr>
        <w:t>1</w:t>
      </w:r>
      <w:r w:rsidRPr="00181915">
        <w:rPr>
          <w:rFonts w:cs="Times New Roman"/>
          <w:b/>
          <w:szCs w:val="28"/>
        </w:rPr>
        <w:t xml:space="preserve">. Thực hiện tốt việc lãnh đạo đại hội đoàn các cấp và Đại hội đại biểu toàn quốc Đoàn thanh niên Cộng sản Hồ Chí Minh lần thứ XII, nhiệm kỳ 2022 - 2027 </w:t>
      </w:r>
    </w:p>
    <w:p w:rsidR="00653174" w:rsidRPr="00181915" w:rsidRDefault="00653174" w:rsidP="00653174">
      <w:pPr>
        <w:widowControl w:val="0"/>
        <w:spacing w:after="80"/>
        <w:ind w:firstLine="720"/>
        <w:jc w:val="both"/>
        <w:rPr>
          <w:rFonts w:cs="Times New Roman"/>
          <w:szCs w:val="28"/>
        </w:rPr>
      </w:pPr>
      <w:r w:rsidRPr="00181915">
        <w:rPr>
          <w:rFonts w:cs="Times New Roman"/>
          <w:szCs w:val="28"/>
        </w:rPr>
        <w:lastRenderedPageBreak/>
        <w:t xml:space="preserve">Ngày 20/8/2021, Ban Bí thư Trung ương Đảng đã ban hành Chỉ thị số 08-CT/TW về lãnh đạo đại hội đoàn các cấp và Đại hội đại biểu toàn quốc Đoàn Thanh niên Cộng sản Hồ Chí Minh lần thứ XII, nhiệm kỳ 2022 - 2027. </w:t>
      </w:r>
    </w:p>
    <w:p w:rsidR="00653174" w:rsidRPr="00181915" w:rsidRDefault="00653174" w:rsidP="00653174">
      <w:pPr>
        <w:widowControl w:val="0"/>
        <w:spacing w:after="80"/>
        <w:ind w:firstLine="720"/>
        <w:jc w:val="both"/>
        <w:rPr>
          <w:rFonts w:cs="Times New Roman"/>
          <w:szCs w:val="28"/>
        </w:rPr>
      </w:pPr>
      <w:r w:rsidRPr="00181915">
        <w:rPr>
          <w:rFonts w:cs="Times New Roman"/>
          <w:szCs w:val="28"/>
        </w:rPr>
        <w:t>Chỉ thị nêu rõ: Trong 5 năm qua, các cấp ủy, tổ chức đảng đã lãnh đạo hệ thống chính trị, toàn xã hội thực hiện tốt công tác thanh niên và chăm lo xây dựng Đoàn; quan tâm, tạo điều kiện, cơ hội cho thanh niên rèn luyện, cống hiến, phát triển toàn diện và trưởng thành</w:t>
      </w:r>
      <w:r w:rsidRPr="00181915">
        <w:rPr>
          <w:rStyle w:val="FootnoteReference"/>
          <w:rFonts w:cs="Times New Roman"/>
          <w:szCs w:val="28"/>
        </w:rPr>
        <w:footnoteReference w:id="1"/>
      </w:r>
      <w:r w:rsidRPr="00181915">
        <w:rPr>
          <w:rFonts w:cs="Times New Roman"/>
          <w:szCs w:val="28"/>
        </w:rPr>
        <w:t>. Tuổi trẻ Việt Nam luôn phát huy tinh thần tiên phong, xung kích trong xây dựng và bảo vệ Tổ quốc</w:t>
      </w:r>
      <w:r w:rsidRPr="00181915">
        <w:rPr>
          <w:rStyle w:val="FootnoteReference"/>
          <w:rFonts w:cs="Times New Roman"/>
          <w:szCs w:val="28"/>
        </w:rPr>
        <w:footnoteReference w:id="2"/>
      </w:r>
      <w:r w:rsidRPr="00181915">
        <w:rPr>
          <w:rFonts w:cs="Times New Roman"/>
          <w:szCs w:val="28"/>
        </w:rPr>
        <w:t xml:space="preserve">. Đoàn Thanh niên Cộng sản </w:t>
      </w:r>
      <w:r w:rsidRPr="00181915">
        <w:rPr>
          <w:rFonts w:cs="Times New Roman"/>
          <w:spacing w:val="4"/>
          <w:szCs w:val="28"/>
        </w:rPr>
        <w:t>Hồ Chí Minh luôn kiên định bản lĩnh chính trị, trung thành và kế tục xuất sắc sự nghiệp cách mạng của Đảng và Chủ tịch Hồ Chí Minh; xứng đáng là đội dự bị tin cậy của Đảng, là “trường học xã hội chủ nghĩa của thanh niên”, thực hiện tốt chức năng đại diện, chăm lo, bảo vệ quyền, lợi ích hợp pháp, chính đáng của thanh thiếu nhi</w:t>
      </w:r>
      <w:r w:rsidRPr="00181915">
        <w:rPr>
          <w:rStyle w:val="FootnoteReference"/>
          <w:rFonts w:cs="Times New Roman"/>
          <w:spacing w:val="4"/>
          <w:szCs w:val="28"/>
        </w:rPr>
        <w:footnoteReference w:id="3"/>
      </w:r>
      <w:r w:rsidRPr="00181915">
        <w:rPr>
          <w:rFonts w:cs="Times New Roman"/>
          <w:spacing w:val="4"/>
          <w:szCs w:val="28"/>
        </w:rPr>
        <w:t>.</w:t>
      </w:r>
    </w:p>
    <w:p w:rsidR="00653174" w:rsidRPr="00181915" w:rsidRDefault="00653174" w:rsidP="00653174">
      <w:pPr>
        <w:spacing w:after="80"/>
        <w:ind w:firstLine="720"/>
        <w:jc w:val="both"/>
        <w:rPr>
          <w:rFonts w:cs="Times New Roman"/>
          <w:szCs w:val="28"/>
        </w:rPr>
      </w:pPr>
      <w:r w:rsidRPr="00181915">
        <w:rPr>
          <w:rFonts w:cs="Times New Roman"/>
          <w:szCs w:val="28"/>
        </w:rPr>
        <w:t xml:space="preserve">Tuy nhiên, </w:t>
      </w:r>
      <w:r w:rsidRPr="00181915">
        <w:rPr>
          <w:rFonts w:cs="Times New Roman"/>
          <w:szCs w:val="28"/>
          <w:shd w:val="clear" w:color="auto" w:fill="FFFFFF"/>
        </w:rPr>
        <w:t xml:space="preserve">vai trò tổ chức đoàn ở một số nơi, nhất là trên địa bàn dân cư còn chưa rõ nét. Công tác tập hợp, đoàn kết thanh niên khu vực kinh tế ngoài nhà nước, trong các khu công nghiệp, người Việt Nam ở nước ngoài chưa đạt yêu cầu. </w:t>
      </w:r>
      <w:r w:rsidRPr="00181915">
        <w:rPr>
          <w:rFonts w:cs="Times New Roman"/>
          <w:szCs w:val="28"/>
        </w:rPr>
        <w:t>Công tác phát triển đảng trong thanh niên có mặt còn hạn chế.</w:t>
      </w:r>
      <w:r w:rsidRPr="00181915">
        <w:rPr>
          <w:rFonts w:cs="Times New Roman"/>
          <w:szCs w:val="28"/>
          <w:shd w:val="clear" w:color="auto" w:fill="FFFFFF"/>
        </w:rPr>
        <w:t xml:space="preserve"> Một bộ phận thanh niên có biểu hiện sa sút về lý tưởng, đạo đức, lối sống, mắc tệ nạn xã hội, vi phạm pháp luật…</w:t>
      </w:r>
      <w:r w:rsidRPr="00181915">
        <w:rPr>
          <w:rFonts w:cs="Times New Roman"/>
          <w:szCs w:val="28"/>
        </w:rPr>
        <w:t xml:space="preserve"> Một số cấp ủy đảng, chính quyền, địa phương, đơn vị chưa quán triệt đầy đủ, sâu sắc các quan điểm của Đảng về công tác thanh thiếu nhi, chưa làm tốt trách nhiệm chăm lo, bồi dưỡng, phát huy thế mạnh của thanh niên; chưa chú trọng quy hoạch, đào tạo, bồi dưỡng và sử dụng cán bộ trẻ.</w:t>
      </w:r>
    </w:p>
    <w:p w:rsidR="00653174" w:rsidRPr="00181915" w:rsidRDefault="00653174" w:rsidP="00653174">
      <w:pPr>
        <w:spacing w:after="80"/>
        <w:ind w:firstLine="720"/>
        <w:jc w:val="both"/>
        <w:rPr>
          <w:rFonts w:cs="Times New Roman"/>
          <w:szCs w:val="28"/>
        </w:rPr>
      </w:pPr>
      <w:r w:rsidRPr="00181915">
        <w:rPr>
          <w:rFonts w:cs="Times New Roman"/>
          <w:szCs w:val="28"/>
        </w:rPr>
        <w:t>Những năm tới, b</w:t>
      </w:r>
      <w:r w:rsidRPr="00181915">
        <w:rPr>
          <w:rFonts w:cs="Times New Roman"/>
          <w:spacing w:val="-2"/>
          <w:szCs w:val="28"/>
        </w:rPr>
        <w:t>ên cạnh những yếu tố thuận lợi, tích cực, vẫn còn</w:t>
      </w:r>
      <w:r w:rsidRPr="00181915">
        <w:rPr>
          <w:rFonts w:cs="Times New Roman"/>
          <w:szCs w:val="28"/>
        </w:rPr>
        <w:t xml:space="preserve"> </w:t>
      </w:r>
      <w:r w:rsidRPr="00181915">
        <w:rPr>
          <w:rFonts w:cs="Times New Roman"/>
          <w:spacing w:val="-2"/>
          <w:szCs w:val="28"/>
        </w:rPr>
        <w:t>không ít khó khăn, thách thức, nhất là tác động của suy thoái kinh tế, tài chính</w:t>
      </w:r>
      <w:r w:rsidRPr="00181915">
        <w:rPr>
          <w:rFonts w:cs="Times New Roman"/>
          <w:szCs w:val="28"/>
        </w:rPr>
        <w:t xml:space="preserve">, dịch bệnh Covid-19, tiêu cực và tệ nạn xã hội... làm ảnh hưởng nhất định đến tư tưởng và đời </w:t>
      </w:r>
      <w:r w:rsidRPr="00181915">
        <w:rPr>
          <w:rFonts w:cs="Times New Roman"/>
          <w:szCs w:val="28"/>
        </w:rPr>
        <w:lastRenderedPageBreak/>
        <w:t xml:space="preserve">sống thanh niên. Việc tổ chức đại hội đoàn các cấp tiến tới </w:t>
      </w:r>
      <w:r w:rsidRPr="00181915">
        <w:rPr>
          <w:rFonts w:cs="Times New Roman"/>
          <w:spacing w:val="-4"/>
          <w:szCs w:val="28"/>
        </w:rPr>
        <w:t xml:space="preserve">Đại hội đại biểu toàn quốc Đoàn Thanh niên Cộng sản Hồ Chí Minh lần thứ </w:t>
      </w:r>
      <w:r w:rsidRPr="00181915">
        <w:rPr>
          <w:rFonts w:cs="Times New Roman"/>
          <w:szCs w:val="28"/>
        </w:rPr>
        <w:t xml:space="preserve">XII vào năm 2022 là sự kiện chính trị quan trọng, là diễn đàn của tuổi trẻ... </w:t>
      </w:r>
    </w:p>
    <w:p w:rsidR="00653174" w:rsidRPr="00181915" w:rsidRDefault="00653174" w:rsidP="00653174">
      <w:pPr>
        <w:spacing w:after="80"/>
        <w:ind w:firstLine="720"/>
        <w:jc w:val="both"/>
        <w:rPr>
          <w:rFonts w:cs="Times New Roman"/>
          <w:szCs w:val="28"/>
          <w:shd w:val="clear" w:color="auto" w:fill="FFFFFF"/>
        </w:rPr>
      </w:pPr>
      <w:r w:rsidRPr="00181915">
        <w:rPr>
          <w:rFonts w:cs="Times New Roman"/>
          <w:szCs w:val="28"/>
        </w:rPr>
        <w:t xml:space="preserve">Để đại hội đoàn các cấp và Đại hội đại biểu toàn quốc Đoàn Thanh niên Cộng sản Hồ Chí Minh lần thứ XII, nhiệm kỳ 2022 - 2027 đạt kết quả tốt đẹp, Ban Bí thư yêu cầu các cấp ủy, tổ chức đảng tập trung chỉ đạo thực hiện tốt một số nhiệm vụ sau đây: </w:t>
      </w:r>
    </w:p>
    <w:p w:rsidR="00653174" w:rsidRPr="00181915" w:rsidRDefault="00653174" w:rsidP="00653174">
      <w:pPr>
        <w:spacing w:after="80"/>
        <w:ind w:firstLine="720"/>
        <w:jc w:val="both"/>
        <w:textAlignment w:val="baseline"/>
        <w:rPr>
          <w:rFonts w:cs="Times New Roman"/>
          <w:szCs w:val="28"/>
        </w:rPr>
      </w:pPr>
      <w:r w:rsidRPr="00181915">
        <w:rPr>
          <w:rFonts w:cs="Times New Roman"/>
          <w:szCs w:val="28"/>
        </w:rPr>
        <w:t>(1)</w:t>
      </w:r>
      <w:r w:rsidRPr="00181915">
        <w:rPr>
          <w:rFonts w:cs="Times New Roman"/>
          <w:b/>
          <w:szCs w:val="28"/>
        </w:rPr>
        <w:t xml:space="preserve"> </w:t>
      </w:r>
      <w:r w:rsidRPr="00181915">
        <w:rPr>
          <w:rFonts w:cs="Times New Roman"/>
          <w:szCs w:val="28"/>
          <w:shd w:val="clear" w:color="auto" w:fill="FFFFFF"/>
        </w:rPr>
        <w:t>Tiếp tục quán triệt và tổ chức thực hiện có hiệu quả chủ trương, đường lối của Đảng, chính sách, pháp luật của Nhà nước về công tác thanh niên. Chỉ đạo Ban Chấp hành Đoàn các cấp chuẩn bị tốt nội dung đại hội. Báo cáo trình Đại hội cần đánh giá đúng thực trạng thanh niên, công tác Đoàn và phong trào thanh thiếu nhi 5 năm qua, khẳng định những kết quả đã đạt được, chỉ rõ khuyết điểm, yếu kém và nguyên nhân, rút ra bài học kinh nghiệm. Xác định phương hướng, mục tiêu, nhiệm vụ, giải pháp của nhiệm kỳ tới trên cơ sở dự báo sát, đúng tình hình, bám sát các chủ trương, chính sách về công tác thanh niên, nhất là Nghị quyết Đại hội XIII của Đảng, nghị quyết đại hội đảng bộ các cấp.</w:t>
      </w:r>
    </w:p>
    <w:p w:rsidR="00653174" w:rsidRPr="00181915" w:rsidRDefault="00653174" w:rsidP="00653174">
      <w:pPr>
        <w:spacing w:after="80"/>
        <w:ind w:firstLine="720"/>
        <w:jc w:val="both"/>
        <w:rPr>
          <w:rFonts w:cs="Times New Roman"/>
          <w:szCs w:val="28"/>
        </w:rPr>
      </w:pPr>
      <w:r w:rsidRPr="00181915">
        <w:rPr>
          <w:rFonts w:cs="Times New Roman"/>
          <w:szCs w:val="28"/>
        </w:rPr>
        <w:t>(2)</w:t>
      </w:r>
      <w:r w:rsidRPr="00181915">
        <w:rPr>
          <w:rFonts w:cs="Times New Roman"/>
          <w:b/>
          <w:szCs w:val="28"/>
        </w:rPr>
        <w:t xml:space="preserve"> </w:t>
      </w:r>
      <w:r w:rsidRPr="00181915">
        <w:rPr>
          <w:rFonts w:cs="Times New Roman"/>
          <w:szCs w:val="28"/>
        </w:rPr>
        <w:t>Lãnh đạo chuẩn bị tốt công tác nhân sự cơ quan lãnh đạo các cấp của Đoàn; tập trung chỉ đạo tuyển dụng, quy hoạch, đào tạo, bố trí, điều động cán bộ để chuẩn bị một bước cho nhân sự đại hội đoàn các cấp; rà soát, quan tâm bố trí công tác cán bộ đoàn chuyên trách đến tuổi trưởng thành. Ban thường vụ cấp ủy cùng cấp phối hợp với đoàn cấp trên lãnh đạo việc chuẩn bị nhân sự tham gia ban chấp hành đoàn khóa mới bảo đảm điều kiện, tiêu chuẩn, năng lực, uy tín, có số lượng và cơ cấu hợp lý, đúng nguyên tắc, quy trình theo</w:t>
      </w:r>
      <w:r w:rsidRPr="00181915">
        <w:rPr>
          <w:rFonts w:cs="Times New Roman"/>
          <w:szCs w:val="28"/>
          <w:lang w:val="vi-VN"/>
        </w:rPr>
        <w:t xml:space="preserve"> các </w:t>
      </w:r>
      <w:r w:rsidRPr="00181915">
        <w:rPr>
          <w:rFonts w:cs="Times New Roman"/>
          <w:szCs w:val="28"/>
        </w:rPr>
        <w:t>quy định của Đảng</w:t>
      </w:r>
      <w:r w:rsidRPr="00181915">
        <w:rPr>
          <w:rFonts w:cs="Times New Roman"/>
          <w:szCs w:val="28"/>
          <w:lang w:val="vi-VN"/>
        </w:rPr>
        <w:t>, Nhà nước</w:t>
      </w:r>
      <w:r w:rsidRPr="00181915">
        <w:rPr>
          <w:rFonts w:cs="Times New Roman"/>
          <w:szCs w:val="28"/>
        </w:rPr>
        <w:t xml:space="preserve">, Điều lệ Đoàn Thanh niên Cộng sản Hồ Chí Minh. </w:t>
      </w:r>
    </w:p>
    <w:p w:rsidR="00653174" w:rsidRPr="00181915" w:rsidRDefault="00653174" w:rsidP="00653174">
      <w:pPr>
        <w:widowControl w:val="0"/>
        <w:spacing w:after="80"/>
        <w:ind w:firstLine="720"/>
        <w:jc w:val="both"/>
        <w:rPr>
          <w:rFonts w:cs="Times New Roman"/>
          <w:szCs w:val="28"/>
        </w:rPr>
      </w:pPr>
      <w:r w:rsidRPr="00181915">
        <w:rPr>
          <w:rFonts w:cs="Times New Roman"/>
          <w:szCs w:val="28"/>
        </w:rPr>
        <w:t>(3)</w:t>
      </w:r>
      <w:r w:rsidRPr="00181915">
        <w:rPr>
          <w:rFonts w:cs="Times New Roman"/>
          <w:b/>
          <w:szCs w:val="28"/>
        </w:rPr>
        <w:t xml:space="preserve"> </w:t>
      </w:r>
      <w:r w:rsidRPr="00181915">
        <w:rPr>
          <w:rFonts w:cs="Times New Roman"/>
          <w:szCs w:val="28"/>
          <w:shd w:val="clear" w:color="auto" w:fill="FFFFFF"/>
        </w:rPr>
        <w:t xml:space="preserve">Chỉ đạo công tác tuyên truyền trước, trong và sau Đại hội, tạo sự chuyển biến mạnh mẽ về nhận thức, trách nhiệm của các cấp ủy, tổ chức đảng, chính quyền và toàn xã hội trong việc chăm lo, bồi dưỡng, giáo dục thế hệ trẻ, phát huy vai trò của thanh niên. Chỉ đạo đoàn các cấp phát động các phong trào thi đua sôi nổi, rộng khắp, thiết thực chào mừng Đại hội; đa dạng hóa hình thức, đẩy mạnh tuyên truyền trên các phương tiện thông tin đại chúng, mạng xã hội; tăng cường biểu dương, tôn vinh, nhân rộng điển hình tiên tiến. </w:t>
      </w:r>
    </w:p>
    <w:p w:rsidR="00653174" w:rsidRPr="00181915" w:rsidRDefault="00653174" w:rsidP="00653174">
      <w:pPr>
        <w:widowControl w:val="0"/>
        <w:spacing w:after="80"/>
        <w:ind w:firstLine="720"/>
        <w:jc w:val="both"/>
        <w:rPr>
          <w:rFonts w:cs="Times New Roman"/>
          <w:szCs w:val="28"/>
        </w:rPr>
      </w:pPr>
      <w:r w:rsidRPr="00181915">
        <w:rPr>
          <w:rFonts w:eastAsia="Arial" w:cs="Times New Roman"/>
          <w:szCs w:val="28"/>
        </w:rPr>
        <w:t>(4)</w:t>
      </w:r>
      <w:r w:rsidRPr="00181915">
        <w:rPr>
          <w:rFonts w:eastAsia="Arial" w:cs="Times New Roman"/>
          <w:b/>
          <w:szCs w:val="28"/>
        </w:rPr>
        <w:t xml:space="preserve"> </w:t>
      </w:r>
      <w:r w:rsidRPr="00181915">
        <w:rPr>
          <w:rFonts w:eastAsia="Arial" w:cs="Times New Roman"/>
          <w:szCs w:val="28"/>
          <w:lang w:val="vi-VN"/>
        </w:rPr>
        <w:t>Ban Chấp hành Trung ương Đoàn</w:t>
      </w:r>
      <w:r w:rsidRPr="00181915">
        <w:rPr>
          <w:rFonts w:eastAsia="Arial" w:cs="Times New Roman"/>
          <w:szCs w:val="28"/>
        </w:rPr>
        <w:t xml:space="preserve"> phối hợp với ban thường vụ các tỉnh </w:t>
      </w:r>
      <w:r w:rsidRPr="00181915">
        <w:rPr>
          <w:rFonts w:cs="Times New Roman"/>
          <w:szCs w:val="28"/>
        </w:rPr>
        <w:t>ủy</w:t>
      </w:r>
      <w:r w:rsidRPr="00181915">
        <w:rPr>
          <w:rFonts w:eastAsia="Arial" w:cs="Times New Roman"/>
          <w:szCs w:val="28"/>
        </w:rPr>
        <w:t xml:space="preserve">, thành </w:t>
      </w:r>
      <w:r w:rsidRPr="00181915">
        <w:rPr>
          <w:rFonts w:cs="Times New Roman"/>
          <w:szCs w:val="28"/>
        </w:rPr>
        <w:t>ủy</w:t>
      </w:r>
      <w:r w:rsidRPr="00181915">
        <w:rPr>
          <w:rFonts w:eastAsia="Arial" w:cs="Times New Roman"/>
          <w:szCs w:val="28"/>
        </w:rPr>
        <w:t xml:space="preserve">, đảng </w:t>
      </w:r>
      <w:r w:rsidRPr="00181915">
        <w:rPr>
          <w:rFonts w:cs="Times New Roman"/>
          <w:szCs w:val="28"/>
        </w:rPr>
        <w:t>ủy</w:t>
      </w:r>
      <w:r w:rsidRPr="00181915">
        <w:rPr>
          <w:rFonts w:eastAsia="Arial" w:cs="Times New Roman"/>
          <w:szCs w:val="28"/>
        </w:rPr>
        <w:t xml:space="preserve"> trực thuộc Trung ương </w:t>
      </w:r>
      <w:r w:rsidRPr="00181915">
        <w:rPr>
          <w:rFonts w:eastAsia="Arial" w:cs="Times New Roman"/>
          <w:szCs w:val="28"/>
          <w:lang w:val="vi-VN"/>
        </w:rPr>
        <w:t>chỉ đạo</w:t>
      </w:r>
      <w:r w:rsidRPr="00181915">
        <w:rPr>
          <w:rFonts w:eastAsia="Arial" w:cs="Times New Roman"/>
          <w:szCs w:val="28"/>
        </w:rPr>
        <w:t xml:space="preserve"> b</w:t>
      </w:r>
      <w:r w:rsidRPr="00181915">
        <w:rPr>
          <w:rFonts w:eastAsia="Arial" w:cs="Times New Roman"/>
          <w:szCs w:val="28"/>
          <w:lang w:val="vi-VN"/>
        </w:rPr>
        <w:t xml:space="preserve">an </w:t>
      </w:r>
      <w:r w:rsidRPr="00181915">
        <w:rPr>
          <w:rFonts w:eastAsia="Arial" w:cs="Times New Roman"/>
          <w:szCs w:val="28"/>
        </w:rPr>
        <w:t>c</w:t>
      </w:r>
      <w:r w:rsidRPr="00181915">
        <w:rPr>
          <w:rFonts w:eastAsia="Arial" w:cs="Times New Roman"/>
          <w:szCs w:val="28"/>
          <w:lang w:val="vi-VN"/>
        </w:rPr>
        <w:t xml:space="preserve">hấp hành đoàn các cấp xây dựng kế hoạch tổ chức đại hội, nội dung văn kiện, công tác nhân sự và </w:t>
      </w:r>
      <w:r w:rsidRPr="00181915">
        <w:rPr>
          <w:rFonts w:eastAsia="Arial" w:cs="Times New Roman"/>
          <w:szCs w:val="28"/>
        </w:rPr>
        <w:t xml:space="preserve">các </w:t>
      </w:r>
      <w:r w:rsidRPr="00181915">
        <w:rPr>
          <w:rFonts w:eastAsia="Arial" w:cs="Times New Roman"/>
          <w:szCs w:val="28"/>
          <w:lang w:val="vi-VN"/>
        </w:rPr>
        <w:t>công tác bảo đảm</w:t>
      </w:r>
      <w:r w:rsidRPr="00181915">
        <w:rPr>
          <w:rFonts w:eastAsia="Arial" w:cs="Times New Roman"/>
          <w:szCs w:val="28"/>
        </w:rPr>
        <w:t xml:space="preserve"> khác</w:t>
      </w:r>
      <w:r w:rsidRPr="00181915">
        <w:rPr>
          <w:rFonts w:eastAsia="Arial" w:cs="Times New Roman"/>
          <w:szCs w:val="28"/>
          <w:lang w:val="vi-VN"/>
        </w:rPr>
        <w:t>.</w:t>
      </w:r>
      <w:r w:rsidRPr="00181915">
        <w:rPr>
          <w:rFonts w:eastAsia="Arial" w:cs="Times New Roman"/>
          <w:szCs w:val="28"/>
        </w:rPr>
        <w:t xml:space="preserve"> </w:t>
      </w:r>
      <w:r w:rsidRPr="00181915">
        <w:rPr>
          <w:rFonts w:cs="Times New Roman"/>
          <w:szCs w:val="28"/>
        </w:rPr>
        <w:t>Thời gian tiến hành đại hội cấp cơ sở, cấp huyện, cấp tỉnh từ đầu quý I/2022 đến đầu quý IV/2022; Đại hội đại biểu toàn quốc Đoàn Thanh niên Cộng sản Hồ Chí Minh lần thứ XII tổ chức vào tháng 12/2022.</w:t>
      </w:r>
    </w:p>
    <w:p w:rsidR="00653174" w:rsidRPr="00181915" w:rsidRDefault="00653174" w:rsidP="00653174">
      <w:pPr>
        <w:widowControl w:val="0"/>
        <w:spacing w:after="80"/>
        <w:ind w:firstLine="680"/>
        <w:jc w:val="both"/>
        <w:rPr>
          <w:rFonts w:eastAsia="Batang" w:cs="Times New Roman"/>
          <w:iCs/>
          <w:szCs w:val="28"/>
          <w:lang w:val="it-IT"/>
        </w:rPr>
      </w:pPr>
      <w:r w:rsidRPr="00181915">
        <w:rPr>
          <w:rFonts w:eastAsia="Batang" w:cs="Times New Roman"/>
          <w:iCs/>
          <w:szCs w:val="28"/>
          <w:lang w:val="it-IT"/>
        </w:rPr>
        <w:t xml:space="preserve"> Thực hiện yêu cầu của Ban Bí thư, trong thời gian tới, công tác tuyên truyền cần chú trọng một số nội dung sau:</w:t>
      </w:r>
    </w:p>
    <w:p w:rsidR="00653174" w:rsidRPr="00181915" w:rsidRDefault="00653174" w:rsidP="00653174">
      <w:pPr>
        <w:spacing w:after="80"/>
        <w:ind w:firstLine="680"/>
        <w:jc w:val="both"/>
        <w:rPr>
          <w:rFonts w:eastAsia="Batang" w:cs="Times New Roman"/>
          <w:szCs w:val="28"/>
        </w:rPr>
      </w:pPr>
      <w:r w:rsidRPr="00181915">
        <w:rPr>
          <w:rFonts w:eastAsia="Batang" w:cs="Times New Roman"/>
          <w:i/>
          <w:szCs w:val="28"/>
        </w:rPr>
        <w:t>Thứ nhất,</w:t>
      </w:r>
      <w:r w:rsidRPr="00181915">
        <w:rPr>
          <w:rFonts w:eastAsia="Batang" w:cs="Times New Roman"/>
          <w:szCs w:val="28"/>
        </w:rPr>
        <w:t xml:space="preserve"> thông tin, tuyên truyền khẳng định sự lãnh đạo trực tiếp, toàn diện và sáng suốt của Đảng đối với Đoàn TNCS Hồ Chí Minh - tổ chức của tuổi trẻ Việt Nam; trong đó sự lãnh đạo của Đảng đối với </w:t>
      </w:r>
      <w:r w:rsidRPr="00181915">
        <w:rPr>
          <w:rFonts w:cs="Times New Roman"/>
          <w:szCs w:val="28"/>
        </w:rPr>
        <w:t xml:space="preserve">đại hội đoàn các cấp và Đại hội đại </w:t>
      </w:r>
      <w:r w:rsidRPr="00181915">
        <w:rPr>
          <w:rFonts w:cs="Times New Roman"/>
          <w:szCs w:val="28"/>
        </w:rPr>
        <w:lastRenderedPageBreak/>
        <w:t>biểu toàn quốc Đoàn Thanh niên Cộng sản Hồ Chí Minh lần thứ XII, nhiệm kỳ 2022 - 2027 có vị trí, vai trò quan trọng hàng đầu, giúp đại hội các cấp làm tốt công tác chuẩn bị và tổ chức đại hội thành công tốt đẹp.</w:t>
      </w:r>
    </w:p>
    <w:p w:rsidR="00653174" w:rsidRPr="00181915" w:rsidRDefault="00653174" w:rsidP="00653174">
      <w:pPr>
        <w:spacing w:after="80"/>
        <w:ind w:firstLine="680"/>
        <w:jc w:val="both"/>
        <w:rPr>
          <w:rFonts w:eastAsia="Batang" w:cs="Times New Roman"/>
          <w:spacing w:val="-4"/>
          <w:szCs w:val="28"/>
        </w:rPr>
      </w:pPr>
      <w:r w:rsidRPr="00181915">
        <w:rPr>
          <w:rFonts w:eastAsia="Batang" w:cs="Times New Roman"/>
          <w:i/>
          <w:iCs/>
          <w:spacing w:val="-4"/>
          <w:szCs w:val="28"/>
          <w:lang w:val="it-IT"/>
        </w:rPr>
        <w:t>Thứ hai,</w:t>
      </w:r>
      <w:r w:rsidRPr="00181915">
        <w:rPr>
          <w:rFonts w:eastAsia="Batang" w:cs="Times New Roman"/>
          <w:iCs/>
          <w:spacing w:val="-4"/>
          <w:szCs w:val="28"/>
          <w:lang w:val="it-IT"/>
        </w:rPr>
        <w:t xml:space="preserve"> </w:t>
      </w:r>
      <w:r w:rsidRPr="00181915">
        <w:rPr>
          <w:rFonts w:eastAsia="Batang" w:cs="Times New Roman"/>
          <w:spacing w:val="-4"/>
          <w:szCs w:val="28"/>
        </w:rPr>
        <w:t xml:space="preserve">tuyên truyền để các tầng lớp nhân dân, nhất là thanh, thiếu niên nhận thức đầy đủ, sâu sắc, toàn diện về vị trí, vai trò, tầm quan trọng của Đoàn TNCS Hồ Chí Minh. Tuyên truyền khẳng định, </w:t>
      </w:r>
      <w:r w:rsidRPr="00181915">
        <w:rPr>
          <w:rFonts w:cs="Times New Roman"/>
          <w:spacing w:val="-4"/>
          <w:szCs w:val="28"/>
        </w:rPr>
        <w:t>đại hội đoàn các cấp và Đại hội đại biểu toàn quốc Đoàn Thanh niên Cộng sản Hồ Chí Minh lần thứ XII, nhiệm kỳ 2022 - 2027 là sự kiện quan trọng của tuổi trẻ Việt Nam. Trên cơ sở đó, tích cực, chủ động tham gia đóng góp công sức, trí tuệ vào sự thành công của đại hội đoàn các cấp</w:t>
      </w:r>
      <w:r w:rsidRPr="00181915">
        <w:rPr>
          <w:rFonts w:eastAsia="Batang" w:cs="Times New Roman"/>
          <w:spacing w:val="-4"/>
          <w:szCs w:val="28"/>
        </w:rPr>
        <w:t>.</w:t>
      </w:r>
    </w:p>
    <w:p w:rsidR="00653174" w:rsidRPr="00181915" w:rsidRDefault="00653174" w:rsidP="00653174">
      <w:pPr>
        <w:spacing w:after="80"/>
        <w:ind w:firstLine="720"/>
        <w:jc w:val="both"/>
        <w:rPr>
          <w:rFonts w:eastAsia="Batang" w:cs="Times New Roman"/>
          <w:szCs w:val="28"/>
        </w:rPr>
      </w:pPr>
      <w:r w:rsidRPr="00181915">
        <w:rPr>
          <w:rFonts w:eastAsia="Batang" w:cs="Times New Roman"/>
          <w:i/>
          <w:szCs w:val="28"/>
        </w:rPr>
        <w:t>Thứ ba,</w:t>
      </w:r>
      <w:r w:rsidRPr="00181915">
        <w:rPr>
          <w:rFonts w:eastAsia="Batang" w:cs="Times New Roman"/>
          <w:szCs w:val="28"/>
        </w:rPr>
        <w:t xml:space="preserve"> nắm bắt dư luận trong đội ngũ cán bộ, đoàn viên, thanh niên và các tầng lớp nhân dân về </w:t>
      </w:r>
      <w:r w:rsidRPr="00181915">
        <w:rPr>
          <w:rFonts w:cs="Times New Roman"/>
          <w:szCs w:val="28"/>
        </w:rPr>
        <w:t>đại hội đoàn các cấp, Đại hội đại biểu toàn quốc Đoàn TNCS Hồ Chí Minh lần thứ XII, nhiệm kỳ 2022 - 2027</w:t>
      </w:r>
      <w:r w:rsidRPr="00181915">
        <w:rPr>
          <w:rFonts w:eastAsia="Batang" w:cs="Times New Roman"/>
          <w:szCs w:val="28"/>
        </w:rPr>
        <w:t>; kịp thời định hướng dư luận, đấu tranh phản bác các quan điểm sai trái, các thông tin sai lệch về vai trò, vị trí của Đoàn TNCS Hồ Chí Minh trong hệ thống chính trị ở nước ta.</w:t>
      </w:r>
    </w:p>
    <w:p w:rsidR="00653174" w:rsidRPr="00653174" w:rsidRDefault="00653174" w:rsidP="00653174">
      <w:pPr>
        <w:spacing w:after="80"/>
        <w:ind w:firstLine="720"/>
        <w:jc w:val="both"/>
        <w:rPr>
          <w:rFonts w:cs="Times New Roman"/>
          <w:b/>
          <w:sz w:val="8"/>
          <w:szCs w:val="28"/>
        </w:rPr>
      </w:pPr>
    </w:p>
    <w:p w:rsidR="00653174" w:rsidRPr="00181915" w:rsidRDefault="00653174" w:rsidP="00653174">
      <w:pPr>
        <w:pStyle w:val="NormalWeb"/>
        <w:spacing w:before="0" w:beforeAutospacing="0" w:after="80" w:afterAutospacing="0"/>
        <w:ind w:firstLine="720"/>
        <w:jc w:val="both"/>
        <w:rPr>
          <w:b/>
          <w:sz w:val="28"/>
          <w:szCs w:val="28"/>
        </w:rPr>
      </w:pPr>
      <w:r>
        <w:rPr>
          <w:b/>
          <w:sz w:val="28"/>
          <w:szCs w:val="28"/>
        </w:rPr>
        <w:t>2</w:t>
      </w:r>
      <w:r w:rsidRPr="00181915">
        <w:rPr>
          <w:b/>
          <w:sz w:val="28"/>
          <w:szCs w:val="28"/>
        </w:rPr>
        <w:t>. Một số giải pháp nhằm tiếp tục tháo gỡ khó khăn cho doanh nghiệp, hợp tác xã, hộ kinh doanh</w:t>
      </w:r>
    </w:p>
    <w:p w:rsidR="00653174" w:rsidRPr="00181915" w:rsidRDefault="00653174" w:rsidP="00653174">
      <w:pPr>
        <w:pStyle w:val="NormalWeb"/>
        <w:spacing w:before="0" w:beforeAutospacing="0" w:after="80" w:afterAutospacing="0"/>
        <w:ind w:firstLine="720"/>
        <w:jc w:val="both"/>
        <w:rPr>
          <w:sz w:val="28"/>
          <w:szCs w:val="28"/>
        </w:rPr>
      </w:pPr>
      <w:r w:rsidRPr="00181915">
        <w:rPr>
          <w:sz w:val="28"/>
          <w:szCs w:val="28"/>
        </w:rPr>
        <w:t xml:space="preserve">Kể từ khi đại dịch Covid-19 bùng phát vào đầu năm 2020, Đảng, Quốc hội, Chính phủ đã chỉ đạo quyết liệt và ban hành kịp thời nhiều cơ chế, chính sách và giải pháp hỗ trợ người dân và doanh nghiệp, như Nghị quyết số 116/2020/QH14 của Quốc hội; các Nghị định: số 41/2020/NĐ-CP; số 44/2021/NĐ-CP; số 52/2021/NĐ-CP; các Nghị quyết của Chính phủ: số 42/NQ-CP, số 84/NQ-CP; số 63/NQ-CP, số 68/NQ-CP... nhằm tăng cường công tác phòng, chống dịch, chăm lo </w:t>
      </w:r>
      <w:r w:rsidRPr="00181915">
        <w:rPr>
          <w:spacing w:val="-4"/>
          <w:sz w:val="28"/>
          <w:szCs w:val="28"/>
        </w:rPr>
        <w:t>đời sống, bảo vệ sức khỏe Nhân dân và hỗ trợ doanh nghiệp, người lao động, đảm bảo mục tiêu kép vừa phòng chống dịch vừa phát triển kinh tế. Các cấp, các ngành, các địa phương và Nhân dân cả nước đã chủ động, kịp thời thực hiện các biện pháp mạnh mẽ, quyết liệt để phòng, chống, ngăn chặn dịch bệnh, đồng thời khắc phục khó khăn để duy trì các hoạt động sản xuất, kinh doanh, bước đầu đã thu được một số kết quả tích cực, được xã hội và cộng đồng doanh nghiệp ghi nhận, đánh giá cao.</w:t>
      </w:r>
    </w:p>
    <w:p w:rsidR="00653174" w:rsidRPr="00181915" w:rsidRDefault="00653174" w:rsidP="00653174">
      <w:pPr>
        <w:pStyle w:val="NormalWeb"/>
        <w:spacing w:before="0" w:beforeAutospacing="0" w:after="80" w:afterAutospacing="0"/>
        <w:ind w:firstLine="720"/>
        <w:jc w:val="both"/>
        <w:rPr>
          <w:sz w:val="28"/>
          <w:szCs w:val="28"/>
        </w:rPr>
      </w:pPr>
      <w:r w:rsidRPr="00181915">
        <w:rPr>
          <w:sz w:val="28"/>
          <w:szCs w:val="28"/>
        </w:rPr>
        <w:t>Tuy nhiên, trong những tháng gần đây, tình hình dịch bệnh Covid-19 ở nước ta diễn biến phức tạp hơn, do xuất hiện biến chủng mới, tốc độ lây lan nhanh khiến cho các doanh nghiệp vốn đã bị tổn thương lại càng trở nên khó khăn hơn bao giờ hết. Các nguồn lực dự trữ đang cạn dần, trong khi thị trường trong nước và quốc tế giảm mạnh và chưa có dấu hiệu phục hồi hoặc đang phục hồi rất chậm. Sức chống chịu của khu vực doanh nghiệp tiếp tục suy giảm.</w:t>
      </w:r>
    </w:p>
    <w:p w:rsidR="00653174" w:rsidRPr="00181915" w:rsidRDefault="00653174" w:rsidP="00653174">
      <w:pPr>
        <w:spacing w:after="80"/>
        <w:ind w:firstLine="720"/>
        <w:jc w:val="both"/>
        <w:rPr>
          <w:rFonts w:cs="Times New Roman"/>
          <w:szCs w:val="28"/>
        </w:rPr>
      </w:pPr>
      <w:r w:rsidRPr="00181915">
        <w:rPr>
          <w:rFonts w:eastAsia="Times New Roman" w:cs="Times New Roman"/>
          <w:szCs w:val="28"/>
        </w:rPr>
        <w:t xml:space="preserve">Theo báo cáo của Tổng cục Thống kê, trong 8 tháng đầu năm, cả nước có 85,5 nghìn doanh nghiệp tạm ngừng kinh doanh có thời hạn, ngừng hoạt động chờ làm thủ tục giải thể và hoàn tất thủ tục giải thể, tăng 24,2% so với cùng kỳ năm 2020. </w:t>
      </w:r>
      <w:r w:rsidRPr="00181915">
        <w:rPr>
          <w:rFonts w:cs="Times New Roman"/>
          <w:szCs w:val="28"/>
        </w:rPr>
        <w:t>Trong đó, 43,2 nghìn doanh nghiệp tạm ngừng kinh doanh có thời hạn, tăng 25,9% so với cùng kỳ năm 2021; 30,1 nghìn doanh nghiệp ngừng hoạt động chờ làm thủ tục giải thể, tăng 24,5%; 12,2 nghìn doanh nghiệp hoàn tất thủ tục giải thể, tăng 17,8%. Tính riêng trong tháng 8, có 6.441 doanh nghiệp rời khỏi thị trường, giảm 34,9% so với tháng trước và giảm 18,9% so với cùng kỳ năm 2020.</w:t>
      </w:r>
    </w:p>
    <w:p w:rsidR="00653174" w:rsidRPr="00181915" w:rsidRDefault="00653174" w:rsidP="00653174">
      <w:pPr>
        <w:spacing w:after="80"/>
        <w:ind w:firstLine="720"/>
        <w:jc w:val="both"/>
        <w:rPr>
          <w:rFonts w:cs="Times New Roman"/>
          <w:szCs w:val="28"/>
          <w:shd w:val="clear" w:color="auto" w:fill="FFFFFF"/>
        </w:rPr>
      </w:pPr>
      <w:r w:rsidRPr="00181915">
        <w:rPr>
          <w:rFonts w:cs="Times New Roman"/>
          <w:szCs w:val="28"/>
          <w:shd w:val="clear" w:color="auto" w:fill="FFFFFF"/>
        </w:rPr>
        <w:lastRenderedPageBreak/>
        <w:t>Theo Thống kê của Liên minh Hợp tác xã (HTX) Việt Nam, có 90% tổng số HTX đã giảm mạnh doanh thu và tỷ lệ lớn HTX hoạt động cầm chừng hoặc ngừng hoạt động do đứt gãy chuỗi cung ứng tiêu thụ nông sản và dịch vụ...</w:t>
      </w:r>
    </w:p>
    <w:p w:rsidR="00653174" w:rsidRPr="00181915" w:rsidRDefault="00653174" w:rsidP="00653174">
      <w:pPr>
        <w:spacing w:after="80"/>
        <w:ind w:firstLine="720"/>
        <w:jc w:val="both"/>
        <w:rPr>
          <w:rFonts w:cs="Times New Roman"/>
          <w:szCs w:val="28"/>
          <w:shd w:val="clear" w:color="auto" w:fill="FFFFFF"/>
        </w:rPr>
      </w:pPr>
      <w:r w:rsidRPr="00181915">
        <w:rPr>
          <w:rFonts w:cs="Times New Roman"/>
          <w:szCs w:val="28"/>
          <w:shd w:val="clear" w:color="auto" w:fill="FFFFFF"/>
        </w:rPr>
        <w:t>Trước thực trạng trên, để kịp thời tháo gỡ khó khăn, vướng mắc do tác động tiêu cực của dịch Covid-19, hỗ trợ doanh nghiệp, hợp tác xã, hộ kinh doanh ổn định sản xuất, kinh doanh, hồi phục và tạo đà phát triển trong thời gian tới, ngày 09/9/2021, Chính phủ</w:t>
      </w:r>
      <w:r w:rsidRPr="00181915">
        <w:rPr>
          <w:rFonts w:eastAsia="Times New Roman" w:cs="Times New Roman"/>
          <w:b/>
          <w:bCs/>
          <w:szCs w:val="28"/>
        </w:rPr>
        <w:t xml:space="preserve"> </w:t>
      </w:r>
      <w:r w:rsidRPr="00181915">
        <w:rPr>
          <w:rFonts w:eastAsia="Times New Roman" w:cs="Times New Roman"/>
          <w:bCs/>
          <w:szCs w:val="28"/>
        </w:rPr>
        <w:t xml:space="preserve">ban hành Nghị quyết số 105/NQ-CP về Hỗ trợ doanh nghiệp, hợp tác xã, hộ kinh doanh trong bối cảnh dịch Covid-19, trong đó đề ra mục tiêu </w:t>
      </w:r>
      <w:r w:rsidRPr="00181915">
        <w:rPr>
          <w:rFonts w:cs="Times New Roman"/>
          <w:szCs w:val="28"/>
          <w:shd w:val="clear" w:color="auto" w:fill="FFFFFF"/>
        </w:rPr>
        <w:t>đến hết năm 2021 phấn đấu đạt: Lũy kế ít nhất khoảng 01 triệu lượt khách hàng là doanh nghiệp, hợp tác xã, hộ kinh doanh được hưởng chính sách tín dụng hỗ trợ ứng phó dịch bệnh; Đa số các doanh nghiệp, hợp tác xã, hộ kinh doanh tạm ngừng kinh doanh quay trở lại hoạt động; Thực hiện đầy đủ, kịp thời các chính sách gia hạn nộp thuế; miễn, giảm thuế, phí, tiền thuê đất; hỗ trợ giảm tiền điện, tiền nước, cước viễn thông, các chính sách hỗ trợ người lao động, người sử dụng lao động, đào tạo lao động,... cho các doanh nghiệp, hợp tác xã, hộ kinh doanh gặp khó khăn do ảnh hưởng của dịch bệnh Covid-19.</w:t>
      </w:r>
    </w:p>
    <w:p w:rsidR="00653174" w:rsidRPr="00181915" w:rsidRDefault="00653174" w:rsidP="00653174">
      <w:pPr>
        <w:pStyle w:val="NormalWeb"/>
        <w:spacing w:before="0" w:beforeAutospacing="0" w:after="80" w:afterAutospacing="0"/>
        <w:ind w:firstLine="720"/>
        <w:jc w:val="both"/>
        <w:rPr>
          <w:sz w:val="28"/>
          <w:szCs w:val="28"/>
          <w:shd w:val="clear" w:color="auto" w:fill="FFFFFF"/>
        </w:rPr>
      </w:pPr>
      <w:r w:rsidRPr="00181915">
        <w:rPr>
          <w:sz w:val="28"/>
          <w:szCs w:val="28"/>
          <w:shd w:val="clear" w:color="auto" w:fill="FFFFFF"/>
        </w:rPr>
        <w:t xml:space="preserve">Chính phủ yêu cầu các bộ, cơ quan ngang bộ, cơ quan thuộc Chính phủ, Ủy ban nhân dân các tỉnh, thành phố trực thuộc Trung ương khẩn trương quán triệt, thực hiện quyết liệt, hiệu quả một số giải pháp chính sau: (1) </w:t>
      </w:r>
      <w:r w:rsidRPr="00181915">
        <w:rPr>
          <w:bCs/>
          <w:sz w:val="28"/>
          <w:szCs w:val="28"/>
        </w:rPr>
        <w:t>Thực hiện quyết liệt, hiệu quả các biện pháp phòng, chống dịch Covid-19, đồng thời tạo điều kiện thuận lợi cho doanh nghiệp, hợp tác xã, hộ kinh doanh phục hồi, duy trì và phát triển sản xuất, kinh doanh gắn với bảo đảm an toàn phòng, chống dịch; (2) Đảm bảo ổn định sản xuất, lưu thông hàng hoá thông suốt, hiệu quả, an toàn, khắc phục gián đoạn chuỗi cung ứng; (3) Hỗ trợ cắt giảm chi phí, tháo gỡ khó khăn về tài chính, dòng tiền cho doanh nghiệp, hợp tác xã, hộ kinh doanh; (4) Tạo điều kiện thuận lợi về lao động, chuyên gia</w:t>
      </w:r>
      <w:r w:rsidRPr="00181915">
        <w:rPr>
          <w:sz w:val="28"/>
          <w:szCs w:val="28"/>
          <w:shd w:val="clear" w:color="auto" w:fill="FFFFFF"/>
        </w:rPr>
        <w:t>…</w:t>
      </w:r>
    </w:p>
    <w:p w:rsidR="00653174" w:rsidRPr="00181915" w:rsidRDefault="00653174" w:rsidP="00653174">
      <w:pPr>
        <w:pStyle w:val="NormalWeb"/>
        <w:spacing w:before="0" w:beforeAutospacing="0" w:after="80" w:afterAutospacing="0"/>
        <w:ind w:firstLine="720"/>
        <w:jc w:val="both"/>
        <w:rPr>
          <w:sz w:val="28"/>
          <w:szCs w:val="28"/>
          <w:shd w:val="clear" w:color="auto" w:fill="FFFFFF"/>
        </w:rPr>
      </w:pPr>
      <w:r w:rsidRPr="00181915">
        <w:rPr>
          <w:sz w:val="28"/>
          <w:szCs w:val="28"/>
          <w:shd w:val="clear" w:color="auto" w:fill="FFFFFF"/>
        </w:rPr>
        <w:t>Để</w:t>
      </w:r>
      <w:r w:rsidRPr="00181915">
        <w:rPr>
          <w:rFonts w:eastAsia="Calibri"/>
          <w:bCs/>
          <w:sz w:val="28"/>
          <w:szCs w:val="28"/>
          <w:shd w:val="clear" w:color="auto" w:fill="FFFFFF"/>
        </w:rPr>
        <w:t xml:space="preserve"> đồng hành cùng Chính phủ trong việc tháo gỡ khó khăn cho doanh nghiệp, hợp tác xã, hộ kinh doanh chịu ảnh hưởng của dịch bệnh Covid-19, công tác tuyên truyền cần tập trung một số nội dung sau:</w:t>
      </w:r>
    </w:p>
    <w:p w:rsidR="00653174" w:rsidRPr="00181915" w:rsidRDefault="00653174" w:rsidP="00653174">
      <w:pPr>
        <w:pStyle w:val="NormalWeb"/>
        <w:spacing w:before="0" w:beforeAutospacing="0" w:after="80" w:afterAutospacing="0"/>
        <w:jc w:val="both"/>
        <w:textAlignment w:val="baseline"/>
        <w:rPr>
          <w:rFonts w:eastAsia="Calibri"/>
          <w:bCs/>
          <w:sz w:val="28"/>
          <w:szCs w:val="28"/>
          <w:shd w:val="clear" w:color="auto" w:fill="FFFFFF"/>
        </w:rPr>
      </w:pPr>
      <w:r w:rsidRPr="00181915">
        <w:rPr>
          <w:rFonts w:eastAsia="Calibri"/>
          <w:bCs/>
          <w:sz w:val="28"/>
          <w:szCs w:val="28"/>
          <w:shd w:val="clear" w:color="auto" w:fill="FFFFFF"/>
        </w:rPr>
        <w:tab/>
      </w:r>
      <w:r w:rsidRPr="00181915">
        <w:rPr>
          <w:rFonts w:eastAsia="Calibri"/>
          <w:bCs/>
          <w:i/>
          <w:sz w:val="28"/>
          <w:szCs w:val="28"/>
          <w:shd w:val="clear" w:color="auto" w:fill="FFFFFF"/>
        </w:rPr>
        <w:t>Một là,</w:t>
      </w:r>
      <w:r w:rsidRPr="00181915">
        <w:rPr>
          <w:rFonts w:eastAsia="Calibri"/>
          <w:bCs/>
          <w:sz w:val="28"/>
          <w:szCs w:val="28"/>
          <w:shd w:val="clear" w:color="auto" w:fill="FFFFFF"/>
        </w:rPr>
        <w:t xml:space="preserve"> tiếp tục đẩy mạnh việc tuyên truyền các chủ trương, chính sách của Đảng, Nhà nước, các giải pháp của Chính phủ trong việc hỗ trợ doanh nghiệp, hợp tác xã, hộ kinh doanh khắc phục khó khăn để tiếp tục tổ chức các hoạt động sản xuất, kinh doanh.</w:t>
      </w:r>
    </w:p>
    <w:p w:rsidR="00653174" w:rsidRPr="00181915" w:rsidRDefault="00653174" w:rsidP="00653174">
      <w:pPr>
        <w:pStyle w:val="NormalWeb"/>
        <w:spacing w:before="0" w:beforeAutospacing="0" w:after="80" w:afterAutospacing="0"/>
        <w:jc w:val="both"/>
        <w:textAlignment w:val="baseline"/>
        <w:rPr>
          <w:rFonts w:eastAsia="Calibri"/>
          <w:bCs/>
          <w:sz w:val="28"/>
          <w:szCs w:val="28"/>
          <w:shd w:val="clear" w:color="auto" w:fill="FFFFFF"/>
        </w:rPr>
      </w:pPr>
      <w:r w:rsidRPr="00181915">
        <w:rPr>
          <w:rFonts w:eastAsia="Calibri"/>
          <w:bCs/>
          <w:sz w:val="28"/>
          <w:szCs w:val="28"/>
          <w:shd w:val="clear" w:color="auto" w:fill="FFFFFF"/>
        </w:rPr>
        <w:tab/>
      </w:r>
      <w:r w:rsidRPr="00181915">
        <w:rPr>
          <w:rFonts w:eastAsia="Calibri"/>
          <w:bCs/>
          <w:i/>
          <w:sz w:val="28"/>
          <w:szCs w:val="28"/>
          <w:shd w:val="clear" w:color="auto" w:fill="FFFFFF"/>
        </w:rPr>
        <w:t>Hai là,</w:t>
      </w:r>
      <w:r w:rsidRPr="00181915">
        <w:rPr>
          <w:rFonts w:eastAsia="Calibri"/>
          <w:bCs/>
          <w:sz w:val="28"/>
          <w:szCs w:val="28"/>
          <w:shd w:val="clear" w:color="auto" w:fill="FFFFFF"/>
        </w:rPr>
        <w:t xml:space="preserve"> tuyên truyền vai trò chủ động, sáng tạo của cộng đồng doanh nghiệp, hợp tác xã, hộ kinh doanh trong việc tranh thủ, tận dụng tối đa sự hỗ trợ của Chính phủ để từng bước khắc phục khó khăn, khôi phục và phát triển sản xuất.</w:t>
      </w:r>
    </w:p>
    <w:p w:rsidR="00653174" w:rsidRPr="00181915" w:rsidRDefault="00653174" w:rsidP="00653174">
      <w:pPr>
        <w:pStyle w:val="NormalWeb"/>
        <w:widowControl w:val="0"/>
        <w:spacing w:before="0" w:beforeAutospacing="0" w:after="80" w:afterAutospacing="0"/>
        <w:jc w:val="both"/>
        <w:textAlignment w:val="baseline"/>
        <w:rPr>
          <w:rFonts w:eastAsia="Calibri"/>
          <w:bCs/>
          <w:sz w:val="28"/>
          <w:szCs w:val="28"/>
          <w:shd w:val="clear" w:color="auto" w:fill="FFFFFF"/>
        </w:rPr>
      </w:pPr>
      <w:r w:rsidRPr="00181915">
        <w:rPr>
          <w:rFonts w:eastAsia="Calibri"/>
          <w:bCs/>
          <w:sz w:val="28"/>
          <w:szCs w:val="28"/>
          <w:shd w:val="clear" w:color="auto" w:fill="FFFFFF"/>
        </w:rPr>
        <w:tab/>
      </w:r>
      <w:r w:rsidRPr="00181915">
        <w:rPr>
          <w:rFonts w:eastAsia="Calibri"/>
          <w:bCs/>
          <w:i/>
          <w:sz w:val="28"/>
          <w:szCs w:val="28"/>
          <w:shd w:val="clear" w:color="auto" w:fill="FFFFFF"/>
        </w:rPr>
        <w:t>Ba là,</w:t>
      </w:r>
      <w:r w:rsidRPr="00181915">
        <w:rPr>
          <w:rFonts w:eastAsia="Calibri"/>
          <w:bCs/>
          <w:sz w:val="28"/>
          <w:szCs w:val="28"/>
          <w:shd w:val="clear" w:color="auto" w:fill="FFFFFF"/>
        </w:rPr>
        <w:t xml:space="preserve"> tuyên truyền cổ vũ, động viên người lao động chia sẻ, đồng hành cùng doanh nghiệp để tạo nên sức mạnh đoàn kết vượt qua giai đoạn khó khăn chung hiện nay.</w:t>
      </w:r>
    </w:p>
    <w:p w:rsidR="00653174" w:rsidRPr="00181915" w:rsidRDefault="00653174" w:rsidP="00653174">
      <w:pPr>
        <w:spacing w:after="80"/>
        <w:ind w:firstLine="720"/>
        <w:jc w:val="both"/>
        <w:rPr>
          <w:rFonts w:cs="Times New Roman"/>
          <w:szCs w:val="28"/>
          <w:shd w:val="clear" w:color="auto" w:fill="FFFFFF"/>
        </w:rPr>
      </w:pPr>
      <w:r>
        <w:rPr>
          <w:b/>
          <w:szCs w:val="28"/>
          <w:shd w:val="clear" w:color="auto" w:fill="FFFFFF"/>
        </w:rPr>
        <w:t>3</w:t>
      </w:r>
      <w:r w:rsidRPr="00181915">
        <w:rPr>
          <w:rFonts w:cs="Times New Roman"/>
          <w:b/>
          <w:szCs w:val="28"/>
          <w:shd w:val="clear" w:color="auto" w:fill="FFFFFF"/>
        </w:rPr>
        <w:t>.</w:t>
      </w:r>
      <w:r w:rsidRPr="00181915">
        <w:rPr>
          <w:rFonts w:cs="Times New Roman"/>
          <w:szCs w:val="28"/>
          <w:shd w:val="clear" w:color="auto" w:fill="FFFFFF"/>
        </w:rPr>
        <w:t xml:space="preserve"> </w:t>
      </w:r>
      <w:r w:rsidRPr="00181915">
        <w:rPr>
          <w:rFonts w:cs="Times New Roman"/>
          <w:b/>
          <w:szCs w:val="28"/>
          <w:shd w:val="clear" w:color="auto" w:fill="FFFFFF"/>
        </w:rPr>
        <w:t>Nghị định số 81/2021/NĐ-CP Ngày 27/8/2021 của Chính phủ</w:t>
      </w:r>
      <w:r w:rsidRPr="00181915">
        <w:rPr>
          <w:rFonts w:cs="Times New Roman"/>
          <w:szCs w:val="28"/>
          <w:shd w:val="clear" w:color="auto" w:fill="FFFFFF"/>
        </w:rPr>
        <w:t xml:space="preserve"> </w:t>
      </w:r>
      <w:r w:rsidRPr="00181915">
        <w:rPr>
          <w:rFonts w:cs="Times New Roman"/>
          <w:b/>
          <w:i/>
          <w:szCs w:val="28"/>
          <w:shd w:val="clear" w:color="auto" w:fill="FFFFFF"/>
        </w:rPr>
        <w:t>quy định về cơ chế thu, quản lý học phí</w:t>
      </w:r>
      <w:r w:rsidRPr="00181915">
        <w:rPr>
          <w:rFonts w:cs="Times New Roman"/>
          <w:i/>
          <w:szCs w:val="28"/>
          <w:shd w:val="clear" w:color="auto" w:fill="FFFFFF"/>
        </w:rPr>
        <w:t xml:space="preserve"> </w:t>
      </w:r>
      <w:r w:rsidRPr="00181915">
        <w:rPr>
          <w:rStyle w:val="Strong"/>
          <w:rFonts w:cs="Times New Roman"/>
          <w:bCs w:val="0"/>
          <w:i/>
          <w:szCs w:val="28"/>
          <w:shd w:val="clear" w:color="auto" w:fill="FFFFFF"/>
        </w:rPr>
        <w:t xml:space="preserve">đối với cơ sở giáo dục thuộc hệ thống giáo dục </w:t>
      </w:r>
      <w:r w:rsidRPr="00181915">
        <w:rPr>
          <w:rStyle w:val="Strong"/>
          <w:rFonts w:cs="Times New Roman"/>
          <w:bCs w:val="0"/>
          <w:i/>
          <w:szCs w:val="28"/>
          <w:shd w:val="clear" w:color="auto" w:fill="FFFFFF"/>
        </w:rPr>
        <w:lastRenderedPageBreak/>
        <w:t>quốc dân và chính sách miễn, giảm học phí, hỗ trợ chi phí học tập; giá dịch vụ trong lĩnh vực giáo dục, đào tạo</w:t>
      </w:r>
      <w:r w:rsidRPr="00181915">
        <w:rPr>
          <w:rStyle w:val="Strong"/>
          <w:rFonts w:cs="Times New Roman"/>
          <w:b w:val="0"/>
          <w:bCs w:val="0"/>
          <w:i/>
          <w:szCs w:val="28"/>
          <w:shd w:val="clear" w:color="auto" w:fill="FFFFFF"/>
        </w:rPr>
        <w:t>.</w:t>
      </w:r>
      <w:r w:rsidRPr="00181915">
        <w:rPr>
          <w:rFonts w:cs="Times New Roman"/>
          <w:szCs w:val="28"/>
          <w:shd w:val="clear" w:color="auto" w:fill="FFFFFF"/>
        </w:rPr>
        <w:t xml:space="preserve"> </w:t>
      </w:r>
    </w:p>
    <w:p w:rsidR="00653174" w:rsidRPr="00181915" w:rsidRDefault="00653174" w:rsidP="00653174">
      <w:pPr>
        <w:spacing w:after="80"/>
        <w:ind w:firstLine="720"/>
        <w:jc w:val="both"/>
        <w:rPr>
          <w:rFonts w:cs="Times New Roman"/>
          <w:szCs w:val="28"/>
          <w:shd w:val="clear" w:color="auto" w:fill="FFFFFF"/>
        </w:rPr>
      </w:pPr>
      <w:r w:rsidRPr="00181915">
        <w:rPr>
          <w:rFonts w:cs="Times New Roman"/>
          <w:szCs w:val="28"/>
          <w:shd w:val="clear" w:color="auto" w:fill="FFFFFF"/>
        </w:rPr>
        <w:t>Nghị định gồm 33 điều, có hiệu lực thi hành từ ngày 15/10/2021. Nghị định có một số nội dung chủ yếu sau:</w:t>
      </w:r>
    </w:p>
    <w:p w:rsidR="00653174" w:rsidRPr="00181915" w:rsidRDefault="00653174" w:rsidP="00653174">
      <w:pPr>
        <w:pStyle w:val="NormalWeb"/>
        <w:shd w:val="clear" w:color="auto" w:fill="FFFFFF"/>
        <w:spacing w:before="0" w:beforeAutospacing="0" w:after="80" w:afterAutospacing="0"/>
        <w:ind w:firstLine="720"/>
        <w:jc w:val="both"/>
        <w:rPr>
          <w:sz w:val="28"/>
          <w:szCs w:val="28"/>
        </w:rPr>
      </w:pPr>
      <w:r w:rsidRPr="00181915">
        <w:rPr>
          <w:sz w:val="28"/>
          <w:szCs w:val="28"/>
          <w:shd w:val="clear" w:color="auto" w:fill="FFFFFF"/>
        </w:rPr>
        <w:t>- Đối tượng</w:t>
      </w:r>
      <w:r w:rsidRPr="00181915">
        <w:rPr>
          <w:sz w:val="28"/>
          <w:szCs w:val="28"/>
        </w:rPr>
        <w:t> </w:t>
      </w:r>
      <w:r w:rsidRPr="00181915">
        <w:rPr>
          <w:sz w:val="28"/>
          <w:szCs w:val="28"/>
          <w:shd w:val="clear" w:color="auto" w:fill="FFFFFF"/>
        </w:rPr>
        <w:t>áp dụng: Trẻ em mầm non, học sinh, sinh viên, học viên, nghiên cứu sinh (sau đây gọi chung là người học) đang học tại các cơ sở giáo dục thuộc hệ thống giáo dục quốc dân.</w:t>
      </w:r>
    </w:p>
    <w:p w:rsidR="00653174" w:rsidRPr="00181915" w:rsidRDefault="00653174" w:rsidP="00653174">
      <w:pPr>
        <w:pStyle w:val="NormalWeb"/>
        <w:shd w:val="clear" w:color="auto" w:fill="FFFFFF"/>
        <w:spacing w:before="0" w:beforeAutospacing="0" w:after="80" w:afterAutospacing="0"/>
        <w:ind w:firstLine="720"/>
        <w:jc w:val="both"/>
        <w:rPr>
          <w:sz w:val="28"/>
          <w:szCs w:val="28"/>
        </w:rPr>
      </w:pPr>
      <w:r w:rsidRPr="00181915">
        <w:rPr>
          <w:sz w:val="28"/>
          <w:szCs w:val="28"/>
          <w:shd w:val="clear" w:color="auto" w:fill="FFFFFF"/>
        </w:rPr>
        <w:t>- Ngoài việc quy định khung học phí đối với giáo dục mầm non, giáo dục phổ thông; mức trần học phí đối với giáo dục nghề nghiệp, giáo dục đại học năm học 2021 - 2022, 2022 - 2023… Nghị định còn quy định cụ thể những đối tượng được miễn, giảm học phí như sau:</w:t>
      </w:r>
    </w:p>
    <w:p w:rsidR="00653174" w:rsidRPr="00181915" w:rsidRDefault="00653174" w:rsidP="00653174">
      <w:pPr>
        <w:pStyle w:val="NormalWeb"/>
        <w:shd w:val="clear" w:color="auto" w:fill="FFFFFF"/>
        <w:spacing w:before="0" w:beforeAutospacing="0" w:after="80" w:afterAutospacing="0"/>
        <w:ind w:firstLine="720"/>
        <w:jc w:val="both"/>
        <w:rPr>
          <w:b/>
          <w:bCs/>
          <w:i/>
          <w:sz w:val="28"/>
          <w:szCs w:val="28"/>
          <w:shd w:val="clear" w:color="auto" w:fill="FFFFFF"/>
        </w:rPr>
      </w:pPr>
      <w:r w:rsidRPr="00181915">
        <w:rPr>
          <w:b/>
          <w:bCs/>
          <w:i/>
          <w:sz w:val="28"/>
          <w:szCs w:val="28"/>
          <w:shd w:val="clear" w:color="auto" w:fill="FFFFFF"/>
        </w:rPr>
        <w:t>* 02 đối tượng không phải đóng học phí</w:t>
      </w:r>
    </w:p>
    <w:p w:rsidR="00653174" w:rsidRPr="00181915" w:rsidRDefault="00653174" w:rsidP="00653174">
      <w:pPr>
        <w:pStyle w:val="NormalWeb"/>
        <w:shd w:val="clear" w:color="auto" w:fill="FFFFFF"/>
        <w:spacing w:before="0" w:beforeAutospacing="0" w:after="80" w:afterAutospacing="0"/>
        <w:ind w:firstLine="720"/>
        <w:jc w:val="both"/>
        <w:rPr>
          <w:sz w:val="28"/>
          <w:szCs w:val="28"/>
        </w:rPr>
      </w:pPr>
      <w:r w:rsidRPr="00181915">
        <w:rPr>
          <w:sz w:val="28"/>
          <w:szCs w:val="28"/>
          <w:shd w:val="clear" w:color="auto" w:fill="FFFFFF"/>
        </w:rPr>
        <w:t> Học sinh tiểu học trường công lập; người theo học các ngành chuyên môn đặc thù đáp ứng yêu cầu phát triển kinh tế - xã hội, quốc phòng, an ninh theo quy định của Luật Giáo dục đại học, các ngành chuyên môn đặc thù do Thủ tướng Chính phủ quy định.</w:t>
      </w:r>
    </w:p>
    <w:p w:rsidR="00653174" w:rsidRPr="00181915" w:rsidRDefault="00653174" w:rsidP="00653174">
      <w:pPr>
        <w:pStyle w:val="NormalWeb"/>
        <w:shd w:val="clear" w:color="auto" w:fill="FFFFFF"/>
        <w:spacing w:before="0" w:beforeAutospacing="0" w:after="80" w:afterAutospacing="0"/>
        <w:ind w:firstLine="720"/>
        <w:jc w:val="both"/>
        <w:rPr>
          <w:i/>
          <w:sz w:val="28"/>
          <w:szCs w:val="28"/>
        </w:rPr>
      </w:pPr>
      <w:r w:rsidRPr="00181915">
        <w:rPr>
          <w:b/>
          <w:bCs/>
          <w:i/>
          <w:sz w:val="28"/>
          <w:szCs w:val="28"/>
          <w:shd w:val="clear" w:color="auto" w:fill="FFFFFF"/>
        </w:rPr>
        <w:t xml:space="preserve">* 19 đối tượng được miễn học phí </w:t>
      </w:r>
    </w:p>
    <w:p w:rsidR="00653174" w:rsidRPr="00181915" w:rsidRDefault="00653174" w:rsidP="00653174">
      <w:pPr>
        <w:pStyle w:val="NormalWeb"/>
        <w:shd w:val="clear" w:color="auto" w:fill="FFFFFF"/>
        <w:spacing w:before="0" w:beforeAutospacing="0" w:after="80" w:afterAutospacing="0"/>
        <w:ind w:firstLine="720"/>
        <w:jc w:val="both"/>
        <w:rPr>
          <w:spacing w:val="-4"/>
          <w:sz w:val="28"/>
          <w:szCs w:val="28"/>
        </w:rPr>
      </w:pPr>
      <w:r w:rsidRPr="00181915">
        <w:rPr>
          <w:spacing w:val="-4"/>
          <w:sz w:val="28"/>
          <w:szCs w:val="28"/>
        </w:rPr>
        <w:t>(1) Các đối tượng theo quy định tại Pháp lệnh Ưu đãi người có công với cách mạng nếu đang theo học tại các cơ sở giáo dục thuộc hệ thống giáo dục quốc dân.</w:t>
      </w:r>
    </w:p>
    <w:p w:rsidR="00653174" w:rsidRPr="00181915" w:rsidRDefault="00653174" w:rsidP="00653174">
      <w:pPr>
        <w:pStyle w:val="NormalWeb"/>
        <w:shd w:val="clear" w:color="auto" w:fill="FFFFFF"/>
        <w:spacing w:before="0" w:beforeAutospacing="0" w:after="80" w:afterAutospacing="0"/>
        <w:ind w:firstLine="720"/>
        <w:jc w:val="both"/>
        <w:rPr>
          <w:sz w:val="28"/>
          <w:szCs w:val="28"/>
        </w:rPr>
      </w:pPr>
      <w:r w:rsidRPr="00181915">
        <w:rPr>
          <w:sz w:val="28"/>
          <w:szCs w:val="28"/>
        </w:rPr>
        <w:t>(2) Trẻ em học mẫu giáo và học sinh, sinh viên khuyết tật.</w:t>
      </w:r>
    </w:p>
    <w:p w:rsidR="00653174" w:rsidRPr="00181915" w:rsidRDefault="00653174" w:rsidP="00653174">
      <w:pPr>
        <w:pStyle w:val="NormalWeb"/>
        <w:shd w:val="clear" w:color="auto" w:fill="FFFFFF"/>
        <w:spacing w:before="0" w:beforeAutospacing="0" w:after="80" w:afterAutospacing="0"/>
        <w:ind w:firstLine="720"/>
        <w:jc w:val="both"/>
        <w:rPr>
          <w:sz w:val="28"/>
          <w:szCs w:val="28"/>
        </w:rPr>
      </w:pPr>
      <w:r w:rsidRPr="00181915">
        <w:rPr>
          <w:sz w:val="28"/>
          <w:szCs w:val="28"/>
        </w:rPr>
        <w:t>(3) Trẻ em học mẫu giáo và học sinh dưới 16 tuổi không có nguồn nuôi dưỡng và người từ 16 tuổi đến 22 tuổi đang học phổ thông, giáo dục đại học văn bằng thứ nhất thuộc đối tượng hưởng trợ cấp xã hội hàng tháng theo quy định tại khoản 1 và khoản 2 Điều 5 Nghị định số 20/2021/NĐ-CP, ngày 15 tháng 3 năm 2021 của Chính phủ về chính sách trợ giúp xã hội đối với đối tượng bảo trợ xã hội. Người học các trình độ trung cấp, cao đẳng mồ côi cả cha lẫn mẹ, không nơi nương tựa theo quy định của Luật Giáo dục nghề nghiệp.</w:t>
      </w:r>
    </w:p>
    <w:p w:rsidR="00653174" w:rsidRPr="00181915" w:rsidRDefault="00653174" w:rsidP="00653174">
      <w:pPr>
        <w:pStyle w:val="NormalWeb"/>
        <w:shd w:val="clear" w:color="auto" w:fill="FFFFFF"/>
        <w:spacing w:before="0" w:beforeAutospacing="0" w:after="80" w:afterAutospacing="0"/>
        <w:ind w:firstLine="720"/>
        <w:jc w:val="both"/>
        <w:rPr>
          <w:sz w:val="28"/>
          <w:szCs w:val="28"/>
        </w:rPr>
      </w:pPr>
      <w:r w:rsidRPr="00181915">
        <w:rPr>
          <w:sz w:val="28"/>
          <w:szCs w:val="28"/>
        </w:rPr>
        <w:t>(4) Trẻ em học mẫu giáo và học sinh phổ thông, học viên học tại cơ sở giáo dục thường xuyên theo chương trình giáo dục phổ thông có cha hoặc mẹ hoặc cả cha và mẹ hoặc ông bà (trong trường hợp ở với ông bà) thuộc diện hộ nghèo theo quy định của Thủ tướng Chính phủ.</w:t>
      </w:r>
    </w:p>
    <w:p w:rsidR="00653174" w:rsidRPr="00181915" w:rsidRDefault="00653174" w:rsidP="00653174">
      <w:pPr>
        <w:pStyle w:val="NormalWeb"/>
        <w:shd w:val="clear" w:color="auto" w:fill="FFFFFF"/>
        <w:spacing w:before="0" w:beforeAutospacing="0" w:after="80" w:afterAutospacing="0"/>
        <w:ind w:firstLine="720"/>
        <w:jc w:val="both"/>
        <w:rPr>
          <w:sz w:val="28"/>
          <w:szCs w:val="28"/>
        </w:rPr>
      </w:pPr>
      <w:r w:rsidRPr="00181915">
        <w:rPr>
          <w:sz w:val="28"/>
          <w:szCs w:val="28"/>
        </w:rPr>
        <w:t>(5) Trẻ em mầm non 05 tuổi ở thôn/bản đặc biệt khó khăn, xã khu vực III vùng dân tộc và miền núi, xã đặc biệt khó khăn vùng bãi ngang ven biển, hải đảo theo quy định của cơ quan có thẩm quyền.</w:t>
      </w:r>
    </w:p>
    <w:p w:rsidR="00653174" w:rsidRPr="00181915" w:rsidRDefault="00653174" w:rsidP="00653174">
      <w:pPr>
        <w:pStyle w:val="NormalWeb"/>
        <w:shd w:val="clear" w:color="auto" w:fill="FFFFFF"/>
        <w:spacing w:before="0" w:beforeAutospacing="0" w:after="80" w:afterAutospacing="0"/>
        <w:ind w:firstLine="720"/>
        <w:jc w:val="both"/>
        <w:rPr>
          <w:spacing w:val="-4"/>
          <w:sz w:val="28"/>
          <w:szCs w:val="28"/>
        </w:rPr>
      </w:pPr>
      <w:r w:rsidRPr="00181915">
        <w:rPr>
          <w:spacing w:val="-4"/>
          <w:sz w:val="28"/>
          <w:szCs w:val="28"/>
        </w:rPr>
        <w:t>(6) Trẻ em mầm non 05 tuổi không thuộc đối tượng quy định tại mục (5) được miễn học phí từ năm học 2024 - 2025 (được hưởng từ ngày 01 tháng 9 năm 2024).</w:t>
      </w:r>
    </w:p>
    <w:p w:rsidR="00653174" w:rsidRPr="00181915" w:rsidRDefault="00653174" w:rsidP="00653174">
      <w:pPr>
        <w:pStyle w:val="NormalWeb"/>
        <w:shd w:val="clear" w:color="auto" w:fill="FFFFFF"/>
        <w:spacing w:before="0" w:beforeAutospacing="0" w:after="80" w:afterAutospacing="0"/>
        <w:ind w:firstLine="720"/>
        <w:jc w:val="both"/>
        <w:rPr>
          <w:sz w:val="28"/>
          <w:szCs w:val="28"/>
        </w:rPr>
      </w:pPr>
      <w:r w:rsidRPr="00181915">
        <w:rPr>
          <w:sz w:val="28"/>
          <w:szCs w:val="28"/>
        </w:rPr>
        <w:t xml:space="preserve">(7) Trẻ em mầm non và học sinh phổ thông, học viên học tại cơ sở giáo dục thường xuyên theo chương trình giáo dục phổ thông là con đẻ, con nuôi hợp pháp của hạ sĩ quan, binh sĩ tại ngũ theo quy định tại khoản 2 Điều 6 Nghị định số 27/2016/NĐ-CP, ngày 06 tháng 4 năm 2016 của Chính phủ quy định một số chế </w:t>
      </w:r>
      <w:r w:rsidRPr="00181915">
        <w:rPr>
          <w:sz w:val="28"/>
          <w:szCs w:val="28"/>
        </w:rPr>
        <w:lastRenderedPageBreak/>
        <w:t>độ, chính sách đối với hạ sỹ quan, binh sĩ phục vụ tại ngũ, xuất ngũ và thân nhân của hạ sỹ quan, binh sĩ tại ngũ.</w:t>
      </w:r>
    </w:p>
    <w:p w:rsidR="00653174" w:rsidRPr="00181915" w:rsidRDefault="00653174" w:rsidP="00653174">
      <w:pPr>
        <w:pStyle w:val="NormalWeb"/>
        <w:shd w:val="clear" w:color="auto" w:fill="FFFFFF"/>
        <w:spacing w:before="0" w:beforeAutospacing="0" w:after="80" w:afterAutospacing="0"/>
        <w:ind w:firstLine="720"/>
        <w:jc w:val="both"/>
        <w:rPr>
          <w:sz w:val="28"/>
          <w:szCs w:val="28"/>
        </w:rPr>
      </w:pPr>
      <w:r w:rsidRPr="00181915">
        <w:rPr>
          <w:sz w:val="28"/>
          <w:szCs w:val="28"/>
        </w:rPr>
        <w:t>(8) Học sinh trung học cơ sở ở thôn/bản đặc biệt khó khăn, xã khu vực III vùng dân tộc và miền núi, xã đặc biệt khó khăn vùng bãi ngang ven biển, hải đảo theo quy định của cơ quan có thẩm quyền được miễn học phí từ năm học 2022 - 2023 (được hưởng từ ngày 01 tháng 9 năm 2022).</w:t>
      </w:r>
    </w:p>
    <w:p w:rsidR="00653174" w:rsidRPr="00181915" w:rsidRDefault="00653174" w:rsidP="00653174">
      <w:pPr>
        <w:pStyle w:val="NormalWeb"/>
        <w:shd w:val="clear" w:color="auto" w:fill="FFFFFF"/>
        <w:spacing w:before="0" w:beforeAutospacing="0" w:after="80" w:afterAutospacing="0"/>
        <w:ind w:firstLine="720"/>
        <w:jc w:val="both"/>
        <w:rPr>
          <w:spacing w:val="4"/>
          <w:sz w:val="28"/>
          <w:szCs w:val="28"/>
        </w:rPr>
      </w:pPr>
      <w:r w:rsidRPr="00181915">
        <w:rPr>
          <w:spacing w:val="4"/>
          <w:sz w:val="28"/>
          <w:szCs w:val="28"/>
        </w:rPr>
        <w:t>(9) Học sinh trung học cơ sở không thuộc đối tượng quy định tại mục (8) được miễn học phí từ năm học 2025 - 2026 (được hưởng từ ngày 01 tháng 9 năm 2025).</w:t>
      </w:r>
    </w:p>
    <w:p w:rsidR="00653174" w:rsidRPr="00181915" w:rsidRDefault="00653174" w:rsidP="00653174">
      <w:pPr>
        <w:pStyle w:val="NormalWeb"/>
        <w:shd w:val="clear" w:color="auto" w:fill="FFFFFF"/>
        <w:spacing w:before="0" w:beforeAutospacing="0" w:after="80" w:afterAutospacing="0"/>
        <w:ind w:firstLine="720"/>
        <w:jc w:val="both"/>
        <w:rPr>
          <w:sz w:val="28"/>
          <w:szCs w:val="28"/>
        </w:rPr>
      </w:pPr>
      <w:r w:rsidRPr="00181915">
        <w:rPr>
          <w:sz w:val="28"/>
          <w:szCs w:val="28"/>
        </w:rPr>
        <w:t>(10) Học sinh, sinh viên hệ cử tuyển (kể cả học sinh cử tuyển học nghề nội trú với thời gian đào tạo từ 3 tháng trở lên) theo quy định của Chính phủ về chế độ cử tuyển vào các cơ sở giáo dục đại học và giáo dục nghề nghiệp thuộc hệ thống giáo dục quốc dân.</w:t>
      </w:r>
    </w:p>
    <w:p w:rsidR="00653174" w:rsidRPr="00181915" w:rsidRDefault="00653174" w:rsidP="00653174">
      <w:pPr>
        <w:pStyle w:val="NormalWeb"/>
        <w:shd w:val="clear" w:color="auto" w:fill="FFFFFF"/>
        <w:spacing w:before="0" w:beforeAutospacing="0" w:after="80" w:afterAutospacing="0"/>
        <w:ind w:firstLine="720"/>
        <w:jc w:val="both"/>
        <w:rPr>
          <w:sz w:val="28"/>
          <w:szCs w:val="28"/>
        </w:rPr>
      </w:pPr>
      <w:r w:rsidRPr="00181915">
        <w:rPr>
          <w:sz w:val="28"/>
          <w:szCs w:val="28"/>
        </w:rPr>
        <w:t>(11) Học sinh trường phổ thông dân tộc nội trú, trường dự bị đại học, khoa dự bị đại học.</w:t>
      </w:r>
    </w:p>
    <w:p w:rsidR="00653174" w:rsidRPr="00181915" w:rsidRDefault="00653174" w:rsidP="00653174">
      <w:pPr>
        <w:pStyle w:val="NormalWeb"/>
        <w:shd w:val="clear" w:color="auto" w:fill="FFFFFF"/>
        <w:spacing w:before="0" w:beforeAutospacing="0" w:after="80" w:afterAutospacing="0"/>
        <w:ind w:firstLine="720"/>
        <w:jc w:val="both"/>
        <w:rPr>
          <w:sz w:val="28"/>
          <w:szCs w:val="28"/>
        </w:rPr>
      </w:pPr>
      <w:r w:rsidRPr="00181915">
        <w:rPr>
          <w:sz w:val="28"/>
          <w:szCs w:val="28"/>
        </w:rPr>
        <w:t>(12) Học sinh, sinh viên học tại các cơ sở giáo dục nghề nghiệp và giáo dục đại học người dân tộc thiểu số có cha hoặc mẹ hoặc cả cha và mẹ hoặc ông bà (trong trường hợp ở với ông bà) thuộc hộ nghèo và hộ cận nghèo theo quy định của Thủ tướng Chính phủ.</w:t>
      </w:r>
    </w:p>
    <w:p w:rsidR="00653174" w:rsidRPr="00181915" w:rsidRDefault="00653174" w:rsidP="00653174">
      <w:pPr>
        <w:pStyle w:val="NormalWeb"/>
        <w:shd w:val="clear" w:color="auto" w:fill="FFFFFF"/>
        <w:spacing w:before="0" w:beforeAutospacing="0" w:after="80" w:afterAutospacing="0"/>
        <w:ind w:firstLine="720"/>
        <w:jc w:val="both"/>
        <w:rPr>
          <w:sz w:val="28"/>
          <w:szCs w:val="28"/>
        </w:rPr>
      </w:pPr>
      <w:r w:rsidRPr="00181915">
        <w:rPr>
          <w:sz w:val="28"/>
          <w:szCs w:val="28"/>
        </w:rPr>
        <w:t>(13) Sinh viên học chuyên ngành Mác - Lênin và Tư tưởng Hồ Chí Minh.</w:t>
      </w:r>
    </w:p>
    <w:p w:rsidR="00653174" w:rsidRPr="00181915" w:rsidRDefault="00653174" w:rsidP="00653174">
      <w:pPr>
        <w:pStyle w:val="NormalWeb"/>
        <w:shd w:val="clear" w:color="auto" w:fill="FFFFFF"/>
        <w:spacing w:before="0" w:beforeAutospacing="0" w:after="80" w:afterAutospacing="0"/>
        <w:ind w:firstLine="720"/>
        <w:jc w:val="both"/>
        <w:rPr>
          <w:sz w:val="28"/>
          <w:szCs w:val="28"/>
        </w:rPr>
      </w:pPr>
      <w:r w:rsidRPr="00181915">
        <w:rPr>
          <w:sz w:val="28"/>
          <w:szCs w:val="28"/>
        </w:rPr>
        <w:t>(14) Học sinh, sinh viên, học viên cao học, nghiên cứu sinh học một trong các chuyên ngành Lao, Phong, Tâm thần, Giám định pháp Y, Pháp y tâm thần và Giải phẫu bệnh tại các cơ sở đào tạo nhân lực y tế công lập theo chỉ tiêu đặt hàng của Nhà nước.</w:t>
      </w:r>
    </w:p>
    <w:p w:rsidR="00653174" w:rsidRPr="00181915" w:rsidRDefault="00653174" w:rsidP="00653174">
      <w:pPr>
        <w:pStyle w:val="NormalWeb"/>
        <w:shd w:val="clear" w:color="auto" w:fill="FFFFFF"/>
        <w:spacing w:before="0" w:beforeAutospacing="0" w:after="80" w:afterAutospacing="0"/>
        <w:ind w:firstLine="720"/>
        <w:jc w:val="both"/>
        <w:rPr>
          <w:sz w:val="28"/>
          <w:szCs w:val="28"/>
        </w:rPr>
      </w:pPr>
      <w:r w:rsidRPr="00181915">
        <w:rPr>
          <w:sz w:val="28"/>
          <w:szCs w:val="28"/>
        </w:rPr>
        <w:t>(15) Học sinh, sinh viên người dân tộc thiểu số rất ít người quy định tại khoản 1, Điều 2 Nghị định số 57/2017/NĐ-CP, ngày 09/5/2017 của Chính phủ quy định chính sách ưu tiên tuyển sinh và hỗ trợ học tập đối với trẻ mẫu giáo, học sinh, sinh viên dân tộc thiểu số rất ít người ở vùng có điều kiện kinh tế - xã hội khó khăn hoặc đặc biệt khó khăn theo quy định hiện hành của cơ quan có thẩm quyền.</w:t>
      </w:r>
    </w:p>
    <w:p w:rsidR="00653174" w:rsidRPr="00181915" w:rsidRDefault="00653174" w:rsidP="00653174">
      <w:pPr>
        <w:pStyle w:val="NormalWeb"/>
        <w:shd w:val="clear" w:color="auto" w:fill="FFFFFF"/>
        <w:spacing w:before="0" w:beforeAutospacing="0" w:after="80" w:afterAutospacing="0"/>
        <w:ind w:firstLine="720"/>
        <w:jc w:val="both"/>
        <w:rPr>
          <w:sz w:val="28"/>
          <w:szCs w:val="28"/>
        </w:rPr>
      </w:pPr>
      <w:r w:rsidRPr="00181915">
        <w:rPr>
          <w:sz w:val="28"/>
          <w:szCs w:val="28"/>
        </w:rPr>
        <w:t>(16) Người học thuộc các đối tượng của các chương trình, đề án được miễn học phí theo quy định của Chính phủ.</w:t>
      </w:r>
    </w:p>
    <w:p w:rsidR="00653174" w:rsidRPr="00181915" w:rsidRDefault="00653174" w:rsidP="00653174">
      <w:pPr>
        <w:pStyle w:val="NormalWeb"/>
        <w:shd w:val="clear" w:color="auto" w:fill="FFFFFF"/>
        <w:spacing w:before="0" w:beforeAutospacing="0" w:after="80" w:afterAutospacing="0"/>
        <w:ind w:firstLine="720"/>
        <w:jc w:val="both"/>
        <w:rPr>
          <w:sz w:val="28"/>
          <w:szCs w:val="28"/>
        </w:rPr>
      </w:pPr>
      <w:r w:rsidRPr="00181915">
        <w:rPr>
          <w:sz w:val="28"/>
          <w:szCs w:val="28"/>
        </w:rPr>
        <w:t>(17) Người tốt nghiệp trung học cơ sở học tiếp lên trình độ trung cấp.</w:t>
      </w:r>
    </w:p>
    <w:p w:rsidR="00653174" w:rsidRPr="00181915" w:rsidRDefault="00653174" w:rsidP="00653174">
      <w:pPr>
        <w:pStyle w:val="NormalWeb"/>
        <w:shd w:val="clear" w:color="auto" w:fill="FFFFFF"/>
        <w:spacing w:before="0" w:beforeAutospacing="0" w:after="80" w:afterAutospacing="0"/>
        <w:ind w:firstLine="720"/>
        <w:jc w:val="both"/>
        <w:rPr>
          <w:sz w:val="28"/>
          <w:szCs w:val="28"/>
        </w:rPr>
      </w:pPr>
      <w:r w:rsidRPr="00181915">
        <w:rPr>
          <w:sz w:val="28"/>
          <w:szCs w:val="28"/>
        </w:rPr>
        <w:t>(18) Người học các trình độ trung cấp, cao đẳng, đối với các ngành, nghề khó tuyển sinh nhưng xã hội có nhu cầu theo danh mục do Bộ Lao động - Thương binh và Xã hội quy định.</w:t>
      </w:r>
    </w:p>
    <w:p w:rsidR="00653174" w:rsidRPr="00181915" w:rsidRDefault="00653174" w:rsidP="00653174">
      <w:pPr>
        <w:pStyle w:val="NormalWeb"/>
        <w:shd w:val="clear" w:color="auto" w:fill="FFFFFF"/>
        <w:spacing w:before="0" w:beforeAutospacing="0" w:after="80" w:afterAutospacing="0"/>
        <w:ind w:firstLine="720"/>
        <w:jc w:val="both"/>
        <w:rPr>
          <w:sz w:val="28"/>
          <w:szCs w:val="28"/>
        </w:rPr>
      </w:pPr>
      <w:r w:rsidRPr="00181915">
        <w:rPr>
          <w:sz w:val="28"/>
          <w:szCs w:val="28"/>
        </w:rPr>
        <w:t>(19) Người học các ngành, nghề chuyên môn đặc thù đáp ứng yêu cầu phát triển kinh tế - xã hội, quốc phòng, an ninh theo quy định của Luật Giáo dục nghề nghiệp. Các ngành, nghề chuyên môn đặc thù do Thủ tướng Chính phủ quy định.</w:t>
      </w:r>
    </w:p>
    <w:p w:rsidR="00653174" w:rsidRPr="00181915" w:rsidRDefault="00653174" w:rsidP="00653174">
      <w:pPr>
        <w:pStyle w:val="NormalWeb"/>
        <w:shd w:val="clear" w:color="auto" w:fill="FFFFFF"/>
        <w:spacing w:before="0" w:beforeAutospacing="0" w:after="80" w:afterAutospacing="0"/>
        <w:ind w:firstLine="720"/>
        <w:jc w:val="both"/>
        <w:rPr>
          <w:b/>
          <w:sz w:val="28"/>
          <w:szCs w:val="28"/>
        </w:rPr>
      </w:pPr>
      <w:r w:rsidRPr="00181915">
        <w:rPr>
          <w:rStyle w:val="Strong"/>
          <w:b w:val="0"/>
          <w:sz w:val="28"/>
          <w:szCs w:val="28"/>
        </w:rPr>
        <w:t xml:space="preserve">Ngoài ra, Nghị định còn quy định nhóm đối tượng được giảm học phí và hỗ trợ tiền đóng học phí. </w:t>
      </w:r>
    </w:p>
    <w:p w:rsidR="00653174" w:rsidRPr="00181915" w:rsidRDefault="00653174" w:rsidP="00653174">
      <w:pPr>
        <w:spacing w:after="80"/>
        <w:ind w:firstLine="720"/>
        <w:jc w:val="both"/>
        <w:rPr>
          <w:rFonts w:cs="Times New Roman"/>
          <w:szCs w:val="28"/>
        </w:rPr>
      </w:pPr>
      <w:r w:rsidRPr="00181915">
        <w:rPr>
          <w:rFonts w:cs="Times New Roman"/>
          <w:szCs w:val="28"/>
        </w:rPr>
        <w:lastRenderedPageBreak/>
        <w:t>Đặc biệt, Nghị định nêu rõ: Khi xảy ra thiên tai, dịch bệnh, các sự kiện bất khả kháng do cơ quan có thẩm quyền công bố; tùy theo mức độ và phạm vi thiệt hại, Ủy ban nhân dân cấp tỉnh trình Hội đồng nhân dân cấp tỉnh xem xét, quyết định không thu học phí trong thời hạn nhất định đối với trẻ em học mẫu giáo và học sinh phổ thông công lập, học viên học tại cơ sở giáo dục thường xuyên theo chương trình giáo dục phổ thông thuộc vùng bị thiên tai, dịch bệnh, vùng xảy ra các sự kiện bất khả kháng…</w:t>
      </w:r>
    </w:p>
    <w:p w:rsidR="00653174" w:rsidRPr="00181915" w:rsidRDefault="00653174" w:rsidP="00653174">
      <w:pPr>
        <w:spacing w:after="80"/>
        <w:jc w:val="both"/>
        <w:rPr>
          <w:szCs w:val="28"/>
        </w:rPr>
      </w:pPr>
    </w:p>
    <w:p w:rsidR="00EB6C4F" w:rsidRDefault="00EB6C4F" w:rsidP="00EB6C4F">
      <w:pPr>
        <w:shd w:val="clear" w:color="auto" w:fill="FFFFFF"/>
        <w:spacing w:after="120"/>
        <w:rPr>
          <w:rFonts w:eastAsia="Times New Roman" w:cs="Times New Roman"/>
          <w:b/>
          <w:bCs/>
          <w:spacing w:val="3"/>
          <w:szCs w:val="28"/>
        </w:rPr>
      </w:pPr>
      <w:r>
        <w:rPr>
          <w:rFonts w:eastAsia="Times New Roman" w:cs="Times New Roman"/>
          <w:b/>
          <w:bCs/>
          <w:spacing w:val="3"/>
          <w:szCs w:val="28"/>
        </w:rPr>
        <w:t>TIN TRONG TỈNH</w:t>
      </w:r>
    </w:p>
    <w:p w:rsidR="00E71B9E" w:rsidRPr="0035423E" w:rsidRDefault="00653174" w:rsidP="00EB6C4F">
      <w:pPr>
        <w:shd w:val="clear" w:color="auto" w:fill="FFFFFF"/>
        <w:spacing w:after="120"/>
        <w:ind w:firstLine="720"/>
        <w:jc w:val="both"/>
        <w:rPr>
          <w:rFonts w:eastAsia="Times New Roman" w:cs="Times New Roman"/>
          <w:spacing w:val="3"/>
          <w:szCs w:val="28"/>
        </w:rPr>
      </w:pPr>
      <w:r>
        <w:rPr>
          <w:rFonts w:eastAsia="Times New Roman" w:cs="Times New Roman"/>
          <w:b/>
          <w:bCs/>
          <w:spacing w:val="3"/>
          <w:szCs w:val="28"/>
        </w:rPr>
        <w:t xml:space="preserve">1. </w:t>
      </w:r>
      <w:r w:rsidR="00EB6C4F">
        <w:rPr>
          <w:rFonts w:eastAsia="Times New Roman" w:cs="Times New Roman"/>
          <w:b/>
          <w:bCs/>
          <w:spacing w:val="3"/>
          <w:szCs w:val="28"/>
        </w:rPr>
        <w:t>G</w:t>
      </w:r>
      <w:r w:rsidR="00E71B9E" w:rsidRPr="0035423E">
        <w:rPr>
          <w:rFonts w:eastAsia="Times New Roman" w:cs="Times New Roman"/>
          <w:b/>
          <w:bCs/>
          <w:spacing w:val="3"/>
          <w:szCs w:val="28"/>
        </w:rPr>
        <w:t xml:space="preserve">ần 228 nghìn học sinh của 612 trường học trong toàn tỉnh dự Lễ khai giảng năm học mới 2021 </w:t>
      </w:r>
      <w:r w:rsidR="00EB6C4F">
        <w:rPr>
          <w:rFonts w:eastAsia="Times New Roman" w:cs="Times New Roman"/>
          <w:b/>
          <w:bCs/>
          <w:spacing w:val="3"/>
          <w:szCs w:val="28"/>
        </w:rPr>
        <w:t>-</w:t>
      </w:r>
      <w:r w:rsidR="00E71B9E" w:rsidRPr="0035423E">
        <w:rPr>
          <w:rFonts w:eastAsia="Times New Roman" w:cs="Times New Roman"/>
          <w:b/>
          <w:bCs/>
          <w:spacing w:val="3"/>
          <w:szCs w:val="28"/>
        </w:rPr>
        <w:t xml:space="preserve"> 2022 được tổ chức cả trực tiếp và trực tuyến, năm học đặc biệt chưa có tiền lệ, ấn tượng và khó quên.</w:t>
      </w:r>
    </w:p>
    <w:p w:rsidR="00E71B9E" w:rsidRPr="0035423E" w:rsidRDefault="00E71B9E" w:rsidP="00EB6C4F">
      <w:pPr>
        <w:shd w:val="clear" w:color="auto" w:fill="FFFFFF"/>
        <w:spacing w:after="120"/>
        <w:ind w:firstLine="720"/>
        <w:jc w:val="both"/>
        <w:rPr>
          <w:rFonts w:eastAsia="Times New Roman" w:cs="Times New Roman"/>
          <w:spacing w:val="3"/>
          <w:szCs w:val="28"/>
        </w:rPr>
      </w:pPr>
      <w:r w:rsidRPr="0035423E">
        <w:rPr>
          <w:rFonts w:eastAsia="Times New Roman" w:cs="Times New Roman"/>
          <w:spacing w:val="3"/>
          <w:szCs w:val="28"/>
        </w:rPr>
        <w:t>Đến dự lễ khai giảng năm học mới với các trường học có các đồng chí Thường trực Tỉnh ủy, HĐND, UBND, Uỷ ban MTTQ Việt Nam tỉnh và lãnh đạo các sở, ban, ngành, địa phương trong tỉnh.</w:t>
      </w:r>
    </w:p>
    <w:p w:rsidR="00E71B9E" w:rsidRPr="0035423E" w:rsidRDefault="00E71B9E" w:rsidP="00EB6C4F">
      <w:pPr>
        <w:shd w:val="clear" w:color="auto" w:fill="FFFFFF"/>
        <w:spacing w:after="120"/>
        <w:ind w:firstLine="720"/>
        <w:jc w:val="both"/>
        <w:rPr>
          <w:rFonts w:eastAsia="Times New Roman" w:cs="Times New Roman"/>
          <w:spacing w:val="3"/>
          <w:szCs w:val="28"/>
        </w:rPr>
      </w:pPr>
      <w:r w:rsidRPr="0035423E">
        <w:rPr>
          <w:rFonts w:eastAsia="Times New Roman" w:cs="Times New Roman"/>
          <w:spacing w:val="3"/>
          <w:szCs w:val="28"/>
        </w:rPr>
        <w:t>Năm học 2021-2022, toàn tỉnh Lào Cai có 612 trường học, 8.242 lớp với 227.749 học sinh (tăng 64 lớp, 6.022 học sinh so với năm học 2020 - 2021); trong đó có 196 trường mầm non (2.369 nhóm/lớp, 58.267 trẻ); 182 trường tiểu học (3.520 lớp, 85.604 học sinh); 188 trường THCS (1.729 lớp, 59.093 học sinh); 36 trường THPT (554 lớp, 22.285 học sinh); 10 trung tâm GDNN&amp;GDTX (70 lớp, 2.500 học viên).</w:t>
      </w:r>
    </w:p>
    <w:p w:rsidR="00E71B9E" w:rsidRPr="0035423E" w:rsidRDefault="00E71B9E" w:rsidP="00EB6C4F">
      <w:pPr>
        <w:shd w:val="clear" w:color="auto" w:fill="FFFFFF"/>
        <w:spacing w:after="120"/>
        <w:ind w:firstLine="720"/>
        <w:jc w:val="both"/>
        <w:rPr>
          <w:rFonts w:eastAsia="Times New Roman" w:cs="Times New Roman"/>
          <w:spacing w:val="3"/>
          <w:szCs w:val="28"/>
        </w:rPr>
      </w:pPr>
      <w:r w:rsidRPr="0035423E">
        <w:rPr>
          <w:rFonts w:eastAsia="Times New Roman" w:cs="Times New Roman"/>
          <w:spacing w:val="3"/>
          <w:szCs w:val="28"/>
        </w:rPr>
        <w:t>Trước nhiều thách thức do ảnh hưởng của dịch Covid-19, nhưng với quyết tâm vượt qua khó khăn, thầy và trò các trường học trên địa bàn tỉnh đã sáng tạo, nỗ lực để hoàn thành nhiệm vụ kép: “Vừa tích cực phòng, chống dịch, bảo đảm an toàn trường học, vừa duy trì dạy tốt, học tốt, đáp ứng yêu cầu đổi mới giáo dục.</w:t>
      </w:r>
    </w:p>
    <w:p w:rsidR="00E71B9E" w:rsidRPr="0035423E" w:rsidRDefault="00F14BAA" w:rsidP="00EB6C4F">
      <w:pPr>
        <w:shd w:val="clear" w:color="auto" w:fill="FFFFFF"/>
        <w:spacing w:after="120"/>
        <w:ind w:firstLine="720"/>
        <w:jc w:val="both"/>
        <w:rPr>
          <w:rFonts w:eastAsia="Times New Roman" w:cs="Times New Roman"/>
          <w:spacing w:val="3"/>
          <w:szCs w:val="28"/>
        </w:rPr>
      </w:pPr>
      <w:r>
        <w:rPr>
          <w:rFonts w:eastAsia="Times New Roman" w:cs="Times New Roman"/>
          <w:b/>
          <w:bCs/>
          <w:spacing w:val="3"/>
          <w:szCs w:val="28"/>
        </w:rPr>
        <w:t>*</w:t>
      </w:r>
      <w:bookmarkStart w:id="0" w:name="_GoBack"/>
      <w:bookmarkEnd w:id="0"/>
      <w:r w:rsidR="00E71B9E" w:rsidRPr="0035423E">
        <w:rPr>
          <w:rFonts w:eastAsia="Times New Roman" w:cs="Times New Roman"/>
          <w:b/>
          <w:bCs/>
          <w:spacing w:val="3"/>
          <w:szCs w:val="28"/>
        </w:rPr>
        <w:t>Bí thư Tỉnh ủy Đặng Xuân Phong dự Lễ khai giảng năm học mới tại Trường THPT Chuyên tỉnh Lào Cai</w:t>
      </w:r>
    </w:p>
    <w:p w:rsidR="00E71B9E" w:rsidRPr="0035423E" w:rsidRDefault="00E71B9E" w:rsidP="00EB6C4F">
      <w:pPr>
        <w:shd w:val="clear" w:color="auto" w:fill="FFFFFF"/>
        <w:spacing w:after="120"/>
        <w:ind w:firstLine="720"/>
        <w:jc w:val="both"/>
        <w:rPr>
          <w:rFonts w:eastAsia="Times New Roman" w:cs="Times New Roman"/>
          <w:spacing w:val="3"/>
          <w:szCs w:val="28"/>
        </w:rPr>
      </w:pPr>
      <w:r w:rsidRPr="0035423E">
        <w:rPr>
          <w:rFonts w:eastAsia="Times New Roman" w:cs="Times New Roman"/>
          <w:spacing w:val="3"/>
          <w:szCs w:val="28"/>
        </w:rPr>
        <w:t xml:space="preserve">Sáng 5/9, đồng chí Đặng Xuân Phong, Ủy viên Ban Chấp hành Trung ương Đảng, Bí thư Tỉnh ủy, Trưởng đoàn Đại biểu Quốc hội tỉnh đã đến dự Lễ khai giảng năm học mới 2021 </w:t>
      </w:r>
      <w:r w:rsidR="0035423E">
        <w:rPr>
          <w:rFonts w:eastAsia="Times New Roman" w:cs="Times New Roman"/>
          <w:spacing w:val="3"/>
          <w:szCs w:val="28"/>
        </w:rPr>
        <w:t>-</w:t>
      </w:r>
      <w:r w:rsidRPr="0035423E">
        <w:rPr>
          <w:rFonts w:eastAsia="Times New Roman" w:cs="Times New Roman"/>
          <w:spacing w:val="3"/>
          <w:szCs w:val="28"/>
        </w:rPr>
        <w:t xml:space="preserve"> 2022 tại Trường THPT Chuyên tỉnh Lào Cai. Cùng tham dự có lãnh đạo các sở, ban, ngành của tỉnh.</w:t>
      </w:r>
    </w:p>
    <w:p w:rsidR="00E71B9E" w:rsidRDefault="00E71B9E" w:rsidP="00653174">
      <w:pPr>
        <w:shd w:val="clear" w:color="auto" w:fill="FFFFFF"/>
        <w:spacing w:after="120"/>
        <w:ind w:firstLine="720"/>
        <w:jc w:val="both"/>
        <w:rPr>
          <w:rFonts w:eastAsia="Times New Roman" w:cs="Times New Roman"/>
          <w:spacing w:val="3"/>
          <w:szCs w:val="28"/>
          <w:shd w:val="clear" w:color="auto" w:fill="FFFFFF"/>
        </w:rPr>
      </w:pPr>
      <w:r w:rsidRPr="0035423E">
        <w:rPr>
          <w:rFonts w:eastAsia="Times New Roman" w:cs="Times New Roman"/>
          <w:spacing w:val="3"/>
          <w:szCs w:val="28"/>
          <w:shd w:val="clear" w:color="auto" w:fill="FFFFFF"/>
        </w:rPr>
        <w:t>Phát biểu tại Lễ khai giảng, đồng chí Bí thư Tỉnh ủy Đặng Xuân Phong nhấn mạnh sự chia sẻ với các thầy giáo, cô giáo và học sinh Trường THPT Chuyên tỉnh Lào Cai nói riêng và toàn tỉnh nói chung trong bối cảnh bước vào năm học mới nhưng tình hình dịch bệnh Covid-19 vẫn còn diễn biến phức tạp. Tuy nhiên, với cán bộ, giáo viên, học sinh tỉnh Lào Cai sẽ cảm thấy may mắn hơn nhiều nơi khác đang tập trung chống dịch mà thiếu sự chuẩn bị tốt nhất cho Lễ khai giảng và việc chuẩn bị cho năm học mới.</w:t>
      </w:r>
      <w:r w:rsidR="00EB6C4F">
        <w:rPr>
          <w:rFonts w:eastAsia="Times New Roman" w:cs="Times New Roman"/>
          <w:spacing w:val="3"/>
          <w:szCs w:val="28"/>
        </w:rPr>
        <w:t xml:space="preserve"> </w:t>
      </w:r>
      <w:r w:rsidR="00EB6C4F">
        <w:rPr>
          <w:rFonts w:eastAsia="Times New Roman" w:cs="Times New Roman"/>
          <w:spacing w:val="3"/>
          <w:szCs w:val="28"/>
          <w:shd w:val="clear" w:color="auto" w:fill="FFFFFF"/>
        </w:rPr>
        <w:t>Đ</w:t>
      </w:r>
      <w:r w:rsidRPr="0035423E">
        <w:rPr>
          <w:rFonts w:eastAsia="Times New Roman" w:cs="Times New Roman"/>
          <w:spacing w:val="3"/>
          <w:szCs w:val="28"/>
          <w:shd w:val="clear" w:color="auto" w:fill="FFFFFF"/>
        </w:rPr>
        <w:t>ồng chí Bí thư Tỉnh ủy đề nghị nhà trường cần làm tốt hơn nữa mục tiêu giáo dục, đào tạo học sinh theo hướng “Công dân toàn cầu” với phẩm chất và năng lực vượt trội</w:t>
      </w:r>
      <w:r w:rsidR="00EB6C4F">
        <w:rPr>
          <w:rFonts w:eastAsia="Times New Roman" w:cs="Times New Roman"/>
          <w:spacing w:val="3"/>
          <w:szCs w:val="28"/>
          <w:shd w:val="clear" w:color="auto" w:fill="FFFFFF"/>
        </w:rPr>
        <w:t>,</w:t>
      </w:r>
      <w:r w:rsidRPr="0035423E">
        <w:rPr>
          <w:rFonts w:eastAsia="Times New Roman" w:cs="Times New Roman"/>
          <w:spacing w:val="3"/>
          <w:szCs w:val="28"/>
          <w:shd w:val="clear" w:color="auto" w:fill="FFFFFF"/>
        </w:rPr>
        <w:t xml:space="preserve"> nhà trường cần </w:t>
      </w:r>
      <w:r w:rsidRPr="0035423E">
        <w:rPr>
          <w:rFonts w:eastAsia="Times New Roman" w:cs="Times New Roman"/>
          <w:spacing w:val="3"/>
          <w:szCs w:val="28"/>
          <w:shd w:val="clear" w:color="auto" w:fill="FFFFFF"/>
        </w:rPr>
        <w:lastRenderedPageBreak/>
        <w:t>tiếp tục thực hiện nghiêm các chỉ đạo của Trung ương, của tỉnh, thành phố Lào Cai về phòng, chống dịch Covid-19, các hoạt động giáo dục phải căn cứ vào tình hình để tổ chức phù hợp</w:t>
      </w:r>
      <w:r w:rsidR="00EB6C4F">
        <w:rPr>
          <w:rFonts w:eastAsia="Times New Roman" w:cs="Times New Roman"/>
          <w:spacing w:val="3"/>
          <w:szCs w:val="28"/>
          <w:shd w:val="clear" w:color="auto" w:fill="FFFFFF"/>
        </w:rPr>
        <w:t>,</w:t>
      </w:r>
      <w:r w:rsidRPr="0035423E">
        <w:rPr>
          <w:rFonts w:eastAsia="Times New Roman" w:cs="Times New Roman"/>
          <w:spacing w:val="3"/>
          <w:szCs w:val="28"/>
          <w:shd w:val="clear" w:color="auto" w:fill="FFFFFF"/>
        </w:rPr>
        <w:t xml:space="preserve"> tiếp tục phát huy sự chủ động, tích cực, đi đầu của cán bộ, giáo viên trong hội nhập, tiếp cận với nền quản lý giáo dục hiện đại, chương trình, phương pháp giáo dục tiên tiến. Xây dựng nhà trường thành mô hình giáo dục kiểu mẫu, chất lượng cao, thành công trong lĩnh vực chuyển đổi số. Tiếp tục chú trọng phát hiện, bồi dưỡng học sinh giỏi, hướng dẫn học sinh nghiên cứu khoa học kỹ thuật; coi đây là nhiệm vụ trọng tâm, quan trọng của Trường. Đồng thời tập trung nâng cao chất lượng giáo dục toàn diện, chú trọng giáo dục chính trị, tư tưởng, đạo đức lối sống, giáo dục nhân cách, hình thành động cơ trong sáng trong học tập, thực hiện hoài bão, ước mơ cho học trò.</w:t>
      </w:r>
    </w:p>
    <w:p w:rsidR="00E71B9E" w:rsidRPr="0035423E" w:rsidRDefault="00EB6C4F" w:rsidP="0035423E">
      <w:pPr>
        <w:spacing w:after="120"/>
        <w:jc w:val="left"/>
        <w:rPr>
          <w:rFonts w:eastAsia="Times New Roman" w:cs="Times New Roman"/>
          <w:vanish/>
          <w:szCs w:val="28"/>
        </w:rPr>
      </w:pPr>
      <w:r>
        <w:rPr>
          <w:rFonts w:eastAsia="Times New Roman" w:cs="Times New Roman"/>
          <w:spacing w:val="3"/>
          <w:szCs w:val="28"/>
        </w:rPr>
        <w:tab/>
      </w:r>
      <w:r>
        <w:rPr>
          <w:rFonts w:eastAsia="Times New Roman" w:cs="Times New Roman"/>
          <w:vanish/>
          <w:szCs w:val="28"/>
        </w:rPr>
        <w:tab/>
      </w:r>
      <w:r>
        <w:rPr>
          <w:rFonts w:eastAsia="Times New Roman" w:cs="Times New Roman"/>
          <w:vanish/>
          <w:szCs w:val="28"/>
        </w:rPr>
        <w:tab/>
      </w:r>
    </w:p>
    <w:p w:rsidR="00E71B9E" w:rsidRPr="0035423E" w:rsidRDefault="00E71B9E" w:rsidP="0035423E">
      <w:pPr>
        <w:shd w:val="clear" w:color="auto" w:fill="FFFFFF"/>
        <w:spacing w:after="120"/>
        <w:jc w:val="both"/>
        <w:rPr>
          <w:rFonts w:eastAsia="Times New Roman" w:cs="Times New Roman"/>
          <w:spacing w:val="3"/>
          <w:szCs w:val="28"/>
        </w:rPr>
      </w:pPr>
      <w:r w:rsidRPr="0035423E">
        <w:rPr>
          <w:rFonts w:eastAsia="Times New Roman" w:cs="Times New Roman"/>
          <w:spacing w:val="3"/>
          <w:szCs w:val="28"/>
          <w:shd w:val="clear" w:color="auto" w:fill="FFFFFF"/>
        </w:rPr>
        <w:t>Với các học sinh, đồng chí Bí thư Tỉnh ủy căn dặn: Các cháu hãy xác định mình thật vinh dự, tự hào và hạnh phúc khi được học trong ngôi trường này. Từ đó tích cực tu dưỡng, chủ động, sáng tạo trong học tập và rèn luyện để nhà trường có nhiều hơn nữa học sinh đạt giải cao trong các kỳ thi chọn học sinh giỏi cấp Quốc gia, tham gia cuộc thi tầm cỡ quốc tế. Đồng thời, khi trưởng thành sẽ là những cán bộ, nhà khoa học, doanh nhân, những công dân có nhiều đóng góp tích cực cho Tổ quốc, cho tỉnh Lào Cai.</w:t>
      </w:r>
    </w:p>
    <w:p w:rsidR="005628CE" w:rsidRDefault="005628CE" w:rsidP="00E71B9E">
      <w:pPr>
        <w:shd w:val="clear" w:color="auto" w:fill="FFFFFF"/>
        <w:spacing w:afterAutospacing="1"/>
        <w:jc w:val="both"/>
        <w:rPr>
          <w:rFonts w:ascii="Arial" w:eastAsia="Times New Roman" w:hAnsi="Arial" w:cs="Arial"/>
          <w:color w:val="000000"/>
          <w:spacing w:val="3"/>
          <w:sz w:val="21"/>
          <w:szCs w:val="21"/>
        </w:rPr>
      </w:pPr>
    </w:p>
    <w:p w:rsidR="00F441CB" w:rsidRDefault="00F441CB"/>
    <w:sectPr w:rsidR="00F441CB" w:rsidSect="00F22A3B">
      <w:headerReference w:type="default" r:id="rId8"/>
      <w:pgSz w:w="11906" w:h="16838"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57E" w:rsidRDefault="001F657E" w:rsidP="00653174">
      <w:r>
        <w:separator/>
      </w:r>
    </w:p>
  </w:endnote>
  <w:endnote w:type="continuationSeparator" w:id="0">
    <w:p w:rsidR="001F657E" w:rsidRDefault="001F657E" w:rsidP="0065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57E" w:rsidRDefault="001F657E" w:rsidP="00653174">
      <w:r>
        <w:separator/>
      </w:r>
    </w:p>
  </w:footnote>
  <w:footnote w:type="continuationSeparator" w:id="0">
    <w:p w:rsidR="001F657E" w:rsidRDefault="001F657E" w:rsidP="00653174">
      <w:r>
        <w:continuationSeparator/>
      </w:r>
    </w:p>
  </w:footnote>
  <w:footnote w:id="1">
    <w:p w:rsidR="00653174" w:rsidRPr="001068CD" w:rsidRDefault="00653174" w:rsidP="00653174">
      <w:pPr>
        <w:shd w:val="clear" w:color="auto" w:fill="FFFFFF"/>
        <w:ind w:firstLine="720"/>
        <w:jc w:val="both"/>
        <w:rPr>
          <w:sz w:val="20"/>
          <w:szCs w:val="20"/>
        </w:rPr>
      </w:pPr>
      <w:r w:rsidRPr="001068CD">
        <w:rPr>
          <w:rStyle w:val="FootnoteReference"/>
          <w:sz w:val="20"/>
          <w:szCs w:val="20"/>
        </w:rPr>
        <w:footnoteRef/>
      </w:r>
      <w:r w:rsidRPr="001068CD">
        <w:rPr>
          <w:sz w:val="20"/>
          <w:szCs w:val="20"/>
        </w:rPr>
        <w:t>Giai đoạn 2016 - 2021, các cấp bộ Đoàn đã tổ chức trên 111 nghìn diễn đàn, tọa đàm về tư tưởng, đạo đức, phong cách Hồ Chí Minh. Các phong trào, chương trình đồng hành với thanh thiếu nhi đã tạo môi trường để ĐVTN được rèn luyện, hướng tới giá trị nhân văn theo tư tưởng, đạo đức, phong cách Hồ Chí Minh. Trung ương Đoàn đã tuyên dương 550 nghìn đoàn viên, thanh thiếu nhi tiêu biểu trên các lĩnh vực; nhiều mô hình hay, cách làm sáng tạo từ cơ sở đã được phát hiện, nhân rộng và có sức lan tỏa.</w:t>
      </w:r>
    </w:p>
  </w:footnote>
  <w:footnote w:id="2">
    <w:p w:rsidR="00653174" w:rsidRPr="001068CD" w:rsidRDefault="00653174" w:rsidP="00653174">
      <w:pPr>
        <w:ind w:firstLine="720"/>
        <w:jc w:val="both"/>
        <w:rPr>
          <w:sz w:val="20"/>
          <w:szCs w:val="20"/>
        </w:rPr>
      </w:pPr>
      <w:r w:rsidRPr="001068CD">
        <w:rPr>
          <w:rStyle w:val="FootnoteReference"/>
          <w:sz w:val="20"/>
          <w:szCs w:val="20"/>
        </w:rPr>
        <w:footnoteRef/>
      </w:r>
      <w:r w:rsidRPr="001068CD">
        <w:rPr>
          <w:sz w:val="20"/>
          <w:szCs w:val="20"/>
        </w:rPr>
        <w:t>Giai đoạn 2016 - 2017, các cấp bộ Đoàn tập trung triển khai, nâng cao chất lượng tổ chức phong trào “Xung kích, tình nguyện phát triển kinh tế - xã hội và bảo vệ Tổ quốc” và “Đồng hành với thanh niên lập thân, lập nghiệp”. Đã đảm nhận, thực hiện hơn 455.000 công trình, phần việc thanh niên, hơn 2.000 dự án trong các lĩnh vực, mang lại giá trị kinh tế - xã hội cao. Đoàn viên, thanh niên cả nước đã đóng góp hàng triệu ngày công tham gia các hoạt động tình nguyện, hoạt động vì cộng đồng; Triển khai thực hiện 12 dự án Làng thanh niên lập nghiệp khu vực biên giới. Tổ chức Đoàn đã hỗ trợ, tiếp sức đến trường cho gần 300.000 học sinh, sinh viên có hoàn cảnh khó khăn; Tư vấn, hướng nghiệp cho hơn 4 triệu lượt thanh niên, học sinh; tham gia dạy nghề cho hơn 420.000 thanh niên, giới thiệu việc làm cho gần 1 triệu thanh niên…</w:t>
      </w:r>
    </w:p>
  </w:footnote>
  <w:footnote w:id="3">
    <w:p w:rsidR="00653174" w:rsidRPr="001068CD" w:rsidRDefault="00653174" w:rsidP="00653174">
      <w:pPr>
        <w:ind w:firstLine="720"/>
        <w:jc w:val="both"/>
        <w:rPr>
          <w:sz w:val="20"/>
          <w:szCs w:val="20"/>
        </w:rPr>
      </w:pPr>
      <w:r w:rsidRPr="001068CD">
        <w:rPr>
          <w:rStyle w:val="FootnoteReference"/>
          <w:sz w:val="20"/>
          <w:szCs w:val="20"/>
        </w:rPr>
        <w:footnoteRef/>
      </w:r>
      <w:r w:rsidRPr="001068CD">
        <w:rPr>
          <w:sz w:val="20"/>
          <w:szCs w:val="20"/>
        </w:rPr>
        <w:t>Giai đoạn 2018 - 2020, các cấp bộ Đoàn tập trung triển khai 3 phong trào “Thanh niên tình nguyện”, “Tuổi trẻ sáng tạo”, “Tuổi trẻ xung kích bảo vệ Tổ quốc” và 3 chương trình “Đồng hành với thanh niên trong học tập”, “Đồng hành với thanh niên khởi nghiệp, lập nghiệp”, “Đồng hành với thanh niên rèn luyện và phát triển kỹ năng trong cuộc sống, nâng cao thể chất, đời sống văn hóa tinh thần”. Đã thực hiện hơn 369.700 công trình, phần việc thanh niên với tổng trị giá hơn 2.600 tỷ đồng. Cổng thông tin Ngân hàng ý tưởng sáng tạo thanh niên Việt Nam đã đăng tải hơn 646.000 ý tưởng, sáng kiến trên tổng số 2,2 triệu ý tưởng, sáng kiến được đoàn viên, thanh thiếu nhi đề xuất; trong đó hơn 74.000 ý tưởng, sáng kiến đã được tổ chức Đoàn các cấp hỗ trợ để hiện thực hóa. Tổ chức hơn 21.000 hoạt động tuyên truyền về biển, đảo, thu hút gần 3,1 triệu lượt thanh thiếu nhi tham gia; thực hiện gần 11.000 công trình thanh niên nơi biên giới, hải đảo, trị giá hơn 86,7 tỷ đồng. Hơn 481.000 học sinh, sinh viên được trao học bổng; hơn 323.000 học sinh, sinh viên được vay vốn tín dụng.</w:t>
      </w:r>
    </w:p>
    <w:p w:rsidR="00653174" w:rsidRPr="001068CD" w:rsidRDefault="00653174" w:rsidP="00653174">
      <w:pPr>
        <w:pStyle w:val="Heading2"/>
        <w:shd w:val="clear" w:color="auto" w:fill="FFFFFF"/>
        <w:spacing w:before="0"/>
        <w:jc w:val="both"/>
        <w:rPr>
          <w:rFonts w:ascii="Times New Roman" w:hAnsi="Times New Roman"/>
          <w:b w:val="0"/>
          <w:bCs w:val="0"/>
          <w:color w:val="auto"/>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101251"/>
      <w:docPartObj>
        <w:docPartGallery w:val="Page Numbers (Top of Page)"/>
        <w:docPartUnique/>
      </w:docPartObj>
    </w:sdtPr>
    <w:sdtEndPr>
      <w:rPr>
        <w:noProof/>
      </w:rPr>
    </w:sdtEndPr>
    <w:sdtContent>
      <w:p w:rsidR="00B808B6" w:rsidRDefault="00B808B6">
        <w:pPr>
          <w:pStyle w:val="Header"/>
        </w:pPr>
        <w:r>
          <w:fldChar w:fldCharType="begin"/>
        </w:r>
        <w:r>
          <w:instrText xml:space="preserve"> PAGE   \* MERGEFORMAT </w:instrText>
        </w:r>
        <w:r>
          <w:fldChar w:fldCharType="separate"/>
        </w:r>
        <w:r>
          <w:rPr>
            <w:noProof/>
          </w:rPr>
          <w:t>10</w:t>
        </w:r>
        <w:r>
          <w:rPr>
            <w:noProof/>
          </w:rPr>
          <w:fldChar w:fldCharType="end"/>
        </w:r>
      </w:p>
    </w:sdtContent>
  </w:sdt>
  <w:p w:rsidR="00B808B6" w:rsidRDefault="00B808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B4976"/>
    <w:multiLevelType w:val="multilevel"/>
    <w:tmpl w:val="CB32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9E"/>
    <w:rsid w:val="00000A94"/>
    <w:rsid w:val="000360A0"/>
    <w:rsid w:val="0014207B"/>
    <w:rsid w:val="0015464C"/>
    <w:rsid w:val="001E1058"/>
    <w:rsid w:val="001F657E"/>
    <w:rsid w:val="002061E7"/>
    <w:rsid w:val="00247359"/>
    <w:rsid w:val="003513DB"/>
    <w:rsid w:val="0035423E"/>
    <w:rsid w:val="003600DD"/>
    <w:rsid w:val="00370BDD"/>
    <w:rsid w:val="00397F14"/>
    <w:rsid w:val="003A717D"/>
    <w:rsid w:val="003C62AE"/>
    <w:rsid w:val="004367EE"/>
    <w:rsid w:val="00455499"/>
    <w:rsid w:val="004908CB"/>
    <w:rsid w:val="004B33C2"/>
    <w:rsid w:val="004E0CCE"/>
    <w:rsid w:val="00503399"/>
    <w:rsid w:val="005628CE"/>
    <w:rsid w:val="006518D8"/>
    <w:rsid w:val="00653174"/>
    <w:rsid w:val="006E4026"/>
    <w:rsid w:val="006F26C5"/>
    <w:rsid w:val="00717AD5"/>
    <w:rsid w:val="00732E37"/>
    <w:rsid w:val="0074524D"/>
    <w:rsid w:val="00757BCF"/>
    <w:rsid w:val="00771018"/>
    <w:rsid w:val="00780853"/>
    <w:rsid w:val="008C1773"/>
    <w:rsid w:val="008F7CCA"/>
    <w:rsid w:val="00952ACA"/>
    <w:rsid w:val="00AB633B"/>
    <w:rsid w:val="00B31A05"/>
    <w:rsid w:val="00B441F5"/>
    <w:rsid w:val="00B55607"/>
    <w:rsid w:val="00B808B6"/>
    <w:rsid w:val="00BB34C9"/>
    <w:rsid w:val="00BE5D5B"/>
    <w:rsid w:val="00C13E9B"/>
    <w:rsid w:val="00C27723"/>
    <w:rsid w:val="00C34237"/>
    <w:rsid w:val="00C9098D"/>
    <w:rsid w:val="00CE42B8"/>
    <w:rsid w:val="00CF0186"/>
    <w:rsid w:val="00CF5D21"/>
    <w:rsid w:val="00D81E9A"/>
    <w:rsid w:val="00DF1BF0"/>
    <w:rsid w:val="00E71B9E"/>
    <w:rsid w:val="00E974E1"/>
    <w:rsid w:val="00EB6C4F"/>
    <w:rsid w:val="00EC4AE8"/>
    <w:rsid w:val="00F14BAA"/>
    <w:rsid w:val="00F22A3B"/>
    <w:rsid w:val="00F441CB"/>
    <w:rsid w:val="00F4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28CE"/>
    <w:pPr>
      <w:spacing w:before="100" w:beforeAutospacing="1" w:after="100" w:afterAutospacing="1"/>
      <w:jc w:val="left"/>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6531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E71B9E"/>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E71B9E"/>
    <w:rPr>
      <w:b/>
      <w:bCs/>
    </w:rPr>
  </w:style>
  <w:style w:type="character" w:styleId="Emphasis">
    <w:name w:val="Emphasis"/>
    <w:basedOn w:val="DefaultParagraphFont"/>
    <w:uiPriority w:val="20"/>
    <w:qFormat/>
    <w:rsid w:val="00E71B9E"/>
    <w:rPr>
      <w:i/>
      <w:iCs/>
    </w:rPr>
  </w:style>
  <w:style w:type="paragraph" w:styleId="BalloonText">
    <w:name w:val="Balloon Text"/>
    <w:basedOn w:val="Normal"/>
    <w:link w:val="BalloonTextChar"/>
    <w:uiPriority w:val="99"/>
    <w:semiHidden/>
    <w:unhideWhenUsed/>
    <w:rsid w:val="00E71B9E"/>
    <w:rPr>
      <w:rFonts w:ascii="Tahoma" w:hAnsi="Tahoma" w:cs="Tahoma"/>
      <w:sz w:val="16"/>
      <w:szCs w:val="16"/>
    </w:rPr>
  </w:style>
  <w:style w:type="character" w:customStyle="1" w:styleId="BalloonTextChar">
    <w:name w:val="Balloon Text Char"/>
    <w:basedOn w:val="DefaultParagraphFont"/>
    <w:link w:val="BalloonText"/>
    <w:uiPriority w:val="99"/>
    <w:semiHidden/>
    <w:rsid w:val="00E71B9E"/>
    <w:rPr>
      <w:rFonts w:ascii="Tahoma" w:hAnsi="Tahoma" w:cs="Tahoma"/>
      <w:sz w:val="16"/>
      <w:szCs w:val="16"/>
    </w:rPr>
  </w:style>
  <w:style w:type="character" w:customStyle="1" w:styleId="Heading1Char">
    <w:name w:val="Heading 1 Char"/>
    <w:basedOn w:val="DefaultParagraphFont"/>
    <w:link w:val="Heading1"/>
    <w:uiPriority w:val="9"/>
    <w:rsid w:val="005628CE"/>
    <w:rPr>
      <w:rFonts w:eastAsia="Times New Roman" w:cs="Times New Roman"/>
      <w:b/>
      <w:bCs/>
      <w:kern w:val="36"/>
      <w:sz w:val="48"/>
      <w:szCs w:val="48"/>
    </w:rPr>
  </w:style>
  <w:style w:type="character" w:styleId="Hyperlink">
    <w:name w:val="Hyperlink"/>
    <w:basedOn w:val="DefaultParagraphFont"/>
    <w:uiPriority w:val="99"/>
    <w:semiHidden/>
    <w:unhideWhenUsed/>
    <w:rsid w:val="005628CE"/>
    <w:rPr>
      <w:color w:val="0000FF"/>
      <w:u w:val="single"/>
    </w:rPr>
  </w:style>
  <w:style w:type="character" w:customStyle="1" w:styleId="Heading2Char">
    <w:name w:val="Heading 2 Char"/>
    <w:basedOn w:val="DefaultParagraphFont"/>
    <w:link w:val="Heading2"/>
    <w:uiPriority w:val="9"/>
    <w:semiHidden/>
    <w:rsid w:val="00653174"/>
    <w:rPr>
      <w:rFonts w:asciiTheme="majorHAnsi" w:eastAsiaTheme="majorEastAsia" w:hAnsiTheme="majorHAnsi" w:cstheme="majorBidi"/>
      <w:b/>
      <w:bCs/>
      <w:color w:val="4F81BD" w:themeColor="accent1"/>
      <w:sz w:val="26"/>
      <w:szCs w:val="26"/>
    </w:rPr>
  </w:style>
  <w:style w:type="character" w:styleId="FootnoteReference">
    <w:name w:val="footnote reference"/>
    <w:aliases w:val="Ref Char1,de nota al pie Char1,Footnote Char,Footnote Text1 Char,ftref Char,BVI fnr Char,footnote ref Char,Footnote dich Char,SUPERS Char,(NECG) Footnote Reference Char,16 Point Char,Superscript 6 Point Char,Footnote + Arial Char,4_G"/>
    <w:link w:val="RefChar"/>
    <w:uiPriority w:val="99"/>
    <w:unhideWhenUsed/>
    <w:qFormat/>
    <w:rsid w:val="00653174"/>
    <w:rPr>
      <w:vertAlign w:val="superscript"/>
    </w:rPr>
  </w:style>
  <w:style w:type="character" w:customStyle="1" w:styleId="NormalWebChar">
    <w:name w:val="Normal (Web) Char"/>
    <w:link w:val="NormalWeb"/>
    <w:uiPriority w:val="99"/>
    <w:rsid w:val="00653174"/>
    <w:rPr>
      <w:rFonts w:eastAsia="Times New Roman" w:cs="Times New Roman"/>
      <w:sz w:val="24"/>
      <w:szCs w:val="24"/>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653174"/>
    <w:pPr>
      <w:spacing w:after="160" w:line="240" w:lineRule="exact"/>
      <w:jc w:val="left"/>
    </w:pPr>
    <w:rPr>
      <w:vertAlign w:val="superscript"/>
    </w:rPr>
  </w:style>
  <w:style w:type="character" w:customStyle="1" w:styleId="apple-tab-span">
    <w:name w:val="apple-tab-span"/>
    <w:rsid w:val="00653174"/>
  </w:style>
  <w:style w:type="paragraph" w:styleId="Header">
    <w:name w:val="header"/>
    <w:basedOn w:val="Normal"/>
    <w:link w:val="HeaderChar"/>
    <w:uiPriority w:val="99"/>
    <w:unhideWhenUsed/>
    <w:rsid w:val="00B808B6"/>
    <w:pPr>
      <w:tabs>
        <w:tab w:val="center" w:pos="4680"/>
        <w:tab w:val="right" w:pos="9360"/>
      </w:tabs>
    </w:pPr>
  </w:style>
  <w:style w:type="character" w:customStyle="1" w:styleId="HeaderChar">
    <w:name w:val="Header Char"/>
    <w:basedOn w:val="DefaultParagraphFont"/>
    <w:link w:val="Header"/>
    <w:uiPriority w:val="99"/>
    <w:rsid w:val="00B808B6"/>
  </w:style>
  <w:style w:type="paragraph" w:styleId="Footer">
    <w:name w:val="footer"/>
    <w:basedOn w:val="Normal"/>
    <w:link w:val="FooterChar"/>
    <w:uiPriority w:val="99"/>
    <w:unhideWhenUsed/>
    <w:rsid w:val="00B808B6"/>
    <w:pPr>
      <w:tabs>
        <w:tab w:val="center" w:pos="4680"/>
        <w:tab w:val="right" w:pos="9360"/>
      </w:tabs>
    </w:pPr>
  </w:style>
  <w:style w:type="character" w:customStyle="1" w:styleId="FooterChar">
    <w:name w:val="Footer Char"/>
    <w:basedOn w:val="DefaultParagraphFont"/>
    <w:link w:val="Footer"/>
    <w:uiPriority w:val="99"/>
    <w:rsid w:val="00B80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28CE"/>
    <w:pPr>
      <w:spacing w:before="100" w:beforeAutospacing="1" w:after="100" w:afterAutospacing="1"/>
      <w:jc w:val="left"/>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6531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E71B9E"/>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E71B9E"/>
    <w:rPr>
      <w:b/>
      <w:bCs/>
    </w:rPr>
  </w:style>
  <w:style w:type="character" w:styleId="Emphasis">
    <w:name w:val="Emphasis"/>
    <w:basedOn w:val="DefaultParagraphFont"/>
    <w:uiPriority w:val="20"/>
    <w:qFormat/>
    <w:rsid w:val="00E71B9E"/>
    <w:rPr>
      <w:i/>
      <w:iCs/>
    </w:rPr>
  </w:style>
  <w:style w:type="paragraph" w:styleId="BalloonText">
    <w:name w:val="Balloon Text"/>
    <w:basedOn w:val="Normal"/>
    <w:link w:val="BalloonTextChar"/>
    <w:uiPriority w:val="99"/>
    <w:semiHidden/>
    <w:unhideWhenUsed/>
    <w:rsid w:val="00E71B9E"/>
    <w:rPr>
      <w:rFonts w:ascii="Tahoma" w:hAnsi="Tahoma" w:cs="Tahoma"/>
      <w:sz w:val="16"/>
      <w:szCs w:val="16"/>
    </w:rPr>
  </w:style>
  <w:style w:type="character" w:customStyle="1" w:styleId="BalloonTextChar">
    <w:name w:val="Balloon Text Char"/>
    <w:basedOn w:val="DefaultParagraphFont"/>
    <w:link w:val="BalloonText"/>
    <w:uiPriority w:val="99"/>
    <w:semiHidden/>
    <w:rsid w:val="00E71B9E"/>
    <w:rPr>
      <w:rFonts w:ascii="Tahoma" w:hAnsi="Tahoma" w:cs="Tahoma"/>
      <w:sz w:val="16"/>
      <w:szCs w:val="16"/>
    </w:rPr>
  </w:style>
  <w:style w:type="character" w:customStyle="1" w:styleId="Heading1Char">
    <w:name w:val="Heading 1 Char"/>
    <w:basedOn w:val="DefaultParagraphFont"/>
    <w:link w:val="Heading1"/>
    <w:uiPriority w:val="9"/>
    <w:rsid w:val="005628CE"/>
    <w:rPr>
      <w:rFonts w:eastAsia="Times New Roman" w:cs="Times New Roman"/>
      <w:b/>
      <w:bCs/>
      <w:kern w:val="36"/>
      <w:sz w:val="48"/>
      <w:szCs w:val="48"/>
    </w:rPr>
  </w:style>
  <w:style w:type="character" w:styleId="Hyperlink">
    <w:name w:val="Hyperlink"/>
    <w:basedOn w:val="DefaultParagraphFont"/>
    <w:uiPriority w:val="99"/>
    <w:semiHidden/>
    <w:unhideWhenUsed/>
    <w:rsid w:val="005628CE"/>
    <w:rPr>
      <w:color w:val="0000FF"/>
      <w:u w:val="single"/>
    </w:rPr>
  </w:style>
  <w:style w:type="character" w:customStyle="1" w:styleId="Heading2Char">
    <w:name w:val="Heading 2 Char"/>
    <w:basedOn w:val="DefaultParagraphFont"/>
    <w:link w:val="Heading2"/>
    <w:uiPriority w:val="9"/>
    <w:semiHidden/>
    <w:rsid w:val="00653174"/>
    <w:rPr>
      <w:rFonts w:asciiTheme="majorHAnsi" w:eastAsiaTheme="majorEastAsia" w:hAnsiTheme="majorHAnsi" w:cstheme="majorBidi"/>
      <w:b/>
      <w:bCs/>
      <w:color w:val="4F81BD" w:themeColor="accent1"/>
      <w:sz w:val="26"/>
      <w:szCs w:val="26"/>
    </w:rPr>
  </w:style>
  <w:style w:type="character" w:styleId="FootnoteReference">
    <w:name w:val="footnote reference"/>
    <w:aliases w:val="Ref Char1,de nota al pie Char1,Footnote Char,Footnote Text1 Char,ftref Char,BVI fnr Char,footnote ref Char,Footnote dich Char,SUPERS Char,(NECG) Footnote Reference Char,16 Point Char,Superscript 6 Point Char,Footnote + Arial Char,4_G"/>
    <w:link w:val="RefChar"/>
    <w:uiPriority w:val="99"/>
    <w:unhideWhenUsed/>
    <w:qFormat/>
    <w:rsid w:val="00653174"/>
    <w:rPr>
      <w:vertAlign w:val="superscript"/>
    </w:rPr>
  </w:style>
  <w:style w:type="character" w:customStyle="1" w:styleId="NormalWebChar">
    <w:name w:val="Normal (Web) Char"/>
    <w:link w:val="NormalWeb"/>
    <w:uiPriority w:val="99"/>
    <w:rsid w:val="00653174"/>
    <w:rPr>
      <w:rFonts w:eastAsia="Times New Roman" w:cs="Times New Roman"/>
      <w:sz w:val="24"/>
      <w:szCs w:val="24"/>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653174"/>
    <w:pPr>
      <w:spacing w:after="160" w:line="240" w:lineRule="exact"/>
      <w:jc w:val="left"/>
    </w:pPr>
    <w:rPr>
      <w:vertAlign w:val="superscript"/>
    </w:rPr>
  </w:style>
  <w:style w:type="character" w:customStyle="1" w:styleId="apple-tab-span">
    <w:name w:val="apple-tab-span"/>
    <w:rsid w:val="00653174"/>
  </w:style>
  <w:style w:type="paragraph" w:styleId="Header">
    <w:name w:val="header"/>
    <w:basedOn w:val="Normal"/>
    <w:link w:val="HeaderChar"/>
    <w:uiPriority w:val="99"/>
    <w:unhideWhenUsed/>
    <w:rsid w:val="00B808B6"/>
    <w:pPr>
      <w:tabs>
        <w:tab w:val="center" w:pos="4680"/>
        <w:tab w:val="right" w:pos="9360"/>
      </w:tabs>
    </w:pPr>
  </w:style>
  <w:style w:type="character" w:customStyle="1" w:styleId="HeaderChar">
    <w:name w:val="Header Char"/>
    <w:basedOn w:val="DefaultParagraphFont"/>
    <w:link w:val="Header"/>
    <w:uiPriority w:val="99"/>
    <w:rsid w:val="00B808B6"/>
  </w:style>
  <w:style w:type="paragraph" w:styleId="Footer">
    <w:name w:val="footer"/>
    <w:basedOn w:val="Normal"/>
    <w:link w:val="FooterChar"/>
    <w:uiPriority w:val="99"/>
    <w:unhideWhenUsed/>
    <w:rsid w:val="00B808B6"/>
    <w:pPr>
      <w:tabs>
        <w:tab w:val="center" w:pos="4680"/>
        <w:tab w:val="right" w:pos="9360"/>
      </w:tabs>
    </w:pPr>
  </w:style>
  <w:style w:type="character" w:customStyle="1" w:styleId="FooterChar">
    <w:name w:val="Footer Char"/>
    <w:basedOn w:val="DefaultParagraphFont"/>
    <w:link w:val="Footer"/>
    <w:uiPriority w:val="99"/>
    <w:rsid w:val="00B80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2914">
      <w:bodyDiv w:val="1"/>
      <w:marLeft w:val="0"/>
      <w:marRight w:val="0"/>
      <w:marTop w:val="0"/>
      <w:marBottom w:val="0"/>
      <w:divBdr>
        <w:top w:val="none" w:sz="0" w:space="0" w:color="auto"/>
        <w:left w:val="none" w:sz="0" w:space="0" w:color="auto"/>
        <w:bottom w:val="none" w:sz="0" w:space="0" w:color="auto"/>
        <w:right w:val="none" w:sz="0" w:space="0" w:color="auto"/>
      </w:divBdr>
    </w:div>
    <w:div w:id="90278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3853</Words>
  <Characters>21966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6</cp:revision>
  <dcterms:created xsi:type="dcterms:W3CDTF">2021-09-22T09:24:00Z</dcterms:created>
  <dcterms:modified xsi:type="dcterms:W3CDTF">2021-09-27T09:20:00Z</dcterms:modified>
</cp:coreProperties>
</file>