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enStyleDefTable"/>
        <w:tblW w:w="10003" w:type="dxa"/>
        <w:tblInd w:w="-143" w:type="dxa"/>
        <w:tblLayout w:type="fixed"/>
        <w:tblCellMar>
          <w:left w:w="108" w:type="dxa"/>
          <w:right w:w="108" w:type="dxa"/>
        </w:tblCellMar>
        <w:tblLook w:val="04A0" w:firstRow="1" w:lastRow="0" w:firstColumn="1" w:lastColumn="0" w:noHBand="0" w:noVBand="1"/>
      </w:tblPr>
      <w:tblGrid>
        <w:gridCol w:w="3688"/>
        <w:gridCol w:w="6315"/>
      </w:tblGrid>
      <w:tr w:rsidR="00D556CD" w:rsidRPr="00D556CD" w14:paraId="2CDC699A" w14:textId="77777777">
        <w:trPr>
          <w:trHeight w:val="1029"/>
        </w:trPr>
        <w:tc>
          <w:tcPr>
            <w:tcW w:w="3688" w:type="dxa"/>
            <w:tcBorders>
              <w:top w:val="none" w:sz="4" w:space="0" w:color="000000"/>
              <w:left w:val="none" w:sz="4" w:space="0" w:color="000000"/>
              <w:bottom w:val="none" w:sz="4" w:space="0" w:color="000000"/>
              <w:right w:val="none" w:sz="4" w:space="0" w:color="000000"/>
            </w:tcBorders>
            <w:shd w:val="clear" w:color="auto" w:fill="FFFFFF"/>
          </w:tcPr>
          <w:p w14:paraId="5978C04A" w14:textId="77777777" w:rsidR="00D14780" w:rsidRPr="00D556CD" w:rsidRDefault="00E16D37">
            <w:pPr>
              <w:jc w:val="center"/>
              <w:rPr>
                <w:b/>
                <w:bCs/>
                <w:sz w:val="26"/>
                <w:szCs w:val="26"/>
              </w:rPr>
            </w:pPr>
            <w:r w:rsidRPr="00D556CD">
              <w:rPr>
                <w:b/>
                <w:bCs/>
                <w:sz w:val="26"/>
                <w:szCs w:val="26"/>
              </w:rPr>
              <w:t>H</w:t>
            </w:r>
            <w:r w:rsidRPr="00D556CD">
              <w:rPr>
                <w:b/>
                <w:bCs/>
                <w:sz w:val="26"/>
                <w:szCs w:val="26"/>
                <w:lang w:val="vi-VN"/>
              </w:rPr>
              <w:t>ỘI ĐỒNG NH</w:t>
            </w:r>
            <w:r w:rsidRPr="00D556CD">
              <w:rPr>
                <w:b/>
                <w:bCs/>
                <w:sz w:val="26"/>
                <w:szCs w:val="26"/>
              </w:rPr>
              <w:t>ÂN DÂN</w:t>
            </w:r>
          </w:p>
          <w:p w14:paraId="0875C7CE" w14:textId="77777777" w:rsidR="00D14780" w:rsidRPr="00D556CD" w:rsidRDefault="00E16D37">
            <w:pPr>
              <w:jc w:val="center"/>
              <w:rPr>
                <w:b/>
                <w:bCs/>
                <w:sz w:val="26"/>
                <w:szCs w:val="26"/>
              </w:rPr>
            </w:pPr>
            <w:r w:rsidRPr="00D556CD">
              <w:rPr>
                <w:b/>
                <w:bCs/>
                <w:sz w:val="26"/>
                <w:szCs w:val="26"/>
              </w:rPr>
              <w:t>T</w:t>
            </w:r>
            <w:r w:rsidRPr="00D556CD">
              <w:rPr>
                <w:b/>
                <w:bCs/>
                <w:sz w:val="26"/>
                <w:szCs w:val="26"/>
                <w:lang w:val="vi-VN"/>
              </w:rPr>
              <w:t>ỈNH L</w:t>
            </w:r>
            <w:r w:rsidRPr="00D556CD">
              <w:rPr>
                <w:b/>
                <w:bCs/>
                <w:sz w:val="26"/>
                <w:szCs w:val="26"/>
              </w:rPr>
              <w:t>ÀO CAI</w:t>
            </w:r>
          </w:p>
          <w:p w14:paraId="297ED30C" w14:textId="77777777" w:rsidR="00D14780" w:rsidRPr="00D556CD" w:rsidRDefault="00E16D37">
            <w:pPr>
              <w:jc w:val="center"/>
            </w:pPr>
            <w:r w:rsidRPr="00D556CD">
              <w:rPr>
                <w:noProof/>
              </w:rPr>
              <mc:AlternateContent>
                <mc:Choice Requires="wps">
                  <w:drawing>
                    <wp:anchor distT="0" distB="0" distL="114300" distR="114300" simplePos="0" relativeHeight="524289" behindDoc="0" locked="0" layoutInCell="1" allowOverlap="1" wp14:anchorId="1ED8444E" wp14:editId="69C12E37">
                      <wp:simplePos x="0" y="0"/>
                      <wp:positionH relativeFrom="column">
                        <wp:posOffset>803909</wp:posOffset>
                      </wp:positionH>
                      <wp:positionV relativeFrom="paragraph">
                        <wp:posOffset>33654</wp:posOffset>
                      </wp:positionV>
                      <wp:extent cx="524509" cy="0"/>
                      <wp:effectExtent l="0" t="0" r="0" b="0"/>
                      <wp:wrapNone/>
                      <wp:docPr id="1" name="Freeform: Shape 1"/>
                      <wp:cNvGraphicFramePr/>
                      <a:graphic xmlns:a="http://schemas.openxmlformats.org/drawingml/2006/main">
                        <a:graphicData uri="http://schemas.microsoft.com/office/word/2010/wordprocessingShape">
                          <wps:wsp>
                            <wps:cNvSpPr/>
                            <wps:spPr bwMode="auto">
                              <a:xfrm>
                                <a:off x="0" y="0"/>
                                <a:ext cx="524510"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w14:anchorId="5D66199C" id="Freeform: Shape 1" o:spid="_x0000_s1026" style="position:absolute;margin-left:63.3pt;margin-top:2.65pt;width:41.3pt;height:0;z-index:524289;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" path="m,l,21600r21600,l21600,,,xe">
                      <v:path arrowok="t" o:extrusionok="f" textboxrect="0,0,21600,0"/>
                    </v:shape>
                  </w:pict>
                </mc:Fallback>
              </mc:AlternateContent>
            </w:r>
          </w:p>
          <w:p w14:paraId="01734975" w14:textId="77777777" w:rsidR="00D14780" w:rsidRPr="00D556CD" w:rsidRDefault="00E16D37">
            <w:pPr>
              <w:keepNext/>
              <w:ind w:left="109"/>
              <w:jc w:val="center"/>
            </w:pPr>
            <w:r w:rsidRPr="00D556CD">
              <w:t>S</w:t>
            </w:r>
            <w:r w:rsidRPr="00D556CD">
              <w:rPr>
                <w:lang w:val="vi-VN"/>
              </w:rPr>
              <w:t>ố:</w:t>
            </w:r>
            <w:r w:rsidRPr="00D556CD">
              <w:t xml:space="preserve">        /2021/</w:t>
            </w:r>
            <w:r w:rsidRPr="00D556CD">
              <w:rPr>
                <w:lang w:val="vi-VN"/>
              </w:rPr>
              <w:t>NQ-HĐND</w:t>
            </w:r>
          </w:p>
        </w:tc>
        <w:tc>
          <w:tcPr>
            <w:tcW w:w="6315" w:type="dxa"/>
            <w:tcBorders>
              <w:top w:val="none" w:sz="4" w:space="0" w:color="000000"/>
              <w:left w:val="none" w:sz="4" w:space="0" w:color="000000"/>
              <w:bottom w:val="none" w:sz="4" w:space="0" w:color="000000"/>
              <w:right w:val="none" w:sz="4" w:space="0" w:color="000000"/>
            </w:tcBorders>
            <w:shd w:val="clear" w:color="auto" w:fill="FFFFFF"/>
          </w:tcPr>
          <w:p w14:paraId="3ED5B5AA" w14:textId="77777777" w:rsidR="00D14780" w:rsidRPr="00D556CD" w:rsidRDefault="00E16D37">
            <w:pPr>
              <w:keepNext/>
              <w:jc w:val="center"/>
              <w:rPr>
                <w:b/>
                <w:bCs/>
                <w:sz w:val="26"/>
                <w:szCs w:val="26"/>
                <w:lang w:val="vi-VN"/>
              </w:rPr>
            </w:pPr>
            <w:r w:rsidRPr="00D556CD">
              <w:rPr>
                <w:b/>
                <w:bCs/>
                <w:sz w:val="26"/>
                <w:szCs w:val="26"/>
              </w:rPr>
              <w:t>C</w:t>
            </w:r>
            <w:r w:rsidRPr="00D556CD">
              <w:rPr>
                <w:b/>
                <w:bCs/>
                <w:sz w:val="26"/>
                <w:szCs w:val="26"/>
                <w:lang w:val="vi-VN"/>
              </w:rPr>
              <w:t>ỘNG HO</w:t>
            </w:r>
            <w:r w:rsidRPr="00D556CD">
              <w:rPr>
                <w:b/>
                <w:bCs/>
                <w:sz w:val="26"/>
                <w:szCs w:val="26"/>
              </w:rPr>
              <w:t>À XÃ H</w:t>
            </w:r>
            <w:r w:rsidRPr="00D556CD">
              <w:rPr>
                <w:b/>
                <w:bCs/>
                <w:sz w:val="26"/>
                <w:szCs w:val="26"/>
                <w:lang w:val="vi-VN"/>
              </w:rPr>
              <w:t>ỘI CHỦ NGHĨA VIỆT NAM</w:t>
            </w:r>
          </w:p>
          <w:p w14:paraId="27A72263" w14:textId="77777777" w:rsidR="00D14780" w:rsidRPr="00D556CD" w:rsidRDefault="00E16D37">
            <w:pPr>
              <w:jc w:val="center"/>
              <w:rPr>
                <w:b/>
                <w:bCs/>
              </w:rPr>
            </w:pPr>
            <w:r w:rsidRPr="00D556CD">
              <w:rPr>
                <w:b/>
                <w:bCs/>
              </w:rPr>
              <w:t>Đ</w:t>
            </w:r>
            <w:r w:rsidRPr="00D556CD">
              <w:rPr>
                <w:b/>
                <w:bCs/>
                <w:lang w:val="vi-VN"/>
              </w:rPr>
              <w:t>ộc lập - Tự do - Hạnh ph</w:t>
            </w:r>
            <w:r w:rsidRPr="00D556CD">
              <w:rPr>
                <w:b/>
                <w:bCs/>
              </w:rPr>
              <w:t>úc</w:t>
            </w:r>
          </w:p>
          <w:p w14:paraId="51DEF6EC" w14:textId="77777777" w:rsidR="00D14780" w:rsidRPr="00D556CD" w:rsidRDefault="00E16D37">
            <w:pPr>
              <w:jc w:val="center"/>
              <w:rPr>
                <w:i/>
                <w:iCs/>
              </w:rPr>
            </w:pPr>
            <w:r w:rsidRPr="00D556CD">
              <w:rPr>
                <w:i/>
                <w:iCs/>
                <w:noProof/>
              </w:rPr>
              <mc:AlternateContent>
                <mc:Choice Requires="wps">
                  <w:drawing>
                    <wp:anchor distT="0" distB="0" distL="114300" distR="114300" simplePos="0" relativeHeight="524288" behindDoc="0" locked="0" layoutInCell="1" allowOverlap="1" wp14:anchorId="3316D191" wp14:editId="0D727C7F">
                      <wp:simplePos x="0" y="0"/>
                      <wp:positionH relativeFrom="column">
                        <wp:posOffset>820418</wp:posOffset>
                      </wp:positionH>
                      <wp:positionV relativeFrom="paragraph">
                        <wp:posOffset>33654</wp:posOffset>
                      </wp:positionV>
                      <wp:extent cx="2098674" cy="0"/>
                      <wp:effectExtent l="0" t="0" r="0" b="0"/>
                      <wp:wrapNone/>
                      <wp:docPr id="2" name="Freeform: Shape 2"/>
                      <wp:cNvGraphicFramePr/>
                      <a:graphic xmlns:a="http://schemas.openxmlformats.org/drawingml/2006/main">
                        <a:graphicData uri="http://schemas.microsoft.com/office/word/2010/wordprocessingShape">
                          <wps:wsp>
                            <wps:cNvSpPr/>
                            <wps:spPr bwMode="auto">
                              <a:xfrm>
                                <a:off x="0" y="0"/>
                                <a:ext cx="2098675"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w14:anchorId="1FF27DDA" id="Freeform: Shape 2" o:spid="_x0000_s1026" style="position:absolute;margin-left:64.6pt;margin-top:2.65pt;width:165.25pt;height:0;z-index:524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" path="m,l,21600r21600,l21600,,,xe">
                      <v:path arrowok="t" o:extrusionok="f" textboxrect="0,0,21600,0"/>
                    </v:shape>
                  </w:pict>
                </mc:Fallback>
              </mc:AlternateContent>
            </w:r>
          </w:p>
          <w:p w14:paraId="71B39618" w14:textId="77777777" w:rsidR="00D14780" w:rsidRPr="00D556CD" w:rsidRDefault="00E16D37">
            <w:pPr>
              <w:jc w:val="center"/>
            </w:pPr>
            <w:r w:rsidRPr="00D556CD">
              <w:rPr>
                <w:i/>
                <w:iCs/>
              </w:rPr>
              <w:t xml:space="preserve">  Lào Cai, ngày</w:t>
            </w:r>
            <w:r w:rsidRPr="00D556CD">
              <w:rPr>
                <w:i/>
                <w:iCs/>
                <w:lang w:val="vi-VN"/>
              </w:rPr>
              <w:t xml:space="preserve"> </w:t>
            </w:r>
            <w:r w:rsidRPr="00D556CD">
              <w:rPr>
                <w:i/>
                <w:iCs/>
              </w:rPr>
              <w:t xml:space="preserve">     tháng </w:t>
            </w:r>
            <w:r w:rsidRPr="00D556CD">
              <w:rPr>
                <w:bCs/>
                <w:i/>
                <w:iCs/>
              </w:rPr>
              <w:t xml:space="preserve">12 </w:t>
            </w:r>
            <w:r w:rsidRPr="00D556CD">
              <w:rPr>
                <w:i/>
                <w:iCs/>
              </w:rPr>
              <w:t>năm 2021</w:t>
            </w:r>
            <w:r w:rsidRPr="00D556CD">
              <w:rPr>
                <w:b/>
                <w:bCs/>
                <w:i/>
                <w:iCs/>
              </w:rPr>
              <w:t xml:space="preserve">  </w:t>
            </w:r>
          </w:p>
          <w:p w14:paraId="1192192C" w14:textId="77777777" w:rsidR="00D14780" w:rsidRPr="00D556CD" w:rsidRDefault="00D14780">
            <w:pPr>
              <w:rPr>
                <w:sz w:val="6"/>
              </w:rPr>
            </w:pPr>
          </w:p>
        </w:tc>
      </w:tr>
    </w:tbl>
    <w:p w14:paraId="1ECC10C3" w14:textId="2EA6AB67" w:rsidR="00D14780" w:rsidRPr="00D556CD" w:rsidRDefault="00FC6C83">
      <w:pPr>
        <w:shd w:val="clear" w:color="auto" w:fill="FFFFFF"/>
        <w:jc w:val="center"/>
        <w:rPr>
          <w:b/>
          <w:bCs/>
          <w:sz w:val="48"/>
        </w:rPr>
      </w:pPr>
      <w:r w:rsidRPr="00D556CD">
        <w:rPr>
          <w:b/>
          <w:noProof/>
          <w:sz w:val="26"/>
        </w:rPr>
        <mc:AlternateContent>
          <mc:Choice Requires="wps">
            <w:drawing>
              <wp:anchor distT="0" distB="0" distL="114300" distR="114300" simplePos="0" relativeHeight="251659264" behindDoc="0" locked="0" layoutInCell="1" allowOverlap="1" wp14:anchorId="4B0A55F9" wp14:editId="66911D34">
                <wp:simplePos x="0" y="0"/>
                <wp:positionH relativeFrom="column">
                  <wp:posOffset>0</wp:posOffset>
                </wp:positionH>
                <wp:positionV relativeFrom="paragraph">
                  <wp:posOffset>-635</wp:posOffset>
                </wp:positionV>
                <wp:extent cx="1659254" cy="458469"/>
                <wp:effectExtent l="0" t="0" r="0" b="0"/>
                <wp:wrapNone/>
                <wp:docPr id="4" name="Rectangle 4"/>
                <wp:cNvGraphicFramePr/>
                <a:graphic xmlns:a="http://schemas.openxmlformats.org/drawingml/2006/main">
                  <a:graphicData uri="http://schemas.microsoft.com/office/word/2010/wordprocessingShape">
                    <wps:wsp>
                      <wps:cNvSpPr/>
                      <wps:spPr bwMode="auto">
                        <a:xfrm>
                          <a:off x="0" y="0"/>
                          <a:ext cx="1659255" cy="458470"/>
                        </a:xfrm>
                        <a:prstGeom prst="rect">
                          <a:avLst/>
                        </a:prstGeom>
                        <a:solidFill>
                          <a:srgbClr val="FFFFFF"/>
                        </a:solidFill>
                        <a:ln w="3175">
                          <a:solidFill>
                            <a:srgbClr val="000000"/>
                          </a:solidFill>
                        </a:ln>
                      </wps:spPr>
                      <wps:txbx>
                        <w:txbxContent>
                          <w:p w14:paraId="1596D099" w14:textId="0FE58480" w:rsidR="00FC6C83" w:rsidRDefault="00FC6C83" w:rsidP="00FC6C83">
                            <w:pPr>
                              <w:spacing w:before="60"/>
                              <w:jc w:val="center"/>
                              <w:rPr>
                                <w:b/>
                                <w:color w:val="0000FF"/>
                                <w:sz w:val="20"/>
                                <w:szCs w:val="20"/>
                              </w:rPr>
                            </w:pPr>
                            <w:r>
                              <w:rPr>
                                <w:b/>
                                <w:color w:val="0000FF"/>
                                <w:sz w:val="20"/>
                                <w:szCs w:val="20"/>
                              </w:rPr>
                              <w:t>DỰ THẢO</w:t>
                            </w:r>
                            <w:r w:rsidR="002C58FA">
                              <w:rPr>
                                <w:b/>
                                <w:color w:val="0000FF"/>
                                <w:sz w:val="20"/>
                                <w:szCs w:val="20"/>
                              </w:rPr>
                              <w:t xml:space="preserve"> </w:t>
                            </w:r>
                          </w:p>
                          <w:p w14:paraId="7318C9C2" w14:textId="60AF5AF7" w:rsidR="00636F2A" w:rsidRDefault="00636F2A" w:rsidP="00FC6C83">
                            <w:pPr>
                              <w:spacing w:before="60"/>
                              <w:jc w:val="center"/>
                              <w:rPr>
                                <w:color w:val="0000FF"/>
                                <w:sz w:val="20"/>
                                <w:szCs w:val="20"/>
                                <w:lang w:val="vi-VN"/>
                              </w:rPr>
                            </w:pPr>
                            <w:r>
                              <w:rPr>
                                <w:b/>
                                <w:color w:val="0000FF"/>
                                <w:sz w:val="20"/>
                                <w:szCs w:val="20"/>
                              </w:rPr>
                              <w:t>(lần 2)</w:t>
                            </w:r>
                          </w:p>
                          <w:p w14:paraId="55CD49A2" w14:textId="77777777" w:rsidR="00FC6C83" w:rsidRDefault="00FC6C83" w:rsidP="00FC6C83">
                            <w:pPr>
                              <w:jc w:val="center"/>
                              <w:rPr>
                                <w:sz w:val="20"/>
                                <w:szCs w:val="20"/>
                              </w:rPr>
                            </w:pPr>
                          </w:p>
                          <w:p w14:paraId="3F8EB3B4" w14:textId="77777777" w:rsidR="00FC6C83" w:rsidRDefault="00FC6C83" w:rsidP="00FC6C83"/>
                        </w:txbxContent>
                      </wps:txbx>
                      <wps:bodyPr wrap="square"/>
                    </wps:wsp>
                  </a:graphicData>
                </a:graphic>
              </wp:anchor>
            </w:drawing>
          </mc:Choice>
          <mc:Fallback>
            <w:pict>
              <v:rect w14:anchorId="4B0A55F9" id="Rectangle 4" o:spid="_x0000_s1026" style="position:absolute;left:0;text-align:left;margin-left:0;margin-top:-.05pt;width:130.65pt;height:3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" strokeweight=".25pt">
                <v:textbox>
                  <w:txbxContent>
                    <w:p w14:paraId="1596D099" w14:textId="0FE58480" w:rsidR="00FC6C83" w:rsidRDefault="00FC6C83" w:rsidP="00FC6C83">
                      <w:pPr>
                        <w:spacing w:before="60"/>
                        <w:jc w:val="center"/>
                        <w:rPr>
                          <w:b/>
                          <w:color w:val="0000FF"/>
                          <w:sz w:val="20"/>
                          <w:szCs w:val="20"/>
                        </w:rPr>
                      </w:pPr>
                      <w:r>
                        <w:rPr>
                          <w:b/>
                          <w:color w:val="0000FF"/>
                          <w:sz w:val="20"/>
                          <w:szCs w:val="20"/>
                        </w:rPr>
                        <w:t>DỰ THẢO</w:t>
                      </w:r>
                      <w:r w:rsidR="002C58FA">
                        <w:rPr>
                          <w:b/>
                          <w:color w:val="0000FF"/>
                          <w:sz w:val="20"/>
                          <w:szCs w:val="20"/>
                        </w:rPr>
                        <w:t xml:space="preserve"> </w:t>
                      </w:r>
                    </w:p>
                    <w:p w14:paraId="7318C9C2" w14:textId="60AF5AF7" w:rsidR="00636F2A" w:rsidRDefault="00636F2A" w:rsidP="00FC6C83">
                      <w:pPr>
                        <w:spacing w:before="60"/>
                        <w:jc w:val="center"/>
                        <w:rPr>
                          <w:color w:val="0000FF"/>
                          <w:sz w:val="20"/>
                          <w:szCs w:val="20"/>
                          <w:lang w:val="vi-VN"/>
                        </w:rPr>
                      </w:pPr>
                      <w:r>
                        <w:rPr>
                          <w:b/>
                          <w:color w:val="0000FF"/>
                          <w:sz w:val="20"/>
                          <w:szCs w:val="20"/>
                        </w:rPr>
                        <w:t>(lần 2)</w:t>
                      </w:r>
                    </w:p>
                    <w:p w14:paraId="55CD49A2" w14:textId="77777777" w:rsidR="00FC6C83" w:rsidRDefault="00FC6C83" w:rsidP="00FC6C83">
                      <w:pPr>
                        <w:jc w:val="center"/>
                        <w:rPr>
                          <w:sz w:val="20"/>
                          <w:szCs w:val="20"/>
                        </w:rPr>
                      </w:pPr>
                    </w:p>
                    <w:p w14:paraId="3F8EB3B4" w14:textId="77777777" w:rsidR="00FC6C83" w:rsidRDefault="00FC6C83" w:rsidP="00FC6C83"/>
                  </w:txbxContent>
                </v:textbox>
              </v:rect>
            </w:pict>
          </mc:Fallback>
        </mc:AlternateContent>
      </w:r>
    </w:p>
    <w:p w14:paraId="15ABDE30" w14:textId="77777777" w:rsidR="00D14780" w:rsidRPr="00D556CD" w:rsidRDefault="00E16D37">
      <w:pPr>
        <w:shd w:val="clear" w:color="auto" w:fill="FFFFFF"/>
        <w:jc w:val="center"/>
        <w:rPr>
          <w:lang w:val="vi-VN"/>
        </w:rPr>
      </w:pPr>
      <w:r w:rsidRPr="00D556CD">
        <w:rPr>
          <w:b/>
          <w:bCs/>
          <w:lang w:val="vi-VN"/>
        </w:rPr>
        <w:t>NGHỊ QUYẾT</w:t>
      </w:r>
    </w:p>
    <w:p w14:paraId="7D7786A4" w14:textId="77777777" w:rsidR="00D14780" w:rsidRPr="00D556CD" w:rsidRDefault="00E16D37">
      <w:pPr>
        <w:jc w:val="center"/>
        <w:rPr>
          <w:b/>
        </w:rPr>
      </w:pPr>
      <w:r w:rsidRPr="00D556CD">
        <w:rPr>
          <w:b/>
        </w:rPr>
        <w:t xml:space="preserve">Ban hành </w:t>
      </w:r>
      <w:r w:rsidRPr="00D556CD">
        <w:rPr>
          <w:b/>
          <w:lang w:val="vi-VN"/>
        </w:rPr>
        <w:t>Quy định chính sách hỗ trợ cán bộ, công chức, viên chức</w:t>
      </w:r>
    </w:p>
    <w:p w14:paraId="6D752C0C" w14:textId="77777777" w:rsidR="00D14780" w:rsidRPr="00D556CD" w:rsidRDefault="00E16D37">
      <w:pPr>
        <w:jc w:val="center"/>
        <w:rPr>
          <w:b/>
        </w:rPr>
      </w:pPr>
      <w:r w:rsidRPr="00D556CD">
        <w:rPr>
          <w:b/>
          <w:lang w:val="vi-VN"/>
        </w:rPr>
        <w:t>nghỉ công tác</w:t>
      </w:r>
      <w:r w:rsidRPr="00D556CD">
        <w:rPr>
          <w:b/>
        </w:rPr>
        <w:t xml:space="preserve"> </w:t>
      </w:r>
      <w:r w:rsidRPr="00D556CD">
        <w:rPr>
          <w:b/>
          <w:lang w:val="vi-VN"/>
        </w:rPr>
        <w:t>theo nguyện vọng để thực hiện sắp xếp tổ chức bộ máy,</w:t>
      </w:r>
    </w:p>
    <w:p w14:paraId="4327CCE8" w14:textId="77777777" w:rsidR="00D14780" w:rsidRPr="00D556CD" w:rsidRDefault="00E16D37">
      <w:pPr>
        <w:jc w:val="center"/>
        <w:rPr>
          <w:b/>
          <w:lang w:val="vi-VN"/>
        </w:rPr>
      </w:pPr>
      <w:r w:rsidRPr="00D556CD">
        <w:rPr>
          <w:b/>
          <w:lang w:val="vi-VN"/>
        </w:rPr>
        <w:t>tinh giản biên chế trên địa bàn tỉnh Lào Cai</w:t>
      </w:r>
      <w:r w:rsidRPr="00D556CD">
        <w:rPr>
          <w:b/>
        </w:rPr>
        <w:t>, giai đoạn 2022 - 2025</w:t>
      </w:r>
    </w:p>
    <w:p w14:paraId="68ECC68E" w14:textId="77777777" w:rsidR="00D14780" w:rsidRPr="00D556CD" w:rsidRDefault="00E16D37">
      <w:pPr>
        <w:shd w:val="clear" w:color="auto" w:fill="FFFFFF"/>
        <w:jc w:val="center"/>
      </w:pPr>
      <w:r w:rsidRPr="00D556CD">
        <w:t>_____________________</w:t>
      </w:r>
    </w:p>
    <w:p w14:paraId="5E8A3377" w14:textId="77777777" w:rsidR="00D14780" w:rsidRPr="00D556CD" w:rsidRDefault="00D14780">
      <w:pPr>
        <w:shd w:val="clear" w:color="auto" w:fill="FFFFFF"/>
        <w:jc w:val="center"/>
      </w:pPr>
    </w:p>
    <w:p w14:paraId="76E53C10" w14:textId="77777777" w:rsidR="00D14780" w:rsidRPr="00D556CD" w:rsidRDefault="00D14780">
      <w:pPr>
        <w:shd w:val="clear" w:color="auto" w:fill="FFFFFF"/>
        <w:spacing w:after="120"/>
        <w:jc w:val="center"/>
        <w:rPr>
          <w:b/>
          <w:bCs/>
          <w:sz w:val="2"/>
        </w:rPr>
      </w:pPr>
    </w:p>
    <w:p w14:paraId="533E17DD" w14:textId="77777777" w:rsidR="00D14780" w:rsidRPr="00D556CD" w:rsidRDefault="00E16D37">
      <w:pPr>
        <w:shd w:val="clear" w:color="auto" w:fill="FFFFFF"/>
        <w:spacing w:after="120"/>
        <w:jc w:val="center"/>
      </w:pPr>
      <w:r w:rsidRPr="00D556CD">
        <w:rPr>
          <w:b/>
          <w:bCs/>
          <w:lang w:val="vi-VN"/>
        </w:rPr>
        <w:t>HỘI ĐỒNG NHÂN DÂN TỈNH LÀO CAI</w:t>
      </w:r>
      <w:r w:rsidRPr="00D556CD">
        <w:rPr>
          <w:b/>
          <w:bCs/>
          <w:lang w:val="vi-VN"/>
        </w:rPr>
        <w:br/>
        <w:t>KHÓA XV</w:t>
      </w:r>
      <w:r w:rsidRPr="00D556CD">
        <w:rPr>
          <w:b/>
          <w:bCs/>
        </w:rPr>
        <w:t>I-</w:t>
      </w:r>
      <w:r w:rsidRPr="00D556CD">
        <w:rPr>
          <w:b/>
          <w:bCs/>
          <w:lang w:val="vi-VN"/>
        </w:rPr>
        <w:t xml:space="preserve"> KỲ HỌP THỨ </w:t>
      </w:r>
      <w:r w:rsidRPr="00D556CD">
        <w:rPr>
          <w:b/>
          <w:bCs/>
        </w:rPr>
        <w:t>3</w:t>
      </w:r>
    </w:p>
    <w:p w14:paraId="1026626A" w14:textId="77777777" w:rsidR="00D14780" w:rsidRPr="00D556CD" w:rsidRDefault="00D14780">
      <w:pPr>
        <w:shd w:val="clear" w:color="auto" w:fill="FFFFFF"/>
        <w:spacing w:before="80"/>
        <w:ind w:firstLine="720"/>
        <w:jc w:val="both"/>
        <w:rPr>
          <w:i/>
          <w:iCs/>
          <w:sz w:val="2"/>
          <w:lang w:val="vi-VN"/>
        </w:rPr>
      </w:pPr>
    </w:p>
    <w:p w14:paraId="2B9A29EA" w14:textId="77777777" w:rsidR="00D14780" w:rsidRPr="00D556CD" w:rsidRDefault="00D14780">
      <w:pPr>
        <w:shd w:val="clear" w:color="auto" w:fill="FFFFFF"/>
        <w:spacing w:before="80"/>
        <w:ind w:firstLine="567"/>
        <w:jc w:val="both"/>
        <w:rPr>
          <w:i/>
          <w:iCs/>
          <w:sz w:val="20"/>
        </w:rPr>
      </w:pPr>
    </w:p>
    <w:p w14:paraId="26397F2A" w14:textId="77777777" w:rsidR="00F729E1" w:rsidRPr="00D556CD" w:rsidRDefault="00F729E1" w:rsidP="00F729E1">
      <w:pPr>
        <w:shd w:val="clear" w:color="auto" w:fill="FFFFFF"/>
        <w:spacing w:line="340" w:lineRule="exact"/>
        <w:ind w:firstLine="567"/>
        <w:jc w:val="both"/>
        <w:rPr>
          <w:i/>
          <w:iCs/>
          <w:sz w:val="20"/>
        </w:rPr>
      </w:pPr>
      <w:r w:rsidRPr="00D556CD">
        <w:rPr>
          <w:i/>
          <w:iCs/>
        </w:rPr>
        <w:t xml:space="preserve">Căn cứ </w:t>
      </w:r>
      <w:r w:rsidRPr="00D556CD">
        <w:rPr>
          <w:i/>
          <w:iCs/>
          <w:lang w:val="vi-VN"/>
        </w:rPr>
        <w:t xml:space="preserve">Luật Tổ chức chính quyền địa phương ngày </w:t>
      </w:r>
      <w:r w:rsidRPr="00D556CD">
        <w:rPr>
          <w:i/>
          <w:iCs/>
        </w:rPr>
        <w:t>19</w:t>
      </w:r>
      <w:r w:rsidRPr="00D556CD">
        <w:rPr>
          <w:i/>
          <w:iCs/>
          <w:lang w:val="vi-VN"/>
        </w:rPr>
        <w:t xml:space="preserve"> tháng </w:t>
      </w:r>
      <w:r w:rsidRPr="00D556CD">
        <w:rPr>
          <w:i/>
          <w:iCs/>
        </w:rPr>
        <w:t>6</w:t>
      </w:r>
      <w:r w:rsidRPr="00D556CD">
        <w:rPr>
          <w:i/>
          <w:iCs/>
          <w:lang w:val="vi-VN"/>
        </w:rPr>
        <w:t xml:space="preserve"> năm 201</w:t>
      </w:r>
      <w:r w:rsidRPr="00D556CD">
        <w:rPr>
          <w:i/>
          <w:iCs/>
        </w:rPr>
        <w:t>5;</w:t>
      </w:r>
    </w:p>
    <w:p w14:paraId="06D02E66"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Căn cứ Luật sửa đổi, bổ sung một số điều của Luật Tổ chức Chính phủ và Luật Tổ chức chính quyền địa phương ngày 22 tháng 11 năm 2019;</w:t>
      </w:r>
    </w:p>
    <w:p w14:paraId="7B90C51C" w14:textId="77777777" w:rsidR="00F729E1" w:rsidRPr="00D556CD" w:rsidRDefault="00F729E1" w:rsidP="00F729E1">
      <w:pPr>
        <w:shd w:val="clear" w:color="auto" w:fill="FFFFFF"/>
        <w:spacing w:line="340" w:lineRule="exact"/>
        <w:ind w:firstLine="567"/>
        <w:jc w:val="both"/>
        <w:rPr>
          <w:i/>
          <w:iCs/>
          <w:spacing w:val="-10"/>
          <w:lang w:val="vi-VN"/>
        </w:rPr>
      </w:pPr>
      <w:r w:rsidRPr="00D556CD">
        <w:rPr>
          <w:i/>
          <w:iCs/>
          <w:spacing w:val="-10"/>
          <w:lang w:val="vi-VN"/>
        </w:rPr>
        <w:t>Căn cứ Luật Ban hành văn bản quy phạm pháp luật ngày 22 tháng 6 năm 2015;</w:t>
      </w:r>
    </w:p>
    <w:p w14:paraId="7BE6BD01"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Căn cứ Luật sửa đổi, bổ sung một số điều của Luật Ban hành văn bản quy phạm pháp luật năm 2020;</w:t>
      </w:r>
    </w:p>
    <w:p w14:paraId="5DEDB6B0"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Căn cứ Luật Cán bộ, công chức ngày 13 tháng 11 năm 2008;</w:t>
      </w:r>
    </w:p>
    <w:p w14:paraId="03866A5D"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Căn cứ Luật Viên chức ngày 15 tháng 11 năm 2010;</w:t>
      </w:r>
    </w:p>
    <w:p w14:paraId="56AB1EE4"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Căn cứ Luật sửa đổi, bổ sung một số điều của Luật Cán bộ, công chức và Luật viên chức ngày 25 tháng 11 năm 2019;</w:t>
      </w:r>
    </w:p>
    <w:p w14:paraId="7DCCF800"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Căn cứ Luật Ngân sách nhà nước ngày 25 tháng 6 năm 2015;</w:t>
      </w:r>
    </w:p>
    <w:p w14:paraId="3B531CC6"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Căn cứ Nghị định số 163/2016/NĐ-CP ngày 21 tháng 12 năm 2016 của Chính phủ quy định chi tiết thi hành một số điều của Luật Ngân sách nhà nước;</w:t>
      </w:r>
    </w:p>
    <w:p w14:paraId="7E83ACAC"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Căn cứ Nghị định số 138/2020/NĐ-CP ngày 27 tháng 11 năm 2020 của Chính phủ quy định về tuyển dụng, sử dụng và quản lý công chức;</w:t>
      </w:r>
    </w:p>
    <w:p w14:paraId="1C842D09"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Căn cứ Nghị định số 115/2020/NĐ-CP ngày 25 tháng 9 năm 2020 của Chính phủ quy định về tuyển dụng, sử dụng và quản lý viên chức;</w:t>
      </w:r>
    </w:p>
    <w:p w14:paraId="15C07123"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 xml:space="preserve">Căn cứ Nghị định 46/2010/NĐ-CP ngày 27 tháng 4 năm 2010 của Chính phủ quy định chế độ thôi việc và thủ tục nghỉ hưu đối với công chức; </w:t>
      </w:r>
    </w:p>
    <w:p w14:paraId="12C10E67"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Căn cứ Nghị định 108/2014/NĐ-CP ngày 20 tháng 11 năm 2014 của Chính phủ về chính sách tinh giản biên chế;</w:t>
      </w:r>
    </w:p>
    <w:p w14:paraId="13525239"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 xml:space="preserve">Căn cứ Nghị định số 113/2018/NĐ-CP ngày 31 tháng 8 năm 2018 của Chính phủ sửa đổi bổ sung một số điều của Nghị định 108/2014/NĐ-CP ngày 20 tháng 11 năm 2014; </w:t>
      </w:r>
    </w:p>
    <w:p w14:paraId="58290F26" w14:textId="77777777" w:rsidR="00F729E1" w:rsidRPr="00D556CD" w:rsidRDefault="00F729E1" w:rsidP="00F729E1">
      <w:pPr>
        <w:shd w:val="clear" w:color="auto" w:fill="FFFFFF"/>
        <w:spacing w:line="340" w:lineRule="exact"/>
        <w:ind w:firstLine="567"/>
        <w:jc w:val="both"/>
        <w:rPr>
          <w:i/>
          <w:iCs/>
          <w:lang w:val="vi-VN"/>
        </w:rPr>
      </w:pPr>
      <w:r w:rsidRPr="00D556CD">
        <w:rPr>
          <w:i/>
          <w:iCs/>
          <w:lang w:val="vi-VN"/>
        </w:rPr>
        <w:t xml:space="preserve">Căn cứ Nghị định 26/2015/NĐ-CP ngày 09 tháng 3 năm 2015 của Chính phủ quy định chế độ, chính sách đối với cán bộ không đủ điều kiện về tuổi tái cử, </w:t>
      </w:r>
      <w:r w:rsidRPr="00D556CD">
        <w:rPr>
          <w:i/>
          <w:iCs/>
          <w:lang w:val="vi-VN"/>
        </w:rPr>
        <w:lastRenderedPageBreak/>
        <w:t>tái bổ nhiệm giữ các chức vụ, chức danh theo nhiệm kỳ trong cơ quan của Đảng Cộng sản Việt Nam, Nhà nước, tổ chức Chính trị - xã hội;</w:t>
      </w:r>
    </w:p>
    <w:p w14:paraId="63E39745" w14:textId="69763AAF" w:rsidR="00D14780" w:rsidRPr="00D556CD" w:rsidRDefault="00F729E1" w:rsidP="00F729E1">
      <w:pPr>
        <w:shd w:val="clear" w:color="auto" w:fill="FFFFFF"/>
        <w:spacing w:line="340" w:lineRule="exact"/>
        <w:ind w:firstLine="567"/>
        <w:jc w:val="both"/>
        <w:rPr>
          <w:i/>
          <w:iCs/>
          <w:lang w:val="vi-VN"/>
        </w:rPr>
      </w:pPr>
      <w:r w:rsidRPr="00D556CD">
        <w:rPr>
          <w:i/>
          <w:iCs/>
          <w:lang w:val="vi-VN"/>
        </w:rPr>
        <w:t>Xét Tờ trình số ……</w:t>
      </w:r>
      <w:hyperlink r:id="rId7" w:tooltip="Xem văn bản  285/TTr-UBND" w:history="1">
        <w:r w:rsidRPr="00D556CD">
          <w:rPr>
            <w:i/>
            <w:iCs/>
            <w:lang w:val="vi-VN"/>
          </w:rPr>
          <w:t>/TTr-UBND</w:t>
        </w:r>
      </w:hyperlink>
      <w:r w:rsidRPr="00D556CD">
        <w:rPr>
          <w:i/>
          <w:iCs/>
          <w:lang w:val="vi-VN"/>
        </w:rPr>
        <w:t> ngày …. tháng 12 năm 2021 của Ủy ban nhân dân tỉnh đề</w:t>
      </w:r>
      <w:r w:rsidRPr="00D556CD">
        <w:rPr>
          <w:i/>
          <w:iCs/>
        </w:rPr>
        <w:t xml:space="preserve"> nghị xây dựng Nghị quyết quy định</w:t>
      </w:r>
      <w:r w:rsidRPr="00D556CD">
        <w:rPr>
          <w:i/>
          <w:iCs/>
          <w:lang w:val="vi-VN"/>
        </w:rPr>
        <w:t xml:space="preserve"> chính sách hỗ trợ cán bộ, công chức, viên chức nghỉ công tác</w:t>
      </w:r>
      <w:r w:rsidRPr="00D556CD">
        <w:rPr>
          <w:i/>
          <w:iCs/>
        </w:rPr>
        <w:t>, thôi việc, thôi làm nhiệm vụ</w:t>
      </w:r>
      <w:r w:rsidRPr="00D556CD">
        <w:rPr>
          <w:i/>
          <w:iCs/>
          <w:lang w:val="vi-VN"/>
        </w:rPr>
        <w:t xml:space="preserve"> theo nguyện vọng</w:t>
      </w:r>
      <w:r w:rsidRPr="00D556CD">
        <w:rPr>
          <w:i/>
          <w:iCs/>
        </w:rPr>
        <w:t xml:space="preserve"> </w:t>
      </w:r>
      <w:r w:rsidRPr="00D556CD">
        <w:rPr>
          <w:i/>
          <w:iCs/>
          <w:lang w:val="vi-VN"/>
        </w:rPr>
        <w:t>để thực hiện sắp xếp tổ chức bộ máy, tinh giản biên chế trên địa bàn tỉnh Lào Cai, giai đoạn 2022 - 2025; Báo cáo thẩm tra số …../BC-BPC ngày …. tháng 12 năm 2021 của Ban Pháp chế Hội đồng nhân dân tỉnh; ý kiến thảo luận của đại biểu Hội đồng nhân dân tại kỳ họp</w:t>
      </w:r>
      <w:r w:rsidR="00E16D37" w:rsidRPr="00D556CD">
        <w:rPr>
          <w:i/>
          <w:iCs/>
          <w:lang w:val="vi-VN"/>
        </w:rPr>
        <w:t>.</w:t>
      </w:r>
    </w:p>
    <w:p w14:paraId="2D2F0C35" w14:textId="77777777" w:rsidR="00D14780" w:rsidRPr="00D556CD" w:rsidRDefault="00D14780">
      <w:pPr>
        <w:shd w:val="clear" w:color="auto" w:fill="FFFFFF"/>
        <w:spacing w:before="80"/>
        <w:ind w:firstLine="567"/>
        <w:jc w:val="center"/>
        <w:rPr>
          <w:b/>
          <w:bCs/>
          <w:sz w:val="18"/>
          <w:lang w:val="vi-VN"/>
        </w:rPr>
      </w:pPr>
    </w:p>
    <w:p w14:paraId="00F41471" w14:textId="77777777" w:rsidR="00D14780" w:rsidRPr="00D556CD" w:rsidRDefault="00E16D37">
      <w:pPr>
        <w:shd w:val="clear" w:color="auto" w:fill="FFFFFF"/>
        <w:spacing w:before="80"/>
        <w:ind w:firstLine="567"/>
        <w:jc w:val="center"/>
        <w:rPr>
          <w:b/>
          <w:bCs/>
          <w:lang w:val="vi-VN"/>
        </w:rPr>
      </w:pPr>
      <w:r w:rsidRPr="00D556CD">
        <w:rPr>
          <w:b/>
          <w:bCs/>
          <w:lang w:val="vi-VN"/>
        </w:rPr>
        <w:t>QUYẾT NGHỊ:</w:t>
      </w:r>
    </w:p>
    <w:p w14:paraId="2EC0D598" w14:textId="77777777" w:rsidR="00D14780" w:rsidRPr="00D556CD" w:rsidRDefault="00D14780">
      <w:pPr>
        <w:shd w:val="clear" w:color="auto" w:fill="FFFFFF"/>
        <w:spacing w:before="80"/>
        <w:ind w:firstLine="567"/>
        <w:jc w:val="center"/>
        <w:rPr>
          <w:i/>
          <w:iCs/>
          <w:lang w:val="vi-VN"/>
        </w:rPr>
      </w:pPr>
    </w:p>
    <w:p w14:paraId="1112A404" w14:textId="77777777" w:rsidR="00FB74A4" w:rsidRPr="00D556CD" w:rsidRDefault="00FB74A4" w:rsidP="00FB74A4">
      <w:pPr>
        <w:spacing w:before="120" w:after="120" w:line="320" w:lineRule="exact"/>
        <w:ind w:firstLine="567"/>
        <w:jc w:val="both"/>
        <w:rPr>
          <w:b/>
          <w:lang w:val="vi-VN"/>
        </w:rPr>
      </w:pPr>
      <w:r w:rsidRPr="00D556CD">
        <w:rPr>
          <w:b/>
          <w:bCs/>
          <w:lang w:val="vi-VN"/>
        </w:rPr>
        <w:t xml:space="preserve">Điều 1. </w:t>
      </w:r>
      <w:r w:rsidRPr="00D556CD">
        <w:rPr>
          <w:b/>
          <w:lang w:val="vi-VN"/>
        </w:rPr>
        <w:t>Phạm vi điều chỉnh</w:t>
      </w:r>
    </w:p>
    <w:p w14:paraId="132AE43B" w14:textId="5A8AA8C0" w:rsidR="00FB74A4" w:rsidRPr="00D556CD" w:rsidRDefault="00FB74A4" w:rsidP="00FB74A4">
      <w:pPr>
        <w:shd w:val="clear" w:color="auto" w:fill="FFFFFF"/>
        <w:spacing w:before="120" w:after="120" w:line="320" w:lineRule="exact"/>
        <w:ind w:firstLine="567"/>
        <w:jc w:val="both"/>
        <w:rPr>
          <w:bCs/>
        </w:rPr>
      </w:pPr>
      <w:bookmarkStart w:id="0" w:name="_Hlk82416184"/>
      <w:r w:rsidRPr="00D556CD">
        <w:rPr>
          <w:bCs/>
        </w:rPr>
        <w:t>Nghị quyết này quy định chính sách hỗ trợ cán bộ, công chức, viên chức công tác tại các cơ quan, tổ chức, đơn vị sự nghiệp công lập của Đảng, Nhà nước, Ủy ban mặt trận tổ quốc, các tổ chức chính trị - xã hội cấp tỉnh, cấp huyện, cấp xã (sau đây viết tắt là cơ quan, đơn vị) trên địa bàn tỉnh Lào Cai nghỉ công tác</w:t>
      </w:r>
      <w:r w:rsidR="00FF0124" w:rsidRPr="00D556CD">
        <w:rPr>
          <w:bCs/>
        </w:rPr>
        <w:t xml:space="preserve"> theo nguyện vọng (nghỉ hưu, </w:t>
      </w:r>
      <w:r w:rsidRPr="00D556CD">
        <w:rPr>
          <w:bCs/>
        </w:rPr>
        <w:t xml:space="preserve">thôi việc, </w:t>
      </w:r>
      <w:r w:rsidR="00FF0124" w:rsidRPr="00D556CD">
        <w:rPr>
          <w:bCs/>
        </w:rPr>
        <w:t xml:space="preserve">hoặc </w:t>
      </w:r>
      <w:r w:rsidRPr="00D556CD">
        <w:rPr>
          <w:bCs/>
        </w:rPr>
        <w:t>thôi làm nhi</w:t>
      </w:r>
      <w:r w:rsidR="00F729E1" w:rsidRPr="00D556CD">
        <w:rPr>
          <w:bCs/>
        </w:rPr>
        <w:t>ệm</w:t>
      </w:r>
      <w:r w:rsidRPr="00D556CD">
        <w:rPr>
          <w:bCs/>
        </w:rPr>
        <w:t xml:space="preserve"> vụ</w:t>
      </w:r>
      <w:r w:rsidR="00FF0124" w:rsidRPr="00D556CD">
        <w:rPr>
          <w:bCs/>
        </w:rPr>
        <w:t>)</w:t>
      </w:r>
      <w:r w:rsidRPr="00D556CD">
        <w:rPr>
          <w:bCs/>
        </w:rPr>
        <w:t xml:space="preserve"> để thực hiện sắp xếp tổ chức bộ máy, tinh giản biên chế, giai đoạn 2022-2025</w:t>
      </w:r>
      <w:bookmarkEnd w:id="0"/>
      <w:r w:rsidRPr="00D556CD">
        <w:rPr>
          <w:bCs/>
        </w:rPr>
        <w:t>.</w:t>
      </w:r>
    </w:p>
    <w:p w14:paraId="6F825671" w14:textId="77777777" w:rsidR="00FB74A4" w:rsidRPr="00D556CD" w:rsidRDefault="00FB74A4" w:rsidP="00FB74A4">
      <w:pPr>
        <w:shd w:val="clear" w:color="auto" w:fill="FFFFFF"/>
        <w:spacing w:before="120" w:after="120" w:line="320" w:lineRule="exact"/>
        <w:ind w:firstLine="567"/>
        <w:jc w:val="both"/>
        <w:rPr>
          <w:b/>
          <w:bCs/>
          <w:lang w:val="vi-VN"/>
        </w:rPr>
      </w:pPr>
      <w:r w:rsidRPr="00D556CD">
        <w:rPr>
          <w:b/>
          <w:bCs/>
          <w:lang w:val="vi-VN"/>
        </w:rPr>
        <w:t>Điều 2. Đối tượng áp dụng</w:t>
      </w:r>
    </w:p>
    <w:p w14:paraId="763B10ED" w14:textId="77777777" w:rsidR="00FB74A4" w:rsidRPr="00D556CD" w:rsidRDefault="00FB74A4" w:rsidP="00FB74A4">
      <w:pPr>
        <w:shd w:val="clear" w:color="auto" w:fill="FFFFFF"/>
        <w:spacing w:before="120" w:after="120" w:line="320" w:lineRule="exact"/>
        <w:ind w:firstLine="567"/>
        <w:jc w:val="both"/>
        <w:rPr>
          <w:spacing w:val="-6"/>
        </w:rPr>
      </w:pPr>
      <w:bookmarkStart w:id="1" w:name="_Hlk82416229"/>
      <w:r w:rsidRPr="00D556CD">
        <w:rPr>
          <w:spacing w:val="-6"/>
          <w:lang w:val="vi-VN"/>
        </w:rPr>
        <w:t>1.</w:t>
      </w:r>
      <w:r w:rsidRPr="00D556CD">
        <w:rPr>
          <w:spacing w:val="-6"/>
        </w:rPr>
        <w:t xml:space="preserve"> Đối tượng được xem xét hỗ trợ:</w:t>
      </w:r>
    </w:p>
    <w:p w14:paraId="5305593F" w14:textId="31CC3662" w:rsidR="00FB74A4" w:rsidRPr="00D556CD" w:rsidRDefault="00FB74A4" w:rsidP="00FB74A4">
      <w:pPr>
        <w:shd w:val="clear" w:color="auto" w:fill="FFFFFF"/>
        <w:spacing w:before="120" w:after="120" w:line="320" w:lineRule="exact"/>
        <w:ind w:firstLine="567"/>
        <w:jc w:val="both"/>
        <w:rPr>
          <w:i/>
          <w:spacing w:val="-6"/>
        </w:rPr>
      </w:pPr>
      <w:bookmarkStart w:id="2" w:name="_Hlk82416330"/>
      <w:r w:rsidRPr="00D556CD">
        <w:rPr>
          <w:i/>
          <w:spacing w:val="-6"/>
        </w:rPr>
        <w:t>a)</w:t>
      </w:r>
      <w:r w:rsidRPr="00D556CD">
        <w:rPr>
          <w:i/>
          <w:spacing w:val="-6"/>
          <w:lang w:val="vi-VN"/>
        </w:rPr>
        <w:t xml:space="preserve"> Cán bộ, công chức, viên chức lãnh đạo, quản lý thuộc diện Ban Thường vụ</w:t>
      </w:r>
      <w:r w:rsidRPr="00D556CD">
        <w:rPr>
          <w:i/>
          <w:spacing w:val="-6"/>
        </w:rPr>
        <w:t>, Thường trực</w:t>
      </w:r>
      <w:r w:rsidRPr="00D556CD">
        <w:rPr>
          <w:i/>
          <w:spacing w:val="-6"/>
          <w:lang w:val="vi-VN"/>
        </w:rPr>
        <w:t xml:space="preserve"> Tỉnh ủy quản lý</w:t>
      </w:r>
      <w:r w:rsidRPr="00D556CD">
        <w:rPr>
          <w:i/>
          <w:spacing w:val="-6"/>
        </w:rPr>
        <w:t>,</w:t>
      </w:r>
      <w:r w:rsidRPr="00D556CD">
        <w:rPr>
          <w:i/>
          <w:spacing w:val="-6"/>
          <w:lang w:val="vi-VN"/>
        </w:rPr>
        <w:t xml:space="preserve"> tự nguyện xin nghỉ </w:t>
      </w:r>
      <w:r w:rsidR="00FF0124" w:rsidRPr="00D556CD">
        <w:rPr>
          <w:i/>
          <w:spacing w:val="-6"/>
        </w:rPr>
        <w:t>hưu  trước tuổi hoặc thôi việc</w:t>
      </w:r>
      <w:r w:rsidRPr="00D556CD">
        <w:rPr>
          <w:i/>
          <w:spacing w:val="-6"/>
        </w:rPr>
        <w:t>;</w:t>
      </w:r>
    </w:p>
    <w:p w14:paraId="0F3D9730" w14:textId="77777777" w:rsidR="00FB74A4" w:rsidRPr="00D556CD" w:rsidRDefault="00FB74A4" w:rsidP="00FB74A4">
      <w:pPr>
        <w:shd w:val="clear" w:color="auto" w:fill="FFFFFF"/>
        <w:spacing w:before="120" w:after="120" w:line="320" w:lineRule="exact"/>
        <w:ind w:firstLine="567"/>
        <w:jc w:val="both"/>
      </w:pPr>
      <w:r w:rsidRPr="00D556CD">
        <w:rPr>
          <w:spacing w:val="-4"/>
        </w:rPr>
        <w:t>b)</w:t>
      </w:r>
      <w:r w:rsidRPr="00D556CD">
        <w:rPr>
          <w:spacing w:val="-4"/>
          <w:lang w:val="vi-VN"/>
        </w:rPr>
        <w:t xml:space="preserve"> Công chức, viên chức cấp tỉnh, cấp huyện</w:t>
      </w:r>
      <w:r w:rsidRPr="00D556CD">
        <w:rPr>
          <w:spacing w:val="-4"/>
        </w:rPr>
        <w:t>,</w:t>
      </w:r>
      <w:r w:rsidRPr="00D556CD">
        <w:rPr>
          <w:spacing w:val="-4"/>
          <w:lang w:val="vi-VN"/>
        </w:rPr>
        <w:t xml:space="preserve"> công chức cấp xã </w:t>
      </w:r>
      <w:r w:rsidRPr="00D556CD">
        <w:rPr>
          <w:lang w:val="vi-VN"/>
        </w:rPr>
        <w:t>có nguyện vọng thôi việc ngay</w:t>
      </w:r>
      <w:r w:rsidRPr="00D556CD">
        <w:t>;</w:t>
      </w:r>
    </w:p>
    <w:p w14:paraId="48DDC2FC" w14:textId="77777777" w:rsidR="00FB74A4" w:rsidRPr="00D556CD" w:rsidRDefault="00FB74A4" w:rsidP="00FB74A4">
      <w:pPr>
        <w:shd w:val="clear" w:color="auto" w:fill="FFFFFF"/>
        <w:spacing w:before="120" w:after="120" w:line="320" w:lineRule="exact"/>
        <w:ind w:firstLine="567"/>
        <w:jc w:val="both"/>
      </w:pPr>
      <w:r w:rsidRPr="00D556CD">
        <w:t>c)</w:t>
      </w:r>
      <w:r w:rsidRPr="00D556CD">
        <w:rPr>
          <w:lang w:val="vi-VN"/>
        </w:rPr>
        <w:t xml:space="preserve"> </w:t>
      </w:r>
      <w:r w:rsidRPr="00D556CD">
        <w:rPr>
          <w:bCs/>
          <w:lang w:val="vi-VN"/>
        </w:rPr>
        <w:t xml:space="preserve">Cán bộ </w:t>
      </w:r>
      <w:r w:rsidRPr="00D556CD">
        <w:rPr>
          <w:lang w:val="vi-VN"/>
        </w:rPr>
        <w:t>cấp xã tự nguyện thôi làm nhiệm vụ</w:t>
      </w:r>
      <w:bookmarkEnd w:id="2"/>
      <w:r w:rsidRPr="00D556CD">
        <w:rPr>
          <w:lang w:val="vi-VN"/>
        </w:rPr>
        <w:t>.</w:t>
      </w:r>
    </w:p>
    <w:p w14:paraId="7E8E2060" w14:textId="77777777" w:rsidR="00FB74A4" w:rsidRPr="00D556CD" w:rsidRDefault="00FB74A4" w:rsidP="00FB74A4">
      <w:pPr>
        <w:shd w:val="clear" w:color="auto" w:fill="FFFFFF"/>
        <w:spacing w:before="120" w:after="120" w:line="320" w:lineRule="exact"/>
        <w:ind w:firstLine="567"/>
        <w:jc w:val="both"/>
      </w:pPr>
      <w:r w:rsidRPr="00D556CD">
        <w:t xml:space="preserve">2. </w:t>
      </w:r>
      <w:bookmarkStart w:id="3" w:name="_Hlk82416766"/>
      <w:r w:rsidRPr="00D556CD">
        <w:t>Các cơ quan, tổ chức, đơn vị, cá nhân có liên quan đến việc triển khai thực hiện chính sách</w:t>
      </w:r>
      <w:bookmarkEnd w:id="3"/>
      <w:r w:rsidRPr="00D556CD">
        <w:t>.</w:t>
      </w:r>
    </w:p>
    <w:bookmarkEnd w:id="1"/>
    <w:p w14:paraId="1B0002A3" w14:textId="77777777" w:rsidR="00D14780" w:rsidRPr="00D556CD" w:rsidRDefault="00E16D37">
      <w:pPr>
        <w:shd w:val="clear" w:color="auto" w:fill="FFFFFF"/>
        <w:spacing w:before="120" w:after="120" w:line="320" w:lineRule="exact"/>
        <w:ind w:firstLine="567"/>
        <w:jc w:val="both"/>
        <w:rPr>
          <w:b/>
          <w:lang w:val="vi-VN"/>
        </w:rPr>
      </w:pPr>
      <w:r w:rsidRPr="00D556CD">
        <w:rPr>
          <w:b/>
          <w:bCs/>
          <w:lang w:val="vi-VN"/>
        </w:rPr>
        <w:t>Điều 3. Đối tượng không áp dụng</w:t>
      </w:r>
    </w:p>
    <w:p w14:paraId="6A71DDD6" w14:textId="77777777" w:rsidR="00D14780" w:rsidRPr="00D556CD" w:rsidRDefault="00E16D37">
      <w:pPr>
        <w:shd w:val="clear" w:color="auto" w:fill="FFFFFF"/>
        <w:spacing w:before="120" w:after="120" w:line="320" w:lineRule="exact"/>
        <w:ind w:firstLine="567"/>
        <w:jc w:val="both"/>
        <w:rPr>
          <w:lang w:val="vi-VN"/>
        </w:rPr>
      </w:pPr>
      <w:r w:rsidRPr="00D556CD">
        <w:rPr>
          <w:lang w:val="vi-VN"/>
        </w:rPr>
        <w:t>1. Cán bộ, công chức, viên chức thuộc đối tượng giải quyết chế độ theo Nghị định 108/2014/NĐ-CP ngày 20 tháng 11 năm 2014 của Chính phủ về chính sách tinh giản biên chế, Nghị định số 113/2018/NĐ-CP ngày 31 tháng 8 năm 2018 của Chính phủ sửa đổi bổ sung một số điều của Nghị định 108/2014/NĐ-CP ngày 20 tháng 11 năm 2014</w:t>
      </w:r>
      <w:r w:rsidRPr="00D556CD">
        <w:t xml:space="preserve">, </w:t>
      </w:r>
      <w:r w:rsidRPr="00D556CD">
        <w:rPr>
          <w:i/>
          <w:iCs/>
        </w:rPr>
        <w:t xml:space="preserve">Nghị định số 143/2020/NĐ-CP </w:t>
      </w:r>
      <w:r w:rsidRPr="00D556CD">
        <w:rPr>
          <w:i/>
          <w:iCs/>
          <w:lang w:val="vi-VN"/>
        </w:rPr>
        <w:t>ngày 10/12/2020 của Chính phủ sửa đổi bổ sung một số điều của Nghị định số </w:t>
      </w:r>
      <w:hyperlink r:id="rId8" w:tooltip="Nghị định 108/2014/NĐ-CP" w:history="1">
        <w:r w:rsidRPr="00D556CD">
          <w:rPr>
            <w:i/>
            <w:iCs/>
            <w:lang w:val="vi-VN"/>
          </w:rPr>
          <w:t>108/2014/NĐ-CP</w:t>
        </w:r>
      </w:hyperlink>
      <w:r w:rsidRPr="00D556CD">
        <w:rPr>
          <w:i/>
          <w:iCs/>
          <w:lang w:val="vi-VN"/>
        </w:rPr>
        <w:t> ngày 20 tháng 11 năm 2014 của Chính phủ về chính sách tinh giản biên chế và Nghị định số </w:t>
      </w:r>
      <w:hyperlink r:id="rId9" w:tooltip="Nghị định 113/2018/NĐ-CP" w:history="1">
        <w:r w:rsidRPr="00D556CD">
          <w:rPr>
            <w:i/>
            <w:iCs/>
            <w:lang w:val="vi-VN"/>
          </w:rPr>
          <w:t>113/2018/NĐ-CP</w:t>
        </w:r>
      </w:hyperlink>
      <w:r w:rsidRPr="00D556CD">
        <w:rPr>
          <w:i/>
          <w:iCs/>
          <w:lang w:val="vi-VN"/>
        </w:rPr>
        <w:t> ngày 31 tháng 8 năm 2018 của Chính phủ sửa đổi, bổ sung một số điều của Nghị định số </w:t>
      </w:r>
      <w:hyperlink r:id="rId10" w:tooltip="Nghị định 108/2014/NĐ-CP" w:history="1">
        <w:r w:rsidRPr="00D556CD">
          <w:rPr>
            <w:i/>
            <w:iCs/>
            <w:lang w:val="vi-VN"/>
          </w:rPr>
          <w:t>108/2014/NĐ-CP</w:t>
        </w:r>
      </w:hyperlink>
      <w:r w:rsidRPr="00D556CD">
        <w:rPr>
          <w:i/>
          <w:iCs/>
          <w:lang w:val="vi-VN"/>
        </w:rPr>
        <w:t> về chính sách tinh giản biên chế</w:t>
      </w:r>
      <w:r w:rsidRPr="00D556CD">
        <w:rPr>
          <w:lang w:val="vi-VN"/>
        </w:rPr>
        <w:t>;</w:t>
      </w:r>
      <w:r w:rsidRPr="00D556CD">
        <w:t xml:space="preserve"> </w:t>
      </w:r>
      <w:r w:rsidRPr="00D556CD">
        <w:rPr>
          <w:lang w:val="vi-VN"/>
        </w:rPr>
        <w:t xml:space="preserve">cán bộ không tái cử theo Nghị định 26/2015/NĐ-CP ngày 09 tháng 3 năm 2015 của Chính phủ quy định chế độ, chính sách đối với cán bộ không đủ điều kiện về </w:t>
      </w:r>
      <w:r w:rsidRPr="00D556CD">
        <w:rPr>
          <w:lang w:val="vi-VN"/>
        </w:rPr>
        <w:lastRenderedPageBreak/>
        <w:t>tuổi tái cử, tái bổ nhiệm giữ các chức vụ, chức danh theo nhiệm kỳ trong cơ quan của Đảng Cộng sản Việt Nam, Nhà nước, tổ chức Chính trị - xã hội.</w:t>
      </w:r>
    </w:p>
    <w:p w14:paraId="2D58448B" w14:textId="77777777" w:rsidR="00D14780" w:rsidRPr="00D556CD" w:rsidRDefault="00E16D37">
      <w:pPr>
        <w:shd w:val="clear" w:color="auto" w:fill="FFFFFF"/>
        <w:spacing w:before="120" w:after="120" w:line="320" w:lineRule="exact"/>
        <w:ind w:firstLine="567"/>
        <w:jc w:val="both"/>
        <w:rPr>
          <w:lang w:val="vi-VN"/>
        </w:rPr>
      </w:pPr>
      <w:r w:rsidRPr="00D556CD">
        <w:rPr>
          <w:lang w:val="vi-VN"/>
        </w:rPr>
        <w:t>2. Cán bộ, công chức, viên chức chưa làm việc đủ thời gian cam kết với cơ quan, tổ chức, đơn vị có thẩm quyền khi được cử đi đào tạo, bồi dưỡng hoặc khi được hưởng chính sách ưu đãi, thu hút của tỉnh.</w:t>
      </w:r>
    </w:p>
    <w:p w14:paraId="2E4A4E41" w14:textId="77777777" w:rsidR="00D14780" w:rsidRPr="00D556CD" w:rsidRDefault="00E16D37">
      <w:pPr>
        <w:shd w:val="clear" w:color="auto" w:fill="FFFFFF"/>
        <w:spacing w:before="120" w:after="120" w:line="320" w:lineRule="exact"/>
        <w:ind w:firstLine="567"/>
        <w:jc w:val="both"/>
        <w:rPr>
          <w:spacing w:val="-3"/>
        </w:rPr>
      </w:pPr>
      <w:r w:rsidRPr="00D556CD">
        <w:rPr>
          <w:spacing w:val="-3"/>
          <w:lang w:val="vi-VN"/>
        </w:rPr>
        <w:t>3. Công chức, viên chức có trình độ tiến sỹ; viên chức ngành y tế có trình độ: Thạc sỹ, bác sĩ đa khoa, bác sỹ chuyên khoa, bác sỹ chuyên khoa I, bác sỹ chuyên khoa II không thuộc diện dôi dư do sắp xếp tổ chức, bộ máy; giáo viên mầm non, tiểu học, trung học cơ sở đạt danh hiệu giáo viên dạy giỏi cấp huyện trở lên; giáo viên trung học phổ thông đạt danh hiệu giáo viên dạy giỏi cấp trường trở lên</w:t>
      </w:r>
      <w:r w:rsidRPr="00D556CD">
        <w:rPr>
          <w:spacing w:val="-3"/>
        </w:rPr>
        <w:t xml:space="preserve">. </w:t>
      </w:r>
    </w:p>
    <w:p w14:paraId="73A8F192" w14:textId="77777777" w:rsidR="00D14780" w:rsidRPr="00D556CD" w:rsidRDefault="00E16D37">
      <w:pPr>
        <w:shd w:val="clear" w:color="auto" w:fill="FFFFFF"/>
        <w:spacing w:before="120" w:after="120" w:line="320" w:lineRule="exact"/>
        <w:ind w:firstLine="567"/>
        <w:jc w:val="both"/>
        <w:rPr>
          <w:lang w:val="vi-VN"/>
        </w:rPr>
      </w:pPr>
      <w:r w:rsidRPr="00D556CD">
        <w:rPr>
          <w:lang w:val="vi-VN"/>
        </w:rPr>
        <w:t xml:space="preserve">4. Cán bộ, công chức, viên chức trong các cơ quan thuộc ngành dọc Trung ương đóng trên địa bàn tỉnh; lực lượng vũ trang. </w:t>
      </w:r>
    </w:p>
    <w:p w14:paraId="334865B3" w14:textId="77777777" w:rsidR="00D14780" w:rsidRPr="00D556CD" w:rsidRDefault="00E16D37">
      <w:pPr>
        <w:shd w:val="clear" w:color="auto" w:fill="FFFFFF"/>
        <w:spacing w:before="120" w:after="120" w:line="320" w:lineRule="exact"/>
        <w:ind w:firstLine="567"/>
        <w:jc w:val="both"/>
        <w:rPr>
          <w:spacing w:val="-3"/>
          <w:lang w:val="vi-VN"/>
        </w:rPr>
      </w:pPr>
      <w:r w:rsidRPr="00D556CD">
        <w:rPr>
          <w:spacing w:val="-3"/>
          <w:lang w:val="vi-VN"/>
        </w:rPr>
        <w:t>5. Các đối tượng đang trong thời gian luân chuyển, biệt phái; đang bị xem xét kỷ luật; đang trong thời gian thi hành kỷ luật hoặc bị truy cứu trách nhiệm hình sự.</w:t>
      </w:r>
    </w:p>
    <w:p w14:paraId="7B726103" w14:textId="77777777" w:rsidR="00D14780" w:rsidRPr="00D556CD" w:rsidRDefault="00E16D37">
      <w:pPr>
        <w:shd w:val="clear" w:color="auto" w:fill="FFFFFF"/>
        <w:spacing w:before="120" w:after="120" w:line="320" w:lineRule="exact"/>
        <w:ind w:firstLine="567"/>
        <w:jc w:val="both"/>
        <w:rPr>
          <w:spacing w:val="-3"/>
        </w:rPr>
      </w:pPr>
      <w:r w:rsidRPr="00D556CD">
        <w:rPr>
          <w:spacing w:val="-3"/>
        </w:rPr>
        <w:t>6. Công chức, viên chức làm việc ở vị trí chỉ có 01 người đảm nhiệm; công chức, viên chức có trình độ, chuyên ngành đào tạo mà cơ quan, đơn vị, địa phương đang thiếu, có kế hoạch tuyển dụng bổ sung.</w:t>
      </w:r>
    </w:p>
    <w:p w14:paraId="6E0099E3" w14:textId="0465DA4E" w:rsidR="00D14780" w:rsidRPr="00D556CD" w:rsidRDefault="00E16D37">
      <w:pPr>
        <w:shd w:val="clear" w:color="auto" w:fill="FFFFFF"/>
        <w:spacing w:before="120" w:after="120" w:line="320" w:lineRule="exact"/>
        <w:ind w:firstLine="567"/>
        <w:jc w:val="both"/>
        <w:rPr>
          <w:b/>
          <w:lang w:val="vi-VN"/>
        </w:rPr>
      </w:pPr>
      <w:r w:rsidRPr="00D556CD">
        <w:rPr>
          <w:b/>
          <w:lang w:val="vi-VN"/>
        </w:rPr>
        <w:t xml:space="preserve">Điều 4. </w:t>
      </w:r>
      <w:r w:rsidR="00036AB9" w:rsidRPr="00D556CD">
        <w:rPr>
          <w:b/>
          <w:lang w:val="vi-VN"/>
        </w:rPr>
        <w:t xml:space="preserve">Các đối tượng quy định tại </w:t>
      </w:r>
      <w:r w:rsidR="00036AB9" w:rsidRPr="00D556CD">
        <w:rPr>
          <w:b/>
        </w:rPr>
        <w:t xml:space="preserve">khoản 1 </w:t>
      </w:r>
      <w:r w:rsidR="00036AB9" w:rsidRPr="00D556CD">
        <w:rPr>
          <w:b/>
          <w:lang w:val="vi-VN"/>
        </w:rPr>
        <w:t xml:space="preserve">Điều 2 </w:t>
      </w:r>
      <w:r w:rsidR="00036AB9" w:rsidRPr="00D556CD">
        <w:rPr>
          <w:b/>
        </w:rPr>
        <w:t>Nghị quyết</w:t>
      </w:r>
      <w:r w:rsidR="00036AB9" w:rsidRPr="00D556CD">
        <w:rPr>
          <w:b/>
          <w:lang w:val="vi-VN"/>
        </w:rPr>
        <w:t xml:space="preserve"> này được hưởng chính sách hỗ trợ khi đáp ứng đủ các điều kiện sau</w:t>
      </w:r>
      <w:r w:rsidRPr="00D556CD">
        <w:rPr>
          <w:b/>
          <w:lang w:val="vi-VN"/>
        </w:rPr>
        <w:t>:</w:t>
      </w:r>
    </w:p>
    <w:p w14:paraId="281C8597" w14:textId="77777777" w:rsidR="00D14780" w:rsidRPr="00D556CD" w:rsidRDefault="00E16D37">
      <w:pPr>
        <w:spacing w:before="120" w:after="120" w:line="320" w:lineRule="exact"/>
        <w:ind w:firstLine="567"/>
        <w:jc w:val="both"/>
        <w:rPr>
          <w:spacing w:val="2"/>
          <w:lang w:val="vi-VN"/>
        </w:rPr>
      </w:pPr>
      <w:r w:rsidRPr="00D556CD">
        <w:rPr>
          <w:spacing w:val="2"/>
          <w:lang w:val="vi-VN"/>
        </w:rPr>
        <w:t>1</w:t>
      </w:r>
      <w:r w:rsidRPr="00D556CD">
        <w:rPr>
          <w:spacing w:val="2"/>
        </w:rPr>
        <w:t>.</w:t>
      </w:r>
      <w:r w:rsidRPr="00D556CD">
        <w:rPr>
          <w:spacing w:val="2"/>
          <w:lang w:val="vi-VN"/>
        </w:rPr>
        <w:t xml:space="preserve"> Cán bộ, công chức, viên chức thuộc cơ quan, tổ chức, đơn vị sự nghiệp thực hiện sắp xếp lại tổ chức bộ máy, công tác nhân sự theo kế hoạch của Tỉnh ủy hoặc thực hiện tinh giản biên chế theo chỉ tiêu giảm đã được Hội đồng nhân dân tỉnh phê duyệt.</w:t>
      </w:r>
    </w:p>
    <w:p w14:paraId="693DA986" w14:textId="77777777" w:rsidR="00D14780" w:rsidRPr="00D556CD" w:rsidRDefault="00E16D37">
      <w:pPr>
        <w:shd w:val="clear" w:color="auto" w:fill="FFFFFF"/>
        <w:spacing w:before="120" w:after="120" w:line="320" w:lineRule="exact"/>
        <w:ind w:firstLine="567"/>
        <w:jc w:val="both"/>
        <w:rPr>
          <w:lang w:val="vi-VN"/>
        </w:rPr>
      </w:pPr>
      <w:r w:rsidRPr="00D556CD">
        <w:rPr>
          <w:lang w:val="vi-VN"/>
        </w:rPr>
        <w:t>2. Cá nhân có đơn xin nghỉ công tác, được cơ quan có thẩm quyền quản lý theo phân cấp quản lý tổ chức, cán bộ của tỉnh đồng ý bằng văn bản.</w:t>
      </w:r>
    </w:p>
    <w:p w14:paraId="441E8230" w14:textId="77777777" w:rsidR="00FB74A4" w:rsidRPr="00D556CD" w:rsidRDefault="00FB74A4" w:rsidP="00FB74A4">
      <w:pPr>
        <w:shd w:val="clear" w:color="auto" w:fill="FFFFFF"/>
        <w:spacing w:before="120" w:after="120" w:line="320" w:lineRule="exact"/>
        <w:ind w:firstLine="567"/>
        <w:jc w:val="both"/>
      </w:pPr>
      <w:r w:rsidRPr="00D556CD">
        <w:rPr>
          <w:lang w:val="vi-VN"/>
        </w:rPr>
        <w:t>3.</w:t>
      </w:r>
      <w:r w:rsidRPr="00D556CD">
        <w:t xml:space="preserve"> Điều kiện về thời gian công tác</w:t>
      </w:r>
    </w:p>
    <w:p w14:paraId="61753A1C" w14:textId="77777777" w:rsidR="00FB74A4" w:rsidRPr="00D556CD" w:rsidRDefault="00FB74A4" w:rsidP="00FB74A4">
      <w:pPr>
        <w:shd w:val="clear" w:color="auto" w:fill="FFFFFF"/>
        <w:spacing w:before="120" w:after="120" w:line="320" w:lineRule="exact"/>
        <w:ind w:firstLine="567"/>
        <w:jc w:val="both"/>
      </w:pPr>
      <w:r w:rsidRPr="00D556CD">
        <w:rPr>
          <w:i/>
        </w:rPr>
        <w:t>a)</w:t>
      </w:r>
      <w:r w:rsidRPr="00D556CD">
        <w:rPr>
          <w:i/>
          <w:lang w:val="vi-VN"/>
        </w:rPr>
        <w:t xml:space="preserve"> Các đối tượng quy định tại đ</w:t>
      </w:r>
      <w:r w:rsidRPr="00D556CD">
        <w:rPr>
          <w:i/>
        </w:rPr>
        <w:t xml:space="preserve">iểm a </w:t>
      </w:r>
      <w:r w:rsidRPr="00D556CD">
        <w:rPr>
          <w:i/>
          <w:lang w:val="vi-VN"/>
        </w:rPr>
        <w:t>khoản</w:t>
      </w:r>
      <w:r w:rsidRPr="00D556CD">
        <w:rPr>
          <w:i/>
        </w:rPr>
        <w:t xml:space="preserve"> 1 </w:t>
      </w:r>
      <w:r w:rsidRPr="00D556CD">
        <w:rPr>
          <w:i/>
          <w:lang w:val="vi-VN"/>
        </w:rPr>
        <w:t xml:space="preserve">Điều 2 </w:t>
      </w:r>
      <w:r w:rsidRPr="00D556CD">
        <w:rPr>
          <w:i/>
        </w:rPr>
        <w:t>Nghị quyết</w:t>
      </w:r>
      <w:r w:rsidRPr="00D556CD">
        <w:rPr>
          <w:i/>
          <w:lang w:val="vi-VN"/>
        </w:rPr>
        <w:t xml:space="preserve"> này còn thời gian công tác từ </w:t>
      </w:r>
      <w:r w:rsidRPr="00D556CD">
        <w:rPr>
          <w:i/>
        </w:rPr>
        <w:t>6</w:t>
      </w:r>
      <w:r w:rsidRPr="00D556CD">
        <w:rPr>
          <w:i/>
          <w:lang w:val="vi-VN"/>
        </w:rPr>
        <w:t xml:space="preserve"> tháng trở lên tính từ thời điểm cơ quan có thẩm</w:t>
      </w:r>
      <w:r w:rsidRPr="00D556CD">
        <w:rPr>
          <w:i/>
        </w:rPr>
        <w:t xml:space="preserve"> </w:t>
      </w:r>
      <w:r w:rsidRPr="00D556CD">
        <w:rPr>
          <w:i/>
          <w:lang w:val="vi-VN"/>
        </w:rPr>
        <w:t>quyết định cho</w:t>
      </w:r>
      <w:r w:rsidRPr="00D556CD">
        <w:rPr>
          <w:i/>
        </w:rPr>
        <w:t xml:space="preserve"> nghỉ công tác</w:t>
      </w:r>
      <w:r w:rsidRPr="00D556CD">
        <w:t>.</w:t>
      </w:r>
      <w:r w:rsidRPr="00D556CD">
        <w:rPr>
          <w:lang w:val="vi-VN"/>
        </w:rPr>
        <w:t xml:space="preserve"> </w:t>
      </w:r>
    </w:p>
    <w:p w14:paraId="694339BB" w14:textId="77777777" w:rsidR="00FB74A4" w:rsidRPr="00D556CD" w:rsidRDefault="00FB74A4" w:rsidP="00FB74A4">
      <w:pPr>
        <w:shd w:val="clear" w:color="auto" w:fill="FFFFFF"/>
        <w:spacing w:before="120" w:after="120" w:line="320" w:lineRule="exact"/>
        <w:ind w:firstLine="567"/>
        <w:jc w:val="both"/>
        <w:rPr>
          <w:lang w:val="vi-VN"/>
        </w:rPr>
      </w:pPr>
      <w:r w:rsidRPr="00D556CD">
        <w:t xml:space="preserve">b) </w:t>
      </w:r>
      <w:r w:rsidRPr="00D556CD">
        <w:rPr>
          <w:lang w:val="vi-VN"/>
        </w:rPr>
        <w:t>Các đối tượng quy định tại</w:t>
      </w:r>
      <w:r w:rsidRPr="00D556CD">
        <w:t xml:space="preserve"> điểm b, điểm c</w:t>
      </w:r>
      <w:r w:rsidRPr="00D556CD">
        <w:rPr>
          <w:lang w:val="vi-VN"/>
        </w:rPr>
        <w:t xml:space="preserve"> khoản </w:t>
      </w:r>
      <w:r w:rsidRPr="00D556CD">
        <w:t xml:space="preserve">1 </w:t>
      </w:r>
      <w:r w:rsidRPr="00D556CD">
        <w:rPr>
          <w:lang w:val="vi-VN"/>
        </w:rPr>
        <w:t xml:space="preserve">Điều 2 </w:t>
      </w:r>
      <w:r w:rsidRPr="00D556CD">
        <w:t>Nghị quyết</w:t>
      </w:r>
      <w:r w:rsidRPr="00D556CD">
        <w:rPr>
          <w:lang w:val="vi-VN"/>
        </w:rPr>
        <w:t xml:space="preserve"> này còn thời gian công tác từ 24 tháng trở lên tính từ thời điểm cơ quan có thẩm quyền quyết định cho thôi việc hoặc thôi làm nhiệm vụ theo nguyện vọng.</w:t>
      </w:r>
    </w:p>
    <w:p w14:paraId="4A437D59" w14:textId="77777777" w:rsidR="00D14780" w:rsidRPr="00D556CD" w:rsidRDefault="00E16D37">
      <w:pPr>
        <w:shd w:val="clear" w:color="auto" w:fill="FFFFFF"/>
        <w:spacing w:before="120" w:after="120" w:line="320" w:lineRule="exact"/>
        <w:ind w:firstLine="567"/>
        <w:jc w:val="both"/>
        <w:rPr>
          <w:b/>
          <w:lang w:val="vi-VN"/>
        </w:rPr>
      </w:pPr>
      <w:r w:rsidRPr="00D556CD">
        <w:rPr>
          <w:b/>
          <w:bCs/>
          <w:lang w:val="vi-VN"/>
        </w:rPr>
        <w:t>Điều 5. Mức hỗ trợ</w:t>
      </w:r>
    </w:p>
    <w:p w14:paraId="1A2C9667" w14:textId="4A1D543C" w:rsidR="00D14780" w:rsidRPr="00D556CD" w:rsidRDefault="00E16D37">
      <w:pPr>
        <w:shd w:val="clear" w:color="auto" w:fill="FFFFFF"/>
        <w:spacing w:before="120" w:after="120" w:line="320" w:lineRule="exact"/>
        <w:ind w:firstLine="567"/>
        <w:jc w:val="both"/>
        <w:rPr>
          <w:spacing w:val="-7"/>
          <w:lang w:val="vi-VN"/>
        </w:rPr>
      </w:pPr>
      <w:r w:rsidRPr="00D556CD">
        <w:rPr>
          <w:spacing w:val="-17"/>
          <w:lang w:val="vi-VN"/>
        </w:rPr>
        <w:t>1</w:t>
      </w:r>
      <w:r w:rsidRPr="00D556CD">
        <w:rPr>
          <w:spacing w:val="-7"/>
          <w:lang w:val="vi-VN"/>
        </w:rPr>
        <w:t xml:space="preserve">. Các đối tượng tại </w:t>
      </w:r>
      <w:r w:rsidR="00432A12" w:rsidRPr="00D556CD">
        <w:rPr>
          <w:i/>
          <w:iCs/>
          <w:spacing w:val="-7"/>
        </w:rPr>
        <w:t xml:space="preserve">điểm a, </w:t>
      </w:r>
      <w:r w:rsidRPr="00D556CD">
        <w:rPr>
          <w:i/>
          <w:iCs/>
          <w:spacing w:val="-7"/>
          <w:lang w:val="vi-VN"/>
        </w:rPr>
        <w:t xml:space="preserve">khoản 1, Điều 2 </w:t>
      </w:r>
      <w:r w:rsidR="00432A12" w:rsidRPr="00D556CD">
        <w:rPr>
          <w:i/>
          <w:iCs/>
          <w:spacing w:val="-7"/>
        </w:rPr>
        <w:t>Nghị quyết</w:t>
      </w:r>
      <w:r w:rsidRPr="00D556CD">
        <w:rPr>
          <w:spacing w:val="-7"/>
          <w:lang w:val="vi-VN"/>
        </w:rPr>
        <w:t xml:space="preserve"> này </w:t>
      </w:r>
      <w:r w:rsidRPr="00D556CD">
        <w:rPr>
          <w:i/>
          <w:iCs/>
          <w:spacing w:val="-7"/>
        </w:rPr>
        <w:t>nếu còn thời gian công tác từ 24 tháng đến 60 tháng</w:t>
      </w:r>
      <w:r w:rsidRPr="00D556CD">
        <w:rPr>
          <w:spacing w:val="-7"/>
        </w:rPr>
        <w:t xml:space="preserve">, </w:t>
      </w:r>
      <w:r w:rsidRPr="00D556CD">
        <w:rPr>
          <w:spacing w:val="-7"/>
          <w:lang w:val="vi-VN"/>
        </w:rPr>
        <w:t>được hỗ trợ 01 lần như sau:</w:t>
      </w:r>
    </w:p>
    <w:p w14:paraId="3B92A371" w14:textId="038FF768" w:rsidR="00D14780" w:rsidRPr="00D556CD" w:rsidRDefault="00E16D37">
      <w:pPr>
        <w:shd w:val="clear" w:color="auto" w:fill="FFFFFF"/>
        <w:spacing w:before="120" w:after="120" w:line="320" w:lineRule="exact"/>
        <w:ind w:firstLine="567"/>
        <w:jc w:val="both"/>
        <w:rPr>
          <w:lang w:val="vi-VN"/>
        </w:rPr>
      </w:pPr>
      <w:r w:rsidRPr="00D556CD">
        <w:rPr>
          <w:lang w:val="vi-VN"/>
        </w:rPr>
        <w:t>a) Đối với các trường hợp đi giám định sức khỏe đủ điều kiện nghỉ hưu ngay theo luật Bảo hiểm xã hội</w:t>
      </w:r>
      <w:r w:rsidR="00D7048D" w:rsidRPr="00D556CD">
        <w:t xml:space="preserve"> </w:t>
      </w:r>
      <w:r w:rsidR="00D7048D" w:rsidRPr="00D556CD">
        <w:rPr>
          <w:i/>
          <w:iCs/>
        </w:rPr>
        <w:t>đ</w:t>
      </w:r>
      <w:r w:rsidRPr="00D556CD">
        <w:rPr>
          <w:i/>
          <w:iCs/>
          <w:lang w:val="vi-VN"/>
        </w:rPr>
        <w:t>ược hỗ trợ</w:t>
      </w:r>
      <w:r w:rsidR="00D7048D" w:rsidRPr="00D556CD">
        <w:t>:</w:t>
      </w:r>
      <w:r w:rsidRPr="00D556CD">
        <w:rPr>
          <w:lang w:val="vi-VN"/>
        </w:rPr>
        <w:t xml:space="preserve"> 03 tháng tiền lương cho mỗi năm nghỉ hưu trước tuổi so với </w:t>
      </w:r>
      <w:r w:rsidRPr="00D556CD">
        <w:rPr>
          <w:i/>
          <w:iCs/>
        </w:rPr>
        <w:t>tuổi nghỉ hưu</w:t>
      </w:r>
      <w:r w:rsidRPr="00D556CD">
        <w:t xml:space="preserve"> </w:t>
      </w:r>
      <w:r w:rsidRPr="00D556CD">
        <w:rPr>
          <w:lang w:val="vi-VN"/>
        </w:rPr>
        <w:t>quy định tại</w:t>
      </w:r>
      <w:r w:rsidRPr="00D556CD">
        <w:t xml:space="preserve"> </w:t>
      </w:r>
      <w:r w:rsidRPr="00D556CD">
        <w:rPr>
          <w:i/>
          <w:iCs/>
        </w:rPr>
        <w:t>Nghị định 135/2020/NĐ-CP ngày 18/11/2020 của Chính phủ</w:t>
      </w:r>
      <w:r w:rsidR="00D7048D" w:rsidRPr="00D556CD">
        <w:rPr>
          <w:i/>
          <w:iCs/>
        </w:rPr>
        <w:t xml:space="preserve"> quy định về tuổi nghỉ hưu</w:t>
      </w:r>
      <w:r w:rsidRPr="00D556CD">
        <w:rPr>
          <w:lang w:val="vi-VN"/>
        </w:rPr>
        <w:t xml:space="preserve">; 05 tháng tiền lương cho tổng số 20 năm đầu công tác có đóng Bảo hiểm xã hội, từ năm thứ hai mươi mốt </w:t>
      </w:r>
      <w:r w:rsidRPr="00D556CD">
        <w:rPr>
          <w:lang w:val="vi-VN"/>
        </w:rPr>
        <w:lastRenderedPageBreak/>
        <w:t>trở đi, cứ mỗi năm công tác có đóng Bảo hiểm xã hội được trợ cấp ½ tháng tiền lương; đồng thời được hỗ trợ bù phần chênh lệch lương hưu bị trừ tỷ lệ % do nghỉ hưu trước tuổi, theo công thức tính sau:</w:t>
      </w:r>
    </w:p>
    <w:p w14:paraId="0394FE78" w14:textId="77777777" w:rsidR="00D14780" w:rsidRPr="00D556CD" w:rsidRDefault="00E16D37">
      <w:pPr>
        <w:shd w:val="clear" w:color="auto" w:fill="FFFFFF"/>
        <w:spacing w:before="120" w:after="120" w:line="320" w:lineRule="exact"/>
        <w:ind w:firstLine="567"/>
        <w:jc w:val="both"/>
        <w:rPr>
          <w:lang w:val="vi-VN"/>
        </w:rPr>
      </w:pPr>
      <w:r w:rsidRPr="00D556CD">
        <w:rPr>
          <w:lang w:val="vi-VN"/>
        </w:rPr>
        <w:t>Số tiền hỗ trợ = (Mức bình quân tiền lương tháng đóng Bảo hiểm xã hội) x (Tỷ lệ % lương hưu bị trừ) x 12 tháng x 30 năm.</w:t>
      </w:r>
    </w:p>
    <w:p w14:paraId="05F301F6" w14:textId="712B48E5" w:rsidR="00D14780" w:rsidRPr="00D556CD" w:rsidRDefault="00E16D37">
      <w:pPr>
        <w:shd w:val="clear" w:color="auto" w:fill="FFFFFF"/>
        <w:spacing w:before="120" w:after="120" w:line="320" w:lineRule="exact"/>
        <w:ind w:firstLine="567"/>
        <w:jc w:val="both"/>
        <w:rPr>
          <w:lang w:val="vi-VN"/>
        </w:rPr>
      </w:pPr>
      <w:r w:rsidRPr="00D556CD">
        <w:rPr>
          <w:lang w:val="vi-VN"/>
        </w:rPr>
        <w:t>b) Đối với trường hợp nghỉ thôi việc</w:t>
      </w:r>
      <w:r w:rsidR="00432A12" w:rsidRPr="00D556CD">
        <w:t xml:space="preserve"> đ</w:t>
      </w:r>
      <w:r w:rsidRPr="00D556CD">
        <w:rPr>
          <w:lang w:val="vi-VN"/>
        </w:rPr>
        <w:t>ược hỗ trợ</w:t>
      </w:r>
      <w:r w:rsidR="00432A12" w:rsidRPr="00D556CD">
        <w:t>:</w:t>
      </w:r>
      <w:r w:rsidRPr="00D556CD">
        <w:rPr>
          <w:lang w:val="vi-VN"/>
        </w:rPr>
        <w:t xml:space="preserve"> 03 tháng tiền lương cho mỗi năm nghỉ công tác trước tuổi so với </w:t>
      </w:r>
      <w:r w:rsidR="00036AB9" w:rsidRPr="00D556CD">
        <w:t xml:space="preserve">tuổi nghỉ hưu theo quy định </w:t>
      </w:r>
      <w:r w:rsidR="00036AB9" w:rsidRPr="00D556CD">
        <w:rPr>
          <w:lang w:val="vi-VN"/>
        </w:rPr>
        <w:t>tại</w:t>
      </w:r>
      <w:r w:rsidR="00036AB9" w:rsidRPr="00D556CD">
        <w:t xml:space="preserve"> </w:t>
      </w:r>
      <w:r w:rsidR="00036AB9" w:rsidRPr="00D556CD">
        <w:rPr>
          <w:i/>
          <w:iCs/>
        </w:rPr>
        <w:t>Nghị định 135/2020/NĐ-CP ngày 18/11/2020 của Chính phủ quy định về tuổi nghỉ hưu</w:t>
      </w:r>
      <w:r w:rsidRPr="00D556CD">
        <w:rPr>
          <w:lang w:val="vi-VN"/>
        </w:rPr>
        <w:t xml:space="preserve">; 05 tháng tiền lương cho tổng số 20 năm đầu công tác có đóng Bảo hiểm xã hội, từ năm thứ hai mươi mốt trở đi, cứ mỗi năm công tác có đóng Bảo hiểm xã hội được trợ cấp ½ tháng tiền lương; </w:t>
      </w:r>
      <w:r w:rsidRPr="00D556CD">
        <w:rPr>
          <w:spacing w:val="4"/>
          <w:lang w:val="vi-VN"/>
        </w:rPr>
        <w:t xml:space="preserve">được hưởng chính sách thôi việc theo quy định và được hỗ trợ tiền đóng bảo hiểm xã hội, bảo hiểm y tế đến khi đủ tuổi hưởng chế độ hưu trí, </w:t>
      </w:r>
      <w:r w:rsidRPr="00D556CD">
        <w:rPr>
          <w:lang w:val="vi-VN"/>
        </w:rPr>
        <w:t>theo công thức tính sau:</w:t>
      </w:r>
    </w:p>
    <w:p w14:paraId="569EEEF7" w14:textId="77777777" w:rsidR="00D14780" w:rsidRPr="00D556CD" w:rsidRDefault="00E16D37">
      <w:pPr>
        <w:shd w:val="clear" w:color="auto" w:fill="FFFFFF"/>
        <w:spacing w:before="120" w:after="120" w:line="320" w:lineRule="exact"/>
        <w:ind w:firstLine="567"/>
        <w:jc w:val="both"/>
        <w:rPr>
          <w:lang w:val="vi-VN"/>
        </w:rPr>
      </w:pPr>
      <w:r w:rsidRPr="00D556CD">
        <w:rPr>
          <w:lang w:val="vi-VN"/>
        </w:rPr>
        <w:t>Số tiền hỗ trợ = (Tiền lương tháng đóng bảo hiểm xã hội, bảo hiểm y tế) x 26,5% x (số tháng nghỉ chờ đủ tuổi hưởng chế độ hưu trí).</w:t>
      </w:r>
    </w:p>
    <w:p w14:paraId="2A426734" w14:textId="5D1174B0" w:rsidR="00D14780" w:rsidRPr="00D556CD" w:rsidRDefault="00E16D37">
      <w:pPr>
        <w:shd w:val="clear" w:color="auto" w:fill="FFFFFF"/>
        <w:spacing w:before="120" w:after="120" w:line="320" w:lineRule="exact"/>
        <w:ind w:firstLine="567"/>
        <w:jc w:val="both"/>
        <w:rPr>
          <w:i/>
          <w:iCs/>
          <w:spacing w:val="4"/>
        </w:rPr>
      </w:pPr>
      <w:r w:rsidRPr="00D556CD">
        <w:rPr>
          <w:i/>
          <w:iCs/>
        </w:rPr>
        <w:t>2</w:t>
      </w:r>
      <w:r w:rsidRPr="00D556CD">
        <w:rPr>
          <w:i/>
          <w:iCs/>
          <w:spacing w:val="-7"/>
          <w:lang w:val="vi-VN"/>
        </w:rPr>
        <w:t xml:space="preserve">. Các đối tượng tại </w:t>
      </w:r>
      <w:r w:rsidR="00432A12" w:rsidRPr="00D556CD">
        <w:rPr>
          <w:i/>
          <w:spacing w:val="4"/>
          <w:lang w:val="vi-VN"/>
        </w:rPr>
        <w:t xml:space="preserve">điểm a khoản 1 Điều 2 Nghị quyết </w:t>
      </w:r>
      <w:r w:rsidRPr="00D556CD">
        <w:rPr>
          <w:i/>
          <w:iCs/>
          <w:spacing w:val="-7"/>
          <w:lang w:val="vi-VN"/>
        </w:rPr>
        <w:t xml:space="preserve">này </w:t>
      </w:r>
      <w:r w:rsidRPr="00D556CD">
        <w:rPr>
          <w:i/>
          <w:iCs/>
          <w:spacing w:val="-7"/>
        </w:rPr>
        <w:t xml:space="preserve">nếu còn thời gian </w:t>
      </w:r>
      <w:r w:rsidRPr="00D556CD">
        <w:rPr>
          <w:i/>
          <w:iCs/>
          <w:spacing w:val="4"/>
        </w:rPr>
        <w:t xml:space="preserve">công tác từ </w:t>
      </w:r>
      <w:r w:rsidR="00432A12" w:rsidRPr="00D556CD">
        <w:rPr>
          <w:i/>
          <w:iCs/>
          <w:spacing w:val="4"/>
        </w:rPr>
        <w:t>6 đến 23</w:t>
      </w:r>
      <w:r w:rsidRPr="00D556CD">
        <w:rPr>
          <w:i/>
          <w:iCs/>
          <w:spacing w:val="4"/>
        </w:rPr>
        <w:t xml:space="preserve"> tháng, được hỗ trợ 01 lần như sau:</w:t>
      </w:r>
    </w:p>
    <w:p w14:paraId="52AC0CD9" w14:textId="67C88EE7" w:rsidR="00192EE8" w:rsidRPr="00D556CD" w:rsidRDefault="00E630F7" w:rsidP="00994BA8">
      <w:pPr>
        <w:shd w:val="clear" w:color="auto" w:fill="FFFFFF"/>
        <w:spacing w:before="120" w:after="120" w:line="320" w:lineRule="exact"/>
        <w:ind w:firstLine="567"/>
        <w:jc w:val="both"/>
        <w:rPr>
          <w:i/>
          <w:iCs/>
          <w:spacing w:val="4"/>
        </w:rPr>
      </w:pPr>
      <w:r w:rsidRPr="00D556CD">
        <w:rPr>
          <w:i/>
          <w:iCs/>
          <w:spacing w:val="4"/>
        </w:rPr>
        <w:t>Đối với các trường hợp đi giám định sức khỏe đủ điều kiện nghỉ hưu ngay theo luật Bảo hiểm xã hội</w:t>
      </w:r>
      <w:r w:rsidR="00FD0F81" w:rsidRPr="00D556CD">
        <w:rPr>
          <w:i/>
          <w:iCs/>
          <w:spacing w:val="4"/>
        </w:rPr>
        <w:t xml:space="preserve"> được hỗ trợ như sau:</w:t>
      </w:r>
    </w:p>
    <w:p w14:paraId="404659D7" w14:textId="1DF6BD24" w:rsidR="00FD0F81" w:rsidRPr="00D556CD" w:rsidRDefault="00FD0F81" w:rsidP="00994BA8">
      <w:pPr>
        <w:shd w:val="clear" w:color="auto" w:fill="FFFFFF"/>
        <w:spacing w:before="120" w:after="120" w:line="320" w:lineRule="exact"/>
        <w:ind w:firstLine="567"/>
        <w:jc w:val="both"/>
        <w:rPr>
          <w:i/>
          <w:iCs/>
          <w:spacing w:val="4"/>
        </w:rPr>
      </w:pPr>
      <w:r w:rsidRPr="00D556CD">
        <w:rPr>
          <w:i/>
          <w:iCs/>
          <w:spacing w:val="4"/>
        </w:rPr>
        <w:t xml:space="preserve">Hỗ trợ nghỉ hưu trước tuổi: </w:t>
      </w:r>
      <w:r w:rsidR="00E630F7" w:rsidRPr="00D556CD">
        <w:rPr>
          <w:i/>
          <w:iCs/>
          <w:spacing w:val="4"/>
        </w:rPr>
        <w:t>Số tiền hỗ trợ = (Tiền lương tháng theo ngạch bậc và phụ cấp chức vụ  hiện hưởng) x Số tháng nghỉ hưu trước tuổi</w:t>
      </w:r>
    </w:p>
    <w:p w14:paraId="65F15C61" w14:textId="60ED2174" w:rsidR="00FD0F81" w:rsidRPr="00D556CD" w:rsidRDefault="00FD0F81" w:rsidP="00994BA8">
      <w:pPr>
        <w:shd w:val="clear" w:color="auto" w:fill="FFFFFF"/>
        <w:spacing w:before="120" w:after="120" w:line="320" w:lineRule="exact"/>
        <w:ind w:firstLine="567"/>
        <w:jc w:val="both"/>
        <w:rPr>
          <w:i/>
          <w:iCs/>
          <w:spacing w:val="4"/>
        </w:rPr>
      </w:pPr>
      <w:r w:rsidRPr="00D556CD">
        <w:rPr>
          <w:i/>
          <w:iCs/>
          <w:spacing w:val="4"/>
        </w:rPr>
        <w:t>Hỗ trợ bù phần chênh lệch lương hưu bị trừ tỷ lệ % do nghỉ hưu trước tuổi, theo công thức tính sau:</w:t>
      </w:r>
    </w:p>
    <w:p w14:paraId="7CDE035F" w14:textId="7771D5D1" w:rsidR="00E630F7" w:rsidRPr="00D556CD" w:rsidRDefault="00FD0F81" w:rsidP="00FD0F81">
      <w:pPr>
        <w:shd w:val="clear" w:color="auto" w:fill="FFFFFF"/>
        <w:spacing w:before="120" w:after="120" w:line="320" w:lineRule="exact"/>
        <w:ind w:firstLine="567"/>
        <w:jc w:val="both"/>
        <w:rPr>
          <w:i/>
          <w:iCs/>
        </w:rPr>
      </w:pPr>
      <w:r w:rsidRPr="00D556CD">
        <w:rPr>
          <w:i/>
          <w:iCs/>
          <w:lang w:val="vi-VN"/>
        </w:rPr>
        <w:t>Số tiền hỗ trợ = (Mức bình quân tiền lương tháng đóng Bảo hiểm xã hội) x (Tỷ lệ % lương hưu bị trừ) x 12 tháng x 30 năm</w:t>
      </w:r>
      <w:r w:rsidR="00E630F7" w:rsidRPr="00D556CD">
        <w:rPr>
          <w:i/>
          <w:iCs/>
        </w:rPr>
        <w:t xml:space="preserve"> </w:t>
      </w:r>
    </w:p>
    <w:p w14:paraId="40E6F72A" w14:textId="64D8EB1A" w:rsidR="00E630F7" w:rsidRPr="00D556CD" w:rsidRDefault="00C67FC2" w:rsidP="00C67FC2">
      <w:pPr>
        <w:shd w:val="clear" w:color="auto" w:fill="FFFFFF"/>
        <w:spacing w:before="120" w:after="120" w:line="320" w:lineRule="exact"/>
        <w:ind w:firstLine="567"/>
        <w:jc w:val="both"/>
        <w:rPr>
          <w:i/>
          <w:iCs/>
        </w:rPr>
      </w:pPr>
      <w:r w:rsidRPr="00D556CD">
        <w:rPr>
          <w:i/>
          <w:iCs/>
        </w:rPr>
        <w:t>b)</w:t>
      </w:r>
      <w:r w:rsidR="00827A3E" w:rsidRPr="00D556CD">
        <w:rPr>
          <w:i/>
          <w:iCs/>
        </w:rPr>
        <w:t xml:space="preserve"> </w:t>
      </w:r>
      <w:r w:rsidR="00E630F7" w:rsidRPr="00D556CD">
        <w:rPr>
          <w:i/>
          <w:iCs/>
        </w:rPr>
        <w:t>Đối với trường hợp nghỉ thôi việc</w:t>
      </w:r>
      <w:r w:rsidR="00713E29" w:rsidRPr="00D556CD">
        <w:rPr>
          <w:i/>
          <w:iCs/>
        </w:rPr>
        <w:t>, tiền hỗ trợ gồm:</w:t>
      </w:r>
    </w:p>
    <w:p w14:paraId="2719F856" w14:textId="45492513" w:rsidR="00550440" w:rsidRPr="00D556CD" w:rsidRDefault="00550440" w:rsidP="00550440">
      <w:pPr>
        <w:shd w:val="clear" w:color="auto" w:fill="FFFFFF"/>
        <w:spacing w:before="120" w:after="120" w:line="320" w:lineRule="exact"/>
        <w:ind w:firstLine="567"/>
        <w:jc w:val="both"/>
        <w:rPr>
          <w:i/>
          <w:iCs/>
          <w:spacing w:val="4"/>
        </w:rPr>
      </w:pPr>
      <w:r w:rsidRPr="00D556CD">
        <w:rPr>
          <w:i/>
          <w:iCs/>
          <w:spacing w:val="4"/>
        </w:rPr>
        <w:t>- Đ</w:t>
      </w:r>
      <w:r w:rsidR="00AC4711" w:rsidRPr="00D556CD">
        <w:rPr>
          <w:i/>
          <w:iCs/>
          <w:spacing w:val="4"/>
          <w:lang w:val="vi-VN"/>
        </w:rPr>
        <w:t>ược hưởng chính sách thôi việc theo quy định</w:t>
      </w:r>
      <w:r w:rsidR="00AC4711" w:rsidRPr="00D556CD">
        <w:rPr>
          <w:i/>
          <w:iCs/>
          <w:spacing w:val="4"/>
        </w:rPr>
        <w:t xml:space="preserve"> hiện hành của Chính phủ</w:t>
      </w:r>
      <w:r w:rsidRPr="00D556CD">
        <w:rPr>
          <w:i/>
          <w:iCs/>
          <w:spacing w:val="4"/>
        </w:rPr>
        <w:t>;</w:t>
      </w:r>
    </w:p>
    <w:p w14:paraId="0DE0719D" w14:textId="1450E57F" w:rsidR="00FD0F81" w:rsidRPr="00D556CD" w:rsidRDefault="00FD0F81" w:rsidP="00FD0F81">
      <w:pPr>
        <w:shd w:val="clear" w:color="auto" w:fill="FFFFFF"/>
        <w:spacing w:before="120" w:after="120" w:line="320" w:lineRule="exact"/>
        <w:ind w:firstLine="567"/>
        <w:jc w:val="both"/>
        <w:rPr>
          <w:i/>
          <w:iCs/>
          <w:spacing w:val="4"/>
        </w:rPr>
      </w:pPr>
      <w:r w:rsidRPr="00D556CD">
        <w:rPr>
          <w:i/>
          <w:iCs/>
          <w:spacing w:val="4"/>
        </w:rPr>
        <w:t xml:space="preserve">- </w:t>
      </w:r>
      <w:r w:rsidR="003F43F3" w:rsidRPr="00D556CD">
        <w:rPr>
          <w:i/>
          <w:iCs/>
          <w:spacing w:val="4"/>
        </w:rPr>
        <w:t>H</w:t>
      </w:r>
      <w:r w:rsidRPr="00D556CD">
        <w:rPr>
          <w:i/>
          <w:iCs/>
          <w:spacing w:val="4"/>
        </w:rPr>
        <w:t>ỗ trợ tiền đóng bảo hiểm xã hội, bảo hiểm y tế đến khi đủ tuổi hưởng chế độ hưu trí, theo công thức tính sau:</w:t>
      </w:r>
    </w:p>
    <w:p w14:paraId="222023E5" w14:textId="1D9DD104" w:rsidR="00FD0F81" w:rsidRPr="00D556CD" w:rsidRDefault="00FD0F81" w:rsidP="00827A3E">
      <w:pPr>
        <w:shd w:val="clear" w:color="auto" w:fill="FFFFFF"/>
        <w:spacing w:before="120" w:after="120" w:line="320" w:lineRule="exact"/>
        <w:ind w:firstLine="567"/>
        <w:jc w:val="both"/>
        <w:rPr>
          <w:i/>
          <w:iCs/>
          <w:spacing w:val="4"/>
        </w:rPr>
      </w:pPr>
      <w:r w:rsidRPr="00D556CD">
        <w:rPr>
          <w:i/>
          <w:iCs/>
          <w:spacing w:val="4"/>
        </w:rPr>
        <w:t xml:space="preserve">Số tiền hỗ trợ = (Tiền lương tháng đóng bảo hiểm xã hội, bảo hiểm y tế) x 26,5% x (số tháng nghỉ </w:t>
      </w:r>
      <w:r w:rsidR="003F43F3" w:rsidRPr="00D556CD">
        <w:rPr>
          <w:i/>
          <w:iCs/>
          <w:spacing w:val="4"/>
        </w:rPr>
        <w:t>công tác trước tuổi nghỉ hưu</w:t>
      </w:r>
      <w:r w:rsidRPr="00D556CD">
        <w:rPr>
          <w:i/>
          <w:iCs/>
          <w:spacing w:val="4"/>
        </w:rPr>
        <w:t>).</w:t>
      </w:r>
    </w:p>
    <w:p w14:paraId="24DDFA91" w14:textId="77777777" w:rsidR="00914DF0" w:rsidRPr="00D556CD" w:rsidRDefault="00713E29" w:rsidP="00D7048D">
      <w:pPr>
        <w:shd w:val="clear" w:color="auto" w:fill="FFFFFF"/>
        <w:spacing w:before="120" w:after="120" w:line="320" w:lineRule="exact"/>
        <w:ind w:firstLine="567"/>
        <w:jc w:val="both"/>
        <w:rPr>
          <w:i/>
          <w:iCs/>
          <w:spacing w:val="4"/>
        </w:rPr>
      </w:pPr>
      <w:r w:rsidRPr="00D556CD">
        <w:rPr>
          <w:i/>
          <w:iCs/>
          <w:spacing w:val="4"/>
        </w:rPr>
        <w:t xml:space="preserve">- Được hỗ trợ 01 lần từ ngân sách tỉnh, mức hỗ trợ </w:t>
      </w:r>
      <w:r w:rsidR="00537706" w:rsidRPr="00D556CD">
        <w:rPr>
          <w:i/>
          <w:iCs/>
          <w:spacing w:val="4"/>
        </w:rPr>
        <w:t>2</w:t>
      </w:r>
      <w:r w:rsidRPr="00D556CD">
        <w:rPr>
          <w:i/>
          <w:iCs/>
          <w:spacing w:val="4"/>
        </w:rPr>
        <w:t xml:space="preserve"> triệu đồng/người/tháng nghỉ công tác trước tuổi nghỉ hưu</w:t>
      </w:r>
      <w:r w:rsidR="00D7048D" w:rsidRPr="00D556CD">
        <w:rPr>
          <w:i/>
          <w:iCs/>
          <w:spacing w:val="4"/>
        </w:rPr>
        <w:t>.</w:t>
      </w:r>
    </w:p>
    <w:p w14:paraId="52D67DEF" w14:textId="77777777" w:rsidR="00D7048D" w:rsidRPr="00D556CD" w:rsidRDefault="00D7048D" w:rsidP="00D7048D">
      <w:pPr>
        <w:spacing w:line="340" w:lineRule="exact"/>
        <w:ind w:firstLine="567"/>
        <w:jc w:val="both"/>
        <w:rPr>
          <w:spacing w:val="4"/>
          <w:lang w:val="vi-VN"/>
        </w:rPr>
      </w:pPr>
      <w:r w:rsidRPr="00D556CD">
        <w:rPr>
          <w:spacing w:val="4"/>
        </w:rPr>
        <w:t>3</w:t>
      </w:r>
      <w:r w:rsidRPr="00D556CD">
        <w:rPr>
          <w:spacing w:val="4"/>
          <w:lang w:val="vi-VN"/>
        </w:rPr>
        <w:t>. Các đối tượng tại đ</w:t>
      </w:r>
      <w:r w:rsidRPr="00D556CD">
        <w:rPr>
          <w:spacing w:val="4"/>
        </w:rPr>
        <w:t xml:space="preserve">iểm b </w:t>
      </w:r>
      <w:r w:rsidRPr="00D556CD">
        <w:rPr>
          <w:spacing w:val="4"/>
          <w:lang w:val="vi-VN"/>
        </w:rPr>
        <w:t xml:space="preserve">khoản </w:t>
      </w:r>
      <w:r w:rsidRPr="00D556CD">
        <w:rPr>
          <w:spacing w:val="4"/>
        </w:rPr>
        <w:t>1</w:t>
      </w:r>
      <w:r w:rsidRPr="00D556CD">
        <w:rPr>
          <w:spacing w:val="4"/>
          <w:lang w:val="vi-VN"/>
        </w:rPr>
        <w:t xml:space="preserve"> Điều 2 Nghị quyết này ngoài được hưởng các chế độ thôi việc theo quy định của pháp luật, còn được hỗ trợ 01 lần từ ngân sách tỉnh. Mức hỗ trợ: 500.000 đồng/người/tháng làm việc có đóng bảo hiểm xã hội nhưng tối đa không quá 180 triệu đồng/người.</w:t>
      </w:r>
    </w:p>
    <w:p w14:paraId="09AA1BD6" w14:textId="77777777" w:rsidR="00D7048D" w:rsidRPr="00D556CD" w:rsidRDefault="00D7048D" w:rsidP="00D7048D">
      <w:pPr>
        <w:spacing w:line="340" w:lineRule="exact"/>
        <w:ind w:firstLine="567"/>
        <w:jc w:val="both"/>
        <w:rPr>
          <w:spacing w:val="4"/>
          <w:lang w:val="vi-VN"/>
        </w:rPr>
      </w:pPr>
      <w:r w:rsidRPr="00D556CD">
        <w:rPr>
          <w:spacing w:val="4"/>
        </w:rPr>
        <w:lastRenderedPageBreak/>
        <w:t>4</w:t>
      </w:r>
      <w:r w:rsidRPr="00D556CD">
        <w:rPr>
          <w:spacing w:val="4"/>
          <w:lang w:val="vi-VN"/>
        </w:rPr>
        <w:t>. Đối tượng tại đ</w:t>
      </w:r>
      <w:r w:rsidRPr="00D556CD">
        <w:rPr>
          <w:spacing w:val="4"/>
        </w:rPr>
        <w:t xml:space="preserve">iểm c </w:t>
      </w:r>
      <w:r w:rsidRPr="00D556CD">
        <w:rPr>
          <w:spacing w:val="4"/>
          <w:lang w:val="vi-VN"/>
        </w:rPr>
        <w:t xml:space="preserve">khoản </w:t>
      </w:r>
      <w:r w:rsidRPr="00D556CD">
        <w:rPr>
          <w:spacing w:val="4"/>
        </w:rPr>
        <w:t>1</w:t>
      </w:r>
      <w:r w:rsidRPr="00D556CD">
        <w:rPr>
          <w:spacing w:val="4"/>
          <w:lang w:val="vi-VN"/>
        </w:rPr>
        <w:t xml:space="preserve"> Điều 2 Nghị quyết này được hỗ trợ 01 lần từ ngân sách tỉnh.</w:t>
      </w:r>
      <w:r w:rsidRPr="00D556CD">
        <w:rPr>
          <w:spacing w:val="4"/>
        </w:rPr>
        <w:t xml:space="preserve"> </w:t>
      </w:r>
      <w:r w:rsidRPr="00D556CD">
        <w:rPr>
          <w:spacing w:val="4"/>
          <w:lang w:val="vi-VN"/>
        </w:rPr>
        <w:t>Mức hỗ trợ: 700.000 đồng/người/tháng làm việc có đóng bảo hiểm xã hội nhưng tối đa không quá 150 triệu đồng/người.</w:t>
      </w:r>
    </w:p>
    <w:p w14:paraId="03F6B193" w14:textId="77777777" w:rsidR="00D14780" w:rsidRPr="00D556CD" w:rsidRDefault="00E16D37">
      <w:pPr>
        <w:shd w:val="clear" w:color="auto" w:fill="FFFFFF"/>
        <w:spacing w:before="120" w:after="120" w:line="320" w:lineRule="exact"/>
        <w:ind w:firstLine="567"/>
        <w:jc w:val="both"/>
        <w:rPr>
          <w:b/>
          <w:spacing w:val="-3"/>
          <w:lang w:val="vi-VN"/>
        </w:rPr>
      </w:pPr>
      <w:r w:rsidRPr="00D556CD">
        <w:rPr>
          <w:b/>
          <w:spacing w:val="-3"/>
          <w:lang w:val="vi-VN"/>
        </w:rPr>
        <w:t xml:space="preserve">Điều 6. Cách tính hỗ trợ </w:t>
      </w:r>
    </w:p>
    <w:p w14:paraId="2A0704A8" w14:textId="77777777" w:rsidR="00D14780" w:rsidRPr="00D556CD" w:rsidRDefault="00E16D37">
      <w:pPr>
        <w:spacing w:before="120" w:after="120" w:line="320" w:lineRule="exact"/>
        <w:ind w:firstLine="567"/>
        <w:jc w:val="both"/>
        <w:rPr>
          <w:spacing w:val="-5"/>
          <w:lang w:val="vi-VN"/>
        </w:rPr>
      </w:pPr>
      <w:r w:rsidRPr="00D556CD">
        <w:rPr>
          <w:spacing w:val="-5"/>
          <w:lang w:val="vi-VN"/>
        </w:rPr>
        <w:t>1. Tiền lương tháng để tính hỗ trợ tại Nghị quyết này được tính bình quân tiền lương tháng thực lĩnh của 5 năm cuối (60 tháng) trước thời điểm nghỉ công tác theo nguyện vọng, bao gồm: Mức lương chức vụ hoặc mức lương theo ngạch, bậc; các khoản phụ cấp chức vụ, phụ cấp thâm niên vượt khung, phụ cấp thâm niên nghề (nếu có). Tiền lương này được tính dựa trên mức lương cơ sở tại các thời điểm do chính phủ quy định.</w:t>
      </w:r>
    </w:p>
    <w:p w14:paraId="6A4A79F8" w14:textId="77777777" w:rsidR="00D14780" w:rsidRPr="00D556CD" w:rsidRDefault="00E16D37">
      <w:pPr>
        <w:spacing w:before="120" w:after="120" w:line="320" w:lineRule="exact"/>
        <w:ind w:firstLine="567"/>
        <w:jc w:val="both"/>
        <w:rPr>
          <w:spacing w:val="4"/>
          <w:lang w:val="vi-VN"/>
        </w:rPr>
      </w:pPr>
      <w:r w:rsidRPr="00D556CD">
        <w:rPr>
          <w:spacing w:val="4"/>
          <w:lang w:val="vi-VN"/>
        </w:rPr>
        <w:t>2. Mức bình quân tiền lương tháng đóng bảo hiểm xã hội:</w:t>
      </w:r>
    </w:p>
    <w:p w14:paraId="4636103C" w14:textId="77777777" w:rsidR="00D14780" w:rsidRPr="00D556CD" w:rsidRDefault="00D14780">
      <w:pPr>
        <w:spacing w:before="120" w:after="120" w:line="320" w:lineRule="exact"/>
        <w:ind w:firstLine="567"/>
        <w:jc w:val="both"/>
        <w:rPr>
          <w:spacing w:val="4"/>
          <w:sz w:val="6"/>
          <w:lang w:val="vi-VN"/>
        </w:rPr>
      </w:pPr>
    </w:p>
    <w:tbl>
      <w:tblPr>
        <w:tblStyle w:val="GenStyleDefTable"/>
        <w:tblW w:w="8026" w:type="dxa"/>
        <w:tblInd w:w="1101" w:type="dxa"/>
        <w:tblCellMar>
          <w:left w:w="108" w:type="dxa"/>
          <w:right w:w="108" w:type="dxa"/>
        </w:tblCellMar>
        <w:tblLook w:val="04A0" w:firstRow="1" w:lastRow="0" w:firstColumn="1" w:lastColumn="0" w:noHBand="0" w:noVBand="1"/>
      </w:tblPr>
      <w:tblGrid>
        <w:gridCol w:w="1690"/>
        <w:gridCol w:w="6336"/>
      </w:tblGrid>
      <w:tr w:rsidR="00D556CD" w:rsidRPr="00D556CD" w14:paraId="32BA6D19" w14:textId="77777777">
        <w:trPr>
          <w:trHeight w:val="1373"/>
        </w:trPr>
        <w:tc>
          <w:tcPr>
            <w:tcW w:w="1690" w:type="dxa"/>
            <w:tcBorders>
              <w:top w:val="none" w:sz="0" w:space="0" w:color="000000"/>
              <w:left w:val="none" w:sz="0" w:space="0" w:color="000000"/>
              <w:bottom w:val="none" w:sz="0" w:space="0" w:color="000000"/>
              <w:right w:val="none" w:sz="0" w:space="0" w:color="000000"/>
            </w:tcBorders>
            <w:vAlign w:val="bottom"/>
          </w:tcPr>
          <w:p w14:paraId="2319B247" w14:textId="77777777" w:rsidR="00D14780" w:rsidRPr="00D556CD" w:rsidRDefault="00D14780">
            <w:pPr>
              <w:spacing w:before="120" w:after="120" w:line="320" w:lineRule="exact"/>
              <w:ind w:firstLine="567"/>
              <w:jc w:val="both"/>
              <w:rPr>
                <w:b/>
                <w:bCs/>
                <w:i/>
                <w:iCs/>
                <w:sz w:val="18"/>
                <w:lang w:val="vi-VN"/>
              </w:rPr>
            </w:pPr>
          </w:p>
          <w:p w14:paraId="2BD91786" w14:textId="77777777" w:rsidR="00D14780" w:rsidRPr="00D556CD" w:rsidRDefault="00E16D37">
            <w:pPr>
              <w:spacing w:before="120" w:after="120" w:line="320" w:lineRule="exact"/>
              <w:jc w:val="both"/>
              <w:rPr>
                <w:b/>
                <w:bCs/>
                <w:i/>
                <w:iCs/>
                <w:sz w:val="32"/>
                <w:szCs w:val="32"/>
                <w:vertAlign w:val="subscript"/>
              </w:rPr>
            </w:pPr>
            <w:r w:rsidRPr="00D556CD">
              <w:rPr>
                <w:b/>
                <w:bCs/>
                <w:i/>
                <w:iCs/>
              </w:rPr>
              <w:t>M</w:t>
            </w:r>
            <w:r w:rsidRPr="00D556CD">
              <w:rPr>
                <w:b/>
                <w:bCs/>
                <w:i/>
                <w:iCs/>
                <w:vertAlign w:val="subscript"/>
              </w:rPr>
              <w:t xml:space="preserve">bqtl         </w:t>
            </w:r>
            <w:r w:rsidRPr="00D556CD">
              <w:rPr>
                <w:b/>
                <w:bCs/>
                <w:i/>
                <w:iCs/>
                <w:sz w:val="40"/>
                <w:szCs w:val="40"/>
                <w:vertAlign w:val="subscript"/>
              </w:rPr>
              <w:t>=</w:t>
            </w:r>
          </w:p>
          <w:p w14:paraId="42683F54" w14:textId="77777777" w:rsidR="00D14780" w:rsidRPr="00D556CD" w:rsidRDefault="00D14780">
            <w:pPr>
              <w:spacing w:before="120" w:after="120" w:line="320" w:lineRule="exact"/>
              <w:ind w:firstLine="567"/>
              <w:jc w:val="both"/>
              <w:rPr>
                <w:spacing w:val="4"/>
              </w:rPr>
            </w:pPr>
          </w:p>
        </w:tc>
        <w:tc>
          <w:tcPr>
            <w:tcW w:w="6336" w:type="dxa"/>
            <w:tcBorders>
              <w:top w:val="none" w:sz="0" w:space="0" w:color="000000"/>
              <w:left w:val="none" w:sz="0" w:space="0" w:color="000000"/>
              <w:bottom w:val="none" w:sz="0" w:space="0" w:color="000000"/>
              <w:right w:val="none" w:sz="0" w:space="0" w:color="000000"/>
            </w:tcBorders>
          </w:tcPr>
          <w:p w14:paraId="34525694" w14:textId="77777777" w:rsidR="00D14780" w:rsidRPr="00D556CD" w:rsidRDefault="00E16D37">
            <w:pPr>
              <w:spacing w:before="120" w:after="120" w:line="320" w:lineRule="exact"/>
              <w:jc w:val="center"/>
              <w:rPr>
                <w:bCs/>
                <w:i/>
                <w:iCs/>
              </w:rPr>
            </w:pPr>
            <w:r w:rsidRPr="00D556CD">
              <w:rPr>
                <w:bCs/>
                <w:i/>
                <w:iCs/>
              </w:rPr>
              <w:t xml:space="preserve">   Tổng số tiền lương tháng đóng BHXH</w:t>
            </w:r>
          </w:p>
          <w:p w14:paraId="55D0362B" w14:textId="77777777" w:rsidR="00D14780" w:rsidRPr="00D556CD" w:rsidRDefault="00E16D37">
            <w:pPr>
              <w:spacing w:before="120" w:after="120" w:line="320" w:lineRule="exact"/>
              <w:jc w:val="center"/>
              <w:rPr>
                <w:bCs/>
                <w:i/>
                <w:iCs/>
              </w:rPr>
            </w:pPr>
            <w:r w:rsidRPr="00D556CD">
              <w:rPr>
                <w:bCs/>
                <w:i/>
                <w:iCs/>
              </w:rPr>
              <w:t xml:space="preserve">của 5 năm </w:t>
            </w:r>
            <w:r w:rsidRPr="00D556CD">
              <w:rPr>
                <w:bCs/>
                <w:i/>
                <w:iCs/>
                <w:lang w:val="vi-VN"/>
              </w:rPr>
              <w:t>cuối</w:t>
            </w:r>
            <w:r w:rsidRPr="00D556CD">
              <w:rPr>
                <w:bCs/>
                <w:i/>
                <w:iCs/>
              </w:rPr>
              <w:t xml:space="preserve"> </w:t>
            </w:r>
            <w:r w:rsidRPr="00D556CD">
              <w:rPr>
                <w:bCs/>
                <w:i/>
                <w:iCs/>
                <w:lang w:val="vi-VN"/>
              </w:rPr>
              <w:t>(60 tháng) trước khi nghỉ việc</w:t>
            </w:r>
          </w:p>
          <w:p w14:paraId="2FBAF79F" w14:textId="77777777" w:rsidR="00D14780" w:rsidRPr="00D556CD" w:rsidRDefault="00E16D37">
            <w:pPr>
              <w:spacing w:before="120" w:after="120" w:line="320" w:lineRule="exact"/>
              <w:jc w:val="center"/>
              <w:rPr>
                <w:i/>
                <w:spacing w:val="4"/>
              </w:rPr>
            </w:pPr>
            <w:r w:rsidRPr="00D556CD">
              <w:rPr>
                <w:i/>
                <w:noProof/>
                <w:spacing w:val="4"/>
              </w:rPr>
              <mc:AlternateContent>
                <mc:Choice Requires="wps">
                  <w:drawing>
                    <wp:anchor distT="0" distB="0" distL="114300" distR="114300" simplePos="0" relativeHeight="524290" behindDoc="0" locked="0" layoutInCell="1" allowOverlap="1" wp14:anchorId="1873F620" wp14:editId="33B5F9CD">
                      <wp:simplePos x="0" y="0"/>
                      <wp:positionH relativeFrom="column">
                        <wp:posOffset>23494</wp:posOffset>
                      </wp:positionH>
                      <wp:positionV relativeFrom="paragraph">
                        <wp:posOffset>1269</wp:posOffset>
                      </wp:positionV>
                      <wp:extent cx="3108960" cy="0"/>
                      <wp:effectExtent l="0" t="0" r="0" b="0"/>
                      <wp:wrapNone/>
                      <wp:docPr id="6" name="Freeform: Shape 6"/>
                      <wp:cNvGraphicFramePr/>
                      <a:graphic xmlns:a="http://schemas.openxmlformats.org/drawingml/2006/main">
                        <a:graphicData uri="http://schemas.microsoft.com/office/word/2010/wordprocessingShape">
                          <wps:wsp>
                            <wps:cNvSpPr/>
                            <wps:spPr bwMode="auto">
                              <a:xfrm>
                                <a:off x="0" y="0"/>
                                <a:ext cx="310896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w14:anchorId="466A3B7F" id="Freeform: Shape 6" o:spid="_x0000_s1026" style="position:absolute;margin-left:1.85pt;margin-top:.1pt;width:244.8pt;height:0;z-index:52429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" path="m,l21600,21600e">
                      <v:path arrowok="t" o:extrusionok="f" textboxrect="0,0,21600,0"/>
                    </v:shape>
                  </w:pict>
                </mc:Fallback>
              </mc:AlternateContent>
            </w:r>
            <w:r w:rsidRPr="00D556CD">
              <w:rPr>
                <w:i/>
                <w:spacing w:val="4"/>
              </w:rPr>
              <w:t>60 tháng</w:t>
            </w:r>
          </w:p>
        </w:tc>
      </w:tr>
    </w:tbl>
    <w:p w14:paraId="34F825DC" w14:textId="77777777" w:rsidR="00D14780" w:rsidRPr="00D556CD" w:rsidRDefault="00E16D37">
      <w:pPr>
        <w:shd w:val="clear" w:color="auto" w:fill="FFFFFF"/>
        <w:spacing w:before="120" w:after="120" w:line="320" w:lineRule="exact"/>
        <w:ind w:firstLine="567"/>
        <w:jc w:val="both"/>
        <w:rPr>
          <w:spacing w:val="-3"/>
          <w:lang w:val="vi-VN"/>
        </w:rPr>
      </w:pPr>
      <w:r w:rsidRPr="00D556CD">
        <w:rPr>
          <w:spacing w:val="-3"/>
        </w:rPr>
        <w:t xml:space="preserve">3. </w:t>
      </w:r>
      <w:r w:rsidRPr="00D556CD">
        <w:rPr>
          <w:spacing w:val="-3"/>
          <w:lang w:val="vi-VN"/>
        </w:rPr>
        <w:t>Tiền lương tháng đóng bảo hiểm xã hội là tiền lương theo ngạch, bậc và các khoản phụ cấp chức vụ, phụ cấp thâm niên vượt khung, phụ cấp thâm niên nghề (nếu có). Tiền lương này được tính trên mức lương cơ sở tại thời điểm tính mức bình quân tiền lương tháng đóng bảo hiểm xã hội.</w:t>
      </w:r>
    </w:p>
    <w:p w14:paraId="2ED1313B" w14:textId="71F879A9" w:rsidR="00D14780" w:rsidRPr="00D556CD" w:rsidRDefault="00E16D37">
      <w:pPr>
        <w:shd w:val="clear" w:color="auto" w:fill="FFFFFF"/>
        <w:spacing w:before="120" w:after="120" w:line="320" w:lineRule="exact"/>
        <w:ind w:firstLine="567"/>
        <w:jc w:val="both"/>
        <w:rPr>
          <w:spacing w:val="-3"/>
          <w:lang w:val="vi-VN"/>
        </w:rPr>
      </w:pPr>
      <w:r w:rsidRPr="00D556CD">
        <w:rPr>
          <w:spacing w:val="-3"/>
          <w:lang w:val="vi-VN"/>
        </w:rPr>
        <w:t>4. Khi tính hỗ trợ nếu thời gian</w:t>
      </w:r>
      <w:r w:rsidR="00125EC6" w:rsidRPr="00D556CD">
        <w:rPr>
          <w:spacing w:val="-3"/>
        </w:rPr>
        <w:t xml:space="preserve"> </w:t>
      </w:r>
      <w:r w:rsidRPr="00D556CD">
        <w:rPr>
          <w:spacing w:val="-3"/>
          <w:lang w:val="vi-VN"/>
        </w:rPr>
        <w:t>nghỉ hưu trước tuổi hoặc thời gian</w:t>
      </w:r>
      <w:r w:rsidR="00125EC6" w:rsidRPr="00D556CD">
        <w:rPr>
          <w:spacing w:val="-3"/>
        </w:rPr>
        <w:t xml:space="preserve"> </w:t>
      </w:r>
      <w:r w:rsidRPr="00D556CD">
        <w:rPr>
          <w:spacing w:val="-3"/>
          <w:lang w:val="vi-VN"/>
        </w:rPr>
        <w:t>đóng bảo hiểm xã hội có tháng lẻ thì được tính như sau:</w:t>
      </w:r>
    </w:p>
    <w:p w14:paraId="2A5A62C7" w14:textId="77777777" w:rsidR="00D14780" w:rsidRPr="00D556CD" w:rsidRDefault="00E16D37">
      <w:pPr>
        <w:shd w:val="clear" w:color="auto" w:fill="FFFFFF"/>
        <w:spacing w:before="120" w:after="120" w:line="320" w:lineRule="exact"/>
        <w:ind w:firstLine="567"/>
        <w:jc w:val="both"/>
        <w:rPr>
          <w:spacing w:val="-3"/>
        </w:rPr>
      </w:pPr>
      <w:r w:rsidRPr="00D556CD">
        <w:rPr>
          <w:spacing w:val="-3"/>
        </w:rPr>
        <w:t>a)</w:t>
      </w:r>
      <w:r w:rsidRPr="00D556CD">
        <w:rPr>
          <w:spacing w:val="-3"/>
          <w:lang w:val="vi-VN"/>
        </w:rPr>
        <w:t xml:space="preserve"> Dưới 03 tháng thì không tính</w:t>
      </w:r>
      <w:r w:rsidRPr="00D556CD">
        <w:rPr>
          <w:spacing w:val="-3"/>
        </w:rPr>
        <w:t>.</w:t>
      </w:r>
    </w:p>
    <w:p w14:paraId="688C2490" w14:textId="77777777" w:rsidR="00D14780" w:rsidRPr="00D556CD" w:rsidRDefault="00E16D37">
      <w:pPr>
        <w:shd w:val="clear" w:color="auto" w:fill="FFFFFF"/>
        <w:spacing w:before="120" w:after="120" w:line="320" w:lineRule="exact"/>
        <w:ind w:firstLine="567"/>
        <w:jc w:val="both"/>
        <w:rPr>
          <w:spacing w:val="-3"/>
        </w:rPr>
      </w:pPr>
      <w:r w:rsidRPr="00D556CD">
        <w:rPr>
          <w:spacing w:val="-3"/>
        </w:rPr>
        <w:t>b)</w:t>
      </w:r>
      <w:r w:rsidRPr="00D556CD">
        <w:rPr>
          <w:spacing w:val="-3"/>
          <w:lang w:val="vi-VN"/>
        </w:rPr>
        <w:t xml:space="preserve"> Từ đủ 03 tháng đến đủ 06 tháng thì được tính bằng 1/2 năm</w:t>
      </w:r>
      <w:r w:rsidRPr="00D556CD">
        <w:rPr>
          <w:spacing w:val="-3"/>
        </w:rPr>
        <w:t>.</w:t>
      </w:r>
    </w:p>
    <w:p w14:paraId="636391F6" w14:textId="084BF028" w:rsidR="00D14780" w:rsidRPr="00D556CD" w:rsidRDefault="00E16D37">
      <w:pPr>
        <w:shd w:val="clear" w:color="auto" w:fill="FFFFFF"/>
        <w:spacing w:before="120" w:after="120" w:line="320" w:lineRule="exact"/>
        <w:ind w:firstLine="567"/>
        <w:jc w:val="both"/>
        <w:rPr>
          <w:spacing w:val="-3"/>
          <w:lang w:val="vi-VN"/>
        </w:rPr>
      </w:pPr>
      <w:r w:rsidRPr="00D556CD">
        <w:rPr>
          <w:spacing w:val="-3"/>
        </w:rPr>
        <w:t>c)</w:t>
      </w:r>
      <w:r w:rsidRPr="00D556CD">
        <w:rPr>
          <w:spacing w:val="-3"/>
          <w:lang w:val="vi-VN"/>
        </w:rPr>
        <w:t xml:space="preserve"> Từ trên 06 tháng đến 12 tháng thì được tính bằng một năm.</w:t>
      </w:r>
    </w:p>
    <w:p w14:paraId="5E3A276C" w14:textId="77777777" w:rsidR="00D7048D" w:rsidRPr="00D556CD" w:rsidRDefault="00D7048D" w:rsidP="00D7048D">
      <w:pPr>
        <w:shd w:val="clear" w:color="auto" w:fill="FFFFFF"/>
        <w:spacing w:before="60" w:after="60" w:line="320" w:lineRule="exact"/>
        <w:ind w:firstLine="567"/>
        <w:jc w:val="both"/>
        <w:rPr>
          <w:b/>
          <w:spacing w:val="-4"/>
        </w:rPr>
      </w:pPr>
      <w:r w:rsidRPr="00D556CD">
        <w:rPr>
          <w:b/>
          <w:spacing w:val="-4"/>
        </w:rPr>
        <w:t>Điều 7. Thu hồi số tiền đã hỗ trợ</w:t>
      </w:r>
    </w:p>
    <w:p w14:paraId="78074DFF" w14:textId="77777777" w:rsidR="00D7048D" w:rsidRPr="00D556CD" w:rsidRDefault="00D7048D" w:rsidP="00D7048D">
      <w:pPr>
        <w:shd w:val="clear" w:color="auto" w:fill="FFFFFF"/>
        <w:spacing w:before="60" w:after="60" w:line="320" w:lineRule="exact"/>
        <w:ind w:firstLine="567"/>
        <w:jc w:val="both"/>
        <w:rPr>
          <w:spacing w:val="-4"/>
          <w:lang w:val="vi-VN"/>
        </w:rPr>
      </w:pPr>
      <w:r w:rsidRPr="00D556CD">
        <w:rPr>
          <w:spacing w:val="-4"/>
        </w:rPr>
        <w:t>1.</w:t>
      </w:r>
      <w:r w:rsidRPr="00D556CD">
        <w:rPr>
          <w:spacing w:val="-4"/>
          <w:lang w:val="vi-VN"/>
        </w:rPr>
        <w:t xml:space="preserve"> </w:t>
      </w:r>
      <w:r w:rsidRPr="00D556CD">
        <w:rPr>
          <w:spacing w:val="-4"/>
        </w:rPr>
        <w:t>Cá nhân</w:t>
      </w:r>
      <w:r w:rsidRPr="00D556CD">
        <w:rPr>
          <w:spacing w:val="-4"/>
          <w:lang w:val="vi-VN"/>
        </w:rPr>
        <w:t xml:space="preserve"> đã được hưởng </w:t>
      </w:r>
      <w:r w:rsidRPr="00D556CD">
        <w:rPr>
          <w:spacing w:val="-4"/>
        </w:rPr>
        <w:t>hỗ trợ</w:t>
      </w:r>
      <w:r w:rsidRPr="00D556CD">
        <w:rPr>
          <w:spacing w:val="-4"/>
          <w:lang w:val="vi-VN"/>
        </w:rPr>
        <w:t xml:space="preserve"> theo Nghị quyết này nếu được tuyển dụng</w:t>
      </w:r>
      <w:r w:rsidRPr="00D556CD">
        <w:rPr>
          <w:spacing w:val="-4"/>
        </w:rPr>
        <w:t>, bầu cử, bổ nhiệm</w:t>
      </w:r>
      <w:r w:rsidRPr="00D556CD">
        <w:rPr>
          <w:spacing w:val="-4"/>
          <w:lang w:val="vi-VN"/>
        </w:rPr>
        <w:t xml:space="preserve"> lại vào các cơ quan hành chính, đơn vị sự nghiệp công lập hưởng lương từ ngân sách nhà nước hoặc quỹ lương của đơn vị sự nghiệp công lập thì phải hoàn trả lại số tiền</w:t>
      </w:r>
      <w:r w:rsidRPr="00D556CD">
        <w:rPr>
          <w:spacing w:val="-4"/>
        </w:rPr>
        <w:t xml:space="preserve"> hỗ</w:t>
      </w:r>
      <w:r w:rsidRPr="00D556CD">
        <w:rPr>
          <w:spacing w:val="-4"/>
          <w:lang w:val="vi-VN"/>
        </w:rPr>
        <w:t xml:space="preserve"> trợ đã nhận.</w:t>
      </w:r>
    </w:p>
    <w:p w14:paraId="4B4821D4" w14:textId="77777777" w:rsidR="00D7048D" w:rsidRPr="00D556CD" w:rsidRDefault="00D7048D" w:rsidP="00D7048D">
      <w:pPr>
        <w:shd w:val="clear" w:color="auto" w:fill="FFFFFF"/>
        <w:spacing w:before="60" w:after="60" w:line="320" w:lineRule="exact"/>
        <w:ind w:firstLine="567"/>
        <w:jc w:val="both"/>
        <w:rPr>
          <w:spacing w:val="-6"/>
          <w:lang w:val="vi-VN"/>
        </w:rPr>
      </w:pPr>
      <w:r w:rsidRPr="00D556CD">
        <w:t xml:space="preserve">2. </w:t>
      </w:r>
      <w:r w:rsidRPr="00D556CD">
        <w:rPr>
          <w:lang w:val="vi-VN"/>
        </w:rPr>
        <w:t>Cơ quan, đơn vị tuyển dụng</w:t>
      </w:r>
      <w:r w:rsidRPr="00D556CD">
        <w:t>, bầu cử, bổ nhiệm</w:t>
      </w:r>
      <w:r w:rsidRPr="00D556CD">
        <w:rPr>
          <w:lang w:val="vi-VN"/>
        </w:rPr>
        <w:t xml:space="preserve"> lại người đã nhận hỗ trợ quy định tại Nghị quyết này có trách nhiệm thu hồi số tiền </w:t>
      </w:r>
      <w:r w:rsidRPr="00D556CD">
        <w:t>ngân sách nhà nước đã hỗ trợ,</w:t>
      </w:r>
      <w:r w:rsidRPr="00D556CD">
        <w:rPr>
          <w:spacing w:val="-6"/>
          <w:lang w:val="vi-VN"/>
        </w:rPr>
        <w:t xml:space="preserve"> nộp vào ngân sách nhà nước.</w:t>
      </w:r>
    </w:p>
    <w:p w14:paraId="546A6C4C" w14:textId="77777777" w:rsidR="00D7048D" w:rsidRPr="00D556CD" w:rsidRDefault="00E16D37">
      <w:pPr>
        <w:shd w:val="clear" w:color="auto" w:fill="FFFFFF"/>
        <w:spacing w:before="120" w:after="120" w:line="320" w:lineRule="exact"/>
        <w:ind w:firstLine="567"/>
        <w:jc w:val="both"/>
        <w:rPr>
          <w:lang w:val="vi-VN"/>
        </w:rPr>
      </w:pPr>
      <w:r w:rsidRPr="00D556CD">
        <w:rPr>
          <w:b/>
          <w:bCs/>
          <w:lang w:val="vi-VN"/>
        </w:rPr>
        <w:t xml:space="preserve">Điều </w:t>
      </w:r>
      <w:r w:rsidR="00D7048D" w:rsidRPr="00D556CD">
        <w:rPr>
          <w:b/>
          <w:bCs/>
        </w:rPr>
        <w:t>8</w:t>
      </w:r>
      <w:r w:rsidRPr="00D556CD">
        <w:rPr>
          <w:b/>
          <w:bCs/>
          <w:lang w:val="vi-VN"/>
        </w:rPr>
        <w:t>. Kinh phí thực hiện</w:t>
      </w:r>
      <w:r w:rsidRPr="00D556CD">
        <w:rPr>
          <w:b/>
          <w:lang w:val="vi-VN"/>
        </w:rPr>
        <w:t xml:space="preserve">: </w:t>
      </w:r>
    </w:p>
    <w:p w14:paraId="53AC226C" w14:textId="6CE47839" w:rsidR="00D7048D" w:rsidRPr="00D556CD" w:rsidRDefault="00D7048D">
      <w:pPr>
        <w:shd w:val="clear" w:color="auto" w:fill="FFFFFF"/>
        <w:spacing w:before="120" w:after="120" w:line="320" w:lineRule="exact"/>
        <w:ind w:firstLine="567"/>
        <w:jc w:val="both"/>
      </w:pPr>
      <w:r w:rsidRPr="00D556CD">
        <w:t>Kinh phí thực hiện chính sách được bố trí từ</w:t>
      </w:r>
      <w:r w:rsidRPr="00D556CD">
        <w:rPr>
          <w:lang w:val="vi-VN"/>
        </w:rPr>
        <w:t xml:space="preserve"> Ngân sách nhà nước</w:t>
      </w:r>
      <w:r w:rsidRPr="00D556CD">
        <w:t xml:space="preserve"> theo quy định pháp luật hiện hành.</w:t>
      </w:r>
    </w:p>
    <w:p w14:paraId="3D68565D" w14:textId="77777777" w:rsidR="00767AE1" w:rsidRPr="00D556CD" w:rsidRDefault="00767AE1" w:rsidP="00767AE1">
      <w:pPr>
        <w:pStyle w:val="NormalWeb"/>
        <w:shd w:val="clear" w:color="auto" w:fill="FFFFFF"/>
        <w:spacing w:before="60" w:beforeAutospacing="0" w:after="60" w:afterAutospacing="0" w:line="320" w:lineRule="exact"/>
        <w:ind w:firstLine="567"/>
        <w:jc w:val="both"/>
        <w:rPr>
          <w:b/>
          <w:sz w:val="28"/>
          <w:szCs w:val="28"/>
          <w:lang w:val="nb-NO"/>
        </w:rPr>
      </w:pPr>
      <w:r w:rsidRPr="00D556CD">
        <w:rPr>
          <w:b/>
          <w:sz w:val="28"/>
          <w:szCs w:val="28"/>
          <w:lang w:val="nb-NO"/>
        </w:rPr>
        <w:t>Điều 9. Xử lý chuyển tiếp</w:t>
      </w:r>
    </w:p>
    <w:p w14:paraId="66C60F7D" w14:textId="77777777" w:rsidR="00767AE1" w:rsidRPr="00D556CD" w:rsidRDefault="00767AE1" w:rsidP="00767AE1">
      <w:pPr>
        <w:shd w:val="clear" w:color="auto" w:fill="FFFFFF"/>
        <w:spacing w:before="60" w:after="60" w:line="320" w:lineRule="exact"/>
        <w:ind w:firstLine="567"/>
        <w:jc w:val="both"/>
      </w:pPr>
      <w:bookmarkStart w:id="4" w:name="_Hlk82416835"/>
      <w:r w:rsidRPr="00D556CD">
        <w:t xml:space="preserve">Cán bộ, công chức, viên chức </w:t>
      </w:r>
      <w:r w:rsidRPr="00D556CD">
        <w:rPr>
          <w:lang w:val="vi-VN"/>
        </w:rPr>
        <w:t>đã có quyết định của cơ quan có thẩm quyền về việc nghỉ công tác, thôi việc, thôi làm nhiệm vụ</w:t>
      </w:r>
      <w:r w:rsidRPr="00D556CD">
        <w:t xml:space="preserve"> trước ngày Nghị quyết này có </w:t>
      </w:r>
      <w:r w:rsidRPr="00D556CD">
        <w:lastRenderedPageBreak/>
        <w:t>hiệu lực thì được huởng hỗ trợ theo quy định của pháp luật tại thời điểm ban hành</w:t>
      </w:r>
      <w:r w:rsidRPr="00D556CD">
        <w:rPr>
          <w:lang w:val="vi-VN"/>
        </w:rPr>
        <w:t xml:space="preserve"> quyết định của cơ quan có thẩm quyền về việc nghỉ công tác, thôi việc, thôi làm nhiệm vụ</w:t>
      </w:r>
      <w:r w:rsidRPr="00D556CD">
        <w:t>.</w:t>
      </w:r>
    </w:p>
    <w:bookmarkEnd w:id="4"/>
    <w:p w14:paraId="76E91E28" w14:textId="77777777" w:rsidR="00767AE1" w:rsidRPr="00D556CD" w:rsidRDefault="00767AE1" w:rsidP="00767AE1">
      <w:pPr>
        <w:pStyle w:val="NormalWeb"/>
        <w:shd w:val="clear" w:color="auto" w:fill="FFFFFF"/>
        <w:spacing w:before="60" w:beforeAutospacing="0" w:after="60" w:afterAutospacing="0" w:line="320" w:lineRule="exact"/>
        <w:ind w:firstLine="567"/>
        <w:jc w:val="both"/>
        <w:rPr>
          <w:b/>
          <w:sz w:val="28"/>
          <w:szCs w:val="28"/>
          <w:lang w:val="nb-NO"/>
        </w:rPr>
      </w:pPr>
      <w:r w:rsidRPr="00D556CD">
        <w:rPr>
          <w:b/>
          <w:sz w:val="28"/>
          <w:szCs w:val="28"/>
          <w:lang w:val="nb-NO"/>
        </w:rPr>
        <w:t>Điều 10. Trách nhiệm và hiệu lực thi hành</w:t>
      </w:r>
    </w:p>
    <w:p w14:paraId="6836DE96" w14:textId="77777777" w:rsidR="00767AE1" w:rsidRPr="00D556CD" w:rsidRDefault="00767AE1" w:rsidP="00767AE1">
      <w:pPr>
        <w:pStyle w:val="NormalWeb"/>
        <w:shd w:val="clear" w:color="auto" w:fill="FFFFFF"/>
        <w:spacing w:before="60" w:beforeAutospacing="0" w:after="60" w:afterAutospacing="0" w:line="320" w:lineRule="exact"/>
        <w:ind w:firstLine="567"/>
        <w:jc w:val="both"/>
        <w:rPr>
          <w:sz w:val="28"/>
          <w:szCs w:val="28"/>
          <w:lang w:val="nb-NO"/>
        </w:rPr>
      </w:pPr>
      <w:r w:rsidRPr="00D556CD">
        <w:rPr>
          <w:sz w:val="28"/>
          <w:szCs w:val="28"/>
          <w:lang w:val="nb-NO"/>
        </w:rPr>
        <w:t>1. Ủy ban nhân dân tỉnh có trách nhiệm thực hiện Nghị quyết.</w:t>
      </w:r>
    </w:p>
    <w:p w14:paraId="1C061CA7" w14:textId="77777777" w:rsidR="00767AE1" w:rsidRPr="00D556CD" w:rsidRDefault="00767AE1" w:rsidP="00767AE1">
      <w:pPr>
        <w:pStyle w:val="NormalWeb"/>
        <w:shd w:val="clear" w:color="auto" w:fill="FFFFFF"/>
        <w:spacing w:before="60" w:beforeAutospacing="0" w:after="60" w:afterAutospacing="0" w:line="320" w:lineRule="exact"/>
        <w:ind w:firstLine="567"/>
        <w:jc w:val="both"/>
        <w:rPr>
          <w:spacing w:val="4"/>
          <w:sz w:val="28"/>
          <w:szCs w:val="28"/>
          <w:lang w:val="nb-NO"/>
        </w:rPr>
      </w:pPr>
      <w:r w:rsidRPr="00D556CD">
        <w:rPr>
          <w:spacing w:val="4"/>
          <w:sz w:val="28"/>
          <w:szCs w:val="28"/>
          <w:lang w:val="nb-NO"/>
        </w:rPr>
        <w:t>2. Thường trực Hội đồng nhân dân, các Ban Hội đồng nhân dân, Tổ đại biểu và đại biểu Hội đồng nhân dân tỉnh chịu trách nhiệm giám sát việc thực hiện Nghị quyết.</w:t>
      </w:r>
    </w:p>
    <w:p w14:paraId="3185E552" w14:textId="77777777" w:rsidR="00767AE1" w:rsidRPr="00D556CD" w:rsidRDefault="00767AE1" w:rsidP="00767AE1">
      <w:pPr>
        <w:pStyle w:val="NormalWeb"/>
        <w:shd w:val="clear" w:color="auto" w:fill="FFFFFF"/>
        <w:spacing w:before="60" w:beforeAutospacing="0" w:after="60" w:afterAutospacing="0" w:line="320" w:lineRule="exact"/>
        <w:ind w:firstLine="567"/>
        <w:jc w:val="both"/>
        <w:rPr>
          <w:sz w:val="28"/>
          <w:szCs w:val="28"/>
          <w:lang w:val="nb-NO"/>
        </w:rPr>
      </w:pPr>
      <w:r w:rsidRPr="00D556CD">
        <w:rPr>
          <w:sz w:val="28"/>
          <w:szCs w:val="28"/>
          <w:lang w:val="nb-NO"/>
        </w:rPr>
        <w:t>Nghị quyết này đã được Hội đồng nhân dân tỉnh Lào Cai Khóa XVI, Kỳ họp thứ 3 thông qua ngày      tháng 12  năm 2021 và có hiệu lực từ ngày 01 tháng 01 năm 2022./.</w:t>
      </w:r>
    </w:p>
    <w:tbl>
      <w:tblPr>
        <w:tblW w:w="9572" w:type="dxa"/>
        <w:tblLayout w:type="fixed"/>
        <w:tblCellMar>
          <w:left w:w="0" w:type="dxa"/>
          <w:right w:w="0" w:type="dxa"/>
        </w:tblCellMar>
        <w:tblLook w:val="0000" w:firstRow="0" w:lastRow="0" w:firstColumn="0" w:lastColumn="0" w:noHBand="0" w:noVBand="0"/>
      </w:tblPr>
      <w:tblGrid>
        <w:gridCol w:w="5006"/>
        <w:gridCol w:w="4566"/>
      </w:tblGrid>
      <w:tr w:rsidR="00EE758E" w:rsidRPr="00D556CD" w14:paraId="1553725B" w14:textId="77777777" w:rsidTr="008D1F00">
        <w:trPr>
          <w:trHeight w:val="3700"/>
        </w:trPr>
        <w:tc>
          <w:tcPr>
            <w:tcW w:w="5006" w:type="dxa"/>
          </w:tcPr>
          <w:p w14:paraId="2425C309" w14:textId="77777777" w:rsidR="00EE758E" w:rsidRPr="00D556CD" w:rsidRDefault="00EE758E" w:rsidP="008D1F00">
            <w:pPr>
              <w:jc w:val="both"/>
              <w:rPr>
                <w:sz w:val="24"/>
                <w:szCs w:val="24"/>
                <w:lang w:val="nb-NO"/>
              </w:rPr>
            </w:pPr>
            <w:r w:rsidRPr="00D556CD">
              <w:rPr>
                <w:b/>
                <w:i/>
                <w:lang w:val="nb-NO"/>
              </w:rPr>
              <w:t xml:space="preserve">  </w:t>
            </w:r>
            <w:r w:rsidRPr="00D556CD">
              <w:rPr>
                <w:b/>
                <w:i/>
                <w:sz w:val="24"/>
                <w:szCs w:val="24"/>
                <w:lang w:val="nb-NO"/>
              </w:rPr>
              <w:t>Nơi nhận:</w:t>
            </w:r>
            <w:r w:rsidRPr="00D556CD">
              <w:rPr>
                <w:sz w:val="24"/>
                <w:szCs w:val="24"/>
                <w:lang w:val="nb-NO"/>
              </w:rPr>
              <w:t xml:space="preserve">                                                                                      </w:t>
            </w:r>
          </w:p>
          <w:p w14:paraId="57B7FFEB" w14:textId="77777777" w:rsidR="00EE758E" w:rsidRPr="00D556CD" w:rsidRDefault="00EE758E" w:rsidP="008D1F00">
            <w:pPr>
              <w:spacing w:line="240" w:lineRule="exact"/>
              <w:jc w:val="both"/>
              <w:rPr>
                <w:sz w:val="22"/>
                <w:szCs w:val="22"/>
                <w:lang w:val="nb-NO"/>
              </w:rPr>
            </w:pPr>
            <w:r w:rsidRPr="00D556CD">
              <w:rPr>
                <w:sz w:val="22"/>
                <w:szCs w:val="22"/>
                <w:lang w:val="nb-NO"/>
              </w:rPr>
              <w:t>- UBTV Quốc hội</w:t>
            </w:r>
            <w:r w:rsidRPr="00D556CD">
              <w:rPr>
                <w:sz w:val="22"/>
                <w:szCs w:val="22"/>
                <w:lang w:val="vi-VN"/>
              </w:rPr>
              <w:t>, Chính phủ</w:t>
            </w:r>
            <w:r w:rsidRPr="00D556CD">
              <w:rPr>
                <w:sz w:val="22"/>
                <w:szCs w:val="22"/>
                <w:lang w:val="nb-NO"/>
              </w:rPr>
              <w:t>;</w:t>
            </w:r>
          </w:p>
          <w:p w14:paraId="48E1B76F" w14:textId="77777777" w:rsidR="00EE758E" w:rsidRPr="00D556CD" w:rsidRDefault="00EE758E" w:rsidP="008D1F00">
            <w:pPr>
              <w:spacing w:line="240" w:lineRule="exact"/>
              <w:jc w:val="both"/>
              <w:rPr>
                <w:spacing w:val="-8"/>
                <w:sz w:val="22"/>
                <w:szCs w:val="22"/>
                <w:lang w:val="nb-NO"/>
              </w:rPr>
            </w:pPr>
            <w:r w:rsidRPr="00D556CD">
              <w:rPr>
                <w:spacing w:val="-8"/>
                <w:sz w:val="22"/>
                <w:szCs w:val="22"/>
                <w:lang w:val="nb-NO"/>
              </w:rPr>
              <w:t>- Bộ Nội vụ, Bộ Tài chính, Bộ LĐ-TB và XH;</w:t>
            </w:r>
          </w:p>
          <w:p w14:paraId="1646E7BB" w14:textId="77777777" w:rsidR="00EE758E" w:rsidRPr="00D556CD" w:rsidRDefault="00EE758E" w:rsidP="008D1F00">
            <w:pPr>
              <w:spacing w:line="240" w:lineRule="exact"/>
              <w:jc w:val="both"/>
              <w:rPr>
                <w:spacing w:val="-8"/>
                <w:sz w:val="22"/>
                <w:szCs w:val="22"/>
                <w:lang w:val="nb-NO"/>
              </w:rPr>
            </w:pPr>
            <w:r w:rsidRPr="00D556CD">
              <w:rPr>
                <w:spacing w:val="-8"/>
                <w:sz w:val="22"/>
                <w:szCs w:val="22"/>
                <w:lang w:val="nb-NO"/>
              </w:rPr>
              <w:t xml:space="preserve">- Bảo hiểm xã hội Việt Nam; </w:t>
            </w:r>
          </w:p>
          <w:p w14:paraId="3934B292" w14:textId="77777777" w:rsidR="00EE758E" w:rsidRPr="00D556CD" w:rsidRDefault="00EE758E" w:rsidP="008D1F00">
            <w:pPr>
              <w:spacing w:line="240" w:lineRule="exact"/>
              <w:jc w:val="both"/>
              <w:rPr>
                <w:sz w:val="22"/>
                <w:szCs w:val="22"/>
                <w:lang w:val="nb-NO"/>
              </w:rPr>
            </w:pPr>
            <w:r w:rsidRPr="00D556CD">
              <w:rPr>
                <w:sz w:val="22"/>
                <w:szCs w:val="22"/>
                <w:lang w:val="nb-NO"/>
              </w:rPr>
              <w:t>- Cục Kiểm tra VBQPPL-Bộ Tư pháp;</w:t>
            </w:r>
          </w:p>
          <w:p w14:paraId="35B36960" w14:textId="77777777" w:rsidR="00EE758E" w:rsidRPr="00D556CD" w:rsidRDefault="00EE758E" w:rsidP="008D1F00">
            <w:pPr>
              <w:spacing w:line="240" w:lineRule="exact"/>
              <w:jc w:val="both"/>
              <w:rPr>
                <w:spacing w:val="-4"/>
                <w:sz w:val="22"/>
                <w:szCs w:val="22"/>
                <w:lang w:val="nb-NO"/>
              </w:rPr>
            </w:pPr>
            <w:r w:rsidRPr="00D556CD">
              <w:rPr>
                <w:spacing w:val="-4"/>
                <w:sz w:val="22"/>
                <w:szCs w:val="22"/>
                <w:lang w:val="nb-NO"/>
              </w:rPr>
              <w:t>- TT.TU, HĐND,UBND, Đoàn ĐBQH tỉnh;</w:t>
            </w:r>
          </w:p>
          <w:p w14:paraId="3EDE55A7" w14:textId="77777777" w:rsidR="00EE758E" w:rsidRPr="00D556CD" w:rsidRDefault="00EE758E" w:rsidP="008D1F00">
            <w:pPr>
              <w:spacing w:line="240" w:lineRule="exact"/>
              <w:jc w:val="both"/>
              <w:rPr>
                <w:spacing w:val="-4"/>
                <w:sz w:val="22"/>
                <w:szCs w:val="22"/>
                <w:lang w:val="nb-NO"/>
              </w:rPr>
            </w:pPr>
            <w:r w:rsidRPr="00D556CD">
              <w:rPr>
                <w:spacing w:val="-4"/>
                <w:sz w:val="22"/>
                <w:szCs w:val="22"/>
                <w:lang w:val="nb-NO"/>
              </w:rPr>
              <w:t>- Các Ban HĐND tỉnh;</w:t>
            </w:r>
          </w:p>
          <w:p w14:paraId="7288AFF9" w14:textId="77777777" w:rsidR="00EE758E" w:rsidRPr="00D556CD" w:rsidRDefault="00EE758E" w:rsidP="008D1F00">
            <w:pPr>
              <w:rPr>
                <w:sz w:val="22"/>
                <w:szCs w:val="22"/>
                <w:lang w:val="nb-NO"/>
              </w:rPr>
            </w:pPr>
            <w:r w:rsidRPr="00D556CD">
              <w:rPr>
                <w:sz w:val="22"/>
                <w:szCs w:val="22"/>
                <w:lang w:val="nb-NO"/>
              </w:rPr>
              <w:t xml:space="preserve">- </w:t>
            </w:r>
            <w:r w:rsidRPr="00D556CD">
              <w:rPr>
                <w:rFonts w:hint="eastAsia"/>
                <w:sz w:val="22"/>
                <w:szCs w:val="22"/>
                <w:lang w:val="nb-NO"/>
              </w:rPr>
              <w:t>Đ</w:t>
            </w:r>
            <w:r w:rsidRPr="00D556CD">
              <w:rPr>
                <w:sz w:val="22"/>
                <w:szCs w:val="22"/>
                <w:lang w:val="nb-NO"/>
              </w:rPr>
              <w:t>ại biểu H</w:t>
            </w:r>
            <w:r w:rsidRPr="00D556CD">
              <w:rPr>
                <w:rFonts w:hint="eastAsia"/>
                <w:sz w:val="22"/>
                <w:szCs w:val="22"/>
                <w:lang w:val="nb-NO"/>
              </w:rPr>
              <w:t>Đ</w:t>
            </w:r>
            <w:r w:rsidRPr="00D556CD">
              <w:rPr>
                <w:sz w:val="22"/>
                <w:szCs w:val="22"/>
                <w:lang w:val="nb-NO"/>
              </w:rPr>
              <w:t>ND tỉnh;</w:t>
            </w:r>
          </w:p>
          <w:p w14:paraId="00D3C82A" w14:textId="77777777" w:rsidR="00EE758E" w:rsidRPr="00D556CD" w:rsidRDefault="00EE758E" w:rsidP="008D1F00">
            <w:pPr>
              <w:rPr>
                <w:sz w:val="22"/>
                <w:szCs w:val="22"/>
                <w:lang w:val="nb-NO"/>
              </w:rPr>
            </w:pPr>
            <w:r w:rsidRPr="00D556CD">
              <w:rPr>
                <w:sz w:val="22"/>
                <w:szCs w:val="22"/>
                <w:lang w:val="nb-NO"/>
              </w:rPr>
              <w:t>- Các sở, ban, ngành; đoàn thể tỉnh;</w:t>
            </w:r>
          </w:p>
          <w:p w14:paraId="57B2AB87" w14:textId="77777777" w:rsidR="00EE758E" w:rsidRPr="00D556CD" w:rsidRDefault="00EE758E" w:rsidP="008D1F00">
            <w:pPr>
              <w:rPr>
                <w:spacing w:val="-8"/>
                <w:sz w:val="22"/>
                <w:szCs w:val="22"/>
                <w:lang w:val="nb-NO"/>
              </w:rPr>
            </w:pPr>
            <w:r w:rsidRPr="00D556CD">
              <w:rPr>
                <w:sz w:val="22"/>
                <w:szCs w:val="22"/>
                <w:lang w:val="nb-NO"/>
              </w:rPr>
              <w:t xml:space="preserve">- TT.HĐND, UBND </w:t>
            </w:r>
            <w:r w:rsidRPr="00D556CD">
              <w:rPr>
                <w:spacing w:val="-8"/>
                <w:sz w:val="22"/>
                <w:szCs w:val="22"/>
                <w:lang w:val="nb-NO"/>
              </w:rPr>
              <w:t>các huyện, TP;</w:t>
            </w:r>
          </w:p>
          <w:p w14:paraId="7C6B43B1" w14:textId="77777777" w:rsidR="00EE758E" w:rsidRPr="00D556CD" w:rsidRDefault="00EE758E" w:rsidP="008D1F00">
            <w:pPr>
              <w:spacing w:line="240" w:lineRule="exact"/>
              <w:jc w:val="both"/>
              <w:rPr>
                <w:spacing w:val="-4"/>
                <w:sz w:val="22"/>
                <w:szCs w:val="22"/>
                <w:lang w:val="nb-NO"/>
              </w:rPr>
            </w:pPr>
            <w:r w:rsidRPr="00D556CD">
              <w:rPr>
                <w:sz w:val="22"/>
                <w:szCs w:val="22"/>
                <w:lang w:val="nb-NO"/>
              </w:rPr>
              <w:t xml:space="preserve">- VP.TU, HĐND, UBND; </w:t>
            </w:r>
            <w:r w:rsidRPr="00D556CD">
              <w:rPr>
                <w:spacing w:val="-4"/>
                <w:sz w:val="22"/>
                <w:szCs w:val="22"/>
                <w:lang w:val="nb-NO"/>
              </w:rPr>
              <w:t>Đoàn ĐBQH tỉnh;</w:t>
            </w:r>
          </w:p>
          <w:p w14:paraId="3A10C6F3" w14:textId="77777777" w:rsidR="00EE758E" w:rsidRPr="00D556CD" w:rsidRDefault="00EE758E" w:rsidP="008D1F00">
            <w:pPr>
              <w:rPr>
                <w:sz w:val="22"/>
                <w:szCs w:val="22"/>
                <w:lang w:val="nb-NO"/>
              </w:rPr>
            </w:pPr>
            <w:r w:rsidRPr="00D556CD">
              <w:rPr>
                <w:sz w:val="22"/>
                <w:szCs w:val="22"/>
                <w:lang w:val="nb-NO"/>
              </w:rPr>
              <w:t>- Báo, Đài PTTH, Công báo, Cổng TTĐT tỉnh;</w:t>
            </w:r>
          </w:p>
          <w:p w14:paraId="30AD369D" w14:textId="77777777" w:rsidR="00EE758E" w:rsidRPr="00D556CD" w:rsidRDefault="00EE758E" w:rsidP="008D1F00">
            <w:pPr>
              <w:spacing w:line="240" w:lineRule="exact"/>
              <w:jc w:val="both"/>
              <w:rPr>
                <w:sz w:val="22"/>
                <w:szCs w:val="22"/>
                <w:lang w:val="nb-NO"/>
              </w:rPr>
            </w:pPr>
            <w:r w:rsidRPr="00D556CD">
              <w:rPr>
                <w:sz w:val="22"/>
                <w:szCs w:val="22"/>
              </w:rPr>
              <w:t>- L</w:t>
            </w:r>
            <w:r w:rsidRPr="00D556CD">
              <w:rPr>
                <w:rFonts w:hint="eastAsia"/>
                <w:sz w:val="22"/>
                <w:szCs w:val="22"/>
              </w:rPr>
              <w:t>ư</w:t>
            </w:r>
            <w:r w:rsidRPr="00D556CD">
              <w:rPr>
                <w:sz w:val="22"/>
                <w:szCs w:val="22"/>
              </w:rPr>
              <w:t>u: VT, TH.</w:t>
            </w:r>
          </w:p>
          <w:p w14:paraId="0014F2D1" w14:textId="77777777" w:rsidR="00EE758E" w:rsidRPr="00D556CD" w:rsidRDefault="00EE758E" w:rsidP="008D1F00">
            <w:pPr>
              <w:jc w:val="both"/>
              <w:rPr>
                <w:lang w:val="nb-NO"/>
              </w:rPr>
            </w:pPr>
          </w:p>
        </w:tc>
        <w:tc>
          <w:tcPr>
            <w:tcW w:w="4566" w:type="dxa"/>
            <w:shd w:val="clear" w:color="auto" w:fill="auto"/>
            <w:tcMar>
              <w:top w:w="0" w:type="dxa"/>
              <w:left w:w="108" w:type="dxa"/>
              <w:bottom w:w="0" w:type="dxa"/>
              <w:right w:w="108" w:type="dxa"/>
            </w:tcMar>
          </w:tcPr>
          <w:p w14:paraId="3EB3DDDE" w14:textId="77777777" w:rsidR="00EE758E" w:rsidRPr="00D556CD" w:rsidRDefault="00EE758E" w:rsidP="008D1F00">
            <w:pPr>
              <w:spacing w:after="120"/>
              <w:jc w:val="center"/>
              <w:rPr>
                <w:bCs/>
              </w:rPr>
            </w:pPr>
            <w:r w:rsidRPr="00D556CD">
              <w:rPr>
                <w:b/>
                <w:bCs/>
                <w:lang w:val="vi-VN"/>
              </w:rPr>
              <w:t>CHỦ TỊCH </w:t>
            </w:r>
            <w:r w:rsidRPr="00D556CD">
              <w:rPr>
                <w:b/>
                <w:bCs/>
                <w:lang w:val="pt-BR"/>
              </w:rPr>
              <w:br/>
            </w:r>
            <w:r w:rsidRPr="00D556CD">
              <w:rPr>
                <w:b/>
                <w:bCs/>
                <w:lang w:val="pt-BR"/>
              </w:rPr>
              <w:br/>
              <w:t xml:space="preserve">    </w:t>
            </w:r>
            <w:r w:rsidRPr="00D556CD">
              <w:rPr>
                <w:b/>
                <w:bCs/>
                <w:lang w:val="pt-BR"/>
              </w:rPr>
              <w:br/>
            </w:r>
            <w:r w:rsidRPr="00D556CD">
              <w:rPr>
                <w:bCs/>
                <w:lang w:val="vi-VN"/>
              </w:rPr>
              <w:t xml:space="preserve">  </w:t>
            </w:r>
          </w:p>
        </w:tc>
      </w:tr>
    </w:tbl>
    <w:p w14:paraId="1B22BDCE" w14:textId="77777777" w:rsidR="00D14780" w:rsidRPr="00D556CD" w:rsidRDefault="00D14780">
      <w:pPr>
        <w:rPr>
          <w:lang w:val="vi-VN"/>
        </w:rPr>
      </w:pPr>
    </w:p>
    <w:sectPr w:rsidR="00D14780" w:rsidRPr="00D556CD">
      <w:footerReference w:type="even" r:id="rId11"/>
      <w:footerReference w:type="default" r:id="rId12"/>
      <w:pgSz w:w="11907" w:h="16840"/>
      <w:pgMar w:top="1134" w:right="1134" w:bottom="1134" w:left="1701" w:header="72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0D8A" w14:textId="77777777" w:rsidR="00EE59CB" w:rsidRDefault="00EE59CB">
      <w:r>
        <w:separator/>
      </w:r>
    </w:p>
  </w:endnote>
  <w:endnote w:type="continuationSeparator" w:id="0">
    <w:p w14:paraId="17BE124C" w14:textId="77777777" w:rsidR="00EE59CB" w:rsidRDefault="00EE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474" w14:textId="77777777" w:rsidR="00D14780" w:rsidRDefault="00D14780">
    <w:pPr>
      <w:pStyle w:val="Footer"/>
      <w:framePr w:wrap="around" w:vAnchor="text" w:hAnchor="margin" w:xAlign="center" w:y="1"/>
      <w:rPr>
        <w:rStyle w:val="PageNumber"/>
      </w:rPr>
    </w:pPr>
  </w:p>
  <w:p w14:paraId="365CD1DB" w14:textId="77777777" w:rsidR="00D14780" w:rsidRDefault="00D14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7F36" w14:textId="77777777" w:rsidR="00D14780" w:rsidRDefault="00E16D37">
    <w:pPr>
      <w:pStyle w:val="Footer"/>
      <w:jc w:val="right"/>
    </w:pPr>
    <w:r>
      <w:fldChar w:fldCharType="begin"/>
    </w:r>
    <w:r>
      <w:instrText>PAGE \* MERGEFORMAT</w:instrText>
    </w:r>
    <w:r>
      <w:fldChar w:fldCharType="separate"/>
    </w:r>
    <w:r>
      <w:t>1</w:t>
    </w:r>
    <w:r>
      <w:fldChar w:fldCharType="end"/>
    </w:r>
  </w:p>
  <w:p w14:paraId="6ACE3892" w14:textId="77777777" w:rsidR="00D14780" w:rsidRDefault="00D14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F1AB" w14:textId="77777777" w:rsidR="00EE59CB" w:rsidRDefault="00EE59CB">
      <w:pPr>
        <w:pStyle w:val="GenStyleDefPar"/>
      </w:pPr>
      <w:r>
        <w:separator/>
      </w:r>
    </w:p>
  </w:footnote>
  <w:footnote w:type="continuationSeparator" w:id="0">
    <w:p w14:paraId="64B31C34" w14:textId="77777777" w:rsidR="00EE59CB" w:rsidRDefault="00EE59CB">
      <w:pPr>
        <w:pStyle w:val="GenStyleDefPa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78C"/>
    <w:multiLevelType w:val="hybridMultilevel"/>
    <w:tmpl w:val="01465968"/>
    <w:lvl w:ilvl="0" w:tplc="814E3086">
      <w:numFmt w:val="bullet"/>
      <w:lvlText w:val="-"/>
      <w:lvlJc w:val="left"/>
      <w:pPr>
        <w:tabs>
          <w:tab w:val="left" w:pos="1080"/>
        </w:tabs>
        <w:ind w:left="1080" w:hanging="359"/>
      </w:pPr>
      <w:rPr>
        <w:rFonts w:ascii="Times New Roman" w:eastAsia="Times New Roman" w:hAnsi="Times New Roman"/>
      </w:rPr>
    </w:lvl>
    <w:lvl w:ilvl="1" w:tplc="DA02250A">
      <w:start w:val="1"/>
      <w:numFmt w:val="bullet"/>
      <w:lvlText w:val="o"/>
      <w:lvlJc w:val="left"/>
      <w:pPr>
        <w:tabs>
          <w:tab w:val="left" w:pos="1800"/>
        </w:tabs>
        <w:ind w:left="1800" w:hanging="359"/>
      </w:pPr>
      <w:rPr>
        <w:rFonts w:ascii="Courier New" w:hAnsi="Courier New"/>
      </w:rPr>
    </w:lvl>
    <w:lvl w:ilvl="2" w:tplc="76284AAC">
      <w:start w:val="1"/>
      <w:numFmt w:val="bullet"/>
      <w:lvlText w:val=""/>
      <w:lvlJc w:val="left"/>
      <w:pPr>
        <w:tabs>
          <w:tab w:val="left" w:pos="2520"/>
        </w:tabs>
        <w:ind w:left="2520" w:hanging="359"/>
      </w:pPr>
      <w:rPr>
        <w:rFonts w:ascii="Wingdings" w:hAnsi="Wingdings"/>
      </w:rPr>
    </w:lvl>
    <w:lvl w:ilvl="3" w:tplc="FC061C36">
      <w:start w:val="1"/>
      <w:numFmt w:val="bullet"/>
      <w:lvlText w:val=""/>
      <w:lvlJc w:val="left"/>
      <w:pPr>
        <w:tabs>
          <w:tab w:val="left" w:pos="3240"/>
        </w:tabs>
        <w:ind w:left="3240" w:hanging="359"/>
      </w:pPr>
      <w:rPr>
        <w:rFonts w:ascii="Symbol" w:hAnsi="Symbol"/>
      </w:rPr>
    </w:lvl>
    <w:lvl w:ilvl="4" w:tplc="AFC48678">
      <w:start w:val="1"/>
      <w:numFmt w:val="bullet"/>
      <w:lvlText w:val="o"/>
      <w:lvlJc w:val="left"/>
      <w:pPr>
        <w:tabs>
          <w:tab w:val="left" w:pos="3960"/>
        </w:tabs>
        <w:ind w:left="3960" w:hanging="359"/>
      </w:pPr>
      <w:rPr>
        <w:rFonts w:ascii="Courier New" w:hAnsi="Courier New"/>
      </w:rPr>
    </w:lvl>
    <w:lvl w:ilvl="5" w:tplc="30EE9C6C">
      <w:start w:val="1"/>
      <w:numFmt w:val="bullet"/>
      <w:lvlText w:val=""/>
      <w:lvlJc w:val="left"/>
      <w:pPr>
        <w:tabs>
          <w:tab w:val="left" w:pos="4680"/>
        </w:tabs>
        <w:ind w:left="4680" w:hanging="359"/>
      </w:pPr>
      <w:rPr>
        <w:rFonts w:ascii="Wingdings" w:hAnsi="Wingdings"/>
      </w:rPr>
    </w:lvl>
    <w:lvl w:ilvl="6" w:tplc="4B686C14">
      <w:start w:val="1"/>
      <w:numFmt w:val="bullet"/>
      <w:lvlText w:val=""/>
      <w:lvlJc w:val="left"/>
      <w:pPr>
        <w:tabs>
          <w:tab w:val="left" w:pos="5400"/>
        </w:tabs>
        <w:ind w:left="5400" w:hanging="359"/>
      </w:pPr>
      <w:rPr>
        <w:rFonts w:ascii="Symbol" w:hAnsi="Symbol"/>
      </w:rPr>
    </w:lvl>
    <w:lvl w:ilvl="7" w:tplc="9FA2B9E0">
      <w:start w:val="1"/>
      <w:numFmt w:val="bullet"/>
      <w:lvlText w:val="o"/>
      <w:lvlJc w:val="left"/>
      <w:pPr>
        <w:tabs>
          <w:tab w:val="left" w:pos="6120"/>
        </w:tabs>
        <w:ind w:left="6120" w:hanging="359"/>
      </w:pPr>
      <w:rPr>
        <w:rFonts w:ascii="Courier New" w:hAnsi="Courier New"/>
      </w:rPr>
    </w:lvl>
    <w:lvl w:ilvl="8" w:tplc="3800A280">
      <w:start w:val="1"/>
      <w:numFmt w:val="bullet"/>
      <w:lvlText w:val=""/>
      <w:lvlJc w:val="left"/>
      <w:pPr>
        <w:tabs>
          <w:tab w:val="left" w:pos="6840"/>
        </w:tabs>
        <w:ind w:left="6840" w:hanging="359"/>
      </w:pPr>
      <w:rPr>
        <w:rFonts w:ascii="Wingdings" w:hAnsi="Wingdings"/>
      </w:rPr>
    </w:lvl>
  </w:abstractNum>
  <w:abstractNum w:abstractNumId="1" w15:restartNumberingAfterBreak="0">
    <w:nsid w:val="22DB7596"/>
    <w:multiLevelType w:val="hybridMultilevel"/>
    <w:tmpl w:val="01405652"/>
    <w:lvl w:ilvl="0" w:tplc="90BCF0F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4727459"/>
    <w:multiLevelType w:val="hybridMultilevel"/>
    <w:tmpl w:val="F1F03818"/>
    <w:lvl w:ilvl="0" w:tplc="605646C2">
      <w:start w:val="1"/>
      <w:numFmt w:val="lowerLetter"/>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1F48A6"/>
    <w:multiLevelType w:val="hybridMultilevel"/>
    <w:tmpl w:val="C8BA07BA"/>
    <w:lvl w:ilvl="0" w:tplc="E850C7E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404291A"/>
    <w:multiLevelType w:val="hybridMultilevel"/>
    <w:tmpl w:val="0E9A838C"/>
    <w:lvl w:ilvl="0" w:tplc="2BC0B36C">
      <w:start w:val="1"/>
      <w:numFmt w:val="bullet"/>
      <w:lvlText w:val="-"/>
      <w:lvlJc w:val="left"/>
      <w:pPr>
        <w:tabs>
          <w:tab w:val="left" w:pos="1605"/>
        </w:tabs>
        <w:ind w:left="1605" w:hanging="884"/>
      </w:pPr>
      <w:rPr>
        <w:rFonts w:ascii="Times New Roman" w:eastAsia="Times New Roman" w:hAnsi="Times New Roman"/>
      </w:rPr>
    </w:lvl>
    <w:lvl w:ilvl="1" w:tplc="B30EC0F2">
      <w:start w:val="1"/>
      <w:numFmt w:val="bullet"/>
      <w:lvlText w:val="o"/>
      <w:lvlJc w:val="left"/>
      <w:pPr>
        <w:tabs>
          <w:tab w:val="left" w:pos="1800"/>
        </w:tabs>
        <w:ind w:left="1800" w:hanging="359"/>
      </w:pPr>
      <w:rPr>
        <w:rFonts w:ascii="Courier New" w:hAnsi="Courier New"/>
      </w:rPr>
    </w:lvl>
    <w:lvl w:ilvl="2" w:tplc="9A08AF8A">
      <w:start w:val="1"/>
      <w:numFmt w:val="bullet"/>
      <w:lvlText w:val=""/>
      <w:lvlJc w:val="left"/>
      <w:pPr>
        <w:tabs>
          <w:tab w:val="left" w:pos="2520"/>
        </w:tabs>
        <w:ind w:left="2520" w:hanging="359"/>
      </w:pPr>
      <w:rPr>
        <w:rFonts w:ascii="Wingdings" w:hAnsi="Wingdings"/>
      </w:rPr>
    </w:lvl>
    <w:lvl w:ilvl="3" w:tplc="AF248B12">
      <w:start w:val="1"/>
      <w:numFmt w:val="bullet"/>
      <w:lvlText w:val=""/>
      <w:lvlJc w:val="left"/>
      <w:pPr>
        <w:tabs>
          <w:tab w:val="left" w:pos="3240"/>
        </w:tabs>
        <w:ind w:left="3240" w:hanging="359"/>
      </w:pPr>
      <w:rPr>
        <w:rFonts w:ascii="Symbol" w:hAnsi="Symbol"/>
      </w:rPr>
    </w:lvl>
    <w:lvl w:ilvl="4" w:tplc="91E230B0">
      <w:start w:val="1"/>
      <w:numFmt w:val="bullet"/>
      <w:lvlText w:val="o"/>
      <w:lvlJc w:val="left"/>
      <w:pPr>
        <w:tabs>
          <w:tab w:val="left" w:pos="3960"/>
        </w:tabs>
        <w:ind w:left="3960" w:hanging="359"/>
      </w:pPr>
      <w:rPr>
        <w:rFonts w:ascii="Courier New" w:hAnsi="Courier New"/>
      </w:rPr>
    </w:lvl>
    <w:lvl w:ilvl="5" w:tplc="37C4E9C0">
      <w:start w:val="1"/>
      <w:numFmt w:val="bullet"/>
      <w:lvlText w:val=""/>
      <w:lvlJc w:val="left"/>
      <w:pPr>
        <w:tabs>
          <w:tab w:val="left" w:pos="4680"/>
        </w:tabs>
        <w:ind w:left="4680" w:hanging="359"/>
      </w:pPr>
      <w:rPr>
        <w:rFonts w:ascii="Wingdings" w:hAnsi="Wingdings"/>
      </w:rPr>
    </w:lvl>
    <w:lvl w:ilvl="6" w:tplc="0B867D02">
      <w:start w:val="1"/>
      <w:numFmt w:val="bullet"/>
      <w:lvlText w:val=""/>
      <w:lvlJc w:val="left"/>
      <w:pPr>
        <w:tabs>
          <w:tab w:val="left" w:pos="5400"/>
        </w:tabs>
        <w:ind w:left="5400" w:hanging="359"/>
      </w:pPr>
      <w:rPr>
        <w:rFonts w:ascii="Symbol" w:hAnsi="Symbol"/>
      </w:rPr>
    </w:lvl>
    <w:lvl w:ilvl="7" w:tplc="49780F4E">
      <w:start w:val="1"/>
      <w:numFmt w:val="bullet"/>
      <w:lvlText w:val="o"/>
      <w:lvlJc w:val="left"/>
      <w:pPr>
        <w:tabs>
          <w:tab w:val="left" w:pos="6120"/>
        </w:tabs>
        <w:ind w:left="6120" w:hanging="359"/>
      </w:pPr>
      <w:rPr>
        <w:rFonts w:ascii="Courier New" w:hAnsi="Courier New"/>
      </w:rPr>
    </w:lvl>
    <w:lvl w:ilvl="8" w:tplc="7D1403CC">
      <w:start w:val="1"/>
      <w:numFmt w:val="bullet"/>
      <w:lvlText w:val=""/>
      <w:lvlJc w:val="left"/>
      <w:pPr>
        <w:tabs>
          <w:tab w:val="left" w:pos="6840"/>
        </w:tabs>
        <w:ind w:left="6840" w:hanging="359"/>
      </w:pPr>
      <w:rPr>
        <w:rFonts w:ascii="Wingdings" w:hAnsi="Wingding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80"/>
    <w:rsid w:val="00036AB9"/>
    <w:rsid w:val="00125EC6"/>
    <w:rsid w:val="00143DAB"/>
    <w:rsid w:val="00192EE8"/>
    <w:rsid w:val="00195C34"/>
    <w:rsid w:val="001A7DA5"/>
    <w:rsid w:val="002C58FA"/>
    <w:rsid w:val="00360B81"/>
    <w:rsid w:val="003F43F3"/>
    <w:rsid w:val="00432A12"/>
    <w:rsid w:val="00451214"/>
    <w:rsid w:val="0050473F"/>
    <w:rsid w:val="00537706"/>
    <w:rsid w:val="00550440"/>
    <w:rsid w:val="0056467D"/>
    <w:rsid w:val="00636F2A"/>
    <w:rsid w:val="00713E29"/>
    <w:rsid w:val="00767AE1"/>
    <w:rsid w:val="00827A3E"/>
    <w:rsid w:val="00914DF0"/>
    <w:rsid w:val="00994BA8"/>
    <w:rsid w:val="009E1076"/>
    <w:rsid w:val="00A90154"/>
    <w:rsid w:val="00AC4711"/>
    <w:rsid w:val="00B55A7B"/>
    <w:rsid w:val="00B95D0E"/>
    <w:rsid w:val="00C06790"/>
    <w:rsid w:val="00C67FC2"/>
    <w:rsid w:val="00D14780"/>
    <w:rsid w:val="00D556CD"/>
    <w:rsid w:val="00D7048D"/>
    <w:rsid w:val="00D7431D"/>
    <w:rsid w:val="00E16D37"/>
    <w:rsid w:val="00E630F7"/>
    <w:rsid w:val="00EE59CB"/>
    <w:rsid w:val="00EE758E"/>
    <w:rsid w:val="00F13D1D"/>
    <w:rsid w:val="00F729E1"/>
    <w:rsid w:val="00FB74A4"/>
    <w:rsid w:val="00FC6C83"/>
    <w:rsid w:val="00FD0F81"/>
    <w:rsid w:val="00FF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9512"/>
  <w15:docId w15:val="{02FA14A0-6AF2-476E-A2BB-E407C91B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8"/>
      <w:szCs w:val="28"/>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Verdana" w:eastAsia="MS Mincho" w:hAnsi="Verdana"/>
      <w:bCs/>
      <w:sz w:val="20"/>
      <w:szCs w:val="20"/>
    </w:rPr>
  </w:style>
  <w:style w:type="paragraph" w:customStyle="1" w:styleId="1CharCharCharCharCharCharCharCharCharCharCharCharChar">
    <w:name w:val="1 Char Char Char Char Char Char Char Char Char Char Char Char Char"/>
    <w:basedOn w:val="DocumentMap"/>
    <w:pPr>
      <w:widowControl w:val="0"/>
      <w:jc w:val="both"/>
    </w:pPr>
    <w:rPr>
      <w:rFonts w:eastAsia="SimSun"/>
      <w:sz w:val="24"/>
      <w:szCs w:val="24"/>
      <w:lang w:eastAsia="zh-CN"/>
    </w:rPr>
  </w:style>
  <w:style w:type="paragraph" w:styleId="DocumentMap">
    <w:name w:val="Document Map"/>
    <w:basedOn w:val="Normal"/>
    <w:semiHidden/>
    <w:pPr>
      <w:shd w:val="clear" w:color="auto" w:fill="000080"/>
    </w:pPr>
    <w:rPr>
      <w:rFonts w:ascii="Tahoma" w:hAnsi="Tahom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680"/>
        <w:tab w:val="right" w:pos="9360"/>
      </w:tabs>
    </w:pPr>
  </w:style>
  <w:style w:type="character" w:customStyle="1" w:styleId="HeaderChar">
    <w:name w:val="Header Char"/>
    <w:rPr>
      <w:sz w:val="28"/>
      <w:szCs w:val="28"/>
    </w:rPr>
  </w:style>
  <w:style w:type="character" w:customStyle="1" w:styleId="FooterChar">
    <w:name w:val="Footer Char"/>
    <w:rPr>
      <w:sz w:val="28"/>
      <w:szCs w:val="28"/>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sz w:val="18"/>
      <w:szCs w:val="18"/>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C6C83"/>
    <w:rPr>
      <w:sz w:val="16"/>
      <w:szCs w:val="16"/>
    </w:rPr>
  </w:style>
  <w:style w:type="paragraph" w:styleId="CommentText">
    <w:name w:val="annotation text"/>
    <w:basedOn w:val="Normal"/>
    <w:link w:val="CommentTextChar"/>
    <w:uiPriority w:val="99"/>
    <w:semiHidden/>
    <w:unhideWhenUsed/>
    <w:rsid w:val="00FC6C83"/>
    <w:rPr>
      <w:sz w:val="20"/>
      <w:szCs w:val="20"/>
    </w:rPr>
  </w:style>
  <w:style w:type="character" w:customStyle="1" w:styleId="CommentTextChar">
    <w:name w:val="Comment Text Char"/>
    <w:basedOn w:val="DefaultParagraphFont"/>
    <w:link w:val="CommentText"/>
    <w:uiPriority w:val="99"/>
    <w:semiHidden/>
    <w:rsid w:val="00FC6C83"/>
    <w:rPr>
      <w:szCs w:val="20"/>
      <w:lang w:bidi="ar-SA"/>
    </w:rPr>
  </w:style>
  <w:style w:type="paragraph" w:styleId="CommentSubject">
    <w:name w:val="annotation subject"/>
    <w:basedOn w:val="CommentText"/>
    <w:next w:val="CommentText"/>
    <w:link w:val="CommentSubjectChar"/>
    <w:uiPriority w:val="99"/>
    <w:semiHidden/>
    <w:unhideWhenUsed/>
    <w:rsid w:val="00FC6C83"/>
    <w:rPr>
      <w:b/>
      <w:bCs/>
    </w:rPr>
  </w:style>
  <w:style w:type="character" w:customStyle="1" w:styleId="CommentSubjectChar">
    <w:name w:val="Comment Subject Char"/>
    <w:basedOn w:val="CommentTextChar"/>
    <w:link w:val="CommentSubject"/>
    <w:uiPriority w:val="99"/>
    <w:semiHidden/>
    <w:rsid w:val="00FC6C83"/>
    <w:rPr>
      <w:b/>
      <w:bC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108-2014-nd-cp-chinh-sach-tinh-gian-bien-che-258044.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nbanphapluat.co/van-ban-lien-quan?id=285/TTr-UBN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huvienphapluat.vn/van-ban/lao-dong-tien-luong/nghi-dinh-108-2014-nd-cp-chinh-sach-tinh-gian-bien-che-258044.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113-2018-nd-cp-sua-doi-nghi-dinh-108-2014-nd-cp-ve-chinh-sach-tinh-gian-bien-che-393041.aspx"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2021-09-20T04:06:00Z</dcterms:created>
  <dcterms:modified xsi:type="dcterms:W3CDTF">2021-09-20T04:08:00Z</dcterms:modified>
</cp:coreProperties>
</file>