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7D1B9A" w:rsidRPr="007D1B9A" w:rsidTr="007D1B9A">
        <w:trPr>
          <w:tblCellSpacing w:w="0" w:type="dxa"/>
        </w:trPr>
        <w:tc>
          <w:tcPr>
            <w:tcW w:w="3348" w:type="dxa"/>
            <w:shd w:val="clear" w:color="auto" w:fill="FFFFFF"/>
            <w:tcMar>
              <w:top w:w="0" w:type="dxa"/>
              <w:left w:w="108" w:type="dxa"/>
              <w:bottom w:w="0" w:type="dxa"/>
              <w:right w:w="108" w:type="dxa"/>
            </w:tcMar>
            <w:hideMark/>
          </w:tcPr>
          <w:p w:rsidR="007D1B9A" w:rsidRPr="007D1B9A" w:rsidRDefault="007D1B9A" w:rsidP="008D4A2A">
            <w:pPr>
              <w:spacing w:before="120" w:after="120" w:line="261" w:lineRule="atLeast"/>
              <w:jc w:val="center"/>
              <w:rPr>
                <w:rFonts w:ascii="Arial" w:eastAsia="Times New Roman" w:hAnsi="Arial" w:cs="Arial"/>
                <w:color w:val="000000"/>
                <w:sz w:val="20"/>
                <w:szCs w:val="20"/>
              </w:rPr>
            </w:pPr>
            <w:r w:rsidRPr="007D1B9A">
              <w:rPr>
                <w:rFonts w:ascii="Arial" w:eastAsia="Times New Roman" w:hAnsi="Arial" w:cs="Arial"/>
                <w:b/>
                <w:bCs/>
                <w:color w:val="000000"/>
                <w:sz w:val="20"/>
                <w:szCs w:val="20"/>
              </w:rPr>
              <w:t>BỘ TÀI CHÍNH</w:t>
            </w:r>
            <w:r w:rsidRPr="007D1B9A">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7D1B9A" w:rsidRPr="007D1B9A" w:rsidRDefault="007D1B9A" w:rsidP="008D4A2A">
            <w:pPr>
              <w:spacing w:before="120" w:after="120" w:line="261" w:lineRule="atLeast"/>
              <w:jc w:val="center"/>
              <w:rPr>
                <w:rFonts w:ascii="Arial" w:eastAsia="Times New Roman" w:hAnsi="Arial" w:cs="Arial"/>
                <w:color w:val="000000"/>
                <w:sz w:val="20"/>
                <w:szCs w:val="20"/>
              </w:rPr>
            </w:pPr>
            <w:r w:rsidRPr="007D1B9A">
              <w:rPr>
                <w:rFonts w:ascii="Arial" w:eastAsia="Times New Roman" w:hAnsi="Arial" w:cs="Arial"/>
                <w:b/>
                <w:bCs/>
                <w:color w:val="000000"/>
                <w:sz w:val="20"/>
                <w:szCs w:val="20"/>
              </w:rPr>
              <w:t>CỘNG HÒA XÃ HỘI CHỦ NGHĨA VIỆT NAM</w:t>
            </w:r>
            <w:r w:rsidRPr="007D1B9A">
              <w:rPr>
                <w:rFonts w:ascii="Arial" w:eastAsia="Times New Roman" w:hAnsi="Arial" w:cs="Arial"/>
                <w:b/>
                <w:bCs/>
                <w:color w:val="000000"/>
                <w:sz w:val="20"/>
                <w:szCs w:val="20"/>
              </w:rPr>
              <w:br/>
              <w:t>Độc lập - Tự do - Hạnh phúc</w:t>
            </w:r>
            <w:r w:rsidRPr="007D1B9A">
              <w:rPr>
                <w:rFonts w:ascii="Arial" w:eastAsia="Times New Roman" w:hAnsi="Arial" w:cs="Arial"/>
                <w:b/>
                <w:bCs/>
                <w:color w:val="000000"/>
                <w:sz w:val="20"/>
                <w:szCs w:val="20"/>
              </w:rPr>
              <w:br/>
              <w:t>---------------</w:t>
            </w:r>
          </w:p>
        </w:tc>
      </w:tr>
      <w:tr w:rsidR="007D1B9A" w:rsidRPr="007D1B9A" w:rsidTr="007D1B9A">
        <w:trPr>
          <w:tblCellSpacing w:w="0" w:type="dxa"/>
        </w:trPr>
        <w:tc>
          <w:tcPr>
            <w:tcW w:w="3348" w:type="dxa"/>
            <w:shd w:val="clear" w:color="auto" w:fill="FFFFFF"/>
            <w:tcMar>
              <w:top w:w="0" w:type="dxa"/>
              <w:left w:w="108" w:type="dxa"/>
              <w:bottom w:w="0" w:type="dxa"/>
              <w:right w:w="108" w:type="dxa"/>
            </w:tcMar>
            <w:hideMark/>
          </w:tcPr>
          <w:p w:rsidR="007D1B9A" w:rsidRPr="007D1B9A" w:rsidRDefault="007D1B9A" w:rsidP="008D4A2A">
            <w:pPr>
              <w:spacing w:before="120" w:after="120" w:line="261" w:lineRule="atLeast"/>
              <w:jc w:val="center"/>
              <w:rPr>
                <w:rFonts w:ascii="Arial" w:eastAsia="Times New Roman" w:hAnsi="Arial" w:cs="Arial"/>
                <w:color w:val="000000"/>
                <w:sz w:val="20"/>
                <w:szCs w:val="20"/>
              </w:rPr>
            </w:pPr>
            <w:r w:rsidRPr="007D1B9A">
              <w:rPr>
                <w:rFonts w:ascii="Arial" w:eastAsia="Times New Roman" w:hAnsi="Arial" w:cs="Arial"/>
                <w:color w:val="000000"/>
                <w:sz w:val="20"/>
                <w:szCs w:val="20"/>
              </w:rPr>
              <w:t>Số: 63/2023/TT-BTC</w:t>
            </w:r>
          </w:p>
        </w:tc>
        <w:tc>
          <w:tcPr>
            <w:tcW w:w="5508" w:type="dxa"/>
            <w:shd w:val="clear" w:color="auto" w:fill="FFFFFF"/>
            <w:tcMar>
              <w:top w:w="0" w:type="dxa"/>
              <w:left w:w="108" w:type="dxa"/>
              <w:bottom w:w="0" w:type="dxa"/>
              <w:right w:w="108" w:type="dxa"/>
            </w:tcMar>
            <w:hideMark/>
          </w:tcPr>
          <w:p w:rsidR="007D1B9A" w:rsidRPr="007D1B9A" w:rsidRDefault="007D1B9A" w:rsidP="008D4A2A">
            <w:pPr>
              <w:spacing w:before="120" w:after="120" w:line="261" w:lineRule="atLeast"/>
              <w:jc w:val="right"/>
              <w:rPr>
                <w:rFonts w:ascii="Arial" w:eastAsia="Times New Roman" w:hAnsi="Arial" w:cs="Arial"/>
                <w:color w:val="000000"/>
                <w:sz w:val="20"/>
                <w:szCs w:val="20"/>
              </w:rPr>
            </w:pPr>
            <w:r w:rsidRPr="007D1B9A">
              <w:rPr>
                <w:rFonts w:ascii="Arial" w:eastAsia="Times New Roman" w:hAnsi="Arial" w:cs="Arial"/>
                <w:i/>
                <w:iCs/>
                <w:color w:val="000000"/>
                <w:sz w:val="20"/>
                <w:szCs w:val="20"/>
              </w:rPr>
              <w:t>Hà Nội, ngày 16 tháng 10 năm 2023</w:t>
            </w:r>
          </w:p>
        </w:tc>
      </w:tr>
    </w:tbl>
    <w:p w:rsidR="007D1B9A" w:rsidRDefault="007D1B9A" w:rsidP="008D4A2A">
      <w:pPr>
        <w:shd w:val="clear" w:color="auto" w:fill="FFFFFF"/>
        <w:spacing w:after="0" w:line="261" w:lineRule="atLeast"/>
        <w:jc w:val="center"/>
        <w:rPr>
          <w:rFonts w:ascii="Arial" w:eastAsia="Times New Roman" w:hAnsi="Arial" w:cs="Arial"/>
          <w:b/>
          <w:bCs/>
          <w:color w:val="000000"/>
          <w:sz w:val="24"/>
          <w:szCs w:val="24"/>
        </w:rPr>
      </w:pPr>
      <w:bookmarkStart w:id="0" w:name="loai_1"/>
    </w:p>
    <w:p w:rsidR="007D1B9A" w:rsidRPr="007D1B9A" w:rsidRDefault="007D1B9A" w:rsidP="008D4A2A">
      <w:pPr>
        <w:shd w:val="clear" w:color="auto" w:fill="FFFFFF"/>
        <w:spacing w:after="0" w:line="261" w:lineRule="atLeast"/>
        <w:jc w:val="center"/>
        <w:rPr>
          <w:rFonts w:ascii="Arial" w:eastAsia="Times New Roman" w:hAnsi="Arial" w:cs="Arial"/>
          <w:color w:val="000000"/>
          <w:sz w:val="20"/>
          <w:szCs w:val="20"/>
        </w:rPr>
      </w:pPr>
      <w:r w:rsidRPr="007D1B9A">
        <w:rPr>
          <w:rFonts w:ascii="Arial" w:eastAsia="Times New Roman" w:hAnsi="Arial" w:cs="Arial"/>
          <w:b/>
          <w:bCs/>
          <w:color w:val="000000"/>
          <w:sz w:val="24"/>
          <w:szCs w:val="24"/>
        </w:rPr>
        <w:t>THÔNG TƯ</w:t>
      </w:r>
      <w:bookmarkEnd w:id="0"/>
    </w:p>
    <w:p w:rsidR="007D1B9A" w:rsidRPr="007D1B9A" w:rsidRDefault="007D1B9A" w:rsidP="008D4A2A">
      <w:pPr>
        <w:shd w:val="clear" w:color="auto" w:fill="FFFFFF"/>
        <w:spacing w:after="0" w:line="261" w:lineRule="atLeast"/>
        <w:jc w:val="center"/>
        <w:rPr>
          <w:rFonts w:ascii="Arial" w:eastAsia="Times New Roman" w:hAnsi="Arial" w:cs="Arial"/>
          <w:color w:val="000000"/>
          <w:sz w:val="20"/>
          <w:szCs w:val="20"/>
        </w:rPr>
      </w:pPr>
      <w:bookmarkStart w:id="1" w:name="loai_1_name"/>
      <w:r w:rsidRPr="007D1B9A">
        <w:rPr>
          <w:rFonts w:ascii="Arial" w:eastAsia="Times New Roman" w:hAnsi="Arial" w:cs="Arial"/>
          <w:color w:val="000000"/>
          <w:sz w:val="20"/>
          <w:szCs w:val="20"/>
        </w:rPr>
        <w:t>SỬA ĐỔI, BỔ SUNG MỘT SỐ ĐIỀU CỦA MỘT SỐ THÔNG TƯ QUY ĐỊNH VỀ PHÍ, LỆ PHÍ CỦA BỘ TRƯỞNG BỘ TÀI CHÍNH NHẰM KHUYẾN KHÍCH SỬ DỤNG DỊCH VỤ CÔNG TRỰC TUYẾN</w:t>
      </w:r>
      <w:bookmarkEnd w:id="1"/>
    </w:p>
    <w:p w:rsidR="007D1B9A" w:rsidRDefault="007D1B9A" w:rsidP="008D4A2A">
      <w:pPr>
        <w:shd w:val="clear" w:color="auto" w:fill="FFFFFF"/>
        <w:spacing w:before="120" w:after="120" w:line="261" w:lineRule="atLeast"/>
        <w:jc w:val="center"/>
        <w:rPr>
          <w:rFonts w:ascii="Arial" w:eastAsia="Times New Roman" w:hAnsi="Arial" w:cs="Arial"/>
          <w:i/>
          <w:iCs/>
          <w:color w:val="000000"/>
          <w:sz w:val="20"/>
          <w:szCs w:val="20"/>
        </w:rPr>
      </w:pP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i/>
          <w:iCs/>
          <w:color w:val="000000"/>
          <w:sz w:val="20"/>
          <w:szCs w:val="20"/>
        </w:rPr>
        <w:t>Căn cứ Luật Phí và lệ phí ngày 25 tháng 11 năm 2015;</w:t>
      </w:r>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r w:rsidRPr="007D1B9A">
        <w:rPr>
          <w:rFonts w:ascii="Arial" w:eastAsia="Times New Roman" w:hAnsi="Arial" w:cs="Arial"/>
          <w:i/>
          <w:iCs/>
          <w:color w:val="000000"/>
          <w:sz w:val="20"/>
          <w:szCs w:val="20"/>
        </w:rPr>
        <w:t>Căn cứ Nghị định số </w:t>
      </w:r>
      <w:hyperlink r:id="rId4" w:tgtFrame="_blank" w:tooltip="Nghị định 14/2023/NĐ-CP" w:history="1">
        <w:r w:rsidRPr="007D1B9A">
          <w:rPr>
            <w:rFonts w:ascii="Arial" w:eastAsia="Times New Roman" w:hAnsi="Arial" w:cs="Arial"/>
            <w:i/>
            <w:iCs/>
            <w:color w:val="0E70C3"/>
            <w:sz w:val="20"/>
          </w:rPr>
          <w:t>14/2023/NĐ-CP</w:t>
        </w:r>
      </w:hyperlink>
      <w:r w:rsidRPr="007D1B9A">
        <w:rPr>
          <w:rFonts w:ascii="Arial" w:eastAsia="Times New Roman" w:hAnsi="Arial" w:cs="Arial"/>
          <w:i/>
          <w:iCs/>
          <w:color w:val="000000"/>
          <w:sz w:val="20"/>
          <w:szCs w:val="20"/>
        </w:rPr>
        <w:t> ngày 20 tháng 4 năm 2023 của Chính phủ quy định chức năng, nhiệm vụ, quyền hạn và cơ cấu tổ chức của Bộ Tài chính;</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i/>
          <w:iCs/>
          <w:color w:val="000000"/>
          <w:sz w:val="20"/>
          <w:szCs w:val="20"/>
        </w:rPr>
        <w:t>Theo đề nghị của Vụ trưởng Vụ Chính sách thuế;</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i/>
          <w:iCs/>
          <w:color w:val="000000"/>
          <w:sz w:val="20"/>
          <w:szCs w:val="20"/>
        </w:rPr>
        <w:t>Bộ trưởng Bộ Tài chính ban hành Thông tư sửa đổi, bổ sung một số điều của một số Thông tư quy định về phí, lệ phí của Bộ trưởng Bộ Tài chính nhằm khuyến khích sử dụng dịch vụ công trực tuyến.</w:t>
      </w:r>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bookmarkStart w:id="2" w:name="dieu_1"/>
      <w:r w:rsidRPr="007D1B9A">
        <w:rPr>
          <w:rFonts w:ascii="Arial" w:eastAsia="Times New Roman" w:hAnsi="Arial" w:cs="Arial"/>
          <w:b/>
          <w:bCs/>
          <w:color w:val="000000"/>
          <w:sz w:val="20"/>
          <w:szCs w:val="20"/>
        </w:rPr>
        <w:t>Điều 1. Sửa đổi, bổ sung</w:t>
      </w:r>
      <w:bookmarkEnd w:id="2"/>
      <w:r w:rsidRPr="007D1B9A">
        <w:rPr>
          <w:rFonts w:ascii="Arial" w:eastAsia="Times New Roman" w:hAnsi="Arial" w:cs="Arial"/>
          <w:b/>
          <w:bCs/>
          <w:color w:val="000000"/>
          <w:sz w:val="20"/>
          <w:szCs w:val="20"/>
        </w:rPr>
        <w:t> </w:t>
      </w:r>
      <w:bookmarkStart w:id="3" w:name="dc_1"/>
      <w:r w:rsidRPr="007D1B9A">
        <w:rPr>
          <w:rFonts w:ascii="Arial" w:eastAsia="Times New Roman" w:hAnsi="Arial" w:cs="Arial"/>
          <w:b/>
          <w:bCs/>
          <w:color w:val="000000"/>
          <w:sz w:val="20"/>
          <w:szCs w:val="20"/>
        </w:rPr>
        <w:t>Điều 3 Thông tư số 148/2016/TT-BTC</w:t>
      </w:r>
      <w:bookmarkEnd w:id="3"/>
      <w:r w:rsidRPr="007D1B9A">
        <w:rPr>
          <w:rFonts w:ascii="Arial" w:eastAsia="Times New Roman" w:hAnsi="Arial" w:cs="Arial"/>
          <w:b/>
          <w:bCs/>
          <w:color w:val="000000"/>
          <w:sz w:val="20"/>
          <w:szCs w:val="20"/>
        </w:rPr>
        <w:t> </w:t>
      </w:r>
      <w:bookmarkStart w:id="4" w:name="dieu_1_name"/>
      <w:r w:rsidRPr="007D1B9A">
        <w:rPr>
          <w:rFonts w:ascii="Arial" w:eastAsia="Times New Roman" w:hAnsi="Arial" w:cs="Arial"/>
          <w:b/>
          <w:bCs/>
          <w:color w:val="000000"/>
          <w:sz w:val="20"/>
          <w:szCs w:val="20"/>
        </w:rPr>
        <w:t>ngày 14 tháng 10 năm 2016 của Bộ trưởng Bộ Tài chính quy định mức thu, chế độ thu, nộp, quản lý và sử dụng phí thẩm định cấp phép sử dụng vật liệu nổ công nghiệp</w:t>
      </w:r>
      <w:bookmarkEnd w:id="4"/>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Bổ sung khoản 4 vào </w:t>
      </w:r>
      <w:bookmarkStart w:id="5" w:name="dc_2"/>
      <w:r w:rsidRPr="007D1B9A">
        <w:rPr>
          <w:rFonts w:ascii="Arial" w:eastAsia="Times New Roman" w:hAnsi="Arial" w:cs="Arial"/>
          <w:color w:val="000000"/>
          <w:sz w:val="20"/>
          <w:szCs w:val="20"/>
        </w:rPr>
        <w:t>Điều 3</w:t>
      </w:r>
      <w:bookmarkEnd w:id="5"/>
      <w:r w:rsidRPr="007D1B9A">
        <w:rPr>
          <w:rFonts w:ascii="Arial" w:eastAsia="Times New Roman" w:hAnsi="Arial" w:cs="Arial"/>
          <w:color w:val="000000"/>
          <w:sz w:val="20"/>
          <w:szCs w:val="20"/>
        </w:rPr>
        <w:t> như sau:</w:t>
      </w:r>
    </w:p>
    <w:p w:rsidR="007D1B9A" w:rsidRPr="00A66324" w:rsidRDefault="007D1B9A" w:rsidP="008D4A2A">
      <w:pPr>
        <w:shd w:val="clear" w:color="auto" w:fill="FFFFFF"/>
        <w:spacing w:before="120" w:after="120" w:line="261" w:lineRule="atLeast"/>
        <w:jc w:val="both"/>
        <w:rPr>
          <w:rFonts w:ascii="Arial" w:eastAsia="Times New Roman" w:hAnsi="Arial" w:cs="Arial"/>
          <w:color w:val="FF0000"/>
          <w:sz w:val="20"/>
          <w:szCs w:val="20"/>
        </w:rPr>
      </w:pPr>
      <w:r w:rsidRPr="00A66324">
        <w:rPr>
          <w:rFonts w:ascii="Arial" w:eastAsia="Times New Roman" w:hAnsi="Arial" w:cs="Arial"/>
          <w:color w:val="FF0000"/>
          <w:sz w:val="20"/>
          <w:szCs w:val="20"/>
        </w:rPr>
        <w:t>“4. Trường hợp tổ chức nộp hồ sơ đề nghị cấp phép sử dụng vật liệu nổ công nghiệp theo hình thức trực tuyến:</w:t>
      </w:r>
    </w:p>
    <w:p w:rsidR="007D1B9A" w:rsidRPr="00A66324" w:rsidRDefault="007D1B9A" w:rsidP="008D4A2A">
      <w:pPr>
        <w:shd w:val="clear" w:color="auto" w:fill="FFFFFF"/>
        <w:spacing w:before="120" w:after="120" w:line="261" w:lineRule="atLeast"/>
        <w:jc w:val="both"/>
        <w:rPr>
          <w:rFonts w:ascii="Arial" w:eastAsia="Times New Roman" w:hAnsi="Arial" w:cs="Arial"/>
          <w:color w:val="FF0000"/>
          <w:sz w:val="20"/>
          <w:szCs w:val="20"/>
        </w:rPr>
      </w:pPr>
      <w:r w:rsidRPr="00A66324">
        <w:rPr>
          <w:rFonts w:ascii="Arial" w:eastAsia="Times New Roman" w:hAnsi="Arial" w:cs="Arial"/>
          <w:color w:val="FF0000"/>
          <w:sz w:val="20"/>
          <w:szCs w:val="20"/>
        </w:rPr>
        <w:t>a) Kể từ ngày 01 tháng 12 năm 2023 đến hết ngày 31 tháng 12 năm 2025, áp dụng mức thu phí bằng 90% (chín mươi phần trăm) mức thu phí quy định tại khoản 1 Điều này.</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b) Kể từ ngày 01 tháng 01 năm 2026 trở đi, áp dụng mức thu phí quy định tại khoản 1 Điều này.”</w:t>
      </w:r>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bookmarkStart w:id="6" w:name="dieu_2"/>
      <w:r w:rsidRPr="007D1B9A">
        <w:rPr>
          <w:rFonts w:ascii="Arial" w:eastAsia="Times New Roman" w:hAnsi="Arial" w:cs="Arial"/>
          <w:b/>
          <w:bCs/>
          <w:color w:val="000000"/>
          <w:sz w:val="20"/>
          <w:szCs w:val="20"/>
        </w:rPr>
        <w:t>Điều 2. Sửa đổi, bổ sung</w:t>
      </w:r>
      <w:bookmarkEnd w:id="6"/>
      <w:r w:rsidRPr="007D1B9A">
        <w:rPr>
          <w:rFonts w:ascii="Arial" w:eastAsia="Times New Roman" w:hAnsi="Arial" w:cs="Arial"/>
          <w:b/>
          <w:bCs/>
          <w:color w:val="000000"/>
          <w:sz w:val="20"/>
          <w:szCs w:val="20"/>
        </w:rPr>
        <w:t> </w:t>
      </w:r>
      <w:bookmarkStart w:id="7" w:name="dc_3"/>
      <w:r w:rsidRPr="007D1B9A">
        <w:rPr>
          <w:rFonts w:ascii="Arial" w:eastAsia="Times New Roman" w:hAnsi="Arial" w:cs="Arial"/>
          <w:b/>
          <w:bCs/>
          <w:color w:val="000000"/>
          <w:sz w:val="20"/>
          <w:szCs w:val="20"/>
        </w:rPr>
        <w:t>Điều 4 Thông tư số 245/2016/TT-BTC</w:t>
      </w:r>
      <w:bookmarkEnd w:id="7"/>
      <w:r w:rsidRPr="007D1B9A">
        <w:rPr>
          <w:rFonts w:ascii="Arial" w:eastAsia="Times New Roman" w:hAnsi="Arial" w:cs="Arial"/>
          <w:b/>
          <w:bCs/>
          <w:color w:val="000000"/>
          <w:sz w:val="20"/>
          <w:szCs w:val="20"/>
        </w:rPr>
        <w:t> </w:t>
      </w:r>
      <w:bookmarkStart w:id="8" w:name="dieu_2_name"/>
      <w:r w:rsidRPr="007D1B9A">
        <w:rPr>
          <w:rFonts w:ascii="Arial" w:eastAsia="Times New Roman" w:hAnsi="Arial" w:cs="Arial"/>
          <w:b/>
          <w:bCs/>
          <w:color w:val="000000"/>
          <w:sz w:val="20"/>
          <w:szCs w:val="20"/>
        </w:rPr>
        <w:t>ngày 11 tháng 11 năm 2016 của Bộ trưởng Bộ Tài chính quy định mức thu, chế độ thu, nộp, quản lý và sử dụng phí thẩm định điều kiện kinh doanh trong hoạt động kiểm định kỹ thuật an toàn lao động; huấn luyện an toàn, vệ sinh lao động</w:t>
      </w:r>
      <w:bookmarkEnd w:id="8"/>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Sửa đổi, bổ sung </w:t>
      </w:r>
      <w:bookmarkStart w:id="9" w:name="dc_4"/>
      <w:r w:rsidRPr="007D1B9A">
        <w:rPr>
          <w:rFonts w:ascii="Arial" w:eastAsia="Times New Roman" w:hAnsi="Arial" w:cs="Arial"/>
          <w:color w:val="000000"/>
          <w:sz w:val="20"/>
          <w:szCs w:val="20"/>
        </w:rPr>
        <w:t>Điều 4</w:t>
      </w:r>
      <w:bookmarkEnd w:id="9"/>
      <w:r w:rsidRPr="007D1B9A">
        <w:rPr>
          <w:rFonts w:ascii="Arial" w:eastAsia="Times New Roman" w:hAnsi="Arial" w:cs="Arial"/>
          <w:color w:val="000000"/>
          <w:sz w:val="20"/>
          <w:szCs w:val="20"/>
        </w:rPr>
        <w:t> như sau:</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b/>
          <w:bCs/>
          <w:color w:val="000000"/>
          <w:sz w:val="20"/>
          <w:szCs w:val="20"/>
        </w:rPr>
        <w:t>“Điều 4. Mức thu phí</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1. Mức phí thẩm định điều kiện kinh doanh trong hoạt động kiểm định kỹ thuật an toàn lao động; huấn luyện an toàn, vệ sinh lao động thực hiện theo quy định tại Biểu mức thu phí ban hành kèm theo Thông tư này.</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2. Trường hợp đơn vị sự nghiệp, doanh nghiệp nộp hồ sơ đề nghị cấp gia hạn giấy chứng nhận đủ điều kiện hoạt động kiểm định kỹ thuật an toàn lao động theo hình thức trực tuyến:</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a) Kể từ ngày 01 tháng 01 năm 2024 đến hết ngày 31 tháng 12 năm 2025, áp dụng mức thu phí bằng 90% (chín mươi phần trăm) mức thu phí quy định tại điểm a Mục 1 Biểu mức thu phí ban hành kèm theo Thông tư này.</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b) Kể từ ngày 01 tháng 01 năm 2026 trở đi, áp dụng mức thu phí quy định tại điểm a Mục 1 Biểu mức thu phí ban hành kèm theo Thông tư này.”</w:t>
      </w:r>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bookmarkStart w:id="10" w:name="dieu_3"/>
      <w:r w:rsidRPr="007D1B9A">
        <w:rPr>
          <w:rFonts w:ascii="Arial" w:eastAsia="Times New Roman" w:hAnsi="Arial" w:cs="Arial"/>
          <w:b/>
          <w:bCs/>
          <w:color w:val="000000"/>
          <w:sz w:val="20"/>
          <w:szCs w:val="20"/>
        </w:rPr>
        <w:lastRenderedPageBreak/>
        <w:t>Điều 3. Sửa đổi, bổ sung</w:t>
      </w:r>
      <w:bookmarkEnd w:id="10"/>
      <w:r w:rsidRPr="007D1B9A">
        <w:rPr>
          <w:rFonts w:ascii="Arial" w:eastAsia="Times New Roman" w:hAnsi="Arial" w:cs="Arial"/>
          <w:b/>
          <w:bCs/>
          <w:color w:val="000000"/>
          <w:sz w:val="20"/>
          <w:szCs w:val="20"/>
        </w:rPr>
        <w:t> </w:t>
      </w:r>
      <w:bookmarkStart w:id="11" w:name="dc_5"/>
      <w:r w:rsidRPr="007D1B9A">
        <w:rPr>
          <w:rFonts w:ascii="Arial" w:eastAsia="Times New Roman" w:hAnsi="Arial" w:cs="Arial"/>
          <w:b/>
          <w:bCs/>
          <w:color w:val="000000"/>
          <w:sz w:val="20"/>
          <w:szCs w:val="20"/>
        </w:rPr>
        <w:t>Điều 4 Thông tư số 263/2016/TT-BTC</w:t>
      </w:r>
      <w:bookmarkEnd w:id="11"/>
      <w:r w:rsidRPr="007D1B9A">
        <w:rPr>
          <w:rFonts w:ascii="Arial" w:eastAsia="Times New Roman" w:hAnsi="Arial" w:cs="Arial"/>
          <w:b/>
          <w:bCs/>
          <w:color w:val="000000"/>
          <w:sz w:val="20"/>
          <w:szCs w:val="20"/>
        </w:rPr>
        <w:t> </w:t>
      </w:r>
      <w:bookmarkStart w:id="12" w:name="dieu_3_name"/>
      <w:r w:rsidRPr="007D1B9A">
        <w:rPr>
          <w:rFonts w:ascii="Arial" w:eastAsia="Times New Roman" w:hAnsi="Arial" w:cs="Arial"/>
          <w:b/>
          <w:bCs/>
          <w:color w:val="000000"/>
          <w:sz w:val="20"/>
          <w:szCs w:val="20"/>
        </w:rPr>
        <w:t>ngày 14 tháng 11 năm 2016 của Bộ trưởng Bộ Tài chính quy định mức thu, chế độ thu, nộp, quản lý và sử dụng phí, lệ phí sở hữu công nghiệp</w:t>
      </w:r>
      <w:bookmarkEnd w:id="12"/>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Bổ sung khoản 4 vào </w:t>
      </w:r>
      <w:bookmarkStart w:id="13" w:name="dc_6"/>
      <w:r w:rsidRPr="007D1B9A">
        <w:rPr>
          <w:rFonts w:ascii="Arial" w:eastAsia="Times New Roman" w:hAnsi="Arial" w:cs="Arial"/>
          <w:color w:val="000000"/>
          <w:sz w:val="20"/>
          <w:szCs w:val="20"/>
        </w:rPr>
        <w:t>Điều 4</w:t>
      </w:r>
      <w:bookmarkEnd w:id="13"/>
      <w:r w:rsidRPr="007D1B9A">
        <w:rPr>
          <w:rFonts w:ascii="Arial" w:eastAsia="Times New Roman" w:hAnsi="Arial" w:cs="Arial"/>
          <w:color w:val="000000"/>
          <w:sz w:val="20"/>
          <w:szCs w:val="20"/>
        </w:rPr>
        <w:t> như sau:</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“4. Trường hợp tổ chức, cá nhân nộp đơn, hồ sơ yêu cầu thực hiện công việc, dịch vụ bảo hộ quyền sở hữu công nghiệp (gồm nộp đơn đăng ký bảo hộ quyền sở hữu công nghiệp; cấp Văn bằng bảo hộ, cấp chứng nhận đăng ký Hợp đồng chuyển giao quyền sở hữu công nghiệp; duy trì, gia hạn, chấm dứt, hủy bỏ hiệu lực Văn bằng bảo hộ quyền sở hữu công nghiệp; cấp chứng chỉ hành nghề dịch vụ đại diện sở hữu công nghiệp, công bố, đăng bạ đại diện sở hữu công nghiệp) theo hình thức trực tuyến:</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a) Kể từ ngày 01 tháng 01 năm 2024 đến hết ngày 31 tháng 12 năm 2025, áp dụng mức thu lệ phí bằng 50% (năm mươi phần trăm) mức thu lệ phí quy định tại Mục A Biểu mức thu phí, lệ phí sở hữu công nghiệp ban hành kèm theo Thông tư này.</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b) Kể từ ngày 01 tháng 01 năm 2026 trở đi, áp dụng mức thu lệ phí quy định tại Mục A Biểu mức thu phí, lệ phí sở hữu công nghiệp ban hành kèm theo Thông tư này.”</w:t>
      </w:r>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bookmarkStart w:id="14" w:name="dieu_4"/>
      <w:r w:rsidRPr="007D1B9A">
        <w:rPr>
          <w:rFonts w:ascii="Arial" w:eastAsia="Times New Roman" w:hAnsi="Arial" w:cs="Arial"/>
          <w:b/>
          <w:bCs/>
          <w:color w:val="000000"/>
          <w:sz w:val="20"/>
          <w:szCs w:val="20"/>
        </w:rPr>
        <w:t>Điều 4. Sửa đổi, bổ sung</w:t>
      </w:r>
      <w:bookmarkEnd w:id="14"/>
      <w:r w:rsidRPr="007D1B9A">
        <w:rPr>
          <w:rFonts w:ascii="Arial" w:eastAsia="Times New Roman" w:hAnsi="Arial" w:cs="Arial"/>
          <w:b/>
          <w:bCs/>
          <w:color w:val="000000"/>
          <w:sz w:val="20"/>
          <w:szCs w:val="20"/>
        </w:rPr>
        <w:t> </w:t>
      </w:r>
      <w:bookmarkStart w:id="15" w:name="dc_7"/>
      <w:r w:rsidRPr="007D1B9A">
        <w:rPr>
          <w:rFonts w:ascii="Arial" w:eastAsia="Times New Roman" w:hAnsi="Arial" w:cs="Arial"/>
          <w:b/>
          <w:bCs/>
          <w:color w:val="000000"/>
          <w:sz w:val="20"/>
          <w:szCs w:val="20"/>
        </w:rPr>
        <w:t>Điều 4 Thông tư số 287/2016/TT-BTC</w:t>
      </w:r>
      <w:bookmarkEnd w:id="15"/>
      <w:r w:rsidRPr="007D1B9A">
        <w:rPr>
          <w:rFonts w:ascii="Arial" w:eastAsia="Times New Roman" w:hAnsi="Arial" w:cs="Arial"/>
          <w:b/>
          <w:bCs/>
          <w:color w:val="000000"/>
          <w:sz w:val="20"/>
          <w:szCs w:val="20"/>
        </w:rPr>
        <w:t> </w:t>
      </w:r>
      <w:bookmarkStart w:id="16" w:name="dieu_4_name"/>
      <w:r w:rsidRPr="007D1B9A">
        <w:rPr>
          <w:rFonts w:ascii="Arial" w:eastAsia="Times New Roman" w:hAnsi="Arial" w:cs="Arial"/>
          <w:b/>
          <w:bCs/>
          <w:color w:val="000000"/>
          <w:sz w:val="20"/>
          <w:szCs w:val="20"/>
        </w:rPr>
        <w:t>ngày 15 tháng 11 năm 2016 của Bộ trưởng Bộ Tài chính quy định mức thu, chế độ thu, nộp, quản lý và sử dụng phí, lệ phí trong lĩnh vực năng lượng nguyên tử</w:t>
      </w:r>
      <w:bookmarkEnd w:id="16"/>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Sửa đổi, bổ sung </w:t>
      </w:r>
      <w:bookmarkStart w:id="17" w:name="dc_8"/>
      <w:r w:rsidRPr="007D1B9A">
        <w:rPr>
          <w:rFonts w:ascii="Arial" w:eastAsia="Times New Roman" w:hAnsi="Arial" w:cs="Arial"/>
          <w:color w:val="000000"/>
          <w:sz w:val="20"/>
          <w:szCs w:val="20"/>
        </w:rPr>
        <w:t>Điều 4</w:t>
      </w:r>
      <w:bookmarkEnd w:id="17"/>
      <w:r w:rsidRPr="007D1B9A">
        <w:rPr>
          <w:rFonts w:ascii="Arial" w:eastAsia="Times New Roman" w:hAnsi="Arial" w:cs="Arial"/>
          <w:color w:val="000000"/>
          <w:sz w:val="20"/>
          <w:szCs w:val="20"/>
        </w:rPr>
        <w:t> như sau:</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b/>
          <w:bCs/>
          <w:color w:val="000000"/>
          <w:sz w:val="20"/>
          <w:szCs w:val="20"/>
        </w:rPr>
        <w:t>“Điều 4. Mức thu phí, lệ phí</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1. Mức thu phí, lệ phí trong lĩnh vực năng lượng nguyên tử thực hiện theo quy định tại Biểu mức thu phí, lệ phí ban hành kèm theo Thông tư này.</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2. Trường hợp tổ chức, cá nhân nộp hồ sơ đề nghị cấp giấy phép tiến hành công việc bức xạ, giấy đăng ký hoạt động dịch vụ hỗ trợ ứng dụng năng lượng nguyên tử hoặc phê duyệt kế hoạch ứng phó sự cố bức xạ, sự cố hạt nhân cấp tỉnh, cấp cơ sở theo hình thức trực tuyến (trừ thủ tục hành chính theo cơ chế một cửa quốc gia, một cửa ASEAN):</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a) Kể từ ngày 01 tháng 12 năm 2023 đến hết ngày 31 tháng 12 năm 2025, áp dụng mức thu phí bằng 90% (chín mươi phần trăm) mức thu phí quy định tại khoản 1 Điều này.</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b) Kể từ ngày 01 tháng 01 năm 2026 trở đi, áp dụng mức thu phí quy định tại khoản 1 Điều này.”</w:t>
      </w:r>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bookmarkStart w:id="18" w:name="dieu_5"/>
      <w:r w:rsidRPr="007D1B9A">
        <w:rPr>
          <w:rFonts w:ascii="Arial" w:eastAsia="Times New Roman" w:hAnsi="Arial" w:cs="Arial"/>
          <w:b/>
          <w:bCs/>
          <w:color w:val="000000"/>
          <w:sz w:val="20"/>
          <w:szCs w:val="20"/>
        </w:rPr>
        <w:t>Điều 5. Sửa đổi, bổ sung</w:t>
      </w:r>
      <w:bookmarkEnd w:id="18"/>
      <w:r w:rsidRPr="007D1B9A">
        <w:rPr>
          <w:rFonts w:ascii="Arial" w:eastAsia="Times New Roman" w:hAnsi="Arial" w:cs="Arial"/>
          <w:b/>
          <w:bCs/>
          <w:color w:val="000000"/>
          <w:sz w:val="20"/>
          <w:szCs w:val="20"/>
        </w:rPr>
        <w:t> </w:t>
      </w:r>
      <w:bookmarkStart w:id="19" w:name="dc_9"/>
      <w:r w:rsidRPr="007D1B9A">
        <w:rPr>
          <w:rFonts w:ascii="Arial" w:eastAsia="Times New Roman" w:hAnsi="Arial" w:cs="Arial"/>
          <w:b/>
          <w:bCs/>
          <w:color w:val="000000"/>
          <w:sz w:val="20"/>
          <w:szCs w:val="20"/>
        </w:rPr>
        <w:t>Điều 4 Thông tư số 25/2021/TT-BTC</w:t>
      </w:r>
      <w:bookmarkEnd w:id="19"/>
      <w:r w:rsidRPr="007D1B9A">
        <w:rPr>
          <w:rFonts w:ascii="Arial" w:eastAsia="Times New Roman" w:hAnsi="Arial" w:cs="Arial"/>
          <w:b/>
          <w:bCs/>
          <w:color w:val="000000"/>
          <w:sz w:val="20"/>
          <w:szCs w:val="20"/>
        </w:rPr>
        <w:t> </w:t>
      </w:r>
      <w:bookmarkStart w:id="20" w:name="dieu_5_name"/>
      <w:r w:rsidRPr="007D1B9A">
        <w:rPr>
          <w:rFonts w:ascii="Arial" w:eastAsia="Times New Roman" w:hAnsi="Arial" w:cs="Arial"/>
          <w:b/>
          <w:bCs/>
          <w:color w:val="000000"/>
          <w:sz w:val="20"/>
          <w:szCs w:val="20"/>
        </w:rPr>
        <w:t>ngày 07 tháng 4 năm 2021 của Bộ trưởng Bộ Tài chính quy định mức thu, chế độ thu, nộp, quản lý và sử dụng phí, lệ phí trong lĩnh vực xuất cảnh, nhập cảnh, quá cảnh, cư trú tại Việt Nam</w:t>
      </w:r>
      <w:bookmarkEnd w:id="20"/>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Bổ sung khoản 3 vào </w:t>
      </w:r>
      <w:bookmarkStart w:id="21" w:name="dc_10"/>
      <w:r w:rsidRPr="007D1B9A">
        <w:rPr>
          <w:rFonts w:ascii="Arial" w:eastAsia="Times New Roman" w:hAnsi="Arial" w:cs="Arial"/>
          <w:color w:val="000000"/>
          <w:sz w:val="20"/>
          <w:szCs w:val="20"/>
        </w:rPr>
        <w:t>Điều 4</w:t>
      </w:r>
      <w:bookmarkEnd w:id="21"/>
      <w:r w:rsidRPr="007D1B9A">
        <w:rPr>
          <w:rFonts w:ascii="Arial" w:eastAsia="Times New Roman" w:hAnsi="Arial" w:cs="Arial"/>
          <w:color w:val="000000"/>
          <w:sz w:val="20"/>
          <w:szCs w:val="20"/>
        </w:rPr>
        <w:t> như sau:</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“3. Trường hợp công dân Việt Nam nộp hồ sơ đề nghị cấp hộ chiếu theo hình thức trực tuyến:</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a) Kể từ ngày 01 tháng 01 năm 2024 đến hết ngày 31 tháng 12 năm 2025, áp dụng mức thu lệ phí bằng 90% (chín mươi phần trăm) mức thu lệ phí quy định tại điểm 1 Mục I Biểu mức thu phí, lệ phí ban hành kèm theo Thông tư này.</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b) Kể từ ngày 01 tháng 01 năm 2026 trở đi, áp dụng mức thu lệ phí quy định tại điểm 1 Mục I Biểu mức thu phí, lệ phí ban hành kèm theo Thông tư này.”</w:t>
      </w:r>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bookmarkStart w:id="22" w:name="dieu_6"/>
      <w:r w:rsidRPr="007D1B9A">
        <w:rPr>
          <w:rFonts w:ascii="Arial" w:eastAsia="Times New Roman" w:hAnsi="Arial" w:cs="Arial"/>
          <w:b/>
          <w:bCs/>
          <w:color w:val="000000"/>
          <w:sz w:val="20"/>
          <w:szCs w:val="20"/>
        </w:rPr>
        <w:t>Điều 6. Sửa đổi, bổ sung</w:t>
      </w:r>
      <w:bookmarkEnd w:id="22"/>
      <w:r w:rsidRPr="007D1B9A">
        <w:rPr>
          <w:rFonts w:ascii="Arial" w:eastAsia="Times New Roman" w:hAnsi="Arial" w:cs="Arial"/>
          <w:b/>
          <w:bCs/>
          <w:color w:val="000000"/>
          <w:sz w:val="20"/>
          <w:szCs w:val="20"/>
        </w:rPr>
        <w:t> </w:t>
      </w:r>
      <w:bookmarkStart w:id="23" w:name="dc_11"/>
      <w:r w:rsidRPr="007D1B9A">
        <w:rPr>
          <w:rFonts w:ascii="Arial" w:eastAsia="Times New Roman" w:hAnsi="Arial" w:cs="Arial"/>
          <w:b/>
          <w:bCs/>
          <w:color w:val="000000"/>
          <w:sz w:val="20"/>
          <w:szCs w:val="20"/>
        </w:rPr>
        <w:t>Điều 4 Thông tư số 38/2022/TT-BTC</w:t>
      </w:r>
      <w:bookmarkEnd w:id="23"/>
      <w:r w:rsidRPr="007D1B9A">
        <w:rPr>
          <w:rFonts w:ascii="Arial" w:eastAsia="Times New Roman" w:hAnsi="Arial" w:cs="Arial"/>
          <w:b/>
          <w:bCs/>
          <w:color w:val="000000"/>
          <w:sz w:val="20"/>
          <w:szCs w:val="20"/>
        </w:rPr>
        <w:t> </w:t>
      </w:r>
      <w:bookmarkStart w:id="24" w:name="dieu_6_name"/>
      <w:r w:rsidRPr="007D1B9A">
        <w:rPr>
          <w:rFonts w:ascii="Arial" w:eastAsia="Times New Roman" w:hAnsi="Arial" w:cs="Arial"/>
          <w:b/>
          <w:bCs/>
          <w:color w:val="000000"/>
          <w:sz w:val="20"/>
          <w:szCs w:val="20"/>
        </w:rPr>
        <w:t>ngày 24 tháng 6 năm 2022 của Bộ trưởng Bộ Tài chính quy định mức thu, chế độ thu, nộp lệ phí cấp giấy phép hoạt động xây dựng, lệ phí cấp chứng chỉ hành nghề kiến trúc sư</w:t>
      </w:r>
      <w:bookmarkEnd w:id="24"/>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Bổ sung khoản 6 vào </w:t>
      </w:r>
      <w:bookmarkStart w:id="25" w:name="dc_12"/>
      <w:r w:rsidRPr="007D1B9A">
        <w:rPr>
          <w:rFonts w:ascii="Arial" w:eastAsia="Times New Roman" w:hAnsi="Arial" w:cs="Arial"/>
          <w:color w:val="000000"/>
          <w:sz w:val="20"/>
          <w:szCs w:val="20"/>
        </w:rPr>
        <w:t>Điều 4</w:t>
      </w:r>
      <w:bookmarkEnd w:id="25"/>
      <w:r w:rsidRPr="007D1B9A">
        <w:rPr>
          <w:rFonts w:ascii="Arial" w:eastAsia="Times New Roman" w:hAnsi="Arial" w:cs="Arial"/>
          <w:color w:val="000000"/>
          <w:sz w:val="20"/>
          <w:szCs w:val="20"/>
        </w:rPr>
        <w:t> như sau:</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lastRenderedPageBreak/>
        <w:t>“6. Trường hợp tổ chức nộp hồ sơ đề nghị cấp chứng chỉ năng lực hoạt động xây dựng, cá nhân nộp hồ sơ đề nghị cấp chứng chỉ hành nghề hoạt động xây dựng, nhà thầu nước ngoài nộp hồ sơ đề nghị cấp giấy phép hoạt động xây dựng theo hình thức trực tuyến:</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a) Kể từ ngày 01 tháng 01 năm 2024 đến hết ngày 31 tháng 12 năm 2025, áp dụng mức thu lệ phí bằng 80% (tám mươi phần trăm) mức thu lệ phí quy định tại khoản 1, khoản 3 Điều này.</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b) Kể từ ngày 01 tháng 01 năm 2026 trở đi, áp dụng mức thu lệ phí quy định tại khoản 1, khoản 3 Điều này.”</w:t>
      </w:r>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bookmarkStart w:id="26" w:name="dieu_7"/>
      <w:r w:rsidRPr="007D1B9A">
        <w:rPr>
          <w:rFonts w:ascii="Arial" w:eastAsia="Times New Roman" w:hAnsi="Arial" w:cs="Arial"/>
          <w:b/>
          <w:bCs/>
          <w:color w:val="000000"/>
          <w:sz w:val="20"/>
          <w:szCs w:val="20"/>
        </w:rPr>
        <w:t>Điều 7. Sửa đổi, bổ sung</w:t>
      </w:r>
      <w:bookmarkEnd w:id="26"/>
      <w:r w:rsidRPr="007D1B9A">
        <w:rPr>
          <w:rFonts w:ascii="Arial" w:eastAsia="Times New Roman" w:hAnsi="Arial" w:cs="Arial"/>
          <w:b/>
          <w:bCs/>
          <w:color w:val="000000"/>
          <w:sz w:val="20"/>
          <w:szCs w:val="20"/>
        </w:rPr>
        <w:t> </w:t>
      </w:r>
      <w:bookmarkStart w:id="27" w:name="dc_13"/>
      <w:r w:rsidRPr="007D1B9A">
        <w:rPr>
          <w:rFonts w:ascii="Arial" w:eastAsia="Times New Roman" w:hAnsi="Arial" w:cs="Arial"/>
          <w:b/>
          <w:bCs/>
          <w:color w:val="000000"/>
          <w:sz w:val="20"/>
          <w:szCs w:val="20"/>
        </w:rPr>
        <w:t>khoản 1 Điều 4 Thông tư số 48/2022/TT-BTC</w:t>
      </w:r>
      <w:bookmarkEnd w:id="27"/>
      <w:r w:rsidRPr="007D1B9A">
        <w:rPr>
          <w:rFonts w:ascii="Arial" w:eastAsia="Times New Roman" w:hAnsi="Arial" w:cs="Arial"/>
          <w:b/>
          <w:bCs/>
          <w:color w:val="000000"/>
          <w:sz w:val="20"/>
          <w:szCs w:val="20"/>
        </w:rPr>
        <w:t> </w:t>
      </w:r>
      <w:bookmarkStart w:id="28" w:name="dieu_7_name"/>
      <w:r w:rsidRPr="007D1B9A">
        <w:rPr>
          <w:rFonts w:ascii="Arial" w:eastAsia="Times New Roman" w:hAnsi="Arial" w:cs="Arial"/>
          <w:b/>
          <w:bCs/>
          <w:color w:val="000000"/>
          <w:sz w:val="20"/>
          <w:szCs w:val="20"/>
        </w:rPr>
        <w:t>ngày 03 tháng 8 năm 2022 của Bộ trưởng Bộ Tài chính quy định mức thu, chế độ thu, nộp, quản lý và sử dụng phí khai thác và sử dụng thông tin trong Cơ sở dữ liệu quốc gia về dân cư</w:t>
      </w:r>
      <w:bookmarkEnd w:id="28"/>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Sửa đổi, bổ sung </w:t>
      </w:r>
      <w:bookmarkStart w:id="29" w:name="dc_14"/>
      <w:r w:rsidRPr="007D1B9A">
        <w:rPr>
          <w:rFonts w:ascii="Arial" w:eastAsia="Times New Roman" w:hAnsi="Arial" w:cs="Arial"/>
          <w:color w:val="000000"/>
          <w:sz w:val="20"/>
          <w:szCs w:val="20"/>
        </w:rPr>
        <w:t>khoản 1 Điều 4</w:t>
      </w:r>
      <w:bookmarkEnd w:id="29"/>
      <w:r w:rsidRPr="007D1B9A">
        <w:rPr>
          <w:rFonts w:ascii="Arial" w:eastAsia="Times New Roman" w:hAnsi="Arial" w:cs="Arial"/>
          <w:color w:val="000000"/>
          <w:sz w:val="20"/>
          <w:szCs w:val="20"/>
        </w:rPr>
        <w:t> như sau:</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“1. Mức thu phí xác thực thông tin công dân, khai thác kết quả thông tin</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a) Kể từ ngày 01 tháng 12 năm 2023 đến hết ngày 31 tháng 12 năm 2025, áp dụng mức thu phí bằng 50% (năm mươi phần trăm) mức thu phí quy định tại Mục I Phụ lục phí khai thác và sử dụng thông tin trong Cơ sở dữ liệu quốc gia về dân cư ban hành kèm theo Thông tư này.</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b) Kể từ ngày 01 tháng 01 năm 2026 trở đi, áp dụng mức thu phí quy định tại Mục I Phụ lục phí khai thác và sử dụng thông tin trong Cơ sở dữ liệu quốc gia về dân cư ban hành kèm theo Thông tư này.”</w:t>
      </w:r>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bookmarkStart w:id="30" w:name="dieu_8"/>
      <w:r w:rsidRPr="007D1B9A">
        <w:rPr>
          <w:rFonts w:ascii="Arial" w:eastAsia="Times New Roman" w:hAnsi="Arial" w:cs="Arial"/>
          <w:b/>
          <w:bCs/>
          <w:color w:val="000000"/>
          <w:sz w:val="20"/>
          <w:szCs w:val="20"/>
        </w:rPr>
        <w:t>Điều 8. Sửa đổi, bổ sung</w:t>
      </w:r>
      <w:bookmarkEnd w:id="30"/>
      <w:r w:rsidRPr="007D1B9A">
        <w:rPr>
          <w:rFonts w:ascii="Arial" w:eastAsia="Times New Roman" w:hAnsi="Arial" w:cs="Arial"/>
          <w:b/>
          <w:bCs/>
          <w:color w:val="000000"/>
          <w:sz w:val="20"/>
          <w:szCs w:val="20"/>
        </w:rPr>
        <w:t> </w:t>
      </w:r>
      <w:bookmarkStart w:id="31" w:name="dc_15"/>
      <w:r w:rsidRPr="007D1B9A">
        <w:rPr>
          <w:rFonts w:ascii="Arial" w:eastAsia="Times New Roman" w:hAnsi="Arial" w:cs="Arial"/>
          <w:b/>
          <w:bCs/>
          <w:color w:val="000000"/>
          <w:sz w:val="20"/>
          <w:szCs w:val="20"/>
        </w:rPr>
        <w:t>Điều 3 Thông tư số 37/2023/TT-BTC</w:t>
      </w:r>
      <w:bookmarkEnd w:id="31"/>
      <w:r w:rsidRPr="007D1B9A">
        <w:rPr>
          <w:rFonts w:ascii="Arial" w:eastAsia="Times New Roman" w:hAnsi="Arial" w:cs="Arial"/>
          <w:b/>
          <w:bCs/>
          <w:color w:val="000000"/>
          <w:sz w:val="20"/>
          <w:szCs w:val="20"/>
        </w:rPr>
        <w:t> </w:t>
      </w:r>
      <w:bookmarkStart w:id="32" w:name="dieu_8_name"/>
      <w:r w:rsidRPr="007D1B9A">
        <w:rPr>
          <w:rFonts w:ascii="Arial" w:eastAsia="Times New Roman" w:hAnsi="Arial" w:cs="Arial"/>
          <w:b/>
          <w:bCs/>
          <w:color w:val="000000"/>
          <w:sz w:val="20"/>
          <w:szCs w:val="20"/>
        </w:rPr>
        <w:t>ngày 07 tháng 6 năm 2023 của Bộ trưởng Bộ Tài chính quy định mức thu, chế độ thu, nộp, quản lý và sử dụng phí sát hạch lái xe; lệ phí cấp bằng, chứng chỉ được hoạt động trên các loại phương tiện và lệ phí đăng ký, cấp biển xe máy chuyên dùng</w:t>
      </w:r>
      <w:bookmarkEnd w:id="32"/>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Sửa đổi, bổ sung </w:t>
      </w:r>
      <w:bookmarkStart w:id="33" w:name="dc_16"/>
      <w:r w:rsidRPr="007D1B9A">
        <w:rPr>
          <w:rFonts w:ascii="Arial" w:eastAsia="Times New Roman" w:hAnsi="Arial" w:cs="Arial"/>
          <w:color w:val="000000"/>
          <w:sz w:val="20"/>
          <w:szCs w:val="20"/>
        </w:rPr>
        <w:t>Điều 3</w:t>
      </w:r>
      <w:bookmarkEnd w:id="33"/>
      <w:r w:rsidRPr="007D1B9A">
        <w:rPr>
          <w:rFonts w:ascii="Arial" w:eastAsia="Times New Roman" w:hAnsi="Arial" w:cs="Arial"/>
          <w:color w:val="000000"/>
          <w:sz w:val="20"/>
          <w:szCs w:val="20"/>
        </w:rPr>
        <w:t> như sau:</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b/>
          <w:bCs/>
          <w:color w:val="000000"/>
          <w:sz w:val="20"/>
          <w:szCs w:val="20"/>
        </w:rPr>
        <w:t>“Điều 3. Mức thu phí, lệ phí</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1. Mức thu phí sát hạch lái xe; lệ phí cấp bằng, chứng chỉ được hoạt động trên các loại phương tiện và lệ phí đăng ký, cấp biển xe máy chuyên dùng quy định tại Biểu mức thu phí, lệ phí ban hành kèm theo Thông tư này.</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2. Trường hợp tổ chức, cá nhân nộp hồ sơ đề nghị cấp mới, cấp lại, cấp đổi giấy phép lái xe (quốc gia và quốc tế) theo hình thức trực tuyến:</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a) Kể từ ngày 01 tháng 12 năm 2023 đến hết ngày 31 tháng 12 năm 2025, áp dụng mức thu lệ phí là 115.000 đồng/lần cấp.</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b) Kể từ ngày 01 tháng 01 năm 2026 trở đi, áp dụng mức thu lệ phí quy định tại Biểu mức thu phí, lệ phí ban hành kèm theo Thông tư này.”</w:t>
      </w:r>
    </w:p>
    <w:p w:rsidR="007D1B9A" w:rsidRPr="007D1B9A" w:rsidRDefault="007D1B9A" w:rsidP="008D4A2A">
      <w:pPr>
        <w:shd w:val="clear" w:color="auto" w:fill="FFFFFF"/>
        <w:spacing w:after="0" w:line="261" w:lineRule="atLeast"/>
        <w:jc w:val="both"/>
        <w:rPr>
          <w:rFonts w:ascii="Arial" w:eastAsia="Times New Roman" w:hAnsi="Arial" w:cs="Arial"/>
          <w:color w:val="000000"/>
          <w:sz w:val="20"/>
          <w:szCs w:val="20"/>
        </w:rPr>
      </w:pPr>
      <w:bookmarkStart w:id="34" w:name="dieu_9"/>
      <w:r w:rsidRPr="007D1B9A">
        <w:rPr>
          <w:rFonts w:ascii="Arial" w:eastAsia="Times New Roman" w:hAnsi="Arial" w:cs="Arial"/>
          <w:b/>
          <w:bCs/>
          <w:color w:val="000000"/>
          <w:sz w:val="20"/>
          <w:szCs w:val="20"/>
        </w:rPr>
        <w:t>Điều 9. Điều khoản thi hành</w:t>
      </w:r>
      <w:bookmarkEnd w:id="34"/>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1. Thông tư này có hiệu lực từ ngày 01 tháng 12 năm 2023.</w:t>
      </w:r>
    </w:p>
    <w:p w:rsidR="007D1B9A" w:rsidRPr="007D1B9A" w:rsidRDefault="007D1B9A" w:rsidP="008D4A2A">
      <w:pPr>
        <w:shd w:val="clear" w:color="auto" w:fill="FFFFFF"/>
        <w:spacing w:before="120" w:after="120" w:line="261" w:lineRule="atLeast"/>
        <w:jc w:val="both"/>
        <w:rPr>
          <w:rFonts w:ascii="Arial" w:eastAsia="Times New Roman" w:hAnsi="Arial" w:cs="Arial"/>
          <w:color w:val="000000"/>
          <w:sz w:val="20"/>
          <w:szCs w:val="20"/>
        </w:rPr>
      </w:pPr>
      <w:r w:rsidRPr="007D1B9A">
        <w:rPr>
          <w:rFonts w:ascii="Arial" w:eastAsia="Times New Roman" w:hAnsi="Arial" w:cs="Arial"/>
          <w:color w:val="000000"/>
          <w:sz w:val="20"/>
          <w:szCs w:val="20"/>
        </w:rPr>
        <w:t>2. Trong quá trình thực hiện, nếu có vướng mắc, đề nghị các tổ chức, cá nhân phản ánh kịp thời về Bộ Tài chính để nghiên cứu, hướng dẫn bổ sung./.</w:t>
      </w:r>
    </w:p>
    <w:tbl>
      <w:tblPr>
        <w:tblW w:w="0" w:type="auto"/>
        <w:tblCellSpacing w:w="0" w:type="dxa"/>
        <w:shd w:val="clear" w:color="auto" w:fill="FFFFFF"/>
        <w:tblCellMar>
          <w:left w:w="0" w:type="dxa"/>
          <w:right w:w="0" w:type="dxa"/>
        </w:tblCellMar>
        <w:tblLook w:val="04A0"/>
      </w:tblPr>
      <w:tblGrid>
        <w:gridCol w:w="4708"/>
        <w:gridCol w:w="4148"/>
      </w:tblGrid>
      <w:tr w:rsidR="007D1B9A" w:rsidRPr="007D1B9A" w:rsidTr="007D1B9A">
        <w:trPr>
          <w:tblCellSpacing w:w="0" w:type="dxa"/>
        </w:trPr>
        <w:tc>
          <w:tcPr>
            <w:tcW w:w="4708" w:type="dxa"/>
            <w:shd w:val="clear" w:color="auto" w:fill="FFFFFF"/>
            <w:tcMar>
              <w:top w:w="0" w:type="dxa"/>
              <w:left w:w="108" w:type="dxa"/>
              <w:bottom w:w="0" w:type="dxa"/>
              <w:right w:w="108" w:type="dxa"/>
            </w:tcMar>
            <w:hideMark/>
          </w:tcPr>
          <w:p w:rsidR="007D1B9A" w:rsidRPr="007D1B9A" w:rsidRDefault="007D1B9A" w:rsidP="008D4A2A">
            <w:pPr>
              <w:spacing w:before="120" w:after="120" w:line="261" w:lineRule="atLeast"/>
              <w:rPr>
                <w:rFonts w:ascii="Arial" w:eastAsia="Times New Roman" w:hAnsi="Arial" w:cs="Arial"/>
                <w:color w:val="000000"/>
                <w:sz w:val="20"/>
                <w:szCs w:val="20"/>
              </w:rPr>
            </w:pPr>
            <w:r w:rsidRPr="007D1B9A">
              <w:rPr>
                <w:rFonts w:ascii="Arial" w:eastAsia="Times New Roman" w:hAnsi="Arial" w:cs="Arial"/>
                <w:b/>
                <w:bCs/>
                <w:i/>
                <w:iCs/>
                <w:color w:val="000000"/>
                <w:sz w:val="20"/>
                <w:szCs w:val="20"/>
              </w:rPr>
              <w:br/>
              <w:t>Nơi nhận:</w:t>
            </w:r>
            <w:r w:rsidRPr="007D1B9A">
              <w:rPr>
                <w:rFonts w:ascii="Arial" w:eastAsia="Times New Roman" w:hAnsi="Arial" w:cs="Arial"/>
                <w:b/>
                <w:bCs/>
                <w:i/>
                <w:iCs/>
                <w:color w:val="000000"/>
                <w:sz w:val="20"/>
                <w:szCs w:val="20"/>
              </w:rPr>
              <w:br/>
            </w:r>
            <w:r w:rsidRPr="007D1B9A">
              <w:rPr>
                <w:rFonts w:ascii="Arial" w:eastAsia="Times New Roman" w:hAnsi="Arial" w:cs="Arial"/>
                <w:color w:val="000000"/>
                <w:sz w:val="16"/>
                <w:szCs w:val="16"/>
              </w:rPr>
              <w:t>- Ban Bí thư Trung ương Đảng;</w:t>
            </w:r>
            <w:r w:rsidRPr="007D1B9A">
              <w:rPr>
                <w:rFonts w:ascii="Arial" w:eastAsia="Times New Roman" w:hAnsi="Arial" w:cs="Arial"/>
                <w:color w:val="000000"/>
                <w:sz w:val="16"/>
                <w:szCs w:val="16"/>
              </w:rPr>
              <w:br/>
              <w:t>- Thủ tướng, các Phó Thủ tướng Chính phủ;</w:t>
            </w:r>
            <w:r w:rsidRPr="007D1B9A">
              <w:rPr>
                <w:rFonts w:ascii="Arial" w:eastAsia="Times New Roman" w:hAnsi="Arial" w:cs="Arial"/>
                <w:color w:val="000000"/>
                <w:sz w:val="16"/>
                <w:szCs w:val="16"/>
              </w:rPr>
              <w:br/>
              <w:t>- Văn phòng Trung ương và các Ban của Đảng;</w:t>
            </w:r>
            <w:r w:rsidRPr="007D1B9A">
              <w:rPr>
                <w:rFonts w:ascii="Arial" w:eastAsia="Times New Roman" w:hAnsi="Arial" w:cs="Arial"/>
                <w:color w:val="000000"/>
                <w:sz w:val="16"/>
                <w:szCs w:val="16"/>
              </w:rPr>
              <w:br/>
            </w:r>
            <w:r w:rsidRPr="007D1B9A">
              <w:rPr>
                <w:rFonts w:ascii="Arial" w:eastAsia="Times New Roman" w:hAnsi="Arial" w:cs="Arial"/>
                <w:color w:val="000000"/>
                <w:sz w:val="16"/>
                <w:szCs w:val="16"/>
              </w:rPr>
              <w:lastRenderedPageBreak/>
              <w:t>- Văn phòng Tổng Bí thư;</w:t>
            </w:r>
            <w:r w:rsidRPr="007D1B9A">
              <w:rPr>
                <w:rFonts w:ascii="Arial" w:eastAsia="Times New Roman" w:hAnsi="Arial" w:cs="Arial"/>
                <w:color w:val="000000"/>
                <w:sz w:val="16"/>
                <w:szCs w:val="16"/>
              </w:rPr>
              <w:br/>
              <w:t>- Văn phòng Quốc hội;</w:t>
            </w:r>
            <w:r w:rsidRPr="007D1B9A">
              <w:rPr>
                <w:rFonts w:ascii="Arial" w:eastAsia="Times New Roman" w:hAnsi="Arial" w:cs="Arial"/>
                <w:color w:val="000000"/>
                <w:sz w:val="16"/>
                <w:szCs w:val="16"/>
              </w:rPr>
              <w:br/>
              <w:t>- Hội đồng dân tộc;</w:t>
            </w:r>
            <w:r w:rsidRPr="007D1B9A">
              <w:rPr>
                <w:rFonts w:ascii="Arial" w:eastAsia="Times New Roman" w:hAnsi="Arial" w:cs="Arial"/>
                <w:color w:val="000000"/>
                <w:sz w:val="16"/>
                <w:szCs w:val="16"/>
              </w:rPr>
              <w:br/>
              <w:t>- Ủy ban Tài chính, Ngân sách;</w:t>
            </w:r>
            <w:r w:rsidRPr="007D1B9A">
              <w:rPr>
                <w:rFonts w:ascii="Arial" w:eastAsia="Times New Roman" w:hAnsi="Arial" w:cs="Arial"/>
                <w:color w:val="000000"/>
                <w:sz w:val="16"/>
                <w:szCs w:val="16"/>
              </w:rPr>
              <w:br/>
              <w:t>- Văn phòng Chủ tịch nước;</w:t>
            </w:r>
            <w:r w:rsidRPr="007D1B9A">
              <w:rPr>
                <w:rFonts w:ascii="Arial" w:eastAsia="Times New Roman" w:hAnsi="Arial" w:cs="Arial"/>
                <w:color w:val="000000"/>
                <w:sz w:val="16"/>
                <w:szCs w:val="16"/>
              </w:rPr>
              <w:br/>
              <w:t>- Văn phòng Chính phủ;</w:t>
            </w:r>
            <w:r w:rsidRPr="007D1B9A">
              <w:rPr>
                <w:rFonts w:ascii="Arial" w:eastAsia="Times New Roman" w:hAnsi="Arial" w:cs="Arial"/>
                <w:color w:val="000000"/>
                <w:sz w:val="16"/>
                <w:szCs w:val="16"/>
              </w:rPr>
              <w:br/>
              <w:t>- Viện Kiểm sát nhân dân tối cao;</w:t>
            </w:r>
            <w:r w:rsidRPr="007D1B9A">
              <w:rPr>
                <w:rFonts w:ascii="Arial" w:eastAsia="Times New Roman" w:hAnsi="Arial" w:cs="Arial"/>
                <w:color w:val="000000"/>
                <w:sz w:val="16"/>
                <w:szCs w:val="16"/>
              </w:rPr>
              <w:br/>
              <w:t>- Tòa án nhân dân tối cao;</w:t>
            </w:r>
            <w:r w:rsidRPr="007D1B9A">
              <w:rPr>
                <w:rFonts w:ascii="Arial" w:eastAsia="Times New Roman" w:hAnsi="Arial" w:cs="Arial"/>
                <w:color w:val="000000"/>
                <w:sz w:val="16"/>
                <w:szCs w:val="16"/>
              </w:rPr>
              <w:br/>
              <w:t>- Kiểm toán nhà nước;</w:t>
            </w:r>
            <w:r w:rsidRPr="007D1B9A">
              <w:rPr>
                <w:rFonts w:ascii="Arial" w:eastAsia="Times New Roman" w:hAnsi="Arial" w:cs="Arial"/>
                <w:color w:val="000000"/>
                <w:sz w:val="16"/>
                <w:szCs w:val="16"/>
              </w:rPr>
              <w:br/>
              <w:t>- Các Bộ, cơ quan ngang Bộ, cơ quan thuộc Chính phủ;</w:t>
            </w:r>
            <w:r w:rsidRPr="007D1B9A">
              <w:rPr>
                <w:rFonts w:ascii="Arial" w:eastAsia="Times New Roman" w:hAnsi="Arial" w:cs="Arial"/>
                <w:color w:val="000000"/>
                <w:sz w:val="16"/>
                <w:szCs w:val="16"/>
              </w:rPr>
              <w:br/>
              <w:t>- Cơ quan Trung ương của các Hội, Đoàn thể;</w:t>
            </w:r>
            <w:r w:rsidRPr="007D1B9A">
              <w:rPr>
                <w:rFonts w:ascii="Arial" w:eastAsia="Times New Roman" w:hAnsi="Arial" w:cs="Arial"/>
                <w:color w:val="000000"/>
                <w:sz w:val="16"/>
                <w:szCs w:val="16"/>
              </w:rPr>
              <w:br/>
              <w:t>- Công báo;</w:t>
            </w:r>
            <w:r w:rsidRPr="007D1B9A">
              <w:rPr>
                <w:rFonts w:ascii="Arial" w:eastAsia="Times New Roman" w:hAnsi="Arial" w:cs="Arial"/>
                <w:color w:val="000000"/>
                <w:sz w:val="16"/>
                <w:szCs w:val="16"/>
              </w:rPr>
              <w:br/>
              <w:t>- Cổng thông tin điện tử Chính phủ;</w:t>
            </w:r>
            <w:r w:rsidRPr="007D1B9A">
              <w:rPr>
                <w:rFonts w:ascii="Arial" w:eastAsia="Times New Roman" w:hAnsi="Arial" w:cs="Arial"/>
                <w:color w:val="000000"/>
                <w:sz w:val="16"/>
                <w:szCs w:val="16"/>
              </w:rPr>
              <w:br/>
              <w:t>- HĐND, UBND các tỉnh, thành phố trực thuộc TW;</w:t>
            </w:r>
            <w:r w:rsidRPr="007D1B9A">
              <w:rPr>
                <w:rFonts w:ascii="Arial" w:eastAsia="Times New Roman" w:hAnsi="Arial" w:cs="Arial"/>
                <w:color w:val="000000"/>
                <w:sz w:val="16"/>
                <w:szCs w:val="16"/>
              </w:rPr>
              <w:br/>
              <w:t>- Cục Thuế, Sở Tài chính, Kho bạc Nhà nước các tỉnh, thành phố trực thuộc TW;</w:t>
            </w:r>
            <w:r w:rsidRPr="007D1B9A">
              <w:rPr>
                <w:rFonts w:ascii="Arial" w:eastAsia="Times New Roman" w:hAnsi="Arial" w:cs="Arial"/>
                <w:color w:val="000000"/>
                <w:sz w:val="16"/>
                <w:szCs w:val="16"/>
              </w:rPr>
              <w:br/>
              <w:t>- Cục Kiểm tra văn bản quy phạm pháp luật (Bộ Tư pháp);</w:t>
            </w:r>
            <w:r w:rsidRPr="007D1B9A">
              <w:rPr>
                <w:rFonts w:ascii="Arial" w:eastAsia="Times New Roman" w:hAnsi="Arial" w:cs="Arial"/>
                <w:color w:val="000000"/>
                <w:sz w:val="16"/>
                <w:szCs w:val="16"/>
              </w:rPr>
              <w:br/>
              <w:t>- Các đơn vị thuộc Bộ Tài chính;</w:t>
            </w:r>
            <w:r w:rsidRPr="007D1B9A">
              <w:rPr>
                <w:rFonts w:ascii="Arial" w:eastAsia="Times New Roman" w:hAnsi="Arial" w:cs="Arial"/>
                <w:color w:val="000000"/>
                <w:sz w:val="16"/>
                <w:szCs w:val="16"/>
              </w:rPr>
              <w:br/>
              <w:t>- Cổng thông tin điện tử Bộ Tài chính;</w:t>
            </w:r>
            <w:r w:rsidRPr="007D1B9A">
              <w:rPr>
                <w:rFonts w:ascii="Arial" w:eastAsia="Times New Roman" w:hAnsi="Arial" w:cs="Arial"/>
                <w:color w:val="000000"/>
                <w:sz w:val="16"/>
                <w:szCs w:val="16"/>
              </w:rPr>
              <w:br/>
              <w:t>- Lưu: VT, Vụ CST (CST 5).</w:t>
            </w:r>
          </w:p>
        </w:tc>
        <w:tc>
          <w:tcPr>
            <w:tcW w:w="4148" w:type="dxa"/>
            <w:shd w:val="clear" w:color="auto" w:fill="FFFFFF"/>
            <w:tcMar>
              <w:top w:w="0" w:type="dxa"/>
              <w:left w:w="108" w:type="dxa"/>
              <w:bottom w:w="0" w:type="dxa"/>
              <w:right w:w="108" w:type="dxa"/>
            </w:tcMar>
            <w:hideMark/>
          </w:tcPr>
          <w:p w:rsidR="007D1B9A" w:rsidRPr="007D1B9A" w:rsidRDefault="007D1B9A" w:rsidP="008D4A2A">
            <w:pPr>
              <w:spacing w:before="120" w:after="120" w:line="261" w:lineRule="atLeast"/>
              <w:jc w:val="center"/>
              <w:rPr>
                <w:rFonts w:ascii="Arial" w:eastAsia="Times New Roman" w:hAnsi="Arial" w:cs="Arial"/>
                <w:color w:val="000000"/>
                <w:sz w:val="20"/>
                <w:szCs w:val="20"/>
              </w:rPr>
            </w:pPr>
            <w:r w:rsidRPr="007D1B9A">
              <w:rPr>
                <w:rFonts w:ascii="Arial" w:eastAsia="Times New Roman" w:hAnsi="Arial" w:cs="Arial"/>
                <w:b/>
                <w:bCs/>
                <w:color w:val="000000"/>
                <w:sz w:val="20"/>
                <w:szCs w:val="20"/>
              </w:rPr>
              <w:lastRenderedPageBreak/>
              <w:t>KT. BỘ TRƯỞNG</w:t>
            </w:r>
            <w:r w:rsidRPr="007D1B9A">
              <w:rPr>
                <w:rFonts w:ascii="Arial" w:eastAsia="Times New Roman" w:hAnsi="Arial" w:cs="Arial"/>
                <w:b/>
                <w:bCs/>
                <w:color w:val="000000"/>
                <w:sz w:val="20"/>
                <w:szCs w:val="20"/>
              </w:rPr>
              <w:br/>
              <w:t>THỨ TRƯỞNG</w:t>
            </w:r>
            <w:r w:rsidRPr="007D1B9A">
              <w:rPr>
                <w:rFonts w:ascii="Arial" w:eastAsia="Times New Roman" w:hAnsi="Arial" w:cs="Arial"/>
                <w:b/>
                <w:bCs/>
                <w:color w:val="000000"/>
                <w:sz w:val="20"/>
                <w:szCs w:val="20"/>
              </w:rPr>
              <w:br/>
            </w:r>
            <w:r w:rsidRPr="007D1B9A">
              <w:rPr>
                <w:rFonts w:ascii="Arial" w:eastAsia="Times New Roman" w:hAnsi="Arial" w:cs="Arial"/>
                <w:b/>
                <w:bCs/>
                <w:color w:val="000000"/>
                <w:sz w:val="20"/>
                <w:szCs w:val="20"/>
              </w:rPr>
              <w:br/>
            </w:r>
            <w:r w:rsidRPr="007D1B9A">
              <w:rPr>
                <w:rFonts w:ascii="Arial" w:eastAsia="Times New Roman" w:hAnsi="Arial" w:cs="Arial"/>
                <w:b/>
                <w:bCs/>
                <w:color w:val="000000"/>
                <w:sz w:val="20"/>
                <w:szCs w:val="20"/>
              </w:rPr>
              <w:br/>
            </w:r>
            <w:r w:rsidRPr="007D1B9A">
              <w:rPr>
                <w:rFonts w:ascii="Arial" w:eastAsia="Times New Roman" w:hAnsi="Arial" w:cs="Arial"/>
                <w:b/>
                <w:bCs/>
                <w:color w:val="000000"/>
                <w:sz w:val="20"/>
                <w:szCs w:val="20"/>
              </w:rPr>
              <w:br/>
            </w:r>
            <w:r w:rsidRPr="007D1B9A">
              <w:rPr>
                <w:rFonts w:ascii="Arial" w:eastAsia="Times New Roman" w:hAnsi="Arial" w:cs="Arial"/>
                <w:b/>
                <w:bCs/>
                <w:color w:val="000000"/>
                <w:sz w:val="20"/>
                <w:szCs w:val="20"/>
              </w:rPr>
              <w:lastRenderedPageBreak/>
              <w:br/>
              <w:t>Cao A</w:t>
            </w:r>
          </w:p>
        </w:tc>
      </w:tr>
    </w:tbl>
    <w:p w:rsidR="003525DF" w:rsidRDefault="003525DF" w:rsidP="008D4A2A">
      <w:pPr>
        <w:jc w:val="both"/>
      </w:pPr>
    </w:p>
    <w:sectPr w:rsidR="003525DF" w:rsidSect="007D1B9A">
      <w:pgSz w:w="12240" w:h="15840"/>
      <w:pgMar w:top="1440" w:right="990" w:bottom="1440" w:left="1800" w:header="720" w:footer="720" w:gutter="0"/>
      <w:cols w:space="720"/>
      <w:docGrid w:linePitch="36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71"/>
  <w:drawingGridVerticalSpacing w:val="369"/>
  <w:characterSpacingControl w:val="doNotCompress"/>
  <w:compat/>
  <w:rsids>
    <w:rsidRoot w:val="007D1B9A"/>
    <w:rsid w:val="00131AA7"/>
    <w:rsid w:val="0018083D"/>
    <w:rsid w:val="001F766B"/>
    <w:rsid w:val="002138FD"/>
    <w:rsid w:val="002F0F17"/>
    <w:rsid w:val="0031115B"/>
    <w:rsid w:val="003525DF"/>
    <w:rsid w:val="004D24E9"/>
    <w:rsid w:val="007D1B9A"/>
    <w:rsid w:val="008B2B39"/>
    <w:rsid w:val="008D4A2A"/>
    <w:rsid w:val="00905C1C"/>
    <w:rsid w:val="00967DA5"/>
    <w:rsid w:val="00A66324"/>
    <w:rsid w:val="00D40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B9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D1B9A"/>
    <w:rPr>
      <w:color w:val="0000FF"/>
      <w:u w:val="single"/>
    </w:rPr>
  </w:style>
</w:styles>
</file>

<file path=word/webSettings.xml><?xml version="1.0" encoding="utf-8"?>
<w:webSettings xmlns:r="http://schemas.openxmlformats.org/officeDocument/2006/relationships" xmlns:w="http://schemas.openxmlformats.org/wordprocessingml/2006/main">
  <w:divs>
    <w:div w:id="6621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14-2023-nd-cp-chuc-nang-nhiem-vu-bo-tai-chinh-5639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Dong</dc:creator>
  <cp:lastModifiedBy>DUNG KTATMT</cp:lastModifiedBy>
  <cp:revision>4</cp:revision>
  <dcterms:created xsi:type="dcterms:W3CDTF">2023-10-27T02:46:00Z</dcterms:created>
  <dcterms:modified xsi:type="dcterms:W3CDTF">2023-12-01T09:39:00Z</dcterms:modified>
</cp:coreProperties>
</file>