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066" w:rsidRPr="006644F5" w:rsidRDefault="00286066" w:rsidP="00286066">
      <w:pPr>
        <w:widowControl w:val="0"/>
        <w:tabs>
          <w:tab w:val="right" w:leader="dot" w:pos="7920"/>
        </w:tabs>
        <w:jc w:val="right"/>
        <w:rPr>
          <w:rFonts w:eastAsia="Courier New"/>
          <w:b/>
          <w:sz w:val="27"/>
          <w:szCs w:val="27"/>
          <w:lang w:val="vi-VN" w:eastAsia="vi-VN"/>
        </w:rPr>
      </w:pPr>
      <w:r w:rsidRPr="006644F5">
        <w:rPr>
          <w:rFonts w:eastAsia="Courier New"/>
          <w:b/>
          <w:sz w:val="27"/>
          <w:szCs w:val="27"/>
          <w:lang w:val="vi-VN" w:eastAsia="vi-VN"/>
        </w:rPr>
        <w:t>Mẫu số 05.</w:t>
      </w:r>
    </w:p>
    <w:p w:rsidR="00286066" w:rsidRPr="006644F5" w:rsidRDefault="00286066" w:rsidP="00286066">
      <w:pPr>
        <w:widowControl w:val="0"/>
        <w:tabs>
          <w:tab w:val="right" w:leader="dot" w:pos="7920"/>
        </w:tabs>
        <w:jc w:val="center"/>
        <w:rPr>
          <w:rFonts w:eastAsia="Courier New"/>
          <w:b/>
          <w:sz w:val="27"/>
          <w:szCs w:val="27"/>
          <w:lang w:val="vi-VN" w:eastAsia="vi-VN"/>
        </w:rPr>
      </w:pPr>
      <w:bookmarkStart w:id="0" w:name="loai_45_name"/>
      <w:r w:rsidRPr="006644F5">
        <w:rPr>
          <w:rFonts w:eastAsia="Courier New"/>
          <w:b/>
          <w:sz w:val="27"/>
          <w:szCs w:val="27"/>
          <w:lang w:val="vi-VN" w:eastAsia="vi-VN"/>
        </w:rPr>
        <w:t>DANH MỤC</w:t>
      </w:r>
      <w:bookmarkEnd w:id="0"/>
    </w:p>
    <w:p w:rsidR="00286066" w:rsidRPr="006644F5" w:rsidRDefault="00286066" w:rsidP="00286066">
      <w:pPr>
        <w:widowControl w:val="0"/>
        <w:tabs>
          <w:tab w:val="right" w:leader="dot" w:pos="7920"/>
        </w:tabs>
        <w:jc w:val="center"/>
        <w:rPr>
          <w:rFonts w:eastAsia="Courier New"/>
          <w:b/>
          <w:sz w:val="27"/>
          <w:szCs w:val="27"/>
          <w:lang w:val="vi-VN" w:eastAsia="vi-VN"/>
        </w:rPr>
      </w:pPr>
      <w:bookmarkStart w:id="1" w:name="loai_45_name_name"/>
      <w:r w:rsidRPr="006644F5">
        <w:rPr>
          <w:rFonts w:eastAsia="Courier New"/>
          <w:b/>
          <w:sz w:val="27"/>
          <w:szCs w:val="27"/>
          <w:lang w:val="vi-VN" w:eastAsia="vi-VN"/>
        </w:rPr>
        <w:t>Văn bản quy phạm pháp luật của HĐND, UBND tỉnh còn hiệu lực thuộc lĩnh vực quản lý nhà nước</w:t>
      </w:r>
    </w:p>
    <w:p w:rsidR="00286066" w:rsidRPr="006644F5" w:rsidRDefault="00286066" w:rsidP="00286066">
      <w:pPr>
        <w:widowControl w:val="0"/>
        <w:tabs>
          <w:tab w:val="right" w:leader="dot" w:pos="7920"/>
        </w:tabs>
        <w:jc w:val="center"/>
        <w:rPr>
          <w:rFonts w:eastAsia="Courier New"/>
          <w:b/>
          <w:sz w:val="27"/>
          <w:szCs w:val="27"/>
          <w:lang w:val="vi-VN" w:eastAsia="vi-VN"/>
        </w:rPr>
      </w:pPr>
      <w:r w:rsidRPr="006644F5">
        <w:rPr>
          <w:rFonts w:eastAsia="Courier New"/>
          <w:b/>
          <w:sz w:val="27"/>
          <w:szCs w:val="27"/>
          <w:lang w:val="vi-VN" w:eastAsia="vi-VN"/>
        </w:rPr>
        <w:t xml:space="preserve">của Sở Lao động – Thương binh và Xã hội </w:t>
      </w:r>
      <w:bookmarkEnd w:id="1"/>
      <w:r w:rsidRPr="006644F5">
        <w:rPr>
          <w:rFonts w:eastAsia="Courier New"/>
          <w:b/>
          <w:sz w:val="27"/>
          <w:szCs w:val="27"/>
          <w:lang w:val="vi-VN" w:eastAsia="vi-VN"/>
        </w:rPr>
        <w:t>đến 31/12/2019</w:t>
      </w:r>
    </w:p>
    <w:tbl>
      <w:tblPr>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8"/>
        <w:gridCol w:w="1559"/>
        <w:gridCol w:w="2399"/>
        <w:gridCol w:w="6677"/>
        <w:gridCol w:w="1416"/>
        <w:gridCol w:w="1719"/>
      </w:tblGrid>
      <w:tr w:rsidR="006644F5" w:rsidRPr="006644F5" w:rsidTr="00320B55">
        <w:trPr>
          <w:trHeight w:val="20"/>
          <w:tblHeader/>
        </w:trPr>
        <w:tc>
          <w:tcPr>
            <w:tcW w:w="195" w:type="pct"/>
            <w:shd w:val="clear" w:color="auto" w:fill="auto"/>
            <w:vAlign w:val="center"/>
          </w:tcPr>
          <w:p w:rsidR="00286066" w:rsidRPr="006644F5" w:rsidRDefault="00286066" w:rsidP="008509E3">
            <w:pPr>
              <w:widowControl w:val="0"/>
              <w:tabs>
                <w:tab w:val="right" w:leader="dot" w:pos="7920"/>
              </w:tabs>
              <w:jc w:val="center"/>
              <w:rPr>
                <w:rFonts w:eastAsia="Courier New"/>
                <w:b/>
                <w:sz w:val="27"/>
                <w:szCs w:val="27"/>
                <w:lang w:val="vi-VN" w:eastAsia="vi-VN"/>
              </w:rPr>
            </w:pPr>
            <w:r w:rsidRPr="006644F5">
              <w:rPr>
                <w:rFonts w:eastAsia="Courier New"/>
                <w:b/>
                <w:sz w:val="27"/>
                <w:szCs w:val="27"/>
                <w:lang w:val="vi-VN" w:eastAsia="vi-VN"/>
              </w:rPr>
              <w:t>STT</w:t>
            </w: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b/>
                <w:sz w:val="27"/>
                <w:szCs w:val="27"/>
                <w:lang w:val="vi-VN" w:eastAsia="vi-VN"/>
              </w:rPr>
            </w:pPr>
            <w:r w:rsidRPr="006644F5">
              <w:rPr>
                <w:rFonts w:eastAsia="Courier New"/>
                <w:b/>
                <w:sz w:val="27"/>
                <w:szCs w:val="27"/>
                <w:lang w:val="vi-VN" w:eastAsia="vi-VN"/>
              </w:rPr>
              <w:t>Tên loại văn bản</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b/>
                <w:sz w:val="27"/>
                <w:szCs w:val="27"/>
                <w:lang w:val="vi-VN" w:eastAsia="vi-VN"/>
              </w:rPr>
            </w:pPr>
            <w:r w:rsidRPr="006644F5">
              <w:rPr>
                <w:rFonts w:eastAsia="Courier New"/>
                <w:b/>
                <w:sz w:val="27"/>
                <w:szCs w:val="27"/>
                <w:lang w:val="vi-VN" w:eastAsia="vi-VN"/>
              </w:rPr>
              <w:t>Số, ký hiệu; ngày, tháng, năm ban hành văn bản</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b/>
                <w:sz w:val="27"/>
                <w:szCs w:val="27"/>
                <w:lang w:val="vi-VN" w:eastAsia="vi-VN"/>
              </w:rPr>
            </w:pPr>
            <w:r w:rsidRPr="006644F5">
              <w:rPr>
                <w:rFonts w:eastAsia="Courier New"/>
                <w:b/>
                <w:sz w:val="27"/>
                <w:szCs w:val="27"/>
                <w:lang w:val="vi-VN" w:eastAsia="vi-VN"/>
              </w:rPr>
              <w:t>Tên gọi của văn bản</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b/>
                <w:sz w:val="27"/>
                <w:szCs w:val="27"/>
                <w:lang w:val="vi-VN" w:eastAsia="vi-VN"/>
              </w:rPr>
            </w:pPr>
            <w:r w:rsidRPr="006644F5">
              <w:rPr>
                <w:rFonts w:eastAsia="Courier New"/>
                <w:b/>
                <w:sz w:val="27"/>
                <w:szCs w:val="27"/>
                <w:lang w:val="vi-VN" w:eastAsia="vi-VN"/>
              </w:rPr>
              <w:t>Thời điểm có hiệu lực</w:t>
            </w:r>
          </w:p>
        </w:tc>
        <w:tc>
          <w:tcPr>
            <w:tcW w:w="600" w:type="pct"/>
            <w:shd w:val="clear" w:color="auto" w:fill="auto"/>
            <w:vAlign w:val="center"/>
          </w:tcPr>
          <w:p w:rsidR="00286066" w:rsidRPr="006644F5" w:rsidRDefault="00286066" w:rsidP="008509E3">
            <w:pPr>
              <w:widowControl w:val="0"/>
              <w:tabs>
                <w:tab w:val="right" w:leader="dot" w:pos="7920"/>
              </w:tabs>
              <w:jc w:val="center"/>
              <w:rPr>
                <w:rFonts w:eastAsia="Courier New"/>
                <w:b/>
                <w:sz w:val="27"/>
                <w:szCs w:val="27"/>
                <w:lang w:val="vi-VN" w:eastAsia="vi-VN"/>
              </w:rPr>
            </w:pPr>
            <w:r w:rsidRPr="006644F5">
              <w:rPr>
                <w:rFonts w:eastAsia="Courier New"/>
                <w:b/>
                <w:sz w:val="27"/>
                <w:szCs w:val="27"/>
                <w:lang w:val="vi-VN" w:eastAsia="vi-VN"/>
              </w:rPr>
              <w:t>Ghi chú</w:t>
            </w:r>
            <w:r w:rsidRPr="006644F5">
              <w:rPr>
                <w:rFonts w:eastAsia="Courier New"/>
                <w:b/>
                <w:sz w:val="27"/>
                <w:szCs w:val="27"/>
                <w:vertAlign w:val="superscript"/>
                <w:lang w:val="vi-VN" w:eastAsia="vi-VN"/>
              </w:rPr>
              <w:t>3</w:t>
            </w:r>
          </w:p>
        </w:tc>
      </w:tr>
      <w:tr w:rsidR="006644F5" w:rsidRPr="006644F5" w:rsidTr="00D30B31">
        <w:trPr>
          <w:trHeight w:val="20"/>
        </w:trPr>
        <w:tc>
          <w:tcPr>
            <w:tcW w:w="5000" w:type="pct"/>
            <w:gridSpan w:val="6"/>
            <w:shd w:val="clear" w:color="auto" w:fill="auto"/>
            <w:vAlign w:val="center"/>
          </w:tcPr>
          <w:p w:rsidR="00286066" w:rsidRPr="006644F5" w:rsidRDefault="00286066" w:rsidP="008509E3">
            <w:pPr>
              <w:widowControl w:val="0"/>
              <w:tabs>
                <w:tab w:val="right" w:leader="dot" w:pos="7920"/>
              </w:tabs>
              <w:jc w:val="center"/>
              <w:rPr>
                <w:rFonts w:eastAsia="Courier New"/>
                <w:b/>
                <w:sz w:val="27"/>
                <w:szCs w:val="27"/>
                <w:lang w:val="vi-VN" w:eastAsia="vi-VN"/>
              </w:rPr>
            </w:pPr>
            <w:r w:rsidRPr="006644F5">
              <w:rPr>
                <w:rFonts w:eastAsia="Courier New"/>
                <w:b/>
                <w:sz w:val="27"/>
                <w:szCs w:val="27"/>
                <w:lang w:val="vi-VN" w:eastAsia="vi-VN"/>
              </w:rPr>
              <w:t>I. LĨNH VỰC LAO ĐỘNG – THƯƠNG BINH VÀ XÃ HỘI</w:t>
            </w: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Quyết định</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30/2013/QĐ-UBND 29/8/2013</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 định chức năng, nhiệm vụ, quyền hạn, cơ cấu tổ chức bộ máy của Trung tâm Bảo trợ xã hội tỉnh Nam Định;</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09/9/2013</w:t>
            </w:r>
          </w:p>
        </w:tc>
        <w:tc>
          <w:tcPr>
            <w:tcW w:w="60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Quyết định</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24/2014/QĐ-UBND</w:t>
            </w:r>
          </w:p>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10/10/2014</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ban hành quy chế phối hợp công tác trong thực hiện pháp luật về bảo hiểm xã hội, bảo hiểm y tế, bảo hiểm thất nghiệp trên địa bàn tỉnh UBND tỉnh Nam Định</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20/10/2014</w:t>
            </w:r>
          </w:p>
        </w:tc>
        <w:tc>
          <w:tcPr>
            <w:tcW w:w="600" w:type="pct"/>
            <w:shd w:val="clear" w:color="auto" w:fill="auto"/>
            <w:vAlign w:val="center"/>
          </w:tcPr>
          <w:p w:rsidR="00286066" w:rsidRPr="006644F5" w:rsidRDefault="00286066" w:rsidP="008509E3">
            <w:pPr>
              <w:widowControl w:val="0"/>
              <w:tabs>
                <w:tab w:val="right" w:leader="dot" w:pos="7920"/>
              </w:tabs>
              <w:jc w:val="center"/>
              <w:rPr>
                <w:rFonts w:eastAsia="Courier New"/>
                <w:sz w:val="20"/>
                <w:szCs w:val="20"/>
                <w:lang w:val="vi-VN" w:eastAsia="vi-VN"/>
              </w:rPr>
            </w:pP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Quyết định</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28/2014/QĐ-UBND 12/11/2014</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V/v phê duyệt mức hỗ trợ tiền ăn, tiền đi lại cho trẻ em khám, phẫu thuật tim bẩm sinh của tỉnh Nam Định</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eastAsia="vi-VN"/>
              </w:rPr>
            </w:pPr>
            <w:r w:rsidRPr="006644F5">
              <w:rPr>
                <w:rFonts w:eastAsia="Courier New"/>
                <w:sz w:val="27"/>
                <w:szCs w:val="27"/>
                <w:lang w:val="vi-VN" w:eastAsia="vi-VN"/>
              </w:rPr>
              <w:t>22/11/201</w:t>
            </w:r>
            <w:r w:rsidRPr="006644F5">
              <w:rPr>
                <w:rFonts w:eastAsia="Courier New"/>
                <w:sz w:val="27"/>
                <w:szCs w:val="27"/>
                <w:lang w:eastAsia="vi-VN"/>
              </w:rPr>
              <w:t>4</w:t>
            </w:r>
          </w:p>
        </w:tc>
        <w:tc>
          <w:tcPr>
            <w:tcW w:w="600" w:type="pct"/>
            <w:shd w:val="clear" w:color="auto" w:fill="auto"/>
            <w:vAlign w:val="center"/>
          </w:tcPr>
          <w:p w:rsidR="00286066" w:rsidRPr="006644F5" w:rsidRDefault="00286066" w:rsidP="008509E3">
            <w:pPr>
              <w:widowControl w:val="0"/>
              <w:tabs>
                <w:tab w:val="right" w:leader="dot" w:pos="7920"/>
              </w:tabs>
              <w:rPr>
                <w:rFonts w:eastAsia="Courier New"/>
                <w:sz w:val="20"/>
                <w:szCs w:val="20"/>
                <w:lang w:val="vi-VN" w:eastAsia="vi-VN"/>
              </w:rPr>
            </w:pP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Quyết định</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07/2016/QĐ-UBND 30/3/2016</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 định chế độ áp dụng biện pháp xử lý hành chính đưa vào cơ sở cai nghiện bắt buộc; chế độ với người chưa thành niên, người tự nguyện chữa trị cai nghiện ma túy, người bị áp dụng biện pháp quản lý sau cai nghiện ma túy tại Trung tâm Chữa bệnh – Giáo dục – Lao động xã hội và tổ chức cai nghiện ma túy tại gia đình, cộng đồng</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15/4/2016</w:t>
            </w:r>
          </w:p>
        </w:tc>
        <w:tc>
          <w:tcPr>
            <w:tcW w:w="600" w:type="pct"/>
            <w:tcBorders>
              <w:top w:val="single" w:sz="4" w:space="0" w:color="auto"/>
              <w:left w:val="single" w:sz="4" w:space="0" w:color="auto"/>
              <w:bottom w:val="single" w:sz="4" w:space="0" w:color="auto"/>
              <w:right w:val="single" w:sz="4" w:space="0" w:color="auto"/>
            </w:tcBorders>
            <w:vAlign w:val="center"/>
          </w:tcPr>
          <w:p w:rsidR="00286066" w:rsidRPr="006644F5" w:rsidRDefault="00286066" w:rsidP="008509E3">
            <w:pPr>
              <w:jc w:val="both"/>
              <w:rPr>
                <w:lang w:val="vi-VN"/>
              </w:rPr>
            </w:pP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Quyết định</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12/2016/QĐ-UBND 13/5/2016</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 đinh chức năng, nhiệm vụ, quyền hạn và cơ cấu tổ chức của Sở Lao động - Thương binh và Xã hội</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23/5/2016</w:t>
            </w:r>
          </w:p>
        </w:tc>
        <w:tc>
          <w:tcPr>
            <w:tcW w:w="600" w:type="pct"/>
            <w:shd w:val="clear" w:color="auto" w:fill="auto"/>
            <w:vAlign w:val="center"/>
          </w:tcPr>
          <w:p w:rsidR="00286066" w:rsidRPr="006644F5" w:rsidRDefault="00286066" w:rsidP="008509E3">
            <w:pPr>
              <w:widowControl w:val="0"/>
              <w:tabs>
                <w:tab w:val="right" w:leader="dot" w:pos="7920"/>
              </w:tabs>
              <w:rPr>
                <w:rFonts w:eastAsia="Courier New"/>
                <w:sz w:val="27"/>
                <w:szCs w:val="27"/>
                <w:lang w:val="vi-VN" w:eastAsia="vi-VN"/>
              </w:rPr>
            </w:pP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jc w:val="center"/>
              <w:rPr>
                <w:lang w:val="vi-VN"/>
              </w:rPr>
            </w:pPr>
            <w:r w:rsidRPr="006644F5">
              <w:rPr>
                <w:lang w:val="vi-VN"/>
              </w:rPr>
              <w:t>Quyết định</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36/2016/QĐ-UBND 19/9/2016</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Về việc bãi bỏ Quyết định số 28/2008/QĐ-UBND ngày 18/11/2008; Quyết định số 22/2010/QĐ-UBND ngày 29/9/2010; Quyết định số 23/2011/QĐ-UBND ngày 12/9/2011 của UBND tỉnh Nam Định</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29/9/2016</w:t>
            </w:r>
          </w:p>
        </w:tc>
        <w:tc>
          <w:tcPr>
            <w:tcW w:w="600" w:type="pct"/>
            <w:shd w:val="clear" w:color="auto" w:fill="auto"/>
            <w:vAlign w:val="center"/>
          </w:tcPr>
          <w:p w:rsidR="00286066" w:rsidRPr="006644F5" w:rsidRDefault="00286066" w:rsidP="008509E3">
            <w:pPr>
              <w:widowControl w:val="0"/>
              <w:tabs>
                <w:tab w:val="right" w:leader="dot" w:pos="7920"/>
              </w:tabs>
              <w:rPr>
                <w:rFonts w:eastAsia="Courier New"/>
                <w:sz w:val="27"/>
                <w:szCs w:val="27"/>
                <w:lang w:val="vi-VN" w:eastAsia="vi-VN"/>
              </w:rPr>
            </w:pP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Quyết định</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46/2016/QĐ-UBND 16/11/2016</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Ban hành Quy chế phối hợp quản lý lao động là người nước ngoài làm việc trên địa bàn tỉnh Nam Định</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eastAsia="vi-VN"/>
              </w:rPr>
              <w:t>26</w:t>
            </w:r>
            <w:r w:rsidRPr="006644F5">
              <w:rPr>
                <w:rFonts w:eastAsia="Courier New"/>
                <w:sz w:val="27"/>
                <w:szCs w:val="27"/>
                <w:lang w:val="vi-VN" w:eastAsia="vi-VN"/>
              </w:rPr>
              <w:t>/1</w:t>
            </w:r>
            <w:r w:rsidRPr="006644F5">
              <w:rPr>
                <w:rFonts w:eastAsia="Courier New"/>
                <w:sz w:val="27"/>
                <w:szCs w:val="27"/>
                <w:lang w:eastAsia="vi-VN"/>
              </w:rPr>
              <w:t>1</w:t>
            </w:r>
            <w:r w:rsidRPr="006644F5">
              <w:rPr>
                <w:rFonts w:eastAsia="Courier New"/>
                <w:sz w:val="27"/>
                <w:szCs w:val="27"/>
                <w:lang w:val="vi-VN" w:eastAsia="vi-VN"/>
              </w:rPr>
              <w:t>/2016</w:t>
            </w:r>
          </w:p>
        </w:tc>
        <w:tc>
          <w:tcPr>
            <w:tcW w:w="60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Quyết định</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 xml:space="preserve">49/2016/QĐ-UBND </w:t>
            </w:r>
            <w:r w:rsidRPr="006644F5">
              <w:rPr>
                <w:rFonts w:eastAsia="Courier New"/>
                <w:sz w:val="27"/>
                <w:szCs w:val="27"/>
                <w:lang w:val="vi-VN" w:eastAsia="vi-VN"/>
              </w:rPr>
              <w:lastRenderedPageBreak/>
              <w:t>24/11/2016</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lastRenderedPageBreak/>
              <w:t xml:space="preserve">Ban hành Quy chế phối hợp thực hiện chế độ áp dụng biện </w:t>
            </w:r>
            <w:r w:rsidRPr="006644F5">
              <w:rPr>
                <w:rFonts w:eastAsia="Courier New"/>
                <w:sz w:val="27"/>
                <w:szCs w:val="27"/>
                <w:lang w:val="vi-VN" w:eastAsia="vi-VN"/>
              </w:rPr>
              <w:lastRenderedPageBreak/>
              <w:t>pháp xử lý hành chính đưa vào cơ sở cai nghiện bắt buộc trên địa bàn tỉnh Nam Định</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lastRenderedPageBreak/>
              <w:t>04/12/2016</w:t>
            </w:r>
          </w:p>
        </w:tc>
        <w:tc>
          <w:tcPr>
            <w:tcW w:w="60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p>
        </w:tc>
      </w:tr>
      <w:tr w:rsidR="00320B55" w:rsidRPr="006644F5" w:rsidTr="00320B55">
        <w:trPr>
          <w:trHeight w:val="20"/>
        </w:trPr>
        <w:tc>
          <w:tcPr>
            <w:tcW w:w="195" w:type="pct"/>
            <w:tcBorders>
              <w:bottom w:val="single" w:sz="4" w:space="0" w:color="auto"/>
            </w:tcBorders>
            <w:shd w:val="clear" w:color="auto" w:fill="auto"/>
            <w:vAlign w:val="center"/>
          </w:tcPr>
          <w:p w:rsidR="00320B55" w:rsidRPr="006644F5" w:rsidRDefault="00320B55" w:rsidP="00E555B0">
            <w:pPr>
              <w:pStyle w:val="ListParagraph"/>
              <w:numPr>
                <w:ilvl w:val="0"/>
                <w:numId w:val="1"/>
              </w:numPr>
              <w:ind w:left="0" w:firstLine="0"/>
              <w:jc w:val="center"/>
              <w:rPr>
                <w:rFonts w:eastAsia="Courier New"/>
                <w:lang w:val="vi-VN"/>
              </w:rPr>
            </w:pPr>
            <w:bookmarkStart w:id="2" w:name="_GoBack"/>
          </w:p>
        </w:tc>
        <w:tc>
          <w:tcPr>
            <w:tcW w:w="544" w:type="pct"/>
            <w:tcBorders>
              <w:bottom w:val="single" w:sz="4" w:space="0" w:color="auto"/>
            </w:tcBorders>
            <w:shd w:val="clear" w:color="auto" w:fill="auto"/>
            <w:vAlign w:val="center"/>
          </w:tcPr>
          <w:p w:rsidR="00320B55" w:rsidRPr="006644F5" w:rsidRDefault="00320B55" w:rsidP="00E555B0">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Nghị quyết</w:t>
            </w:r>
          </w:p>
        </w:tc>
        <w:tc>
          <w:tcPr>
            <w:tcW w:w="837" w:type="pct"/>
            <w:tcBorders>
              <w:bottom w:val="single" w:sz="4" w:space="0" w:color="auto"/>
            </w:tcBorders>
            <w:shd w:val="clear" w:color="auto" w:fill="auto"/>
            <w:vAlign w:val="center"/>
          </w:tcPr>
          <w:p w:rsidR="00320B55" w:rsidRPr="006644F5" w:rsidRDefault="00320B55" w:rsidP="00E555B0">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54/2017/NQ-HĐND 10/7/2017</w:t>
            </w:r>
          </w:p>
        </w:tc>
        <w:tc>
          <w:tcPr>
            <w:tcW w:w="2330" w:type="pct"/>
            <w:tcBorders>
              <w:bottom w:val="single" w:sz="4" w:space="0" w:color="auto"/>
            </w:tcBorders>
            <w:shd w:val="clear" w:color="auto" w:fill="auto"/>
            <w:vAlign w:val="center"/>
          </w:tcPr>
          <w:p w:rsidR="00320B55" w:rsidRPr="006644F5" w:rsidRDefault="00320B55" w:rsidP="00E555B0">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 định mức thu, chế độ thu, nộp và quản lý lệ phí cấp giấy phép lao động cho người nước ngoài làm việc trên địa bàn tỉnh Nam Định</w:t>
            </w:r>
          </w:p>
        </w:tc>
        <w:tc>
          <w:tcPr>
            <w:tcW w:w="494" w:type="pct"/>
            <w:tcBorders>
              <w:bottom w:val="single" w:sz="4" w:space="0" w:color="auto"/>
            </w:tcBorders>
            <w:shd w:val="clear" w:color="auto" w:fill="auto"/>
            <w:vAlign w:val="center"/>
          </w:tcPr>
          <w:p w:rsidR="00320B55" w:rsidRPr="006644F5" w:rsidRDefault="00320B55" w:rsidP="00E555B0">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01/8/2017</w:t>
            </w:r>
          </w:p>
        </w:tc>
        <w:tc>
          <w:tcPr>
            <w:tcW w:w="600" w:type="pct"/>
            <w:tcBorders>
              <w:bottom w:val="single" w:sz="4" w:space="0" w:color="auto"/>
            </w:tcBorders>
            <w:shd w:val="clear" w:color="auto" w:fill="auto"/>
            <w:vAlign w:val="center"/>
          </w:tcPr>
          <w:p w:rsidR="00320B55" w:rsidRPr="006644F5" w:rsidRDefault="00320B55" w:rsidP="00E555B0">
            <w:pPr>
              <w:widowControl w:val="0"/>
              <w:tabs>
                <w:tab w:val="right" w:leader="dot" w:pos="7920"/>
              </w:tabs>
              <w:rPr>
                <w:rFonts w:eastAsia="Courier New"/>
                <w:sz w:val="27"/>
                <w:szCs w:val="27"/>
                <w:lang w:val="vi-VN" w:eastAsia="vi-VN"/>
              </w:rPr>
            </w:pPr>
          </w:p>
        </w:tc>
      </w:tr>
      <w:bookmarkEnd w:id="2"/>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Quyết định</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04/2019/QĐ-UBND</w:t>
            </w:r>
            <w:r w:rsidRPr="006644F5">
              <w:t xml:space="preserve"> </w:t>
            </w:r>
            <w:r w:rsidRPr="006644F5">
              <w:rPr>
                <w:lang w:val="vi-VN"/>
              </w:rPr>
              <w:t xml:space="preserve">ngày </w:t>
            </w:r>
            <w:r w:rsidRPr="006644F5">
              <w:rPr>
                <w:rFonts w:eastAsia="Courier New"/>
                <w:sz w:val="27"/>
                <w:szCs w:val="27"/>
                <w:lang w:val="vi-VN" w:eastAsia="vi-VN"/>
              </w:rPr>
              <w:t xml:space="preserve">01/03/2019   </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 định mức hỗ trợ đào tạo trình độ sơ cấp cho đối tượng là người khuyết tật theo Quyết định số 46/2015/QĐ-TTg ngày 28/9/2015 của Thủ tướng Chính phủ</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15/3/2019</w:t>
            </w:r>
          </w:p>
        </w:tc>
        <w:tc>
          <w:tcPr>
            <w:tcW w:w="60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Nghị quyết</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16/2019/NQ-HĐND ngày 10/7/2019</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 định mức hỗ trợ kinh phí từ ngân sách Nhà nước và các khoản đóng góp đối với đối với người cai nghiện ma túy tự nguyện tại các cơ sở cai nghiện công lập trên địa bàn tỉnh Nam Định</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eastAsia="vi-VN"/>
              </w:rPr>
            </w:pPr>
            <w:r w:rsidRPr="006644F5">
              <w:rPr>
                <w:rFonts w:eastAsia="Courier New"/>
                <w:sz w:val="27"/>
                <w:szCs w:val="27"/>
                <w:lang w:eastAsia="vi-VN"/>
              </w:rPr>
              <w:t>01/9/2019</w:t>
            </w:r>
          </w:p>
        </w:tc>
        <w:tc>
          <w:tcPr>
            <w:tcW w:w="600" w:type="pct"/>
            <w:shd w:val="clear" w:color="auto" w:fill="auto"/>
            <w:vAlign w:val="center"/>
          </w:tcPr>
          <w:p w:rsidR="00286066" w:rsidRPr="006644F5" w:rsidRDefault="00286066" w:rsidP="008509E3">
            <w:pPr>
              <w:widowControl w:val="0"/>
              <w:tabs>
                <w:tab w:val="right" w:leader="dot" w:pos="7920"/>
              </w:tabs>
              <w:jc w:val="center"/>
              <w:rPr>
                <w:lang w:val="vi-VN"/>
              </w:rPr>
            </w:pP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Nghị quyết</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17/2019/NQ-HĐND ngày 10/7/2019</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 định mức quà tặng chúc thọ, mừng thọ người cao tuổi trên địa bàn tỉnh Nam Định</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eastAsia="vi-VN"/>
              </w:rPr>
            </w:pPr>
            <w:r w:rsidRPr="006644F5">
              <w:rPr>
                <w:rFonts w:eastAsia="Courier New"/>
                <w:sz w:val="27"/>
                <w:szCs w:val="27"/>
                <w:lang w:eastAsia="vi-VN"/>
              </w:rPr>
              <w:t>01/8/2019</w:t>
            </w:r>
          </w:p>
        </w:tc>
        <w:tc>
          <w:tcPr>
            <w:tcW w:w="600" w:type="pct"/>
            <w:shd w:val="clear" w:color="auto" w:fill="auto"/>
            <w:vAlign w:val="center"/>
          </w:tcPr>
          <w:p w:rsidR="00286066" w:rsidRPr="006644F5" w:rsidRDefault="00286066" w:rsidP="008509E3">
            <w:pPr>
              <w:widowControl w:val="0"/>
              <w:tabs>
                <w:tab w:val="right" w:leader="dot" w:pos="7920"/>
              </w:tabs>
              <w:jc w:val="center"/>
              <w:rPr>
                <w:lang w:val="vi-VN"/>
              </w:rPr>
            </w:pP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bookmarkStart w:id="3" w:name="_Hlk39481727"/>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Quyết định</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25/2019/QĐ-UBND ngày 02/8/2019</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Bãi bỏ Quy định quản lý và sử dụng kinh phí thực hiện chế độ áp dụng biện pháp xử lý hành chính đưa vào cơ sở cai nghiện bắt buộc ban hành kèm theo Quyết định số 23/2018/QĐ-UBND ngày 23/10/2018 của UBND tỉnh Nam Định</w:t>
            </w:r>
          </w:p>
        </w:tc>
        <w:tc>
          <w:tcPr>
            <w:tcW w:w="49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eastAsia="vi-VN"/>
              </w:rPr>
            </w:pPr>
            <w:r w:rsidRPr="006644F5">
              <w:rPr>
                <w:rFonts w:eastAsia="Courier New"/>
                <w:sz w:val="27"/>
                <w:szCs w:val="27"/>
                <w:lang w:eastAsia="vi-VN"/>
              </w:rPr>
              <w:t>15/08/2019</w:t>
            </w:r>
          </w:p>
        </w:tc>
        <w:tc>
          <w:tcPr>
            <w:tcW w:w="600" w:type="pct"/>
            <w:shd w:val="clear" w:color="auto" w:fill="auto"/>
            <w:vAlign w:val="center"/>
          </w:tcPr>
          <w:p w:rsidR="00286066" w:rsidRPr="006644F5" w:rsidRDefault="00286066" w:rsidP="008509E3">
            <w:pPr>
              <w:widowControl w:val="0"/>
              <w:tabs>
                <w:tab w:val="right" w:leader="dot" w:pos="7920"/>
              </w:tabs>
              <w:jc w:val="center"/>
              <w:rPr>
                <w:lang w:val="vi-VN"/>
              </w:rPr>
            </w:pP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Quyết định</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27/2019/QĐ-UBND ngày 06/9/2019</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Ban hành Quy định mức chi phí đào tạo và mức hỗ trợ chi phí đào tạo trình độ sơ cấp, đào tạo dưới 3 tháng theo Quyết định số 46/2015/QĐ-TTg ngày 28/9/2015 của Thủ tướng Chính phủ</w:t>
            </w:r>
          </w:p>
        </w:tc>
        <w:tc>
          <w:tcPr>
            <w:tcW w:w="494" w:type="pct"/>
            <w:shd w:val="clear" w:color="auto" w:fill="auto"/>
            <w:vAlign w:val="center"/>
          </w:tcPr>
          <w:p w:rsidR="00286066" w:rsidRPr="006644F5" w:rsidRDefault="00D30B31" w:rsidP="008509E3">
            <w:pPr>
              <w:widowControl w:val="0"/>
              <w:tabs>
                <w:tab w:val="right" w:leader="dot" w:pos="7920"/>
              </w:tabs>
              <w:jc w:val="center"/>
              <w:rPr>
                <w:rFonts w:eastAsia="Courier New"/>
                <w:sz w:val="27"/>
                <w:szCs w:val="27"/>
                <w:lang w:eastAsia="vi-VN"/>
              </w:rPr>
            </w:pPr>
            <w:r w:rsidRPr="006644F5">
              <w:rPr>
                <w:rFonts w:eastAsia="Courier New"/>
                <w:sz w:val="27"/>
                <w:szCs w:val="27"/>
                <w:lang w:eastAsia="vi-VN"/>
              </w:rPr>
              <w:t>20/09/2019</w:t>
            </w:r>
          </w:p>
        </w:tc>
        <w:tc>
          <w:tcPr>
            <w:tcW w:w="600" w:type="pct"/>
            <w:shd w:val="clear" w:color="auto" w:fill="auto"/>
            <w:vAlign w:val="center"/>
          </w:tcPr>
          <w:p w:rsidR="00286066" w:rsidRPr="006644F5" w:rsidRDefault="00286066" w:rsidP="008509E3">
            <w:pPr>
              <w:widowControl w:val="0"/>
              <w:tabs>
                <w:tab w:val="right" w:leader="dot" w:pos="7920"/>
              </w:tabs>
              <w:jc w:val="center"/>
              <w:rPr>
                <w:lang w:val="vi-VN"/>
              </w:rPr>
            </w:pPr>
          </w:p>
        </w:tc>
      </w:tr>
      <w:tr w:rsidR="006644F5" w:rsidRPr="006644F5" w:rsidTr="00320B55">
        <w:trPr>
          <w:trHeight w:val="20"/>
        </w:trPr>
        <w:tc>
          <w:tcPr>
            <w:tcW w:w="195" w:type="pct"/>
            <w:shd w:val="clear" w:color="auto" w:fill="auto"/>
            <w:vAlign w:val="center"/>
          </w:tcPr>
          <w:p w:rsidR="00286066" w:rsidRPr="006644F5" w:rsidRDefault="00286066" w:rsidP="008509E3">
            <w:pPr>
              <w:pStyle w:val="ListParagraph"/>
              <w:numPr>
                <w:ilvl w:val="0"/>
                <w:numId w:val="1"/>
              </w:numPr>
              <w:ind w:left="0" w:firstLine="0"/>
              <w:jc w:val="center"/>
              <w:rPr>
                <w:rFonts w:eastAsia="Courier New"/>
                <w:lang w:val="vi-VN"/>
              </w:rPr>
            </w:pPr>
          </w:p>
        </w:tc>
        <w:tc>
          <w:tcPr>
            <w:tcW w:w="544"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Quyết định</w:t>
            </w:r>
          </w:p>
        </w:tc>
        <w:tc>
          <w:tcPr>
            <w:tcW w:w="837"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32/2019/QĐ-UBND ngày 20/9/2019</w:t>
            </w:r>
          </w:p>
        </w:tc>
        <w:tc>
          <w:tcPr>
            <w:tcW w:w="2330" w:type="pct"/>
            <w:shd w:val="clear" w:color="auto" w:fill="auto"/>
            <w:vAlign w:val="center"/>
          </w:tcPr>
          <w:p w:rsidR="00286066" w:rsidRPr="006644F5" w:rsidRDefault="00286066" w:rsidP="008509E3">
            <w:pPr>
              <w:widowControl w:val="0"/>
              <w:tabs>
                <w:tab w:val="right" w:leader="dot" w:pos="7920"/>
              </w:tabs>
              <w:jc w:val="center"/>
              <w:rPr>
                <w:rFonts w:eastAsia="Courier New"/>
                <w:sz w:val="27"/>
                <w:szCs w:val="27"/>
                <w:lang w:val="vi-VN" w:eastAsia="vi-VN"/>
              </w:rPr>
            </w:pPr>
            <w:r w:rsidRPr="006644F5">
              <w:rPr>
                <w:rFonts w:eastAsia="Courier New"/>
                <w:sz w:val="27"/>
                <w:szCs w:val="27"/>
                <w:lang w:val="vi-VN" w:eastAsia="vi-VN"/>
              </w:rPr>
              <w:t>Quy định chế độ chăm sóc, nuôi dưỡng đối tượng bảo trợ xã hội và trẻ em khuyết tật tại Trung tâm Bảo trợ xã hội tổng hợp tỉnh Nam Định</w:t>
            </w:r>
          </w:p>
        </w:tc>
        <w:tc>
          <w:tcPr>
            <w:tcW w:w="494" w:type="pct"/>
            <w:shd w:val="clear" w:color="auto" w:fill="auto"/>
            <w:vAlign w:val="center"/>
          </w:tcPr>
          <w:p w:rsidR="00286066" w:rsidRPr="006644F5" w:rsidRDefault="00D30B31" w:rsidP="008509E3">
            <w:pPr>
              <w:widowControl w:val="0"/>
              <w:tabs>
                <w:tab w:val="right" w:leader="dot" w:pos="7920"/>
              </w:tabs>
              <w:jc w:val="center"/>
              <w:rPr>
                <w:rFonts w:eastAsia="Courier New"/>
                <w:sz w:val="27"/>
                <w:szCs w:val="27"/>
                <w:lang w:eastAsia="vi-VN"/>
              </w:rPr>
            </w:pPr>
            <w:r w:rsidRPr="006644F5">
              <w:rPr>
                <w:rFonts w:eastAsia="Courier New"/>
                <w:sz w:val="27"/>
                <w:szCs w:val="27"/>
                <w:lang w:eastAsia="vi-VN"/>
              </w:rPr>
              <w:t>01/10/2019</w:t>
            </w:r>
          </w:p>
        </w:tc>
        <w:tc>
          <w:tcPr>
            <w:tcW w:w="600" w:type="pct"/>
            <w:shd w:val="clear" w:color="auto" w:fill="auto"/>
            <w:vAlign w:val="center"/>
          </w:tcPr>
          <w:p w:rsidR="00286066" w:rsidRPr="006644F5" w:rsidRDefault="00286066" w:rsidP="008509E3">
            <w:pPr>
              <w:widowControl w:val="0"/>
              <w:tabs>
                <w:tab w:val="right" w:leader="dot" w:pos="7920"/>
              </w:tabs>
              <w:jc w:val="center"/>
              <w:rPr>
                <w:lang w:val="vi-VN"/>
              </w:rPr>
            </w:pPr>
          </w:p>
        </w:tc>
      </w:tr>
      <w:bookmarkEnd w:id="3"/>
      <w:tr w:rsidR="006644F5" w:rsidRPr="006644F5" w:rsidTr="00D30B31">
        <w:trPr>
          <w:trHeight w:val="20"/>
        </w:trPr>
        <w:tc>
          <w:tcPr>
            <w:tcW w:w="5000" w:type="pct"/>
            <w:gridSpan w:val="6"/>
            <w:shd w:val="clear" w:color="auto" w:fill="auto"/>
            <w:vAlign w:val="center"/>
          </w:tcPr>
          <w:p w:rsidR="00286066" w:rsidRPr="006644F5" w:rsidRDefault="00286066" w:rsidP="008509E3">
            <w:pPr>
              <w:widowControl w:val="0"/>
              <w:tabs>
                <w:tab w:val="right" w:leader="dot" w:pos="7920"/>
              </w:tabs>
              <w:rPr>
                <w:rFonts w:eastAsia="Courier New"/>
                <w:b/>
                <w:sz w:val="27"/>
                <w:szCs w:val="27"/>
                <w:lang w:val="vi-VN" w:eastAsia="vi-VN"/>
              </w:rPr>
            </w:pPr>
            <w:r w:rsidRPr="006644F5">
              <w:rPr>
                <w:rFonts w:eastAsia="Courier New"/>
                <w:b/>
                <w:sz w:val="27"/>
                <w:szCs w:val="27"/>
                <w:lang w:val="vi-VN" w:eastAsia="vi-VN"/>
              </w:rPr>
              <w:t>Tổng số</w:t>
            </w:r>
            <w:r w:rsidRPr="006644F5">
              <w:rPr>
                <w:rFonts w:eastAsia="Courier New"/>
                <w:b/>
                <w:sz w:val="27"/>
                <w:szCs w:val="27"/>
                <w:vertAlign w:val="superscript"/>
                <w:lang w:val="vi-VN" w:eastAsia="vi-VN"/>
              </w:rPr>
              <w:t>4</w:t>
            </w:r>
            <w:r w:rsidRPr="006644F5">
              <w:rPr>
                <w:rFonts w:eastAsia="Courier New"/>
                <w:b/>
                <w:sz w:val="27"/>
                <w:szCs w:val="27"/>
                <w:lang w:val="vi-VN" w:eastAsia="vi-VN"/>
              </w:rPr>
              <w:t>: 15 văn bản</w:t>
            </w:r>
          </w:p>
        </w:tc>
      </w:tr>
    </w:tbl>
    <w:p w:rsidR="00286066" w:rsidRPr="006644F5" w:rsidRDefault="00286066" w:rsidP="00286066">
      <w:pPr>
        <w:widowControl w:val="0"/>
        <w:tabs>
          <w:tab w:val="right" w:leader="dot" w:pos="7920"/>
        </w:tabs>
        <w:spacing w:beforeLines="60" w:before="144" w:afterLines="60" w:after="144" w:line="264" w:lineRule="auto"/>
        <w:rPr>
          <w:rFonts w:eastAsia="Courier New"/>
          <w:sz w:val="27"/>
          <w:szCs w:val="27"/>
          <w:lang w:val="vi-VN" w:eastAsia="vi-VN"/>
        </w:rPr>
      </w:pPr>
      <w:r w:rsidRPr="006644F5">
        <w:rPr>
          <w:rFonts w:eastAsia="Courier New"/>
          <w:sz w:val="27"/>
          <w:szCs w:val="27"/>
          <w:lang w:val="vi-VN" w:eastAsia="vi-VN"/>
        </w:rPr>
        <w:lastRenderedPageBreak/>
        <w:t>_______________</w:t>
      </w:r>
    </w:p>
    <w:p w:rsidR="00286066" w:rsidRPr="006644F5" w:rsidRDefault="00286066" w:rsidP="00286066">
      <w:pPr>
        <w:widowControl w:val="0"/>
        <w:tabs>
          <w:tab w:val="right" w:leader="dot" w:pos="7920"/>
        </w:tabs>
        <w:rPr>
          <w:rFonts w:eastAsia="Courier New"/>
          <w:sz w:val="27"/>
          <w:szCs w:val="27"/>
          <w:lang w:val="vi-VN" w:eastAsia="vi-VN"/>
        </w:rPr>
      </w:pPr>
      <w:r w:rsidRPr="006644F5">
        <w:rPr>
          <w:rFonts w:eastAsia="Courier New"/>
          <w:sz w:val="27"/>
          <w:szCs w:val="27"/>
          <w:vertAlign w:val="superscript"/>
          <w:lang w:val="vi-VN" w:eastAsia="vi-VN"/>
        </w:rPr>
        <w:t>3</w:t>
      </w:r>
      <w:r w:rsidRPr="006644F5">
        <w:rPr>
          <w:rFonts w:eastAsia="Courier New"/>
          <w:sz w:val="27"/>
          <w:szCs w:val="27"/>
          <w:lang w:val="vi-VN" w:eastAsia="vi-VN"/>
        </w:rPr>
        <w:t xml:space="preserve"> Trường hợp tính đến thời điểm hệ thống hóa (31/12) mà văn bản chưa có hiệu lực thì ghi rõ “Chưa có hiệu lực” hoặc văn bản đã hết hiệu lực một phần thì ghi rõ “Hết hiệu lực một phần”.</w:t>
      </w:r>
    </w:p>
    <w:p w:rsidR="00286066" w:rsidRPr="006644F5" w:rsidRDefault="00286066" w:rsidP="00286066">
      <w:pPr>
        <w:widowControl w:val="0"/>
        <w:tabs>
          <w:tab w:val="right" w:leader="dot" w:pos="7920"/>
        </w:tabs>
        <w:rPr>
          <w:rFonts w:eastAsia="Courier New"/>
          <w:sz w:val="27"/>
          <w:szCs w:val="27"/>
          <w:lang w:val="vi-VN" w:eastAsia="vi-VN"/>
        </w:rPr>
      </w:pPr>
      <w:r w:rsidRPr="006644F5">
        <w:rPr>
          <w:rFonts w:eastAsia="Courier New"/>
          <w:sz w:val="27"/>
          <w:szCs w:val="27"/>
          <w:vertAlign w:val="superscript"/>
          <w:lang w:val="vi-VN" w:eastAsia="vi-VN"/>
        </w:rPr>
        <w:t>4</w:t>
      </w:r>
      <w:r w:rsidRPr="006644F5">
        <w:rPr>
          <w:rFonts w:eastAsia="Courier New"/>
          <w:sz w:val="27"/>
          <w:szCs w:val="27"/>
          <w:lang w:val="vi-VN" w:eastAsia="vi-VN"/>
        </w:rPr>
        <w:t xml:space="preserve"> Tổng số văn bản còn hiệu lực, gồm cả văn bản chưa có hiệu lực và văn bản hết hiệu lực một phần.</w:t>
      </w:r>
    </w:p>
    <w:p w:rsidR="00AB55B9" w:rsidRPr="006644F5" w:rsidRDefault="00AB55B9">
      <w:pPr>
        <w:rPr>
          <w:lang w:val="vi-VN"/>
        </w:rPr>
      </w:pPr>
    </w:p>
    <w:sectPr w:rsidR="00AB55B9" w:rsidRPr="006644F5" w:rsidSect="00D30B31">
      <w:pgSz w:w="16839" w:h="11907" w:orient="landscape" w:code="9"/>
      <w:pgMar w:top="851"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EA2"/>
    <w:multiLevelType w:val="hybridMultilevel"/>
    <w:tmpl w:val="D5B65C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66"/>
    <w:rsid w:val="00286066"/>
    <w:rsid w:val="00320B55"/>
    <w:rsid w:val="006644F5"/>
    <w:rsid w:val="007339E6"/>
    <w:rsid w:val="008406FF"/>
    <w:rsid w:val="00AA3C4A"/>
    <w:rsid w:val="00AB55B9"/>
    <w:rsid w:val="00D3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6F094-EE71-4B12-9BE8-0C00FF59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06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06FF"/>
    <w:pPr>
      <w:jc w:val="both"/>
    </w:pPr>
    <w:rPr>
      <w:sz w:val="20"/>
      <w:szCs w:val="20"/>
    </w:rPr>
  </w:style>
  <w:style w:type="character" w:customStyle="1" w:styleId="FootnoteTextChar">
    <w:name w:val="Footnote Text Char"/>
    <w:basedOn w:val="DefaultParagraphFont"/>
    <w:link w:val="FootnoteText"/>
    <w:uiPriority w:val="99"/>
    <w:semiHidden/>
    <w:rsid w:val="008406FF"/>
    <w:rPr>
      <w:rFonts w:ascii="Times New Roman" w:hAnsi="Times New Roman"/>
      <w:sz w:val="20"/>
      <w:szCs w:val="20"/>
      <w:lang w:val="vi-VN"/>
    </w:rPr>
  </w:style>
  <w:style w:type="character" w:styleId="Hyperlink">
    <w:name w:val="Hyperlink"/>
    <w:basedOn w:val="DefaultParagraphFont"/>
    <w:uiPriority w:val="99"/>
    <w:unhideWhenUsed/>
    <w:rsid w:val="00286066"/>
    <w:rPr>
      <w:color w:val="0000FF"/>
      <w:u w:val="single"/>
    </w:rPr>
  </w:style>
  <w:style w:type="paragraph" w:styleId="ListParagraph">
    <w:name w:val="List Paragraph"/>
    <w:basedOn w:val="Normal"/>
    <w:uiPriority w:val="34"/>
    <w:qFormat/>
    <w:rsid w:val="00286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 HIENPC</dc:creator>
  <cp:keywords/>
  <dc:description/>
  <cp:lastModifiedBy>Administrator</cp:lastModifiedBy>
  <cp:revision>3</cp:revision>
  <dcterms:created xsi:type="dcterms:W3CDTF">2020-06-02T02:39:00Z</dcterms:created>
  <dcterms:modified xsi:type="dcterms:W3CDTF">2021-03-08T04:04:00Z</dcterms:modified>
</cp:coreProperties>
</file>