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34809" w14:textId="77777777" w:rsidR="005135C5" w:rsidRDefault="005135C5" w:rsidP="00064F45">
      <w:pPr>
        <w:spacing w:before="120" w:after="120" w:line="240" w:lineRule="auto"/>
        <w:ind w:firstLine="567"/>
      </w:pPr>
      <w:r w:rsidRPr="005135C5">
        <w:t xml:space="preserve">TUYÊN DƯƠNG HỌC SINH ĐẠT THÀNH TÍCH CAO TRONG KỲ </w:t>
      </w:r>
      <w:r>
        <w:t xml:space="preserve">      </w:t>
      </w:r>
    </w:p>
    <w:p w14:paraId="05D59105" w14:textId="63212357" w:rsidR="005135C5" w:rsidRDefault="005135C5" w:rsidP="00064F45">
      <w:pPr>
        <w:spacing w:before="120" w:after="120" w:line="240" w:lineRule="auto"/>
        <w:ind w:firstLine="567"/>
      </w:pPr>
      <w:r>
        <w:t xml:space="preserve">  </w:t>
      </w:r>
      <w:r w:rsidRPr="005135C5">
        <w:t>THI TUYỂN SINH VÀO LỚP 6 VÀ LỚP 10 NĂM HỌC 2025–2026</w:t>
      </w:r>
    </w:p>
    <w:p w14:paraId="4F2914E1" w14:textId="77777777" w:rsidR="00064F45" w:rsidRDefault="00064F45" w:rsidP="00064F45">
      <w:pPr>
        <w:spacing w:before="120" w:after="120" w:line="240" w:lineRule="auto"/>
        <w:ind w:firstLine="567"/>
        <w:rPr>
          <w:b w:val="0"/>
        </w:rPr>
      </w:pPr>
    </w:p>
    <w:p w14:paraId="1949711B" w14:textId="3673717D" w:rsidR="005135C5" w:rsidRPr="005135C5" w:rsidRDefault="005135C5" w:rsidP="00064F45">
      <w:pPr>
        <w:spacing w:before="120" w:after="120" w:line="240" w:lineRule="auto"/>
        <w:ind w:firstLine="567"/>
        <w:jc w:val="both"/>
        <w:rPr>
          <w:b w:val="0"/>
        </w:rPr>
      </w:pPr>
      <w:r w:rsidRPr="005135C5">
        <w:rPr>
          <w:b w:val="0"/>
        </w:rPr>
        <w:t>Căn cứ Kế hoạch số 59/KH-UBND ngày 03/03/2025 của Ủy ban nhân dân tỉnh Sơn La về việc ban hành Kế hoạch tuyển sinh vào các lớp đầu cấp năm học 2025–</w:t>
      </w:r>
      <w:proofErr w:type="gramStart"/>
      <w:r w:rsidRPr="005135C5">
        <w:rPr>
          <w:b w:val="0"/>
        </w:rPr>
        <w:t>2026;</w:t>
      </w:r>
      <w:proofErr w:type="gramEnd"/>
    </w:p>
    <w:p w14:paraId="3184E024" w14:textId="77777777" w:rsidR="005135C5" w:rsidRPr="005135C5" w:rsidRDefault="005135C5" w:rsidP="00064F45">
      <w:pPr>
        <w:spacing w:before="120" w:after="120" w:line="240" w:lineRule="auto"/>
        <w:ind w:firstLine="567"/>
        <w:jc w:val="both"/>
        <w:rPr>
          <w:b w:val="0"/>
        </w:rPr>
      </w:pPr>
      <w:r w:rsidRPr="005135C5">
        <w:rPr>
          <w:b w:val="0"/>
        </w:rPr>
        <w:t>Căn cứ Công văn số 472/SGDĐT-QLCLGD ngày 10/3/2025 của Sở Giáo dục và Đào tạo tỉnh Sơn La về việc hướng dẫn tuyển sinh vào các lớp đầu cấp năm học 2025–</w:t>
      </w:r>
      <w:proofErr w:type="gramStart"/>
      <w:r w:rsidRPr="005135C5">
        <w:rPr>
          <w:b w:val="0"/>
        </w:rPr>
        <w:t>2026;</w:t>
      </w:r>
      <w:proofErr w:type="gramEnd"/>
    </w:p>
    <w:p w14:paraId="51979BEB" w14:textId="77777777" w:rsidR="005135C5" w:rsidRPr="005135C5" w:rsidRDefault="005135C5" w:rsidP="00064F45">
      <w:pPr>
        <w:spacing w:before="120" w:after="120" w:line="240" w:lineRule="auto"/>
        <w:ind w:firstLine="567"/>
        <w:jc w:val="both"/>
        <w:rPr>
          <w:b w:val="0"/>
        </w:rPr>
      </w:pPr>
      <w:r w:rsidRPr="005135C5">
        <w:rPr>
          <w:b w:val="0"/>
        </w:rPr>
        <w:t xml:space="preserve">Căn cứ Thông báo số 03/TB-NT ngày 12 tháng 4 năm 2025 về việc tuyển sinh vào lớp 6 năm học 2025–2026 của Trường Phổ thông Dân tộc nội trú THCS và THPT Sông </w:t>
      </w:r>
      <w:proofErr w:type="gramStart"/>
      <w:r w:rsidRPr="005135C5">
        <w:rPr>
          <w:b w:val="0"/>
        </w:rPr>
        <w:t>Mã;</w:t>
      </w:r>
      <w:proofErr w:type="gramEnd"/>
    </w:p>
    <w:p w14:paraId="40457437" w14:textId="77777777" w:rsidR="005135C5" w:rsidRPr="005135C5" w:rsidRDefault="005135C5" w:rsidP="00064F45">
      <w:pPr>
        <w:spacing w:before="120" w:after="120" w:line="240" w:lineRule="auto"/>
        <w:ind w:firstLine="567"/>
        <w:jc w:val="both"/>
        <w:rPr>
          <w:b w:val="0"/>
        </w:rPr>
      </w:pPr>
      <w:r w:rsidRPr="005135C5">
        <w:rPr>
          <w:b w:val="0"/>
        </w:rPr>
        <w:t xml:space="preserve">Thực hiện nhiệm vụ tuyển sinh, đồng thời nhằm ghi nhận và biểu dương kịp thời những tấm gương học sinh có thành tích nổi bật trong kỳ thi tuyển sinh vào các lớp đầu cấp năm học 2025–2026, Trường Phổ thông Dân tộc nội trú THCS và THPT Sông Mã xin tuyên dương hai em học sinh tiêu biểu: Tòng Thị Hoài (trúng tuyển lớp 6) và Và </w:t>
      </w:r>
      <w:proofErr w:type="gramStart"/>
      <w:r w:rsidRPr="005135C5">
        <w:rPr>
          <w:b w:val="0"/>
        </w:rPr>
        <w:t>A</w:t>
      </w:r>
      <w:proofErr w:type="gramEnd"/>
      <w:r w:rsidRPr="005135C5">
        <w:rPr>
          <w:b w:val="0"/>
        </w:rPr>
        <w:t xml:space="preserve"> Dông (trúng tuyển lớp 10).</w:t>
      </w:r>
    </w:p>
    <w:p w14:paraId="438846C2" w14:textId="77777777" w:rsidR="005135C5" w:rsidRPr="005135C5" w:rsidRDefault="005135C5" w:rsidP="00064F45">
      <w:pPr>
        <w:spacing w:before="120" w:after="120" w:line="240" w:lineRule="auto"/>
        <w:ind w:firstLine="567"/>
        <w:jc w:val="both"/>
        <w:rPr>
          <w:b w:val="0"/>
        </w:rPr>
      </w:pPr>
      <w:r w:rsidRPr="005135C5">
        <w:rPr>
          <w:b w:val="0"/>
        </w:rPr>
        <w:t>Em Tòng Thị Hoài – học sinh tiêu biểu trong kỳ tuyển sinh vào lớp 6</w:t>
      </w:r>
    </w:p>
    <w:p w14:paraId="1A35CA4F" w14:textId="77777777" w:rsidR="005135C5" w:rsidRDefault="005135C5" w:rsidP="00064F45">
      <w:pPr>
        <w:spacing w:before="120" w:after="120" w:line="240" w:lineRule="auto"/>
        <w:ind w:firstLine="567"/>
        <w:jc w:val="both"/>
        <w:rPr>
          <w:b w:val="0"/>
        </w:rPr>
      </w:pPr>
      <w:r w:rsidRPr="005135C5">
        <w:rPr>
          <w:b w:val="0"/>
        </w:rPr>
        <w:t>Họ tên: Tòng Thị Hoài</w:t>
      </w:r>
    </w:p>
    <w:p w14:paraId="272BD4A4" w14:textId="1C9EFFBC" w:rsidR="005135C5" w:rsidRDefault="005135C5" w:rsidP="00064F45">
      <w:pPr>
        <w:spacing w:before="120" w:after="120" w:line="240" w:lineRule="auto"/>
        <w:ind w:firstLine="567"/>
        <w:jc w:val="both"/>
        <w:rPr>
          <w:b w:val="0"/>
        </w:rPr>
      </w:pPr>
      <w:r w:rsidRPr="005135C5">
        <w:rPr>
          <w:b w:val="0"/>
        </w:rPr>
        <w:t>Ngày sinh: 03/7/2014</w:t>
      </w:r>
    </w:p>
    <w:p w14:paraId="5E0F6614" w14:textId="57895120" w:rsidR="005135C5" w:rsidRPr="005135C5" w:rsidRDefault="005135C5" w:rsidP="00064F45">
      <w:pPr>
        <w:spacing w:before="120" w:after="120" w:line="240" w:lineRule="auto"/>
        <w:ind w:firstLine="567"/>
        <w:jc w:val="both"/>
        <w:rPr>
          <w:b w:val="0"/>
        </w:rPr>
      </w:pPr>
      <w:r w:rsidRPr="005135C5">
        <w:rPr>
          <w:b w:val="0"/>
        </w:rPr>
        <w:t>Địa chỉ: Bản Ít Om, xã Mường Hung, huyện Sông Mã, tỉnh Sơn La</w:t>
      </w:r>
      <w:r w:rsidRPr="005135C5">
        <w:rPr>
          <w:b w:val="0"/>
        </w:rPr>
        <w:br/>
        <w:t>Dân tộc: Thái</w:t>
      </w:r>
    </w:p>
    <w:p w14:paraId="0FCBF2CC" w14:textId="77777777" w:rsidR="005135C5" w:rsidRPr="005135C5" w:rsidRDefault="005135C5" w:rsidP="00064F45">
      <w:pPr>
        <w:spacing w:before="120" w:after="120" w:line="240" w:lineRule="auto"/>
        <w:ind w:firstLine="567"/>
        <w:jc w:val="both"/>
        <w:rPr>
          <w:b w:val="0"/>
        </w:rPr>
      </w:pPr>
      <w:r w:rsidRPr="005135C5">
        <w:rPr>
          <w:b w:val="0"/>
        </w:rPr>
        <w:t>Là học sinh có thành tích nổi bật trong suốt 5 năm học tiểu học, em Hoài luôn chăm ngoan, lễ phép, có tinh thần tự giác trong học tập và rèn luyện. Kết quả học tập 5 năm tiểu học được quy đổi đạt tối đa 50 điểm, thể hiện sự ổn định và nổi trội.</w:t>
      </w:r>
    </w:p>
    <w:p w14:paraId="1E2E344F" w14:textId="77777777" w:rsidR="005135C5" w:rsidRPr="005135C5" w:rsidRDefault="005135C5" w:rsidP="00064F45">
      <w:pPr>
        <w:spacing w:before="120" w:after="120" w:line="240" w:lineRule="auto"/>
        <w:ind w:firstLine="567"/>
        <w:jc w:val="both"/>
        <w:rPr>
          <w:b w:val="0"/>
        </w:rPr>
      </w:pPr>
      <w:r w:rsidRPr="005135C5">
        <w:rPr>
          <w:b w:val="0"/>
        </w:rPr>
        <w:t>Trong kỳ thi đánh giá năng lực đầu vào lớp 6, em đạt điểm rất cao: môn Toán: 9 điểm; môn Tiếng Việt: 9,5 điểm. Với tổng điểm xét tuyển là 87/90, em Tòng Thị Hoài là một trong những thí sinh có thành tích cao nhất trong kỳ tuyển sinh năm nay, trở thành niềm tự hào của gia đình và là tấm gương sáng cho các bạn học sinh noi theo.</w:t>
      </w:r>
    </w:p>
    <w:p w14:paraId="6D997704" w14:textId="77777777" w:rsidR="005135C5" w:rsidRPr="005135C5" w:rsidRDefault="005135C5" w:rsidP="00064F45">
      <w:pPr>
        <w:spacing w:before="120" w:after="120" w:line="240" w:lineRule="auto"/>
        <w:ind w:firstLine="567"/>
        <w:jc w:val="both"/>
        <w:rPr>
          <w:b w:val="0"/>
        </w:rPr>
      </w:pPr>
      <w:r w:rsidRPr="005135C5">
        <w:rPr>
          <w:b w:val="0"/>
        </w:rPr>
        <w:t xml:space="preserve">Em Và </w:t>
      </w:r>
      <w:proofErr w:type="gramStart"/>
      <w:r w:rsidRPr="005135C5">
        <w:rPr>
          <w:b w:val="0"/>
        </w:rPr>
        <w:t>A</w:t>
      </w:r>
      <w:proofErr w:type="gramEnd"/>
      <w:r w:rsidRPr="005135C5">
        <w:rPr>
          <w:b w:val="0"/>
        </w:rPr>
        <w:t xml:space="preserve"> Dông – học sinh xuất sắc trong kỳ tuyển sinh vào lớp 10</w:t>
      </w:r>
    </w:p>
    <w:p w14:paraId="22C590F5" w14:textId="77777777" w:rsidR="005135C5" w:rsidRDefault="005135C5" w:rsidP="00064F45">
      <w:pPr>
        <w:spacing w:before="120" w:after="120" w:line="240" w:lineRule="auto"/>
        <w:ind w:firstLine="567"/>
        <w:jc w:val="both"/>
        <w:rPr>
          <w:b w:val="0"/>
        </w:rPr>
      </w:pPr>
      <w:r w:rsidRPr="005135C5">
        <w:rPr>
          <w:b w:val="0"/>
        </w:rPr>
        <w:t>Họ tên: Và A Dông</w:t>
      </w:r>
    </w:p>
    <w:p w14:paraId="27562AAC" w14:textId="1056BD08" w:rsidR="005135C5" w:rsidRDefault="005135C5" w:rsidP="00064F45">
      <w:pPr>
        <w:spacing w:before="120" w:after="120" w:line="240" w:lineRule="auto"/>
        <w:ind w:firstLine="567"/>
        <w:jc w:val="both"/>
        <w:rPr>
          <w:b w:val="0"/>
        </w:rPr>
      </w:pPr>
      <w:r w:rsidRPr="005135C5">
        <w:rPr>
          <w:b w:val="0"/>
        </w:rPr>
        <w:t>Ngày sinh: 06/6/2010</w:t>
      </w:r>
    </w:p>
    <w:p w14:paraId="51129EE5" w14:textId="77777777" w:rsidR="005135C5" w:rsidRDefault="005135C5" w:rsidP="00064F45">
      <w:pPr>
        <w:spacing w:before="120" w:after="120" w:line="240" w:lineRule="auto"/>
        <w:ind w:firstLine="567"/>
        <w:jc w:val="both"/>
        <w:rPr>
          <w:b w:val="0"/>
        </w:rPr>
      </w:pPr>
      <w:r w:rsidRPr="005135C5">
        <w:rPr>
          <w:b w:val="0"/>
        </w:rPr>
        <w:t>Dân tộc: Mông</w:t>
      </w:r>
    </w:p>
    <w:p w14:paraId="3377B6C3" w14:textId="1520DD0B" w:rsidR="005135C5" w:rsidRDefault="005135C5" w:rsidP="00064F45">
      <w:pPr>
        <w:spacing w:before="120" w:after="120" w:line="240" w:lineRule="auto"/>
        <w:ind w:firstLine="567"/>
        <w:jc w:val="both"/>
        <w:rPr>
          <w:b w:val="0"/>
        </w:rPr>
      </w:pPr>
      <w:r w:rsidRPr="005135C5">
        <w:rPr>
          <w:b w:val="0"/>
        </w:rPr>
        <w:lastRenderedPageBreak/>
        <w:t>Trường THCS</w:t>
      </w:r>
      <w:r>
        <w:rPr>
          <w:b w:val="0"/>
        </w:rPr>
        <w:t xml:space="preserve"> trường PTDT NT THCS và THPT Sông Mã.</w:t>
      </w:r>
    </w:p>
    <w:p w14:paraId="12AB164F" w14:textId="4BC6E629" w:rsidR="005135C5" w:rsidRPr="005135C5" w:rsidRDefault="005135C5" w:rsidP="00064F45">
      <w:pPr>
        <w:spacing w:before="120" w:after="120" w:line="240" w:lineRule="auto"/>
        <w:ind w:firstLine="567"/>
        <w:jc w:val="both"/>
        <w:rPr>
          <w:b w:val="0"/>
        </w:rPr>
      </w:pPr>
      <w:r w:rsidRPr="005135C5">
        <w:rPr>
          <w:b w:val="0"/>
        </w:rPr>
        <w:t>Là học sinh có học lực khá – giỏi</w:t>
      </w:r>
      <w:r>
        <w:rPr>
          <w:b w:val="0"/>
        </w:rPr>
        <w:t xml:space="preserve"> </w:t>
      </w:r>
      <w:r w:rsidRPr="005135C5">
        <w:rPr>
          <w:b w:val="0"/>
        </w:rPr>
        <w:t xml:space="preserve">trong 4 năm THCS, em </w:t>
      </w:r>
      <w:r>
        <w:rPr>
          <w:b w:val="0"/>
        </w:rPr>
        <w:t xml:space="preserve">Và </w:t>
      </w:r>
      <w:proofErr w:type="gramStart"/>
      <w:r>
        <w:rPr>
          <w:b w:val="0"/>
        </w:rPr>
        <w:t>A</w:t>
      </w:r>
      <w:proofErr w:type="gramEnd"/>
      <w:r>
        <w:rPr>
          <w:b w:val="0"/>
        </w:rPr>
        <w:t xml:space="preserve"> Dông</w:t>
      </w:r>
      <w:r w:rsidRPr="005135C5">
        <w:rPr>
          <w:b w:val="0"/>
        </w:rPr>
        <w:t xml:space="preserve"> đã có sự tiến bộ rõ rệt qua từng năm: lớp 6 đạt 7,16; lớp 7 đạt 7,36; lớp 8 đạt 7,8; lớp 9 đạt 8,11 điểm.</w:t>
      </w:r>
    </w:p>
    <w:p w14:paraId="48838268" w14:textId="77777777" w:rsidR="005135C5" w:rsidRPr="005135C5" w:rsidRDefault="005135C5" w:rsidP="00064F45">
      <w:pPr>
        <w:spacing w:before="120" w:after="120" w:line="240" w:lineRule="auto"/>
        <w:ind w:firstLine="567"/>
        <w:jc w:val="both"/>
        <w:rPr>
          <w:b w:val="0"/>
        </w:rPr>
      </w:pPr>
      <w:r w:rsidRPr="005135C5">
        <w:rPr>
          <w:b w:val="0"/>
        </w:rPr>
        <w:t>Trong kỳ thi tuyển sinh vào lớp 10, em đạt kết quả như sau: môn Ngữ văn: 8 điểm; môn Toán: 7,5 điểm; môn Tiếng Anh: 6,25 điểm. Tổng điểm đạt được là 21,75. Cộng với 1 điểm ưu tiên, em đạt tổng cộng 22,75 điểm.</w:t>
      </w:r>
    </w:p>
    <w:p w14:paraId="782EA1F9" w14:textId="77777777" w:rsidR="005135C5" w:rsidRPr="005135C5" w:rsidRDefault="005135C5" w:rsidP="00064F45">
      <w:pPr>
        <w:spacing w:before="120" w:after="120" w:line="240" w:lineRule="auto"/>
        <w:ind w:firstLine="567"/>
        <w:jc w:val="both"/>
        <w:rPr>
          <w:b w:val="0"/>
        </w:rPr>
      </w:pPr>
      <w:r w:rsidRPr="005135C5">
        <w:rPr>
          <w:b w:val="0"/>
        </w:rPr>
        <w:t>Kết quả này không chỉ là sự đền đáp xứng đáng cho nỗ lực học tập bền bỉ của em mà còn thể hiện tinh thần vượt khó của học sinh dân tộc thiểu số trên hành trình chinh phục tri thức.</w:t>
      </w:r>
    </w:p>
    <w:p w14:paraId="5E44ECDD" w14:textId="7F595E7E" w:rsidR="005135C5" w:rsidRPr="005135C5" w:rsidRDefault="005135C5" w:rsidP="00064F45">
      <w:pPr>
        <w:spacing w:before="120" w:after="120" w:line="240" w:lineRule="auto"/>
        <w:ind w:firstLine="567"/>
        <w:jc w:val="both"/>
        <w:rPr>
          <w:b w:val="0"/>
        </w:rPr>
      </w:pPr>
      <w:r w:rsidRPr="005135C5">
        <w:rPr>
          <w:b w:val="0"/>
        </w:rPr>
        <w:t xml:space="preserve">Thành tích xuất sắc của em Tòng Thị Hoài và em Và </w:t>
      </w:r>
      <w:proofErr w:type="gramStart"/>
      <w:r w:rsidRPr="005135C5">
        <w:rPr>
          <w:b w:val="0"/>
        </w:rPr>
        <w:t>A</w:t>
      </w:r>
      <w:proofErr w:type="gramEnd"/>
      <w:r w:rsidRPr="005135C5">
        <w:rPr>
          <w:b w:val="0"/>
        </w:rPr>
        <w:t xml:space="preserve"> Dông là minh chứng rõ ràng cho sự nỗ lực không ngừng, tinh thần vượt khó vươn lên và khát vọng học tập của học sinh. Nhà trường trân trọng biểu dương và khen ngợi hai em, đồng thời mong muốn các em sẽ tiếp tục giữ vững phong độ, phấn đấu rèn luyện, đạt nhiều thành tích cao hơn nữa trong những năm học tiếp theo.</w:t>
      </w:r>
    </w:p>
    <w:p w14:paraId="25C85D0E" w14:textId="10CEDBA2" w:rsidR="005135C5" w:rsidRPr="005135C5" w:rsidRDefault="005135C5" w:rsidP="00064F45">
      <w:pPr>
        <w:spacing w:before="120" w:after="120" w:line="240" w:lineRule="auto"/>
        <w:ind w:firstLine="567"/>
        <w:jc w:val="both"/>
        <w:rPr>
          <w:b w:val="0"/>
        </w:rPr>
      </w:pPr>
      <w:r w:rsidRPr="005135C5">
        <w:rPr>
          <w:b w:val="0"/>
        </w:rPr>
        <w:t>Trường Phổ thông Dân tộc nội trú THCS và THPT Sông Mã sẽ luôn là nơi chắp cánh ước mơ, đồng hành cùng các em trên con đường tri thức, để các em trưởng thành, tự tin và thành công trong tương lai.</w:t>
      </w:r>
    </w:p>
    <w:p w14:paraId="1CCCFB17" w14:textId="77777777" w:rsidR="005135C5" w:rsidRPr="005135C5" w:rsidRDefault="005135C5" w:rsidP="00064F45">
      <w:pPr>
        <w:spacing w:before="120" w:after="120" w:line="240" w:lineRule="auto"/>
        <w:ind w:firstLine="567"/>
        <w:rPr>
          <w:b w:val="0"/>
        </w:rPr>
      </w:pPr>
    </w:p>
    <w:p w14:paraId="0D637A12" w14:textId="77777777" w:rsidR="005135C5" w:rsidRPr="005135C5" w:rsidRDefault="005135C5" w:rsidP="00064F45">
      <w:pPr>
        <w:spacing w:before="120" w:after="120" w:line="240" w:lineRule="auto"/>
        <w:ind w:firstLine="567"/>
        <w:rPr>
          <w:b w:val="0"/>
        </w:rPr>
      </w:pPr>
    </w:p>
    <w:p w14:paraId="340A36B6" w14:textId="77777777" w:rsidR="005135C5" w:rsidRPr="005135C5" w:rsidRDefault="005135C5" w:rsidP="00064F45">
      <w:pPr>
        <w:spacing w:before="120" w:after="120" w:line="240" w:lineRule="auto"/>
        <w:ind w:firstLine="567"/>
        <w:rPr>
          <w:b w:val="0"/>
        </w:rPr>
      </w:pPr>
    </w:p>
    <w:p w14:paraId="1B640725" w14:textId="77777777" w:rsidR="005135C5" w:rsidRPr="005135C5" w:rsidRDefault="005135C5" w:rsidP="00064F45">
      <w:pPr>
        <w:spacing w:before="120" w:after="120" w:line="240" w:lineRule="auto"/>
        <w:ind w:firstLine="567"/>
        <w:rPr>
          <w:b w:val="0"/>
        </w:rPr>
      </w:pPr>
    </w:p>
    <w:p w14:paraId="3E7057BA" w14:textId="77777777" w:rsidR="005135C5" w:rsidRPr="005135C5" w:rsidRDefault="005135C5" w:rsidP="00064F45">
      <w:pPr>
        <w:spacing w:before="120" w:after="120" w:line="240" w:lineRule="auto"/>
        <w:ind w:firstLine="567"/>
        <w:rPr>
          <w:b w:val="0"/>
        </w:rPr>
      </w:pPr>
    </w:p>
    <w:p w14:paraId="630F5A5A" w14:textId="77777777" w:rsidR="005135C5" w:rsidRPr="005135C5" w:rsidRDefault="005135C5" w:rsidP="00064F45">
      <w:pPr>
        <w:spacing w:before="120" w:after="120" w:line="240" w:lineRule="auto"/>
        <w:ind w:firstLine="567"/>
        <w:rPr>
          <w:b w:val="0"/>
        </w:rPr>
      </w:pPr>
    </w:p>
    <w:p w14:paraId="1F693C45" w14:textId="77777777" w:rsidR="005135C5" w:rsidRPr="005135C5" w:rsidRDefault="005135C5" w:rsidP="00064F45">
      <w:pPr>
        <w:spacing w:before="120" w:after="120" w:line="240" w:lineRule="auto"/>
        <w:ind w:firstLine="567"/>
        <w:rPr>
          <w:b w:val="0"/>
        </w:rPr>
      </w:pPr>
    </w:p>
    <w:p w14:paraId="00E1F664" w14:textId="77777777" w:rsidR="005135C5" w:rsidRPr="005135C5" w:rsidRDefault="005135C5" w:rsidP="00064F45">
      <w:pPr>
        <w:spacing w:before="120" w:after="120" w:line="240" w:lineRule="auto"/>
        <w:ind w:firstLine="567"/>
        <w:rPr>
          <w:b w:val="0"/>
        </w:rPr>
      </w:pPr>
    </w:p>
    <w:p w14:paraId="1E02EC19" w14:textId="77777777" w:rsidR="005135C5" w:rsidRPr="005135C5" w:rsidRDefault="005135C5" w:rsidP="00064F45">
      <w:pPr>
        <w:spacing w:before="120" w:after="120" w:line="240" w:lineRule="auto"/>
        <w:ind w:firstLine="567"/>
        <w:rPr>
          <w:b w:val="0"/>
        </w:rPr>
      </w:pPr>
    </w:p>
    <w:p w14:paraId="3012D8A7" w14:textId="77777777" w:rsidR="005135C5" w:rsidRDefault="005135C5" w:rsidP="00064F45">
      <w:pPr>
        <w:spacing w:before="120" w:after="120" w:line="240" w:lineRule="auto"/>
        <w:rPr>
          <w:bCs/>
        </w:rPr>
      </w:pPr>
    </w:p>
    <w:p w14:paraId="66FEC98D" w14:textId="77777777" w:rsidR="005135C5" w:rsidRDefault="005135C5" w:rsidP="00064F45">
      <w:pPr>
        <w:spacing w:before="120" w:after="120" w:line="240" w:lineRule="auto"/>
        <w:rPr>
          <w:bCs/>
        </w:rPr>
      </w:pPr>
    </w:p>
    <w:p w14:paraId="76053ED6" w14:textId="77777777" w:rsidR="005135C5" w:rsidRDefault="005135C5" w:rsidP="00064F45">
      <w:pPr>
        <w:spacing w:before="120" w:after="120" w:line="240" w:lineRule="auto"/>
        <w:rPr>
          <w:bCs/>
        </w:rPr>
      </w:pPr>
    </w:p>
    <w:p w14:paraId="759DF4CC" w14:textId="77777777" w:rsidR="005135C5" w:rsidRDefault="005135C5" w:rsidP="00064F45">
      <w:pPr>
        <w:spacing w:before="120" w:after="120" w:line="240" w:lineRule="auto"/>
        <w:rPr>
          <w:bCs/>
        </w:rPr>
      </w:pPr>
    </w:p>
    <w:p w14:paraId="717FA6E0" w14:textId="77777777" w:rsidR="005135C5" w:rsidRDefault="005135C5" w:rsidP="00064F45">
      <w:pPr>
        <w:spacing w:before="120" w:after="120" w:line="240" w:lineRule="auto"/>
        <w:rPr>
          <w:bCs/>
        </w:rPr>
      </w:pPr>
    </w:p>
    <w:sectPr w:rsidR="005135C5" w:rsidSect="001D6C5E">
      <w:headerReference w:type="default" r:id="rId6"/>
      <w:pgSz w:w="12240" w:h="15840"/>
      <w:pgMar w:top="1134" w:right="1440" w:bottom="1440" w:left="1440" w:header="720" w:footer="720"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E91FB" w14:textId="77777777" w:rsidR="00D81321" w:rsidRDefault="00D81321" w:rsidP="001D6C5E">
      <w:pPr>
        <w:spacing w:after="0" w:line="240" w:lineRule="auto"/>
      </w:pPr>
      <w:r>
        <w:separator/>
      </w:r>
    </w:p>
  </w:endnote>
  <w:endnote w:type="continuationSeparator" w:id="0">
    <w:p w14:paraId="2DDEB832" w14:textId="77777777" w:rsidR="00D81321" w:rsidRDefault="00D81321" w:rsidP="001D6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25468" w14:textId="77777777" w:rsidR="00D81321" w:rsidRDefault="00D81321" w:rsidP="001D6C5E">
      <w:pPr>
        <w:spacing w:after="0" w:line="240" w:lineRule="auto"/>
      </w:pPr>
      <w:r>
        <w:separator/>
      </w:r>
    </w:p>
  </w:footnote>
  <w:footnote w:type="continuationSeparator" w:id="0">
    <w:p w14:paraId="171AD7A2" w14:textId="77777777" w:rsidR="00D81321" w:rsidRDefault="00D81321" w:rsidP="001D6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4341129"/>
      <w:docPartObj>
        <w:docPartGallery w:val="Page Numbers (Top of Page)"/>
        <w:docPartUnique/>
      </w:docPartObj>
    </w:sdtPr>
    <w:sdtEndPr>
      <w:rPr>
        <w:noProof/>
      </w:rPr>
    </w:sdtEndPr>
    <w:sdtContent>
      <w:p w14:paraId="4D4BE620" w14:textId="6382015B" w:rsidR="001D6C5E" w:rsidRDefault="001D6C5E">
        <w:pPr>
          <w:pStyle w:val="Header"/>
          <w:jc w:val="center"/>
        </w:pPr>
        <w:r w:rsidRPr="001D6C5E">
          <w:rPr>
            <w:b w:val="0"/>
            <w:bCs/>
          </w:rPr>
          <w:fldChar w:fldCharType="begin"/>
        </w:r>
        <w:r w:rsidRPr="001D6C5E">
          <w:rPr>
            <w:b w:val="0"/>
            <w:bCs/>
          </w:rPr>
          <w:instrText xml:space="preserve"> PAGE   \* MERGEFORMAT </w:instrText>
        </w:r>
        <w:r w:rsidRPr="001D6C5E">
          <w:rPr>
            <w:b w:val="0"/>
            <w:bCs/>
          </w:rPr>
          <w:fldChar w:fldCharType="separate"/>
        </w:r>
        <w:r w:rsidRPr="001D6C5E">
          <w:rPr>
            <w:b w:val="0"/>
            <w:bCs/>
            <w:noProof/>
          </w:rPr>
          <w:t>2</w:t>
        </w:r>
        <w:r w:rsidRPr="001D6C5E">
          <w:rPr>
            <w:b w:val="0"/>
            <w:bCs/>
            <w:noProof/>
          </w:rPr>
          <w:fldChar w:fldCharType="end"/>
        </w:r>
      </w:p>
    </w:sdtContent>
  </w:sdt>
  <w:p w14:paraId="731B2620" w14:textId="77777777" w:rsidR="001D6C5E" w:rsidRDefault="001D6C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29C"/>
    <w:rsid w:val="00064F45"/>
    <w:rsid w:val="001D6C5E"/>
    <w:rsid w:val="0032129C"/>
    <w:rsid w:val="00463C6B"/>
    <w:rsid w:val="005135C5"/>
    <w:rsid w:val="008B51F2"/>
    <w:rsid w:val="00C2789C"/>
    <w:rsid w:val="00CC69F3"/>
    <w:rsid w:val="00D21394"/>
    <w:rsid w:val="00D81321"/>
    <w:rsid w:val="00F0757E"/>
    <w:rsid w:val="00FF2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AED2"/>
  <w15:chartTrackingRefBased/>
  <w15:docId w15:val="{E4F2263A-A494-4CD5-8BC4-D14C0196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29C"/>
  </w:style>
  <w:style w:type="paragraph" w:styleId="Heading1">
    <w:name w:val="heading 1"/>
    <w:basedOn w:val="Normal"/>
    <w:next w:val="Normal"/>
    <w:link w:val="Heading1Char"/>
    <w:uiPriority w:val="9"/>
    <w:qFormat/>
    <w:rsid w:val="003212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12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129C"/>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2129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2129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2129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2129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2129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2129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2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12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129C"/>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32129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2129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2129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2129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2129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2129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21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2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29C"/>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2129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2129C"/>
    <w:pPr>
      <w:spacing w:before="160"/>
      <w:jc w:val="center"/>
    </w:pPr>
    <w:rPr>
      <w:i/>
      <w:iCs/>
      <w:color w:val="404040" w:themeColor="text1" w:themeTint="BF"/>
    </w:rPr>
  </w:style>
  <w:style w:type="character" w:customStyle="1" w:styleId="QuoteChar">
    <w:name w:val="Quote Char"/>
    <w:basedOn w:val="DefaultParagraphFont"/>
    <w:link w:val="Quote"/>
    <w:uiPriority w:val="29"/>
    <w:rsid w:val="0032129C"/>
    <w:rPr>
      <w:i/>
      <w:iCs/>
      <w:color w:val="404040" w:themeColor="text1" w:themeTint="BF"/>
    </w:rPr>
  </w:style>
  <w:style w:type="paragraph" w:styleId="ListParagraph">
    <w:name w:val="List Paragraph"/>
    <w:basedOn w:val="Normal"/>
    <w:uiPriority w:val="34"/>
    <w:qFormat/>
    <w:rsid w:val="0032129C"/>
    <w:pPr>
      <w:ind w:left="720"/>
      <w:contextualSpacing/>
    </w:pPr>
  </w:style>
  <w:style w:type="character" w:styleId="IntenseEmphasis">
    <w:name w:val="Intense Emphasis"/>
    <w:basedOn w:val="DefaultParagraphFont"/>
    <w:uiPriority w:val="21"/>
    <w:qFormat/>
    <w:rsid w:val="0032129C"/>
    <w:rPr>
      <w:i/>
      <w:iCs/>
      <w:color w:val="0F4761" w:themeColor="accent1" w:themeShade="BF"/>
    </w:rPr>
  </w:style>
  <w:style w:type="paragraph" w:styleId="IntenseQuote">
    <w:name w:val="Intense Quote"/>
    <w:basedOn w:val="Normal"/>
    <w:next w:val="Normal"/>
    <w:link w:val="IntenseQuoteChar"/>
    <w:uiPriority w:val="30"/>
    <w:qFormat/>
    <w:rsid w:val="00321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129C"/>
    <w:rPr>
      <w:i/>
      <w:iCs/>
      <w:color w:val="0F4761" w:themeColor="accent1" w:themeShade="BF"/>
    </w:rPr>
  </w:style>
  <w:style w:type="character" w:styleId="IntenseReference">
    <w:name w:val="Intense Reference"/>
    <w:basedOn w:val="DefaultParagraphFont"/>
    <w:uiPriority w:val="32"/>
    <w:qFormat/>
    <w:rsid w:val="0032129C"/>
    <w:rPr>
      <w:b w:val="0"/>
      <w:bCs/>
      <w:smallCaps/>
      <w:color w:val="0F4761" w:themeColor="accent1" w:themeShade="BF"/>
      <w:spacing w:val="5"/>
    </w:rPr>
  </w:style>
  <w:style w:type="paragraph" w:styleId="Header">
    <w:name w:val="header"/>
    <w:basedOn w:val="Normal"/>
    <w:link w:val="HeaderChar"/>
    <w:uiPriority w:val="99"/>
    <w:unhideWhenUsed/>
    <w:rsid w:val="001D6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C5E"/>
  </w:style>
  <w:style w:type="paragraph" w:styleId="Footer">
    <w:name w:val="footer"/>
    <w:basedOn w:val="Normal"/>
    <w:link w:val="FooterChar"/>
    <w:uiPriority w:val="99"/>
    <w:unhideWhenUsed/>
    <w:rsid w:val="001D6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Ha Thao Nguyen</dc:creator>
  <cp:keywords/>
  <dc:description/>
  <cp:lastModifiedBy>oanh nguyen</cp:lastModifiedBy>
  <cp:revision>7</cp:revision>
  <dcterms:created xsi:type="dcterms:W3CDTF">2025-08-07T07:54:00Z</dcterms:created>
  <dcterms:modified xsi:type="dcterms:W3CDTF">2025-08-07T08:22:00Z</dcterms:modified>
</cp:coreProperties>
</file>