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4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666"/>
        <w:gridCol w:w="1056"/>
        <w:gridCol w:w="729"/>
        <w:gridCol w:w="1062"/>
        <w:gridCol w:w="3681"/>
      </w:tblGrid>
      <w:tr w:rsidR="003F18F4" w:rsidRPr="003F18F4" w:rsidTr="000624DC">
        <w:trPr>
          <w:trHeight w:val="1260"/>
        </w:trPr>
        <w:tc>
          <w:tcPr>
            <w:tcW w:w="0" w:type="auto"/>
            <w:shd w:val="clear" w:color="000000" w:fill="A6A6A6"/>
            <w:vAlign w:val="center"/>
            <w:hideMark/>
          </w:tcPr>
          <w:p w:rsidR="003F18F4" w:rsidRPr="003F18F4" w:rsidRDefault="003F18F4" w:rsidP="000624DC">
            <w:pPr>
              <w:spacing w:after="0" w:line="240" w:lineRule="auto"/>
              <w:jc w:val="center"/>
              <w:rPr>
                <w:rFonts w:ascii="Times New Roman" w:eastAsia="Times New Roman" w:hAnsi="Times New Roman" w:cs="Times New Roman"/>
                <w:b/>
                <w:bCs/>
                <w:noProof w:val="0"/>
                <w:color w:val="000000"/>
                <w:sz w:val="28"/>
                <w:szCs w:val="28"/>
                <w:lang w:val="en-US"/>
              </w:rPr>
            </w:pPr>
            <w:r w:rsidRPr="003F18F4">
              <w:rPr>
                <w:rFonts w:ascii="Times New Roman" w:eastAsia="Times New Roman" w:hAnsi="Times New Roman" w:cs="Times New Roman"/>
                <w:b/>
                <w:bCs/>
                <w:noProof w:val="0"/>
                <w:color w:val="000000"/>
                <w:sz w:val="28"/>
                <w:szCs w:val="28"/>
                <w:lang w:val="en-US"/>
              </w:rPr>
              <w:t>STT</w:t>
            </w:r>
          </w:p>
        </w:tc>
        <w:tc>
          <w:tcPr>
            <w:tcW w:w="2666" w:type="dxa"/>
            <w:shd w:val="clear" w:color="000000" w:fill="A6A6A6"/>
            <w:vAlign w:val="center"/>
            <w:hideMark/>
          </w:tcPr>
          <w:p w:rsidR="003F18F4" w:rsidRPr="003F18F4" w:rsidRDefault="003F18F4" w:rsidP="003F18F4">
            <w:pPr>
              <w:spacing w:after="0" w:line="240" w:lineRule="auto"/>
              <w:jc w:val="both"/>
              <w:rPr>
                <w:rFonts w:ascii="Times New Roman" w:eastAsia="Times New Roman" w:hAnsi="Times New Roman" w:cs="Times New Roman"/>
                <w:b/>
                <w:bCs/>
                <w:noProof w:val="0"/>
                <w:color w:val="000000"/>
                <w:sz w:val="28"/>
                <w:szCs w:val="28"/>
                <w:lang w:val="en-US"/>
              </w:rPr>
            </w:pPr>
            <w:r w:rsidRPr="003F18F4">
              <w:rPr>
                <w:rFonts w:ascii="Times New Roman" w:eastAsia="Times New Roman" w:hAnsi="Times New Roman" w:cs="Times New Roman"/>
                <w:b/>
                <w:bCs/>
                <w:noProof w:val="0"/>
                <w:color w:val="000000"/>
                <w:sz w:val="28"/>
                <w:szCs w:val="28"/>
                <w:lang w:val="en-US"/>
              </w:rPr>
              <w:t>Tên Thủ tục</w:t>
            </w:r>
          </w:p>
        </w:tc>
        <w:tc>
          <w:tcPr>
            <w:tcW w:w="0" w:type="auto"/>
            <w:shd w:val="clear" w:color="000000" w:fill="A6A6A6"/>
            <w:vAlign w:val="center"/>
            <w:hideMark/>
          </w:tcPr>
          <w:p w:rsidR="003F18F4" w:rsidRPr="003F18F4" w:rsidRDefault="003F18F4" w:rsidP="003F18F4">
            <w:pPr>
              <w:spacing w:after="0" w:line="240" w:lineRule="auto"/>
              <w:jc w:val="center"/>
              <w:rPr>
                <w:rFonts w:ascii="Times New Roman" w:eastAsia="Times New Roman" w:hAnsi="Times New Roman" w:cs="Times New Roman"/>
                <w:b/>
                <w:bCs/>
                <w:noProof w:val="0"/>
                <w:color w:val="000000"/>
                <w:sz w:val="28"/>
                <w:szCs w:val="28"/>
                <w:lang w:val="en-US"/>
              </w:rPr>
            </w:pPr>
            <w:r w:rsidRPr="003F18F4">
              <w:rPr>
                <w:rFonts w:ascii="Times New Roman" w:eastAsia="Times New Roman" w:hAnsi="Times New Roman" w:cs="Times New Roman"/>
                <w:b/>
                <w:bCs/>
                <w:noProof w:val="0"/>
                <w:color w:val="000000"/>
                <w:sz w:val="28"/>
                <w:szCs w:val="28"/>
                <w:lang w:val="en-US"/>
              </w:rPr>
              <w:t>Lĩnh vực</w:t>
            </w:r>
          </w:p>
        </w:tc>
        <w:tc>
          <w:tcPr>
            <w:tcW w:w="0" w:type="auto"/>
            <w:shd w:val="clear" w:color="000000" w:fill="A6A6A6"/>
            <w:vAlign w:val="center"/>
            <w:hideMark/>
          </w:tcPr>
          <w:p w:rsidR="003F18F4" w:rsidRPr="003F18F4" w:rsidRDefault="003F18F4" w:rsidP="003F18F4">
            <w:pPr>
              <w:spacing w:after="0" w:line="240" w:lineRule="auto"/>
              <w:jc w:val="center"/>
              <w:rPr>
                <w:rFonts w:ascii="Times New Roman" w:eastAsia="Times New Roman" w:hAnsi="Times New Roman" w:cs="Times New Roman"/>
                <w:b/>
                <w:bCs/>
                <w:noProof w:val="0"/>
                <w:color w:val="000000"/>
                <w:sz w:val="28"/>
                <w:szCs w:val="28"/>
                <w:lang w:val="en-US"/>
              </w:rPr>
            </w:pPr>
            <w:r w:rsidRPr="003F18F4">
              <w:rPr>
                <w:rFonts w:ascii="Times New Roman" w:eastAsia="Times New Roman" w:hAnsi="Times New Roman" w:cs="Times New Roman"/>
                <w:b/>
                <w:bCs/>
                <w:noProof w:val="0"/>
                <w:color w:val="000000"/>
                <w:sz w:val="28"/>
                <w:szCs w:val="28"/>
                <w:lang w:val="en-US"/>
              </w:rPr>
              <w:t> </w:t>
            </w:r>
          </w:p>
        </w:tc>
        <w:tc>
          <w:tcPr>
            <w:tcW w:w="0" w:type="auto"/>
            <w:shd w:val="clear" w:color="000000" w:fill="A6A6A6"/>
            <w:vAlign w:val="center"/>
            <w:hideMark/>
          </w:tcPr>
          <w:p w:rsidR="003F18F4" w:rsidRPr="003F18F4" w:rsidRDefault="003F18F4" w:rsidP="003F18F4">
            <w:pPr>
              <w:spacing w:after="0" w:line="240" w:lineRule="auto"/>
              <w:jc w:val="center"/>
              <w:rPr>
                <w:rFonts w:ascii="Times New Roman" w:eastAsia="Times New Roman" w:hAnsi="Times New Roman" w:cs="Times New Roman"/>
                <w:b/>
                <w:bCs/>
                <w:noProof w:val="0"/>
                <w:color w:val="000000"/>
                <w:sz w:val="28"/>
                <w:szCs w:val="28"/>
                <w:lang w:val="en-US"/>
              </w:rPr>
            </w:pPr>
            <w:r w:rsidRPr="003F18F4">
              <w:rPr>
                <w:rFonts w:ascii="Times New Roman" w:eastAsia="Times New Roman" w:hAnsi="Times New Roman" w:cs="Times New Roman"/>
                <w:b/>
                <w:bCs/>
                <w:noProof w:val="0"/>
                <w:color w:val="000000"/>
                <w:sz w:val="28"/>
                <w:szCs w:val="28"/>
                <w:lang w:val="en-US"/>
              </w:rPr>
              <w:t>Phòng xử lý</w:t>
            </w:r>
          </w:p>
        </w:tc>
        <w:tc>
          <w:tcPr>
            <w:tcW w:w="0" w:type="auto"/>
            <w:shd w:val="clear" w:color="000000" w:fill="A6A6A6"/>
            <w:vAlign w:val="center"/>
            <w:hideMark/>
          </w:tcPr>
          <w:p w:rsidR="003F18F4" w:rsidRPr="003F18F4" w:rsidRDefault="003F18F4" w:rsidP="007546BF">
            <w:pPr>
              <w:spacing w:after="0" w:line="240" w:lineRule="auto"/>
              <w:jc w:val="center"/>
              <w:rPr>
                <w:rFonts w:ascii="Times New Roman" w:eastAsia="Times New Roman" w:hAnsi="Times New Roman" w:cs="Times New Roman"/>
                <w:b/>
                <w:bCs/>
                <w:noProof w:val="0"/>
                <w:color w:val="000000"/>
                <w:sz w:val="28"/>
                <w:szCs w:val="28"/>
                <w:lang w:val="en-US"/>
              </w:rPr>
            </w:pPr>
            <w:r w:rsidRPr="003F18F4">
              <w:rPr>
                <w:rFonts w:ascii="Times New Roman" w:eastAsia="Times New Roman" w:hAnsi="Times New Roman" w:cs="Times New Roman"/>
                <w:b/>
                <w:bCs/>
                <w:noProof w:val="0"/>
                <w:color w:val="000000"/>
                <w:sz w:val="28"/>
                <w:szCs w:val="28"/>
                <w:lang w:val="en-US"/>
              </w:rPr>
              <w:t>QR CODE</w: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cơ sở khám bệnh, chữa bệnh đáp ứng yêu cầu là cơ sở hướng dẫn thực hành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QT-TC-04</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Tổ chức cán bộ</w:t>
            </w:r>
          </w:p>
        </w:tc>
        <w:tc>
          <w:tcPr>
            <w:tcW w:w="0" w:type="auto"/>
            <w:shd w:val="clear" w:color="auto" w:fill="auto"/>
            <w:vAlign w:val="center"/>
            <w:hideMark/>
          </w:tcPr>
          <w:p w:rsidR="007546BF" w:rsidRPr="00C25651" w:rsidRDefault="000624DC"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49F452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2pt;height:162pt">
                  <v:imagedata r:id="rId6" o:title="Công bố cơ sở khám bệnh, chữa bệnh đáp ứng yêu cầu là cơ sở hướng dẫn thực hành"/>
                </v:shape>
              </w:pict>
            </w:r>
          </w:p>
        </w:tc>
        <w:bookmarkStart w:id="0" w:name="_GoBack"/>
        <w:bookmarkEnd w:id="0"/>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Thu hồi giấy phép hành nghề đối với trường hợp quy định tại điểm i khoản 1 Điều 35 của Luật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QT-NY-01</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0624DC"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7A7F3FC6">
                <v:shape id="_x0000_i1026" type="#_x0000_t75" style="width:162pt;height:162pt">
                  <v:imagedata r:id="rId7" o:title="Thu hồi giấy phép hành nghề đối với trường hợp quy định tại điểm i khoản 1 Điều 35 của Luật Khám bệnh, chữa bệnh"/>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Cho phép tổ chức hoạt động khám bệnh, chữa bệnh nhân đạo theo đợt, khám bệnh, chữa bệnh lưu động thuộc trường hợp quy định tại khoản 1 Điều 79 của Luật Khám bệnh, chữa bệnh hoặc cá nhân khám bệnh, chữa bệnh nhân đạo</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QT-NY-19</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0624DC"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3A834119">
                <v:shape id="_x0000_i1027" type="#_x0000_t75" style="width:162pt;height:162pt">
                  <v:imagedata r:id="rId8" o:title="Cho phép tổ chức hoạt động khám bệnh, chữa bệnh nhân đạo theo đợt, khám bệnh, chữa bệnh lưu động thuộc trường hợp quy định tại khoản 1 Điều 79 của Luật Khám bệnh, chữa bệnh hoặc cá nhân"/>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Cho phép người nước ngoài vào Việt Nam chuyển giao kỹ thuật chuyên môn về khám bệnh, chữa bệnh hoặc hợp tác đào tạo về y khoa có thực hành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QT-NY-20</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1A345CA6">
                <v:shape id="_x0000_i1028" type="#_x0000_t75" style="width:130.8pt;height:130.8pt">
                  <v:imagedata r:id="rId9" o:title="Cho phép người nước ngoài vào Việt Nam chuyển giao kỹ thuật chuyên môn về khám bệnh, chữa bệnh hoặc hợp tác đào tạo về y khoa có thực hành khám bệnh, chữa bệnh"/>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đủ điều kiện thực hiện khám bệnh, chữa bệnh từ xa</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QT-NY-21</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69A8B8F7">
                <v:shape id="_x0000_i1029" type="#_x0000_t75" style="width:133.2pt;height:133.2pt">
                  <v:imagedata r:id="rId10" o:title="Công bố đủ điều kiện thực hiện khám bệnh, chữa bệnh từ xa"/>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Cho phép thực hiện thí điểm khám bệnh, chữa bệnh từ xa</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QT-NY-22</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240CA617">
                <v:shape id="_x0000_i1030" type="#_x0000_t75" style="width:158.4pt;height:158.4pt">
                  <v:imagedata r:id="rId11" o:title="Cho_ph_p_th_c_hi_n_th_i_m_kh_m_b_nh_ch_a_b_nh_t_xa"/>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Xếp cấp chuyên môn kỹ thuật</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QT-NY-23</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551E3760">
                <v:shape id="_x0000_i1031" type="#_x0000_t75" style="width:145.2pt;height:145.2pt">
                  <v:imagedata r:id="rId12" o:title="Xếp cấp chuyên môn kỹ thuật"/>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mới giấy phép hoạt động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QT-NY-24</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2DEF9AA2">
                <v:shape id="_x0000_i1032" type="#_x0000_t75" style="width:145.2pt;height:136.8pt">
                  <v:imagedata r:id="rId13" o:title="Cấp mới giấy phép hoạt động khám bệnh, chữa bệnh"/>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Điều chỉnh giấy phép hoạt động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QT-NY-25</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541F5108">
                <v:shape id="_x0000_i1033" type="#_x0000_t75" style="width:153.6pt;height:153.6pt">
                  <v:imagedata r:id="rId14" o:title="Điều chỉnh giấy phép hoạt động khám bệnh, chữa bệnh"/>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lại giấy phép hoạt động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QT-NY-26</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1DE597C7">
                <v:shape id="_x0000_i1034" type="#_x0000_t75" style="width:153.6pt;height:153.6pt">
                  <v:imagedata r:id="rId15" o:title="Cấp lại giấy phép hoạt động khám bệnh, chữa bệnh"/>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mới giấy phép hành nghề trong giai đoạn chuyển tiếp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QT-NY-27</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7026E88D">
                <v:shape id="_x0000_i1035" type="#_x0000_t75" style="width:133.2pt;height:133.2pt">
                  <v:imagedata r:id="rId16" o:title="Cấp mới giấy phép hành nghề trong giai đoạn chuyển tiếp đối với hồ sơ nộp từ ngày 01 tháng 01 năm 2024 đến thời điểm kiểm tra đánh giá năng lực hành nghề đối với các chức danh bác sỹ"/>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Cấp lại giấy phép hành nghề đối với trường hợp được cấp trước ngày 01 tháng 01 năm 2024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w:t>
            </w:r>
            <w:r w:rsidRPr="003F18F4">
              <w:rPr>
                <w:rFonts w:ascii="Times New Roman" w:eastAsia="Times New Roman" w:hAnsi="Times New Roman" w:cs="Times New Roman"/>
                <w:noProof w:val="0"/>
                <w:color w:val="000000"/>
                <w:sz w:val="28"/>
                <w:szCs w:val="28"/>
                <w:lang w:val="en-US"/>
              </w:rPr>
              <w:lastRenderedPageBreak/>
              <w:t xml:space="preserve">tâm lý lâm sàng </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lastRenderedPageBreak/>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QT-NY-28</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3C074BBB">
                <v:shape id="_x0000_i1036" type="#_x0000_t75" style="width:134.4pt;height:134.4pt">
                  <v:imagedata r:id="rId17" o:title="Cấp lại giấy phép hành nghề đối với trường hợp được cấp trước ngày 01 tháng 01 năm 2024 đối với hồ sơ nộp từ ngày 01 tháng 01 năm 2024 đến thời điểm kiểm tra đánh giá năng lực hành nghề"/>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Gia hạn giấy phép hành nghề trong giai đoạn chuyển tiếp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 </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QT-NY-29</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4AFC5466">
                <v:shape id="_x0000_i1037" type="#_x0000_t75" style="width:132pt;height:132pt">
                  <v:imagedata r:id="rId18" o:title="Gia hạn giấy phép hành nghề trong giai đoạn chuyển tiếp đối với hồ sơ nộp từ ngày 01 tháng 01 năm 2024 đến thời điểm kiểm tra đánh giá năng lực hành nghề đối với các chức danh bác sỹ"/>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Điều chỉnh giấy phép hành nghề trong giai đoạn chuyển tiếp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 </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QT-NY-30</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7A3A8981">
                <v:shape id="_x0000_i1038" type="#_x0000_t75" style="width:133.2pt;height:133.2pt">
                  <v:imagedata r:id="rId19" o:title="Điều chỉnh giấy phép hành nghề trong giai đoạn chuyển tiếp đối với hồ sơ nộp từ ngày 01 tháng 01 năm 2024 đến thời điểm kiểm tra đánh giá năng lực hành nghề đối với các chức danh bác sỹ"/>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Cấp giấy xác nhận nội dung quảng cáo dịch vụ khám bệnh, chữa bệnh thuộc thẩm quyền của Sở Y tế </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QT-NY-34</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14DE8511">
                <v:shape id="_x0000_i1039" type="#_x0000_t75" style="width:147.6pt;height:147.6pt">
                  <v:imagedata r:id="rId20" o:title="Cấp giấy xác nhận nội dung quảng cáo dịch vụ khám bệnh, chữa bệnh thuộc thẩm quyền của Sở Y tế"/>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Cấp lại giấy xác nhận nội dung quảng cáo dịch vụ khám bệnh, chữa bệnh thuộc thẩm quyền của Sở Y tế trong trường hợp bị mất hoặc hư hỏng </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QT-NY-35</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1B21AF20">
                <v:shape id="_x0000_i1040" type="#_x0000_t75" style="width:139.2pt;height:139.2pt">
                  <v:imagedata r:id="rId21" o:title="Cấp lại giấy xác nhận nội dung quảng cáo dịch vụ khám bệnh, chữa bệnh thuộc thẩm quyền của Sở Y tế trong trường hợp bị mất hoặc hư hỏng"/>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Cấp lại giấy xác nhận nội dung quảng cáo dịch vụ khám bệnh, chữa bệnh thuộc thẩm quyền của Sở Y tế khi có thay đổi về tên, địa chỉ của tổ chức, cá nhân chịu trách nhiệm và không thay đổi nội dung quảng cáo </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QT-NY-36</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46279E67">
                <v:shape id="_x0000_i1041" type="#_x0000_t75" style="width:136.8pt;height:136.8pt">
                  <v:imagedata r:id="rId22" o:title="Cấp lại giấy xác nhận nội dung quảng cáo dịch vụ khám bệnh, chữa bệnh thuộc thẩm quyền của Sở Y tế khi có thay đổi về tên, địa chỉ của tổ chức, cá nhân chịu trách nhiệm và không thay đổ"/>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Cấp phép hoạt động đối với trạm sơ cấp cứu chữ thập đỏ </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QT-NY-37</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612B0EB0">
                <v:shape id="_x0000_i1042" type="#_x0000_t75" style="width:135.6pt;height:135.6pt">
                  <v:imagedata r:id="rId23" o:title="Cấp Giấy phép hoạt động đối với trạm sơ cấp cứu chữ thập đỏ"/>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Cấp phép hoạt động đối với điểm sơ cấp cứu chữ thập đỏ </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QT-NY-38</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546E2FA6">
                <v:shape id="_x0000_i1043" type="#_x0000_t75" style="width:2in;height:2in">
                  <v:imagedata r:id="rId24" o:title="Cấp Giấy phép hoạt động đối với điểm sơ cấp cứu chữ thập đỏ"/>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Cấp lại giấy phép hoạt động đối với trạm, điểm sơ cấp cứu chữ thập đỏ khi thay đổi địa điểm  </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QT-NY-39</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47818021">
                <v:shape id="_x0000_i1044" type="#_x0000_t75" style="width:145.2pt;height:145.2pt">
                  <v:imagedata r:id="rId25" o:title="Cấp lại Giấy phép hoạt động đối với trạm, điểm sơ cấp cứu chữ thập đỏ khi thay đổi địa điểm"/>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lại giấy phép hoạt động đối với trạm, điểm sơ cấp cứu chữ thập đỏ do mất, rách, hỏng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QT-NY-40</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536067CB">
                <v:shape id="_x0000_i1045" type="#_x0000_t75" style="width:132pt;height:132pt">
                  <v:imagedata r:id="rId26" o:title="Cấp lại Giấy phép hoạt động đối với trạm, điểm sơ cấp cứu chữ thập đỏ do mất, rách, hỏng"/>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mới giấy phép hành nghề đối với chức danh chuyên môn là lương y, người có bài thuốc gia truyền hoặc có phương pháp chữa bệnh gia truyền lâm sàng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QT-NY-41</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61FD7A5A">
                <v:shape id="_x0000_i1046" type="#_x0000_t75" style="width:136.8pt;height:136.8pt">
                  <v:imagedata r:id="rId27" o:title="Cấp mới giấy phép hành nghề đối với chức danh chuyên môn là lương y, người có bài thuốc gia truyền hoặc có phương pháp chữa bệnh gia truyền"/>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Cấp lại giấy phép hành nghề đối với chức danh chuyên môn là lương y, người có bài thuốc gia truyền hoặc có phương pháp chữa bệnh gia truyền </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QT-NY-42</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7856415E">
                <v:shape id="_x0000_i1047" type="#_x0000_t75" style="width:142.8pt;height:142.8pt">
                  <v:imagedata r:id="rId28" o:title="Cấp lại giấy phép hành nghề đối với chức danh chuyên môn là lương y, người có bài thuốc gia truyền hoặc có phương pháp chữa bệnh gia truyền"/>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Gia hạn giấy phép hành nghề đối với chức danh chuyên môn là lương y, người có bài thuốc gia truyền hoặc có phương pháp chữa bệnh gia truyền</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QT-NY-43</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1E2B40A4">
                <v:shape id="_x0000_i1048" type="#_x0000_t75" style="width:148.8pt;height:148.8pt">
                  <v:imagedata r:id="rId29" o:title="Gia hạn giấy phép hành nghề đối với chức danh chuyên môn là lương y, người có bài thuốc gia truyền hoặc có phương pháp chữa bệnh gia truyền"/>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Đăng ký hành nghề </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1. Khám bệnh, chữa bệnh</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QT-NY-44</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5EA0D286">
                <v:shape id="_x0000_i1049" type="#_x0000_t75" style="width:154.8pt;height:154.8pt">
                  <v:imagedata r:id="rId30" o:title="Đăng ký hành nghề"/>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Thông báo hoạt động bán lẻ thuốc lưu động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QT-ND-01</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5484420B">
                <v:shape id="_x0000_i1050" type="#_x0000_t75" style="width:166.8pt;height:121.2pt">
                  <v:imagedata r:id="rId31" o:title="Thông báo hoạt động bán lẻ thuốc lưu động"/>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Cho phép hủy thuốc gây nghiện, thuốc hướng thần, thuốc tiền chất, nguyên liệu làm thuốc là dược chất gây nghiện, dược chất hướng thần, tiền chất dùng làm thuốc thuộc thẩm quyền của Sở Y tế</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QT-ND-02</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57D69624">
                <v:shape id="_x0000_i1051" type="#_x0000_t75" style="width:159.6pt;height:136.8pt">
                  <v:imagedata r:id="rId32" o:title="Cho phép hủy thuốc gây nghiện, thuốc hướng thần, thuốc tiền chất, nguyên liệu làm thuốc là dược chất gây nghiện, dược chất hướng thần, tiền chất dùng làm thuốc thuộc thẩm quyền Sở Y tế "/>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Cho phép mua thuốc gây nghiện, thuốc hướng thần, thuốc tiền chất thuộc thẩm quyền của Sở Y tế</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QT-ND-03</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7740B261">
                <v:shape id="_x0000_i1052" type="#_x0000_t75" style="width:165.6pt;height:150pt">
                  <v:imagedata r:id="rId33" o:title="Cho phép mua thuốc gây nghiện, thuốc hướng thần, thuốc tiền chất thuộc thẩm quyền của Sở Y tế"/>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Cho phép bán lẻ thuốc thuộc Danh mục thuốc hạn chế bán lẻ đối với cơ sở chưa được cấp Giấy chứng nhận đủ điều kiện kinh doanh dược</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QT-ND-04</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3ECF7A9B">
                <v:shape id="_x0000_i1053" type="#_x0000_t75" style="width:157.2pt;height:157.2pt">
                  <v:imagedata r:id="rId34" o:title="Cho phép bán lẻ thuốc thuộc Danh mục thuốc hạn chế bán lẻ đối với cơ sở chưa được cấp Giấy chứng nhận đủ điều kiện kinh doanh dược"/>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Cho phép bán lẻ thuốc thuộc Danh mục thuốc hạn chế bán lẻ đối với cơ sở đã được cấp Giấy chứng nhận đủ điều kiện kinh doanh dược</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QT-ND-05</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5757E361">
                <v:shape id="_x0000_i1054" type="#_x0000_t75" style="width:162pt;height:145.2pt">
                  <v:imagedata r:id="rId35" o:title="Cho phép bán lẻ thuốc thuộc Danh mục thuốc hạn chế bán lẻ đối với cơ sở đã được cấp Giấy chứng nhận đủ điều kiện kinh doanh dược"/>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phép xuất khẩu thuốc phải kiểm soát đặc biệt thuộc hành lý cá nhân của tổ chức, cá nhân xuất cảnh gửi theo vận tải đơn, hàng hóa mang theo người của tổ chức, cá nhân xuất cảnh để điều trị bệnh cho bản thân người xuất cảnh và không phải nguyên liệu làm thuốc phải kiểm soát đặc biệt</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QT-ND-06</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59E81071">
                <v:shape id="_x0000_i1055" type="#_x0000_t75" style="width:159.6pt;height:159.6pt">
                  <v:imagedata r:id="rId36" o:title="Cấp phép xuất khẩu thuốc phải kiểm soát đặc biệt thuộc hành lý cá nhân của tổ chức, cá nhân xuất cảnh gửi theo vận tải đơn, hàng hóa mang theo người của tổ chức, cá nhân xuất cảnh để đi"/>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phép nhập khẩu thuốc thuộc hành lý cá nhân của tổ chức, cá nhân nhập cảnh gửi theo vận tải đơn, hàng hóa mang theo người của tổ chức, cá nhân nhập cảnh để điều trị bệnh cho bản thân người nhập cảnh</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QT-ND-07</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3F4FEAFD">
                <v:shape id="_x0000_i1056" type="#_x0000_t75" style="width:139.2pt;height:139.2pt">
                  <v:imagedata r:id="rId37" o:title="Cấp phép nhập khẩu thuốc thuộc hành lý cá nhân của tổ chức, cá nhân nhập cảnh gửi theo vận tải đơn, hàng hóa mang theo người của tổ chức, cá nhân nhập cảnh "/>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giấy xác nhận nội dung thông tin thuốc theo hình thức hội thảo giới thiệu thuốc</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QT-ND-08</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4E35E924">
                <v:shape id="_x0000_i1057" type="#_x0000_t75" style="width:123.6pt;height:123.6pt">
                  <v:imagedata r:id="rId38" o:title="Cấp giấy xác nhận nội dung thông tin thuốc theo hình thức hội thảo giới thiệu thuốc"/>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cơ sở kinh doanh có tổ chức kệ thuốc</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QT-ND-10</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3354B4EC">
                <v:shape id="_x0000_i1058" type="#_x0000_t75" style="width:118.8pt;height:118.8pt">
                  <v:imagedata r:id="rId39" o:title="Công bố cơ sở kinh doanh có tổ chức kệ thuốc"/>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Đánh giá đáp ứng Thực hành tốt cơ sở bán lẻ thuốc</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QT-ND-11</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44C638A1">
                <v:shape id="_x0000_i1059" type="#_x0000_t75" style="width:124.8pt;height:124.8pt">
                  <v:imagedata r:id="rId40" o:title="Đánh giá đáp ứng Thực hành tốt cơ sở bán lẻ thuốc"/>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Đánh giá duy trì đáp ứng thực hành tốt cơ sở bán lẻ thuốc.</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QT-ND-12</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121D0385">
                <v:shape id="_x0000_i1060" type="#_x0000_t75" style="width:122.4pt;height:122.4pt">
                  <v:imagedata r:id="rId41" o:title="Đánh giá duy trì đáp ứng thực hành tốt cơ sở bán lẻ thuốc"/>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Kiểm soát thay đổi khi có thay đổi thuộc một trong các trường hợp quy định tại các điểm c và d Khoản 1 Điều 11 Thông tư 02/2018/TT-BYT</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QT-ND-13</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311D7C12">
                <v:shape id="_x0000_i1061" type="#_x0000_t75" style="width:126pt;height:126pt">
                  <v:imagedata r:id="rId42" o:title="Kiểm soát thay đổi khi có thay đổi thuộc một trong các trường hợp quy định tại các điểm c và d Khoản 1 Điều 11 Thông tư 02_2018_TT-BYT"/>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Đánh giá đáp ứng Thực hành tốt phân phối thuốc, nguyên liệu làm thuốc.</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QT-ND-14</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16DF970D">
                <v:shape id="_x0000_i1062" type="#_x0000_t75" style="width:136.8pt;height:136.8pt">
                  <v:imagedata r:id="rId43" o:title="Đánh giá đáp ứng Thực hành tốt phân phối thuốc, nguyên liệu làm thuốc"/>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Đánh giá đáp ứng Thực hành tốt phân phối thuốc, nguyên liệu làm thuốc đối với cơ sở kinh doanh không vì mục đích thương mại</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QT-ND-15</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4F85F701">
                <v:shape id="_x0000_i1063" type="#_x0000_t75" style="width:142.8pt;height:142.8pt">
                  <v:imagedata r:id="rId44" o:title="Đánh giá đáp ứng Thực hành tốt phân phối thuốc, nguyên liệu làm thuốc đối với cơ sở kinh doanh không vì mục đích thương mại"/>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Đánh giá duy trì đáp ứng thực hành tốt cơ sở phân phối thuốc, nguyên liệu làm thuốc</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QT-ND-16</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009EE5CE">
                <v:shape id="_x0000_i1064" type="#_x0000_t75" style="width:135.6pt;height:127.2pt">
                  <v:imagedata r:id="rId45" o:title="Đánh giá duy trì đáp ứng thực hành tốt phân phối thuốc, nguyên liệu làm thuốc"/>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Kiểm soát thay đổi khi có thay đổi thuộc một trong các trường hợp quy định tại các điểm d, đ và e Khoản 1 Điều 11 Thông tư 03/2018/TT-BYT</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QT-ND-17</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163DFED4">
                <v:shape id="_x0000_i1065" type="#_x0000_t75" style="width:146.4pt;height:146.4pt">
                  <v:imagedata r:id="rId46" o:title="Kiểm soát thay đổi khi có thay đổi thuộc một trong các trường hợp quy định tại các điểm d, đ và e Khoản 1 Điều 11 Thông tư 03_2018_TT-BYT"/>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Giấy chứng nhận đủ điều kiện kinh doanh dược cho cơ sở kinh doanh thuốc phải kiểm soát đặc biệt thuộc thẩm quyền của Sở Y tế</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QT-ND-40</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7AA37FA5">
                <v:shape id="_x0000_i1066" type="#_x0000_t75" style="width:133.2pt;height:133.2pt">
                  <v:imagedata r:id="rId47" o:title="Cấp Giấy chứng nhận đủ điều kiện kinh doanh dược cho cơ sở kinh doanh thuốc phải kiểm soát đặc biệt thuộc thẩm quyền của Sở Y tế"/>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Điều chỉnh Giấy chứng nhận đủ điều kiện kinh doanh dược thuộc thẩm quyền của Sở Y tế (Cơ sở bán buôn thuốc, nguyên liệu làm thuốc; Cơ sở bán lẻ thuốc bao gồm nhà thuốc, quầy thuốc, tủ thuốc trạm y tế xã, cơ sở chuyên bán lẻ dược liệu, thuốc dược liệu, thuốc cổ truyền)</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QT-ND-41</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51D8025D">
                <v:shape id="_x0000_i1067" type="#_x0000_t75" style="width:134.4pt;height:134.4pt">
                  <v:imagedata r:id="rId48" o:title="Điều chỉnh Giấy chứng nhận đủ điều kiện kinh doanh dược thuộc thẩm quyền của Sở Y tế"/>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Cấp lần đầu và cấp Giấy chứng nhận đủ điều kiện kinh doanh dược đối với trường hợp bị thu hồi Giấy chứng nhận đủ điều kiện kinh doanh dược thuộc thẩm quyền của Sở Y tế (Cơ sở bán buôn thuốc, nguyên liệu làm thuốc; Cơ sở bán lẻ thuốc bao gồm nhà thuốc, quầy thuốc, tủ thuốc trạm y tế xã, cơ </w:t>
            </w:r>
            <w:r w:rsidRPr="003F18F4">
              <w:rPr>
                <w:rFonts w:ascii="Times New Roman" w:eastAsia="Times New Roman" w:hAnsi="Times New Roman" w:cs="Times New Roman"/>
                <w:noProof w:val="0"/>
                <w:color w:val="000000"/>
                <w:sz w:val="28"/>
                <w:szCs w:val="28"/>
                <w:lang w:val="en-US"/>
              </w:rPr>
              <w:lastRenderedPageBreak/>
              <w:t>sở chuyên bán lẻ dược liệu, thuốc dược liệu, thuốc cổ truyền)</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lastRenderedPageBreak/>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QT-ND-42</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27116B13">
                <v:shape id="_x0000_i1068" type="#_x0000_t75" style="width:130.8pt;height:130.8pt">
                  <v:imagedata r:id="rId49" o:title="Cấp lần đầu và cấp Giấy chứng nhận đủ điều kiện kinh doanh dược đối với trường hợp bị thu hồi Giấy chứng nhận đủ điều kiện kinh doanh dược thuộc thẩm quyền của Sở Y tế "/>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Giấy chứng nhận đủ điều kiện kinh doanh dược cho cơ sở thay đổi loại hình kinh doanh hoặc phạm vi kinh doanh dược mà có thay đổi điều kiện kinh doanh, thay đổi địa điểm kinh doanh thuộc thẩm quyền của Sở Y tế (Cơ sở bán buôn thuốc, nguyên liệu làm thuốc; Cơ sở bán lẻ thuốc bao gồm nhà thuốc, quầy thuốc, tủ thuốc trạm y tế xã, cơ sở chuyên bán lẻ dược liệu, thuốc dược liệu, thuốc cổ truyền)</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QT-ND-43</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212BC0C0">
                <v:shape id="_x0000_i1069" type="#_x0000_t75" style="width:135.6pt;height:135.6pt">
                  <v:imagedata r:id="rId50" o:title="Cấp Giấy chứng nhận đủ điều kiện kinh doanh dược cho cơ sở thay đổi loại hình kinh doanh hoặc phạm vi kinh doanh dược mà có thay đổi điều kiện kinh doanh; thay đổi địa điểm kinh doanh d"/>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lại Giấy chứng nhận đủ điều kiện kinh doanh dược thuộc thẩm quyền của Sở Y tế (Cơ sở bán buôn thuốc, nguyên liệu làm thuốc; Cơ sở bán lẻ thuốc bao gồm nhà thuốc, quầy thuốc, tủ thuốc trạm y tế xã, cơ sở chuyên bán lẻ dược liệu, thuốc dược liệu, thuốc cổ truyền)</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QT-ND-44</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3C21961E">
                <v:shape id="_x0000_i1070" type="#_x0000_t75" style="width:134.4pt;height:134.4pt">
                  <v:imagedata r:id="rId51" o:title="Cấp lại Giấy chứng nhận đủ điều kiện kinh doanh dược thuộc thẩm quyền của Sở Y tế "/>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Điều chỉnh nội dung Chứng chỉ hành nghề dược theo hình thức xét hồ sơ</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QT-ND-45</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6FF91E73">
                <v:shape id="_x0000_i1071" type="#_x0000_t75" style="width:133.2pt;height:133.2pt">
                  <v:imagedata r:id="rId52" o:title="Điều chỉnh nội dung Chứng chỉ hành nghề dược theo hình thức xét hồ sơ"/>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Chứng chỉ hành nghề dược (bao gồm cả trường hợp cấp Chứng chỉ hành nghề dược nhưng Chứng chỉ hành nghề dược bị thu hồi theo quy định tại các khoản 1, 2, 4, 5, 6, 7, 8, 9, 10, 11 Điều 28 của Luật Dược) theo hình thức xét hồ sơ</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QT-ND-46</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28557B74">
                <v:shape id="_x0000_i1072" type="#_x0000_t75" style="width:133.2pt;height:133.2pt">
                  <v:imagedata r:id="rId53" o:title="Cấp Chứng chỉ hành nghề dược (bao gồm cả trường hợp cấp Chứng chỉ hành nghề dược bị thu hồi theo quy định tại các khoản 1, 2, 4, 5, 6, 7, 8, 9, 10, 11 Điều 28 của Luật dược)theo hình th"/>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Chứng chỉ hành nghề dược theo hình thức xét hồ sơ trong trường hợp Chứng chỉ hành nghề dược bị ghi sai do lỗi của cơ quan cấp Chứng chỉ hành nghề dược</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QT-ND-47</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7875CF0F">
                <v:shape id="_x0000_i1073" type="#_x0000_t75" style="width:132pt;height:132pt">
                  <v:imagedata r:id="rId54" o:title="Cấp Chứng chỉ hành nghề dược theo hình thức xét hồ sơ trong trường hợp Chứng chỉ hành nghề dược bị ghi sai do lỗi của cơ quan cấp Chứng chỉ hành nghề dược"/>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lại Chứng chỉ hành nghề dược theo hình thức xét hồ sơ (trường hợp bị hư hỏng hoặc bị mất)</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QT-ND-48</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306818EB">
                <v:shape id="_x0000_i1074" type="#_x0000_t75" style="width:132pt;height:132pt">
                  <v:imagedata r:id="rId55" o:title="Cấp lại Chứng chỉ hành nghề dược theo hình thức xét hồ sơ (trường hợp bị hư hỏng hoặc bị mất)"/>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Cung cấp thuốc phóng xạ</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2. Dược phẩm</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QT-ND-49</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đáp ứng tiêu chuẩn chế biến, bào chế thuốc cổ truyền đối với cơ sở khám bệnh, chữa bệnh bằng y học cổ truyền trực thuộc quản lý của Sở Y tế</w:t>
            </w:r>
          </w:p>
        </w:tc>
        <w:tc>
          <w:tcPr>
            <w:tcW w:w="0" w:type="auto"/>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3. Y dược cổ truyền</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QT-ND-18</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34190D72">
                <v:shape id="_x0000_i1075" type="#_x0000_t75" style="width:134.4pt;height:134.4pt">
                  <v:imagedata r:id="rId56" o:title="Công bố đáp ứng tiêu chuẩn chế biến, bào chế thuốc cổ truyền đối với cơ sở khám bệnh, chữa bệnh bằng y học cổ truyền trực thuộc quản lý của Sở Y tế"/>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giấy chứng nhận người có bài thuốc gia truyền, giấy chứng nhận người có phương pháp chữa bệnh gia truyền</w:t>
            </w:r>
          </w:p>
        </w:tc>
        <w:tc>
          <w:tcPr>
            <w:tcW w:w="0" w:type="auto"/>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3. Y dược cổ truyền</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QT-NY-02</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68AA65E9">
                <v:shape id="_x0000_i1076" type="#_x0000_t75" style="width:139.2pt;height:139.2pt">
                  <v:imagedata r:id="rId57" o:title="Cấp giấy chứng nhận người có bài thuốc gia truyền, giấy chứng nhận người có phương pháp chữa bệnh gia truyền thuộc thẩm quyền của Cơ quan chuyên môn về y tế thuộc Ủy ban nhâ"/>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lại giấy chứng nhận người có bài thuốc gia truyền, giấy chứng nhận người có phương pháp chữa bệnh gia truyền</w:t>
            </w:r>
          </w:p>
        </w:tc>
        <w:tc>
          <w:tcPr>
            <w:tcW w:w="0" w:type="auto"/>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3. Y dược cổ truyền</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QT-NY-03</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6BB1BC43">
                <v:shape id="_x0000_i1077" type="#_x0000_t75" style="width:134.4pt;height:134.4pt">
                  <v:imagedata r:id="rId58" o:title="Cấp lại giấy chứng nhận người có bài thuốc gia truyền, giấy chứng nhận người có phương pháp chữa bệnh gia truyền thuộc thẩm quyền của Cơ quan chuyên môn về y tế thuộc Ủy ban nhân dân cấ"/>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giấy chứng nhận lương y theo quy định cho các đối tượng quy định tại khoản 1, 2 và khoản 3 Điều 1 Thông tư số 02/2024/TT- BYT ngày 12 tháng 3 năm 2024</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3. Y dược cổ truyền</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QT-NY-31</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486E76B7">
                <v:shape id="_x0000_i1078" type="#_x0000_t75" style="width:2in;height:2in">
                  <v:imagedata r:id="rId59" o:title="Cấp giấy chứng nhận lương y theo quy định cho các đối tượng quy định tại khoản 1, 2 và khoản 3 Điều 1 Thông tư số 02_2024_TT- BYT ngày 12 tháng 3 năm 2024"/>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Cấp giấy chứng nhận lương y theo quy định cho các đối tượng quy định tại khoản 4, 5 và khoản 6 Điều 1 Thông tư số 02/2024/TT- BYT ngày 12 tháng 3 năm 2024 </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3. Y dược cổ truyền</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QT-NY-32</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6A83DD9D">
                <v:shape id="_x0000_i1079" type="#_x0000_t75" style="width:130.8pt;height:130.8pt">
                  <v:imagedata r:id="rId60" o:title="Cấp giấy chứng nhận lương y theo quy định cho các đối tượng quy định tại khoản 4, 5 và khoản 6 Điều 1 Thông tư số 02_2024_TT-BYT"/>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 xml:space="preserve">Cấp lại giấy chứng nhận lương y theo quy định tại Thông tư số 02/2024/TT-BYT ngày 12 tháng 3 năm 2024 </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3. Y dược cổ truyền</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QT-NY-33</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2EB7B643">
                <v:shape id="_x0000_i1080" type="#_x0000_t75" style="width:134.4pt;height:134.4pt">
                  <v:imagedata r:id="rId61" o:title="Cấp lại giấy chứng nhận lương y"/>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giấy xác nhận nội dung quảng cáo mỹ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4. Mỹ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QT-ND-19</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615B8B28">
                <v:shape id="_x0000_i1081" type="#_x0000_t75" style="width:139.2pt;height:139.2pt">
                  <v:imagedata r:id="rId62" o:title="Cấp giấy xác nhận nội dung quảng cáo mỹ phẩm"/>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lại giấy xác nhận nội dung quảng cáo mỹ phẩm trong trường hợp bị mất hoặc hư hỏng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4. Mỹ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QT-ND-20</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7A5FD3B6">
                <v:shape id="_x0000_i1082" type="#_x0000_t75" style="width:140.4pt;height:129.6pt">
                  <v:imagedata r:id="rId63" o:title="Cấp lại giấy xác nhận nội dung quảng cáo mỹ phẩm trong trường hợp bị mất hoặc hư hỏng"/>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lại giấy xác nhận nội dung quảng cáo mỹ phẩm trong trường hợp hết hiệu lực tại Khoản 2 Điều 21 Thông tư số 09/2015/TT-BYT</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4. Mỹ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QT-ND-21</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35082A31">
                <v:shape id="_x0000_i1083" type="#_x0000_t75" style="width:141.6pt;height:141.6pt">
                  <v:imagedata r:id="rId64" o:title="Cấp lại giấy xác nhận nội dung quảng cáo mỹ phẩm trong trường hợp hết hiệu lực tại Khoản 2 Điều 21 Thông tư số 09_2015_TT-BYT"/>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lại giấy xác nhận nội dung quảng cáo mỹ phẩm khi có thay đổi về tên, địa chỉ của tổ chức, cá nhân chịu trách nhiệm và không thay đổi nội dung quảng cáo</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4. Mỹ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QT-ND-22</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6EBC6850">
                <v:shape id="_x0000_i1084" type="#_x0000_t75" style="width:138pt;height:138pt">
                  <v:imagedata r:id="rId65" o:title="Cấp lại giấy xác nhận nội dung quảng cáo mỹ phẩm khi có thay đổi về tên, địa chỉ của tổ chức, cá nhân chịu trách nhiệm và không thay đổi nội dung quảng cáo"/>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Giấy chứng nhận đủ điều kiện sản xuất mỹ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4. Mỹ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QT-ND-23</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4766A1CE">
                <v:shape id="_x0000_i1085" type="#_x0000_t75" style="width:130.8pt;height:130.8pt">
                  <v:imagedata r:id="rId66" o:title="Cấp lại Giấy chứng nhận đủ điều kiện sản xuất mỹ phẩm"/>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lại Giấy chứng nhận đủ điều kiện sản xuất mỹ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4. Mỹ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QT-ND-24</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6837BD22">
                <v:shape id="_x0000_i1086" type="#_x0000_t75" style="width:118.8pt;height:118.8pt">
                  <v:imagedata r:id="rId66" o:title="Cấp lại Giấy chứng nhận đủ điều kiện sản xuất mỹ phẩm"/>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số tiếp nhận  Phiếu công bố sản phẩm mỹ phẩm sản xuất trong nước</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4. Mỹ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QT-ND-25</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1B32B18C">
                <v:shape id="_x0000_i1087" type="#_x0000_t75" style="width:120pt;height:120pt">
                  <v:imagedata r:id="rId67" o:title="Cấp số tiếp nhận Phiếu công bố sản phẩm mỹ phẩm sản xuất trong nước"/>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Điều chỉnh Giấy chứng nhận đủ điều kiện sản xuất mỹ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4. Mỹ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QT-ND-26</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064FCB1D">
                <v:shape id="_x0000_i1088" type="#_x0000_t75" style="width:135.6pt;height:135.6pt">
                  <v:imagedata r:id="rId68" o:title="Điều chỉnh Giấy chứng nhận đủ điều kiện sản xuất mỹ phẩm"/>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Giấy chứng nhận lưu hành tự do (CFS) đối với mỹ phẩm sản xuất trong nước để xuất khẩu</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4. Mỹ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QT-ND-32</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đủ điều kiện sản xuất trang thiết bị y tế</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5. Trang thiết bị y tế</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QT-ND-27</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5F818552">
                <v:shape id="_x0000_i1089" type="#_x0000_t75" style="width:132pt;height:132pt">
                  <v:imagedata r:id="rId69" o:title="Công bố đủ điều kiện sản xuất trang thiết bị y tế"/>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tiêu chuẩn áp dụng đối với trang thiết bị y tế thuộc loại A, B</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5. Trang thiết bị y tế</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QT-ND-28</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0A5FFC5B">
                <v:shape id="_x0000_i1090" type="#_x0000_t75" style="width:132pt;height:132pt">
                  <v:imagedata r:id="rId70" o:title="Công bố tiêu chuẩn áp dụng đối với trang thiết bị y tế thuộc loại A, B"/>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đủ điều kiện mua bán trang thiết bị y tế thuộc loại B, C, D</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5. Trang thiết bị y tế</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QT-ND-29</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62B45561">
                <v:shape id="_x0000_i1091" type="#_x0000_t75" style="width:132pt;height:132pt">
                  <v:imagedata r:id="rId71" o:title="Công bố đủ điều kiện mua bán trang thiết bị y tế thuộc loại B, C, D"/>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Bổ nhiệm giám định viên pháp y và pháp y tâm thần thuộc thẩm quyền của Ủy ban nhân dân tỉnh thành phố</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6, Giám định pháp y</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QT-TC-01</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Tổ chức cán bộ</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49F9E273">
                <v:shape id="_x0000_i1092" type="#_x0000_t75" style="width:172.8pt;height:138pt">
                  <v:imagedata r:id="rId72" o:title="Bổ nhiệm giám định viên pháp y và pháp y tâm thần thuộc thẩm quyền của Ủy ban nhân dân tỉnh_ thành phố trực thuộc Trung ương"/>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Miễn nhiệm giám định viên pháp y và pháp y tâm thần thuộc thẩm quyền của Ủy ban nhân dân thành phố</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6, Giám định pháp y</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QT-TC-02</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Tổ chức cán bộ</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1BBB0C62">
                <v:shape id="_x0000_i1093" type="#_x0000_t75" style="width:172.8pt;height:139.2pt">
                  <v:imagedata r:id="rId73" o:title="Miễn nhiệm giám định viên pháp y và pháp y tâm thần thuộc thẩm quyền của Ủy ban nhân dân tỉnh_ thành phố trực thuộc Trung ương"/>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đáp ứng yêu cầu là cơ sở thực hành trong đào tạo khối ngành sức khoẻ đối với các cơ sở khám, chữa bệnh thuộc Sở Y tế và cơ sở khám, chữa bệnh tư nhân trên địa bàn thành phố</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7. Đào tạo</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QT-TC-03</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Tổ chức cán bộ</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57EE629B">
                <v:shape id="_x0000_i1094" type="#_x0000_t75" style="width:172.8pt;height:154.8pt">
                  <v:imagedata r:id="rId74" o:title="Công bố đáp ứng yêu cầu là cơ sở thực hành trong đào tạo khối ngành sức khỏe đối với các cơ sở khám, chữa bệnh thuộc Sở Y tế và cơ sở khám bệnh, chữa bệnh tư nhân trên địa bàn tỉnh, thành phố"/>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Xét tặng giải thưởng Đặng Văn Ngữ trong lĩnh vực Y tế dự phòng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8. Thi đua, khen thưởng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QT-TC-05</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Tổ chức cán bộ</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Xét tặng giải thưởng Hải Thượng Lãn Ông về công tác y dược cổ truyền</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8. Thi đua, khen thưởng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QT-TC-06</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Tổ chức cán bộ</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cơ sở đủ điều kiện sản xuất chế phẩm diệt côn trùng, diệt khuẩn dùng trong lĩnh vực gia dụng và y tế</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QT-ND-30</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3E2EA054">
                <v:shape id="_x0000_i1095" type="#_x0000_t75" style="width:138pt;height:138pt">
                  <v:imagedata r:id="rId75" o:title="Công bố cơ sở đủ điều kiện sản xuất chế phẩm diệt côn trùng, diệt khuẩn dùng trong lĩnh vực gia dụng và y tế"/>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đủ điều kiện cung cấp dịch vụ diệt côn trùng, diệt khuẩn trong lĩnh vực gia dụng và y tế bằng chế phẩm</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QT-ND-31</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571B9718">
                <v:shape id="_x0000_i1096" type="#_x0000_t75" style="width:153.6pt;height:153.6pt">
                  <v:imagedata r:id="rId76" o:title="C_ng_b_i_u_ki_n_cung_c_p_d_ch_v_di_t_c_n_tr_ng_di_t_khu_n_trong_l_nh_v_c_gia_d_ng_v_y_t_b_ng_ch_ph_m"/>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giấy xác nhận nội dung quảng cáo hóa chất, chế phẩm diệt côn trùng, diệt khuẩn dùng trong lĩnh vực gia dụng và y tế</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QT-ND-34</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lại giấy xác nhận nội dung quảng cáo hóa chất, chế phẩm diệt côn trùng, diệt khuẩn dùng trong lĩnh vực gia dụng và y tế trong trường hợp bị mất hoặc hư hỏng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QT-ND-35</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lại giấy xác nhận nội dung quảng cáo hóa chất, chế phẩm diệt côn trùng, diệt khuẩn dùng trong lĩnh vực gia dụng và y tế trong trường hợp hết hiệu lực tại Khoản 2 Điều 21 Thông tư số 09/2015/TT-BYT</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QT-ND-36</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lại giấy xác nhận nội dung quảng cáo hóa chất, chế phẩm diệt côn trùng, diệt khuẩn dùng trong lĩnh vực gia dụng và y tế khi có thay đổi về tên, địa chỉ của tổ chức, cá nhân chịu trách nhiệm và không thay đổi nội dung quảng cáo</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QT-ND-37</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cơ sở đủ điều kiện kiểm nghiệm chế phẩm diệt côn trùng, diệt khuẩn dùng trong lĩnh vực gia dụng và y tế</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QT-ND-38</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cơ sở đủ điều kiện khảo nghiệm chế phẩm diệt côn trùng, diệt khuẩn dùng trong lĩnh vực gia dụng và y tế</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QT-ND-39</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Dược</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Thủ tục cấp giấy chứng nhận bị phơi nhiễm với HIV do tai nạn rủi ro nghề nghiệp</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QT-NY-04</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4D15B7FC">
                <v:shape id="_x0000_i1097" type="#_x0000_t75" style="width:133.2pt;height:133.2pt">
                  <v:imagedata r:id="rId77" o:title="Thủ tục cấp giấy chứng nhận bị phơi nhiễm với HIV do tai nạn rủi ro nghề nghiệp"/>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Thủ tục cấp giấy chứng nhận bị nhiễm HIV do tai nạn rủi ro nghề nghiệp</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QT-NY-05</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15E06C0E">
                <v:shape id="_x0000_i1098" type="#_x0000_t75" style="width:141.6pt;height:141.6pt">
                  <v:imagedata r:id="rId78" o:title="Thủ tục cấp giấy chứng nhận bị nhiễm HIV do tai nạn rủi ro nghề nghiệp"/>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Thông báo hoạt động đối với tổ chức tư vấn về phòng, chống HIV/AIDS</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QT-NY-06</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1475FA12">
                <v:shape id="_x0000_i1099" type="#_x0000_t75" style="width:135.6pt;height:135.6pt">
                  <v:imagedata r:id="rId79" o:title="Thủ tục cấp giấy chứng nhận bị phơi nhiễm với HIV do tai nạn rủi ro nghề nghiệp"/>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đủ điều kiện thực hiện hoạt động quan trắc môi trường lao động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QT-NY-07</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6B8C25A3">
                <v:shape id="_x0000_i1100" type="#_x0000_t75" style="width:132pt;height:132pt">
                  <v:imagedata r:id="rId80" o:title="Công bố đủ điều kiện thực hiện hoạt động quan trắc môi trường lao động thuộc thẩm quyền của Sở Y tế"/>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Hủy hồ sơ Công bố cơ sở đủ điều kiện điều trị nghiện chất dạng thuốc phiện bằng thuốc thay thế</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QT-NY-08</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cơ sở xét nghiệm đạt tiêu chuẩn an toàn sinh học cấp I, cấp II</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QT-NY-11</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226777D0">
                <v:shape id="_x0000_i1101" type="#_x0000_t75" style="width:132pt;height:132pt">
                  <v:imagedata r:id="rId81" o:title="Công bố cơ sở xét nghiệm đạt tiêu chuẩn an toàn sinh học cấp I, cấp II"/>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cơ sở đủ điều kiện tiêm chủng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QT-NY-12</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2F577EF7">
                <v:shape id="_x0000_i1102" type="#_x0000_t75" style="width:148.8pt;height:2in">
                  <v:imagedata r:id="rId82" o:title="Công bố cơ sở đủ điều kiện tiêm chủng"/>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Xác định trường hợp được bồi thường do xảy ra tai biến trong tiêm chủng</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QT-NY-13</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27A676A5">
                <v:shape id="_x0000_i1103" type="#_x0000_t75" style="width:154.8pt;height:154.8pt">
                  <v:imagedata r:id="rId83" o:title="Xác định trường hợp được bồi thường do xảy ra tai biến trong tiêm chủng"/>
                </v:shape>
              </w:pict>
            </w: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cơ sở đủ điều kiện điều trị nghiện chất dạng thuốc phiện bằng thuốc thay thế</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QT-NY-14</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mới giấy chứng nhận cơ sở đủ điều kiện xét nghiệm khẳng định các trường hợp HIV dương tính</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QT-NY-15</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Cấp lại giấy chứng nhận cơ sở đủ điều kiện xét nghiệm khẳng định các trường hợp HIV dương tính</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QT-NY-16</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FF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FF0000"/>
                <w:sz w:val="28"/>
                <w:szCs w:val="28"/>
                <w:lang w:val="en-US"/>
              </w:rPr>
            </w:pPr>
            <w:r w:rsidRPr="003F18F4">
              <w:rPr>
                <w:rFonts w:ascii="Times New Roman" w:eastAsia="Times New Roman" w:hAnsi="Times New Roman" w:cs="Times New Roman"/>
                <w:noProof w:val="0"/>
                <w:color w:val="FF0000"/>
                <w:sz w:val="28"/>
                <w:szCs w:val="28"/>
                <w:lang w:val="en-US"/>
              </w:rPr>
              <w:t>Điều chỉnh giấy chứng nhận cơ sở đủ điều kiện xét nghiệm khẳng định HIV dương tính</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QT-NY-17</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3F18F4" w:rsidRDefault="007546BF" w:rsidP="007546BF">
            <w:pPr>
              <w:spacing w:after="0" w:line="240" w:lineRule="auto"/>
              <w:jc w:val="center"/>
              <w:rPr>
                <w:rFonts w:ascii="Times New Roman" w:eastAsia="Times New Roman" w:hAnsi="Times New Roman" w:cs="Times New Roman"/>
                <w:noProof w:val="0"/>
                <w:color w:val="000000"/>
                <w:sz w:val="28"/>
                <w:szCs w:val="28"/>
                <w:lang w:val="en-US"/>
              </w:rPr>
            </w:pPr>
          </w:p>
        </w:tc>
      </w:tr>
      <w:tr w:rsidR="007546BF" w:rsidRPr="003F18F4" w:rsidTr="000624DC">
        <w:trPr>
          <w:trHeight w:val="3679"/>
        </w:trPr>
        <w:tc>
          <w:tcPr>
            <w:tcW w:w="0" w:type="auto"/>
            <w:shd w:val="clear" w:color="auto" w:fill="auto"/>
            <w:vAlign w:val="center"/>
          </w:tcPr>
          <w:p w:rsidR="007546BF" w:rsidRPr="007546BF" w:rsidRDefault="007546BF" w:rsidP="000624DC">
            <w:pPr>
              <w:pStyle w:val="ListParagraph"/>
              <w:numPr>
                <w:ilvl w:val="0"/>
                <w:numId w:val="1"/>
              </w:numPr>
              <w:spacing w:after="0" w:line="240" w:lineRule="auto"/>
              <w:ind w:left="0" w:firstLine="0"/>
              <w:jc w:val="center"/>
              <w:rPr>
                <w:rFonts w:ascii="Times New Roman" w:eastAsia="Times New Roman" w:hAnsi="Times New Roman" w:cs="Times New Roman"/>
                <w:noProof w:val="0"/>
                <w:color w:val="000000"/>
                <w:sz w:val="28"/>
                <w:szCs w:val="28"/>
                <w:lang w:val="en-US"/>
              </w:rPr>
            </w:pPr>
          </w:p>
        </w:tc>
        <w:tc>
          <w:tcPr>
            <w:tcW w:w="2666" w:type="dxa"/>
            <w:shd w:val="clear" w:color="auto" w:fill="auto"/>
            <w:vAlign w:val="center"/>
            <w:hideMark/>
          </w:tcPr>
          <w:p w:rsidR="007546BF" w:rsidRPr="003F18F4" w:rsidRDefault="007546BF" w:rsidP="003F18F4">
            <w:pPr>
              <w:spacing w:after="0" w:line="240" w:lineRule="auto"/>
              <w:jc w:val="both"/>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Công bố đủ điều kiện thực hiện khám sức khỏe, khám và điều trị HIV/AIDS</w:t>
            </w:r>
          </w:p>
        </w:tc>
        <w:tc>
          <w:tcPr>
            <w:tcW w:w="0" w:type="auto"/>
            <w:shd w:val="clear" w:color="auto" w:fill="auto"/>
            <w:vAlign w:val="center"/>
            <w:hideMark/>
          </w:tcPr>
          <w:p w:rsidR="007546BF" w:rsidRPr="003F18F4" w:rsidRDefault="007546BF" w:rsidP="003F18F4">
            <w:pPr>
              <w:spacing w:after="0" w:line="240" w:lineRule="auto"/>
              <w:rPr>
                <w:rFonts w:ascii="Times New Roman" w:eastAsia="Times New Roman" w:hAnsi="Times New Roman" w:cs="Times New Roman"/>
                <w:noProof w:val="0"/>
                <w:color w:val="676262"/>
                <w:sz w:val="28"/>
                <w:szCs w:val="28"/>
                <w:lang w:val="en-US"/>
              </w:rPr>
            </w:pPr>
            <w:r w:rsidRPr="003F18F4">
              <w:rPr>
                <w:rFonts w:ascii="Times New Roman" w:eastAsia="Times New Roman" w:hAnsi="Times New Roman" w:cs="Times New Roman"/>
                <w:noProof w:val="0"/>
                <w:color w:val="676262"/>
                <w:sz w:val="28"/>
                <w:szCs w:val="28"/>
                <w:lang w:val="en-US"/>
              </w:rPr>
              <w:t>9. Y tế Dự phòng</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QT-NY-18</w:t>
            </w:r>
          </w:p>
        </w:tc>
        <w:tc>
          <w:tcPr>
            <w:tcW w:w="0" w:type="auto"/>
            <w:shd w:val="clear" w:color="auto" w:fill="auto"/>
            <w:vAlign w:val="center"/>
            <w:hideMark/>
          </w:tcPr>
          <w:p w:rsidR="007546BF" w:rsidRPr="003F18F4" w:rsidRDefault="007546BF" w:rsidP="003F18F4">
            <w:pPr>
              <w:spacing w:after="0" w:line="240" w:lineRule="auto"/>
              <w:jc w:val="center"/>
              <w:rPr>
                <w:rFonts w:ascii="Times New Roman" w:eastAsia="Times New Roman" w:hAnsi="Times New Roman" w:cs="Times New Roman"/>
                <w:noProof w:val="0"/>
                <w:color w:val="000000"/>
                <w:sz w:val="28"/>
                <w:szCs w:val="28"/>
                <w:lang w:val="en-US"/>
              </w:rPr>
            </w:pPr>
            <w:r w:rsidRPr="003F18F4">
              <w:rPr>
                <w:rFonts w:ascii="Times New Roman" w:eastAsia="Times New Roman" w:hAnsi="Times New Roman" w:cs="Times New Roman"/>
                <w:noProof w:val="0"/>
                <w:color w:val="000000"/>
                <w:sz w:val="28"/>
                <w:szCs w:val="28"/>
                <w:lang w:val="en-US"/>
              </w:rPr>
              <w:t>Nghiệp vụ Y</w:t>
            </w:r>
          </w:p>
        </w:tc>
        <w:tc>
          <w:tcPr>
            <w:tcW w:w="0" w:type="auto"/>
            <w:shd w:val="clear" w:color="auto" w:fill="auto"/>
            <w:vAlign w:val="center"/>
            <w:hideMark/>
          </w:tcPr>
          <w:p w:rsidR="007546BF" w:rsidRPr="00C25651" w:rsidRDefault="007546BF" w:rsidP="007546BF">
            <w:pPr>
              <w:jc w:val="center"/>
              <w:rPr>
                <w:rFonts w:ascii="Times New Roman" w:hAnsi="Times New Roman" w:cs="Times New Roman"/>
                <w:color w:val="000000"/>
                <w:sz w:val="28"/>
                <w:szCs w:val="28"/>
              </w:rPr>
            </w:pPr>
            <w:r w:rsidRPr="00C25651">
              <w:rPr>
                <w:rFonts w:ascii="Times New Roman" w:hAnsi="Times New Roman" w:cs="Times New Roman"/>
                <w:color w:val="000000"/>
                <w:sz w:val="28"/>
                <w:szCs w:val="28"/>
              </w:rPr>
              <w:pict w14:anchorId="211CC9D9">
                <v:shape id="_x0000_i1104" type="#_x0000_t75" style="width:133.2pt;height:133.2pt">
                  <v:imagedata r:id="rId84" o:title="Công bố đủ điều kiện thực hiện khám sức khỏe, khám và điều trị HIV_AIDS"/>
                </v:shape>
              </w:pict>
            </w:r>
          </w:p>
        </w:tc>
      </w:tr>
    </w:tbl>
    <w:p w:rsidR="00232510" w:rsidRDefault="00232510"/>
    <w:sectPr w:rsidR="00232510" w:rsidSect="00ED2956">
      <w:pgSz w:w="12240" w:h="15840"/>
      <w:pgMar w:top="1135"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3D3D"/>
    <w:multiLevelType w:val="hybridMultilevel"/>
    <w:tmpl w:val="547ECFD2"/>
    <w:lvl w:ilvl="0" w:tplc="F8B00334">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8F4"/>
    <w:rsid w:val="000624DC"/>
    <w:rsid w:val="00232510"/>
    <w:rsid w:val="003F18F4"/>
    <w:rsid w:val="007546BF"/>
    <w:rsid w:val="00ED2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1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8F4"/>
    <w:rPr>
      <w:rFonts w:ascii="Tahoma" w:hAnsi="Tahoma" w:cs="Tahoma"/>
      <w:noProof/>
      <w:sz w:val="16"/>
      <w:szCs w:val="16"/>
      <w:lang w:val="vi-VN"/>
    </w:rPr>
  </w:style>
  <w:style w:type="paragraph" w:styleId="ListParagraph">
    <w:name w:val="List Paragraph"/>
    <w:basedOn w:val="Normal"/>
    <w:uiPriority w:val="34"/>
    <w:qFormat/>
    <w:rsid w:val="007546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1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8F4"/>
    <w:rPr>
      <w:rFonts w:ascii="Tahoma" w:hAnsi="Tahoma" w:cs="Tahoma"/>
      <w:noProof/>
      <w:sz w:val="16"/>
      <w:szCs w:val="16"/>
      <w:lang w:val="vi-VN"/>
    </w:rPr>
  </w:style>
  <w:style w:type="paragraph" w:styleId="ListParagraph">
    <w:name w:val="List Paragraph"/>
    <w:basedOn w:val="Normal"/>
    <w:uiPriority w:val="34"/>
    <w:qFormat/>
    <w:rsid w:val="007546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620623">
      <w:bodyDiv w:val="1"/>
      <w:marLeft w:val="0"/>
      <w:marRight w:val="0"/>
      <w:marTop w:val="0"/>
      <w:marBottom w:val="0"/>
      <w:divBdr>
        <w:top w:val="none" w:sz="0" w:space="0" w:color="auto"/>
        <w:left w:val="none" w:sz="0" w:space="0" w:color="auto"/>
        <w:bottom w:val="none" w:sz="0" w:space="0" w:color="auto"/>
        <w:right w:val="none" w:sz="0" w:space="0" w:color="auto"/>
      </w:divBdr>
    </w:div>
    <w:div w:id="150952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image" Target="media/image63.png"/><Relationship Id="rId76" Type="http://schemas.openxmlformats.org/officeDocument/2006/relationships/image" Target="media/image71.png"/><Relationship Id="rId84" Type="http://schemas.openxmlformats.org/officeDocument/2006/relationships/image" Target="media/image79.png"/><Relationship Id="rId7" Type="http://schemas.openxmlformats.org/officeDocument/2006/relationships/image" Target="media/image2.png"/><Relationship Id="rId71" Type="http://schemas.openxmlformats.org/officeDocument/2006/relationships/image" Target="media/image66.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image" Target="media/image69.png"/><Relationship Id="rId79" Type="http://schemas.openxmlformats.org/officeDocument/2006/relationships/image" Target="media/image74.png"/><Relationship Id="rId5" Type="http://schemas.openxmlformats.org/officeDocument/2006/relationships/webSettings" Target="webSettings.xml"/><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5.png"/><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33</Pages>
  <Words>2342</Words>
  <Characters>13352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2025-02-08T08:11:00Z</dcterms:created>
  <dcterms:modified xsi:type="dcterms:W3CDTF">2025-02-08T08:38:00Z</dcterms:modified>
</cp:coreProperties>
</file>