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92" w:rsidRDefault="00344C1D">
      <w:pPr>
        <w:rPr>
          <w:rStyle w:val="fontstyle41"/>
        </w:rPr>
      </w:pPr>
      <w:r>
        <w:rPr>
          <w:rStyle w:val="fontstyle01"/>
        </w:rPr>
        <w:t>PHÁT TRIỂN KINH TẾ TƯ NHÂN -</w:t>
      </w:r>
      <w:r>
        <w:rPr>
          <w:rFonts w:ascii="UTM-CenturBold" w:hAnsi="UTM-CenturBold"/>
          <w:b/>
          <w:bCs/>
          <w:color w:val="000000"/>
          <w:sz w:val="32"/>
          <w:szCs w:val="32"/>
        </w:rPr>
        <w:br/>
      </w:r>
      <w:r>
        <w:rPr>
          <w:rStyle w:val="fontstyle01"/>
        </w:rPr>
        <w:t>ĐỘNG LỰC QUAN TRỌNG ĐỐI VỚI TĂNG TRƯỞNG</w:t>
      </w:r>
      <w:r>
        <w:rPr>
          <w:rFonts w:ascii="UTM-CenturBold" w:hAnsi="UTM-CenturBold"/>
          <w:b/>
          <w:bCs/>
          <w:color w:val="000000"/>
          <w:sz w:val="32"/>
          <w:szCs w:val="32"/>
        </w:rPr>
        <w:br/>
      </w:r>
      <w:r>
        <w:rPr>
          <w:rStyle w:val="fontstyle01"/>
        </w:rPr>
        <w:t>KINH TẾ CỦA VIỆT NAM TRONG KỶ NGUYÊN MỚI</w:t>
      </w:r>
      <w:r>
        <w:rPr>
          <w:rFonts w:ascii="UTM-CenturBold" w:hAnsi="UTM-CenturBold"/>
          <w:b/>
          <w:bCs/>
          <w:color w:val="000000"/>
          <w:sz w:val="32"/>
          <w:szCs w:val="32"/>
        </w:rPr>
        <w:br/>
      </w:r>
      <w:r>
        <w:rPr>
          <w:rStyle w:val="fontstyle21"/>
        </w:rPr>
        <w:t>HOÀNG THỊ NGÂN</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Kinh tế tư nhân cùng với các thành phần kinh tế khác có vị trí rất quan trọng đối với sự</w:t>
      </w:r>
      <w:r>
        <w:rPr>
          <w:rFonts w:ascii="UTMCentur-Italic" w:hAnsi="UTMCentur-Italic"/>
          <w:i/>
          <w:iCs/>
          <w:color w:val="000000"/>
          <w:sz w:val="20"/>
          <w:szCs w:val="20"/>
        </w:rPr>
        <w:br/>
      </w:r>
      <w:r>
        <w:rPr>
          <w:rStyle w:val="fontstyle41"/>
        </w:rPr>
        <w:t>phát triển nền kinh tế quốc gia, là nhân tố chủ chốt trong đảm bảo an sinh xã hội, tham gia xóa đói</w:t>
      </w:r>
      <w:r>
        <w:rPr>
          <w:rFonts w:ascii="UTMCentur-Italic" w:hAnsi="UTMCentur-Italic"/>
          <w:i/>
          <w:iCs/>
          <w:color w:val="000000"/>
          <w:sz w:val="20"/>
          <w:szCs w:val="20"/>
        </w:rPr>
        <w:br/>
      </w:r>
      <w:r>
        <w:rPr>
          <w:rStyle w:val="fontstyle41"/>
        </w:rPr>
        <w:t>giảm nghèo và giữ ổn định vĩ mô. Trong những năm gần đây, kinh tế tư nhân là khu vực kinh tế năng</w:t>
      </w:r>
      <w:r>
        <w:rPr>
          <w:rFonts w:ascii="UTMCentur-Italic" w:hAnsi="UTMCentur-Italic"/>
          <w:i/>
          <w:iCs/>
          <w:color w:val="000000"/>
          <w:sz w:val="20"/>
          <w:szCs w:val="20"/>
        </w:rPr>
        <w:br/>
      </w:r>
      <w:r>
        <w:rPr>
          <w:rStyle w:val="fontstyle41"/>
        </w:rPr>
        <w:t>động, sáng tạo, chủ động trong mở rộng đầu tư, khai thác thị trường, tiếp cận công nghệ mới và tiên</w:t>
      </w:r>
      <w:r>
        <w:rPr>
          <w:rFonts w:ascii="UTMCentur-Italic" w:hAnsi="UTMCentur-Italic"/>
          <w:i/>
          <w:iCs/>
          <w:color w:val="000000"/>
          <w:sz w:val="20"/>
          <w:szCs w:val="20"/>
        </w:rPr>
        <w:br/>
      </w:r>
      <w:r>
        <w:rPr>
          <w:rStyle w:val="fontstyle41"/>
        </w:rPr>
        <w:t>phong trong đổi mới quản trị doanh nghiệp. Tuy nhiên, hiện vẫn tồn tại một số rào cản ảnh hưởng tới</w:t>
      </w:r>
      <w:r>
        <w:rPr>
          <w:rFonts w:ascii="UTMCentur-Italic" w:hAnsi="UTMCentur-Italic"/>
          <w:i/>
          <w:iCs/>
          <w:color w:val="000000"/>
          <w:sz w:val="20"/>
          <w:szCs w:val="20"/>
        </w:rPr>
        <w:br/>
      </w:r>
      <w:r>
        <w:rPr>
          <w:rStyle w:val="fontstyle41"/>
        </w:rPr>
        <w:t>sự phát triển của khu vực này. Bài viết làm sáng rõ quan điểm, chủ trương của Đảng về vai trò của</w:t>
      </w:r>
      <w:r>
        <w:rPr>
          <w:rFonts w:ascii="UTMCentur-Italic" w:hAnsi="UTMCentur-Italic"/>
          <w:i/>
          <w:iCs/>
          <w:color w:val="000000"/>
          <w:sz w:val="20"/>
          <w:szCs w:val="20"/>
        </w:rPr>
        <w:br/>
      </w:r>
      <w:r>
        <w:rPr>
          <w:rStyle w:val="fontstyle41"/>
        </w:rPr>
        <w:t>kinh tế tư nhân; phân tích thực trạng và đề xuất một số giải pháp nhằm phát triển kinh tế tư nhân trở</w:t>
      </w:r>
      <w:r>
        <w:rPr>
          <w:rFonts w:ascii="UTMCentur-Italic" w:hAnsi="UTMCentur-Italic"/>
          <w:i/>
          <w:iCs/>
          <w:color w:val="000000"/>
          <w:sz w:val="20"/>
          <w:szCs w:val="20"/>
        </w:rPr>
        <w:br/>
      </w:r>
      <w:r>
        <w:rPr>
          <w:rStyle w:val="fontstyle41"/>
        </w:rPr>
        <w:t>thành động lực quan trọng cho tăng trưởng kinh tế Việt Nam trong kỷ nguyên mới.</w:t>
      </w:r>
      <w:r>
        <w:rPr>
          <w:rFonts w:ascii="UTMCentur-Italic" w:hAnsi="UTMCentur-Italic"/>
          <w:i/>
          <w:iCs/>
          <w:color w:val="000000"/>
          <w:sz w:val="20"/>
          <w:szCs w:val="20"/>
        </w:rPr>
        <w:br/>
      </w:r>
      <w:r>
        <w:rPr>
          <w:rStyle w:val="fontstyle31"/>
        </w:rPr>
        <w:t xml:space="preserve">Từ khóa: </w:t>
      </w:r>
      <w:r>
        <w:rPr>
          <w:rStyle w:val="fontstyle41"/>
        </w:rPr>
        <w:t>Kinh tế tư nhân, tăng trưởng kinh tế, động lực, Nghị quyết 68- NQ/TW.</w:t>
      </w:r>
      <w:r>
        <w:rPr>
          <w:rFonts w:ascii="UTMCentur-Italic" w:hAnsi="UTMCentur-Italic"/>
          <w:i/>
          <w:iCs/>
          <w:color w:val="000000"/>
          <w:sz w:val="20"/>
          <w:szCs w:val="20"/>
        </w:rPr>
        <w:br/>
      </w:r>
      <w:r>
        <w:rPr>
          <w:rStyle w:val="fontstyle31"/>
        </w:rPr>
        <w:t xml:space="preserve">Abstract: </w:t>
      </w:r>
      <w:r>
        <w:rPr>
          <w:rStyle w:val="fontstyle41"/>
        </w:rPr>
        <w:t>The private sector economy, together with other economic components, plays a crucial</w:t>
      </w:r>
      <w:r>
        <w:rPr>
          <w:rFonts w:ascii="UTMCentur-Italic" w:hAnsi="UTMCentur-Italic"/>
          <w:i/>
          <w:iCs/>
          <w:color w:val="000000"/>
          <w:sz w:val="20"/>
          <w:szCs w:val="20"/>
        </w:rPr>
        <w:br/>
      </w:r>
      <w:r>
        <w:rPr>
          <w:rStyle w:val="fontstyle41"/>
        </w:rPr>
        <w:t>role in national economic development, serving as a key factor in ensuring social welfare, contributing</w:t>
      </w:r>
      <w:r>
        <w:rPr>
          <w:rFonts w:ascii="UTMCentur-Italic" w:hAnsi="UTMCentur-Italic"/>
          <w:i/>
          <w:iCs/>
          <w:color w:val="000000"/>
          <w:sz w:val="20"/>
          <w:szCs w:val="20"/>
        </w:rPr>
        <w:br/>
      </w:r>
      <w:r>
        <w:rPr>
          <w:rStyle w:val="fontstyle41"/>
        </w:rPr>
        <w:t>to poverty reduction, and maintaining macroeconomic stability. In recent years, the private sector has</w:t>
      </w:r>
      <w:r>
        <w:rPr>
          <w:rFonts w:ascii="UTMCentur-Italic" w:hAnsi="UTMCentur-Italic"/>
          <w:i/>
          <w:iCs/>
          <w:color w:val="000000"/>
          <w:sz w:val="20"/>
          <w:szCs w:val="20"/>
        </w:rPr>
        <w:br/>
      </w:r>
      <w:r>
        <w:rPr>
          <w:rStyle w:val="fontstyle41"/>
        </w:rPr>
        <w:t>emerged as a dynamic and innovative economic zone that proactively expands investment, explores</w:t>
      </w:r>
      <w:r>
        <w:rPr>
          <w:rFonts w:ascii="UTMCentur-Italic" w:hAnsi="UTMCentur-Italic"/>
          <w:i/>
          <w:iCs/>
          <w:color w:val="000000"/>
          <w:sz w:val="20"/>
          <w:szCs w:val="20"/>
        </w:rPr>
        <w:br/>
      </w:r>
      <w:r>
        <w:rPr>
          <w:rStyle w:val="fontstyle41"/>
        </w:rPr>
        <w:t>markets, adopts new technologies, and pioneers corporate governance reform. However, several barriers</w:t>
      </w:r>
      <w:r>
        <w:rPr>
          <w:rFonts w:ascii="UTMCentur-Italic" w:hAnsi="UTMCentur-Italic"/>
          <w:i/>
          <w:iCs/>
          <w:color w:val="000000"/>
          <w:sz w:val="20"/>
          <w:szCs w:val="20"/>
        </w:rPr>
        <w:br/>
      </w:r>
      <w:r>
        <w:rPr>
          <w:rStyle w:val="fontstyle41"/>
        </w:rPr>
        <w:t>still exist that hinder the development of this sector. This article clarifies the Party’s perspectives and</w:t>
      </w:r>
      <w:r>
        <w:rPr>
          <w:rFonts w:ascii="UTMCentur-Italic" w:hAnsi="UTMCentur-Italic"/>
          <w:i/>
          <w:iCs/>
          <w:color w:val="000000"/>
          <w:sz w:val="20"/>
          <w:szCs w:val="20"/>
        </w:rPr>
        <w:br/>
      </w:r>
      <w:r>
        <w:rPr>
          <w:rStyle w:val="fontstyle41"/>
        </w:rPr>
        <w:t>orientations on the role of the private economy, analyzes the current situation, and proposes solutions</w:t>
      </w:r>
      <w:r>
        <w:rPr>
          <w:rFonts w:ascii="UTMCentur-Italic" w:hAnsi="UTMCentur-Italic"/>
          <w:i/>
          <w:iCs/>
          <w:color w:val="000000"/>
          <w:sz w:val="20"/>
          <w:szCs w:val="20"/>
        </w:rPr>
        <w:br/>
      </w:r>
      <w:r>
        <w:rPr>
          <w:rStyle w:val="fontstyle41"/>
        </w:rPr>
        <w:t>to develop the private sector into a key driving force for Vietnam’s economic growth in the new era.</w:t>
      </w:r>
      <w:r>
        <w:rPr>
          <w:rFonts w:ascii="UTMCentur-Italic" w:hAnsi="UTMCentur-Italic"/>
          <w:i/>
          <w:iCs/>
          <w:color w:val="000000"/>
          <w:sz w:val="20"/>
          <w:szCs w:val="20"/>
        </w:rPr>
        <w:br/>
      </w:r>
      <w:r>
        <w:rPr>
          <w:rStyle w:val="fontstyle31"/>
        </w:rPr>
        <w:t xml:space="preserve">Keywords: </w:t>
      </w:r>
      <w:r>
        <w:rPr>
          <w:rStyle w:val="fontstyle41"/>
        </w:rPr>
        <w:t>Private sector economy, economic growth, driving force, Resolution 68-NQ/TW</w:t>
      </w:r>
    </w:p>
    <w:p w:rsidR="00344C1D" w:rsidRDefault="00344C1D">
      <w:pPr>
        <w:rPr>
          <w:rStyle w:val="fontstyle41"/>
        </w:rPr>
      </w:pPr>
      <w:r>
        <w:rPr>
          <w:rStyle w:val="fontstyle01"/>
        </w:rPr>
        <w:t>GIẢI PHÁP NÂNG CAO NĂNG LỰC QUẢN TRỊ</w:t>
      </w:r>
      <w:r>
        <w:rPr>
          <w:rFonts w:ascii="UTM-CenturBold" w:hAnsi="UTM-CenturBold"/>
          <w:b/>
          <w:bCs/>
          <w:color w:val="000000"/>
          <w:sz w:val="32"/>
          <w:szCs w:val="32"/>
        </w:rPr>
        <w:br/>
      </w:r>
      <w:r>
        <w:rPr>
          <w:rStyle w:val="fontstyle01"/>
        </w:rPr>
        <w:t>VÀ KIẾN TẠO PHÁT TRIỂN CỦA NHÀ NƯỚC VIỆT NAM</w:t>
      </w:r>
      <w:r>
        <w:rPr>
          <w:rFonts w:ascii="UTM-CenturBold" w:hAnsi="UTM-CenturBold"/>
          <w:b/>
          <w:bCs/>
          <w:color w:val="000000"/>
          <w:sz w:val="32"/>
          <w:szCs w:val="32"/>
        </w:rPr>
        <w:br/>
      </w:r>
      <w:r>
        <w:rPr>
          <w:rStyle w:val="fontstyle01"/>
        </w:rPr>
        <w:t>TRONG KỶ NGUYÊN SỐ</w:t>
      </w:r>
      <w:r>
        <w:rPr>
          <w:rFonts w:ascii="UTM-CenturBold" w:hAnsi="UTM-CenturBold"/>
          <w:b/>
          <w:bCs/>
          <w:color w:val="000000"/>
          <w:sz w:val="32"/>
          <w:szCs w:val="32"/>
        </w:rPr>
        <w:br/>
      </w:r>
      <w:r>
        <w:rPr>
          <w:rStyle w:val="fontstyle21"/>
        </w:rPr>
        <w:t>NGUYỄN THÀNH CÔNG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kỷ nguyên số, dữ liệu và nền tảng số đang làm biến đổi cách thức Nhà nước thực</w:t>
      </w:r>
      <w:r>
        <w:rPr>
          <w:rFonts w:ascii="UTMCentur-Italic" w:hAnsi="UTMCentur-Italic"/>
          <w:i/>
          <w:iCs/>
          <w:color w:val="000000"/>
          <w:sz w:val="20"/>
          <w:szCs w:val="20"/>
        </w:rPr>
        <w:br/>
      </w:r>
      <w:r>
        <w:rPr>
          <w:rStyle w:val="fontstyle41"/>
        </w:rPr>
        <w:t>thi quyền lực, khiến mô hình quản lý hành chính dựa trên mệnh lệnh - kiểm soát bộc lộ độ trễ và giới</w:t>
      </w:r>
      <w:r>
        <w:rPr>
          <w:rFonts w:ascii="UTMCentur-Italic" w:hAnsi="UTMCentur-Italic"/>
          <w:i/>
          <w:iCs/>
          <w:color w:val="000000"/>
          <w:sz w:val="20"/>
          <w:szCs w:val="20"/>
        </w:rPr>
        <w:br/>
      </w:r>
      <w:r>
        <w:rPr>
          <w:rStyle w:val="fontstyle41"/>
        </w:rPr>
        <w:t>hạn. Trên cơ sở tiếp cận chính trị học, bài viết làm rõ yêu cầu chuyển từ quản lý sang quản trị và kiến</w:t>
      </w:r>
      <w:r>
        <w:rPr>
          <w:rFonts w:ascii="UTMCentur-Italic" w:hAnsi="UTMCentur-Italic"/>
          <w:i/>
          <w:iCs/>
          <w:color w:val="000000"/>
          <w:sz w:val="20"/>
          <w:szCs w:val="20"/>
        </w:rPr>
        <w:br/>
      </w:r>
      <w:r>
        <w:rPr>
          <w:rStyle w:val="fontstyle41"/>
        </w:rPr>
        <w:t>tạo phát triển như một quá trình tái cấu trúc quyền lực nhà nước để thích ứng với không gian số; đồng</w:t>
      </w:r>
      <w:r>
        <w:rPr>
          <w:rFonts w:ascii="UTMCentur-Italic" w:hAnsi="UTMCentur-Italic"/>
          <w:i/>
          <w:iCs/>
          <w:color w:val="000000"/>
          <w:sz w:val="20"/>
          <w:szCs w:val="20"/>
        </w:rPr>
        <w:br/>
      </w:r>
      <w:r>
        <w:rPr>
          <w:rStyle w:val="fontstyle41"/>
        </w:rPr>
        <w:t>thời nhận diện các điều kiện thuận lợi và những điểm nghẽn chủ yếu trong thực tiễn Việt Nam. Từ đó,</w:t>
      </w:r>
      <w:r>
        <w:rPr>
          <w:rFonts w:ascii="UTMCentur-Italic" w:hAnsi="UTMCentur-Italic"/>
          <w:i/>
          <w:iCs/>
          <w:color w:val="000000"/>
          <w:sz w:val="20"/>
          <w:szCs w:val="20"/>
        </w:rPr>
        <w:br/>
      </w:r>
      <w:r>
        <w:rPr>
          <w:rStyle w:val="fontstyle41"/>
        </w:rPr>
        <w:t>tác giả đề xuất nhóm giải pháp trọng tâm nhằm nâng cao năng lực quản trị và vai trò kiến tạo phát</w:t>
      </w:r>
      <w:r>
        <w:rPr>
          <w:rFonts w:ascii="UTMCentur-Italic" w:hAnsi="UTMCentur-Italic"/>
          <w:i/>
          <w:iCs/>
          <w:color w:val="000000"/>
          <w:sz w:val="20"/>
          <w:szCs w:val="20"/>
        </w:rPr>
        <w:br/>
      </w:r>
      <w:r>
        <w:rPr>
          <w:rStyle w:val="fontstyle41"/>
        </w:rPr>
        <w:t>triển của Nhà nước gồm: đổi mới tư duy thực thi quyền lực trong không gian số; phát triển quản trị dựa</w:t>
      </w:r>
      <w:r>
        <w:rPr>
          <w:rFonts w:ascii="UTMCentur-Italic" w:hAnsi="UTMCentur-Italic"/>
          <w:i/>
          <w:iCs/>
          <w:color w:val="000000"/>
          <w:sz w:val="20"/>
          <w:szCs w:val="20"/>
        </w:rPr>
        <w:br/>
      </w:r>
      <w:r>
        <w:rPr>
          <w:rStyle w:val="fontstyle41"/>
        </w:rPr>
        <w:t>trên dữ liệu; hoàn thiện thể chế kiểm soát quyền lực gắn với trách nhiệm giải trình và xây dựng văn</w:t>
      </w:r>
      <w:r>
        <w:rPr>
          <w:rFonts w:ascii="UTMCentur-Italic" w:hAnsi="UTMCentur-Italic"/>
          <w:i/>
          <w:iCs/>
          <w:color w:val="000000"/>
          <w:sz w:val="20"/>
          <w:szCs w:val="20"/>
        </w:rPr>
        <w:br/>
      </w:r>
      <w:r>
        <w:rPr>
          <w:rStyle w:val="fontstyle41"/>
        </w:rPr>
        <w:t>hóa liêm chính như giá trị trụ cột của quản trị nhà nước hiện đại.</w:t>
      </w:r>
      <w:r>
        <w:rPr>
          <w:rFonts w:ascii="UTMCentur-Italic" w:hAnsi="UTMCentur-Italic"/>
          <w:i/>
          <w:iCs/>
          <w:color w:val="000000"/>
          <w:sz w:val="20"/>
          <w:szCs w:val="20"/>
        </w:rPr>
        <w:br/>
      </w:r>
      <w:r>
        <w:rPr>
          <w:rStyle w:val="fontstyle31"/>
        </w:rPr>
        <w:t xml:space="preserve">Từ khóa: </w:t>
      </w:r>
      <w:r>
        <w:rPr>
          <w:rStyle w:val="fontstyle41"/>
        </w:rPr>
        <w:t>Nhà nước số; nhà nước quản trị; Nhà nước kiến tạo phát triển; kỷ nguyên số; quyền lực số.</w:t>
      </w:r>
      <w:r>
        <w:rPr>
          <w:rFonts w:ascii="UTMCentur-Italic" w:hAnsi="UTMCentur-Italic"/>
          <w:i/>
          <w:iCs/>
          <w:color w:val="000000"/>
          <w:sz w:val="20"/>
          <w:szCs w:val="20"/>
        </w:rPr>
        <w:br/>
      </w:r>
      <w:r>
        <w:rPr>
          <w:rStyle w:val="fontstyle31"/>
        </w:rPr>
        <w:t xml:space="preserve">Abstract: </w:t>
      </w:r>
      <w:r>
        <w:rPr>
          <w:rStyle w:val="fontstyle41"/>
        </w:rPr>
        <w:t>In the digital era, data and digital platforms are transforming the ways in which the</w:t>
      </w:r>
      <w:r>
        <w:rPr>
          <w:rFonts w:ascii="UTMCentur-Italic" w:hAnsi="UTMCentur-Italic"/>
          <w:i/>
          <w:iCs/>
          <w:color w:val="000000"/>
          <w:sz w:val="20"/>
          <w:szCs w:val="20"/>
        </w:rPr>
        <w:br/>
      </w:r>
      <w:r>
        <w:rPr>
          <w:rStyle w:val="fontstyle41"/>
        </w:rPr>
        <w:t>state exercises power, revealing the delays and limitations of command-and-control administrative</w:t>
      </w:r>
      <w:r>
        <w:rPr>
          <w:rFonts w:ascii="UTMCentur-Italic" w:hAnsi="UTMCentur-Italic"/>
          <w:i/>
          <w:iCs/>
          <w:color w:val="000000"/>
          <w:sz w:val="20"/>
          <w:szCs w:val="20"/>
        </w:rPr>
        <w:br/>
      </w:r>
      <w:r>
        <w:rPr>
          <w:rStyle w:val="fontstyle41"/>
        </w:rPr>
        <w:t>governance models. Drawing on a political science approach, this article clarifies the imperative</w:t>
      </w:r>
      <w:r>
        <w:rPr>
          <w:rFonts w:ascii="UTMCentur-Italic" w:hAnsi="UTMCentur-Italic"/>
          <w:i/>
          <w:iCs/>
          <w:color w:val="000000"/>
          <w:sz w:val="20"/>
          <w:szCs w:val="20"/>
        </w:rPr>
        <w:br/>
      </w:r>
      <w:r>
        <w:rPr>
          <w:rStyle w:val="fontstyle41"/>
        </w:rPr>
        <w:t>of transitioning from administration to governance and a developmental state as a process of</w:t>
      </w:r>
      <w:r>
        <w:rPr>
          <w:rFonts w:ascii="UTMCentur-Italic" w:hAnsi="UTMCentur-Italic"/>
          <w:i/>
          <w:iCs/>
          <w:color w:val="000000"/>
          <w:sz w:val="20"/>
          <w:szCs w:val="20"/>
        </w:rPr>
        <w:br/>
      </w:r>
      <w:r>
        <w:rPr>
          <w:rStyle w:val="fontstyle41"/>
        </w:rPr>
        <w:t>restructuring state power to adapt to the digital space. It simultaneously identifies the favorable</w:t>
      </w:r>
      <w:r>
        <w:rPr>
          <w:rFonts w:ascii="UTMCentur-Italic" w:hAnsi="UTMCentur-Italic"/>
          <w:i/>
          <w:iCs/>
          <w:color w:val="000000"/>
          <w:sz w:val="20"/>
          <w:szCs w:val="20"/>
        </w:rPr>
        <w:br/>
      </w:r>
      <w:r>
        <w:rPr>
          <w:rStyle w:val="fontstyle41"/>
        </w:rPr>
        <w:t>conditions and major bottlenecks in Vietnam’s current context. From this analysis, the author proposes</w:t>
      </w:r>
      <w:r>
        <w:rPr>
          <w:rFonts w:ascii="UTMCentur-Italic" w:hAnsi="UTMCentur-Italic"/>
          <w:i/>
          <w:iCs/>
          <w:color w:val="000000"/>
          <w:sz w:val="20"/>
          <w:szCs w:val="20"/>
        </w:rPr>
        <w:br/>
      </w:r>
      <w:r>
        <w:rPr>
          <w:rStyle w:val="fontstyle41"/>
        </w:rPr>
        <w:t>a set of priority solutions to enhance the state’s governance capacity and developmental role, including</w:t>
      </w:r>
      <w:r>
        <w:rPr>
          <w:rFonts w:ascii="UTMCentur-Italic" w:hAnsi="UTMCentur-Italic"/>
          <w:i/>
          <w:iCs/>
          <w:color w:val="000000"/>
          <w:sz w:val="20"/>
          <w:szCs w:val="20"/>
        </w:rPr>
        <w:br/>
      </w:r>
      <w:r>
        <w:rPr>
          <w:rStyle w:val="fontstyle41"/>
        </w:rPr>
        <w:t>reforming the mindset of power exercise in the digital space; developing data-driven governance;</w:t>
      </w:r>
      <w:r>
        <w:rPr>
          <w:rFonts w:ascii="UTMCentur-Italic" w:hAnsi="UTMCentur-Italic"/>
          <w:i/>
          <w:iCs/>
          <w:color w:val="000000"/>
          <w:sz w:val="20"/>
          <w:szCs w:val="20"/>
        </w:rPr>
        <w:br/>
      </w:r>
      <w:r>
        <w:rPr>
          <w:rStyle w:val="fontstyle41"/>
        </w:rPr>
        <w:t>improving institutions for power control linked to accountability; and building a culture of integrity as</w:t>
      </w:r>
      <w:r>
        <w:rPr>
          <w:rFonts w:ascii="UTMCentur-Italic" w:hAnsi="UTMCentur-Italic"/>
          <w:i/>
          <w:iCs/>
          <w:color w:val="000000"/>
          <w:sz w:val="20"/>
          <w:szCs w:val="20"/>
        </w:rPr>
        <w:br/>
      </w:r>
      <w:r>
        <w:rPr>
          <w:rStyle w:val="fontstyle41"/>
        </w:rPr>
        <w:t>a foundational value of modern state governance.</w:t>
      </w:r>
      <w:r>
        <w:rPr>
          <w:rFonts w:ascii="UTMCentur-Italic" w:hAnsi="UTMCentur-Italic"/>
          <w:i/>
          <w:iCs/>
          <w:color w:val="000000"/>
          <w:sz w:val="20"/>
          <w:szCs w:val="20"/>
        </w:rPr>
        <w:br/>
      </w:r>
      <w:r>
        <w:rPr>
          <w:rStyle w:val="fontstyle31"/>
        </w:rPr>
        <w:t xml:space="preserve">Keywords: </w:t>
      </w:r>
      <w:r>
        <w:rPr>
          <w:rStyle w:val="fontstyle41"/>
        </w:rPr>
        <w:t>Digital state; governance state; developmental state; digital era; digital power</w:t>
      </w:r>
    </w:p>
    <w:p w:rsidR="00344C1D" w:rsidRDefault="00344C1D">
      <w:pPr>
        <w:rPr>
          <w:rStyle w:val="fontstyle41"/>
        </w:rPr>
      </w:pPr>
      <w:r>
        <w:rPr>
          <w:rStyle w:val="fontstyle01"/>
        </w:rPr>
        <w:lastRenderedPageBreak/>
        <w:t>NGUỒN LỰC PHẬT GIÁO TRONG PHÁT TRIỂN BỀN VỮNG</w:t>
      </w:r>
      <w:r>
        <w:rPr>
          <w:rFonts w:ascii="UTM-CenturBold" w:hAnsi="UTM-CenturBold"/>
          <w:b/>
          <w:bCs/>
          <w:color w:val="000000"/>
          <w:sz w:val="32"/>
          <w:szCs w:val="32"/>
        </w:rPr>
        <w:br/>
      </w:r>
      <w:r>
        <w:rPr>
          <w:rStyle w:val="fontstyle01"/>
        </w:rPr>
        <w:t>Ở VIỆT NAM HIỆN NAY</w:t>
      </w:r>
      <w:r>
        <w:rPr>
          <w:rFonts w:ascii="UTM-CenturBold" w:hAnsi="UTM-CenturBold"/>
          <w:b/>
          <w:bCs/>
          <w:color w:val="000000"/>
          <w:sz w:val="32"/>
          <w:szCs w:val="32"/>
        </w:rPr>
        <w:br/>
      </w:r>
      <w:r>
        <w:rPr>
          <w:rStyle w:val="fontstyle21"/>
        </w:rPr>
        <w:t>TRẦN THỊ HẰNG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Phát triển bền vững được hiểu là một quá trình phát triển nhằm đáp ứng các nhu cầu</w:t>
      </w:r>
      <w:r>
        <w:rPr>
          <w:rFonts w:ascii="UTMCentur-Italic" w:hAnsi="UTMCentur-Italic"/>
          <w:i/>
          <w:iCs/>
          <w:color w:val="000000"/>
          <w:sz w:val="20"/>
          <w:szCs w:val="20"/>
        </w:rPr>
        <w:br/>
      </w:r>
      <w:r>
        <w:rPr>
          <w:rStyle w:val="fontstyle41"/>
        </w:rPr>
        <w:t>của thế hệ hiện tại mà không làm tổn hại đến khả năng này của các thế hệ tương lai, dựa trên ba trụ</w:t>
      </w:r>
      <w:r>
        <w:rPr>
          <w:rFonts w:ascii="UTMCentur-Italic" w:hAnsi="UTMCentur-Italic"/>
          <w:i/>
          <w:iCs/>
          <w:color w:val="000000"/>
          <w:sz w:val="20"/>
          <w:szCs w:val="20"/>
        </w:rPr>
        <w:br/>
      </w:r>
      <w:r>
        <w:rPr>
          <w:rStyle w:val="fontstyle41"/>
        </w:rPr>
        <w:t>cột chính là kinh tế - xã hội và môi trường. Phát triển bền vững là một xu hướng phát triển tất yếu của</w:t>
      </w:r>
      <w:r>
        <w:rPr>
          <w:rFonts w:ascii="UTMCentur-Italic" w:hAnsi="UTMCentur-Italic"/>
          <w:i/>
          <w:iCs/>
          <w:color w:val="000000"/>
          <w:sz w:val="20"/>
          <w:szCs w:val="20"/>
        </w:rPr>
        <w:br/>
      </w:r>
      <w:r>
        <w:rPr>
          <w:rStyle w:val="fontstyle41"/>
        </w:rPr>
        <w:t>hiện tại và tương lai. Ở Việt Nam, Nhà nước có nhiều chính sách thúc đẩy phát triển bền vững, trong</w:t>
      </w:r>
      <w:r>
        <w:rPr>
          <w:rFonts w:ascii="UTMCentur-Italic" w:hAnsi="UTMCentur-Italic"/>
          <w:i/>
          <w:iCs/>
          <w:color w:val="000000"/>
          <w:sz w:val="20"/>
          <w:szCs w:val="20"/>
        </w:rPr>
        <w:br/>
      </w:r>
      <w:r>
        <w:rPr>
          <w:rStyle w:val="fontstyle41"/>
        </w:rPr>
        <w:t>đó có phát huy mọi nguồn lực xã hội để thúc đẩy phát triển bền vững. Nguồn lực tôn giáo là một nguồn</w:t>
      </w:r>
      <w:r>
        <w:rPr>
          <w:rFonts w:ascii="UTMCentur-Italic" w:hAnsi="UTMCentur-Italic"/>
          <w:i/>
          <w:iCs/>
          <w:color w:val="000000"/>
          <w:sz w:val="20"/>
          <w:szCs w:val="20"/>
        </w:rPr>
        <w:br/>
      </w:r>
      <w:r>
        <w:rPr>
          <w:rStyle w:val="fontstyle41"/>
        </w:rPr>
        <w:t>lực nếu khai thác tốt có thể có nhiều đóng góp thiết thực cho mục tiêu phát triển bền vững. Phật giáo</w:t>
      </w:r>
      <w:r>
        <w:rPr>
          <w:rFonts w:ascii="UTMCentur-Italic" w:hAnsi="UTMCentur-Italic"/>
          <w:i/>
          <w:iCs/>
          <w:color w:val="000000"/>
          <w:sz w:val="20"/>
          <w:szCs w:val="20"/>
        </w:rPr>
        <w:br/>
      </w:r>
      <w:r>
        <w:rPr>
          <w:rStyle w:val="fontstyle41"/>
        </w:rPr>
        <w:t>Việt Nam với vai trò là một tôn giáo lớn, có truyền thống lâu đời và luôn “đồng hành cùng dân tộc” với</w:t>
      </w:r>
      <w:r>
        <w:rPr>
          <w:rFonts w:ascii="UTMCentur-Italic" w:hAnsi="UTMCentur-Italic"/>
          <w:i/>
          <w:iCs/>
          <w:color w:val="000000"/>
          <w:sz w:val="20"/>
          <w:szCs w:val="20"/>
        </w:rPr>
        <w:br/>
      </w:r>
      <w:r>
        <w:rPr>
          <w:rStyle w:val="fontstyle41"/>
        </w:rPr>
        <w:t>những hoạt động cụ thể đã có nhiều đóng góp vào các mục tiêu phát triển bền vững ở Việt Nam.</w:t>
      </w:r>
      <w:r>
        <w:rPr>
          <w:rFonts w:ascii="UTMCentur-Italic" w:hAnsi="UTMCentur-Italic"/>
          <w:i/>
          <w:iCs/>
          <w:color w:val="000000"/>
          <w:sz w:val="20"/>
          <w:szCs w:val="20"/>
        </w:rPr>
        <w:br/>
      </w:r>
      <w:r>
        <w:rPr>
          <w:rStyle w:val="fontstyle31"/>
        </w:rPr>
        <w:t xml:space="preserve">Từ khóa: </w:t>
      </w:r>
      <w:r>
        <w:rPr>
          <w:rStyle w:val="fontstyle41"/>
        </w:rPr>
        <w:t>Nguồn lực Phật giáo; phát triển bền vững</w:t>
      </w:r>
      <w:r>
        <w:rPr>
          <w:rFonts w:ascii="UTMCentur-Italic" w:hAnsi="UTMCentur-Italic"/>
          <w:i/>
          <w:iCs/>
          <w:color w:val="000000"/>
          <w:sz w:val="20"/>
          <w:szCs w:val="20"/>
        </w:rPr>
        <w:br/>
      </w:r>
      <w:r>
        <w:rPr>
          <w:rStyle w:val="fontstyle31"/>
        </w:rPr>
        <w:t xml:space="preserve">Abstract: </w:t>
      </w:r>
      <w:r>
        <w:rPr>
          <w:rStyle w:val="fontstyle41"/>
        </w:rPr>
        <w:t>Sustainable development is understood as a development process that meets the needs</w:t>
      </w:r>
      <w:r>
        <w:rPr>
          <w:rFonts w:ascii="UTMCentur-Italic" w:hAnsi="UTMCentur-Italic"/>
          <w:i/>
          <w:iCs/>
          <w:color w:val="000000"/>
          <w:sz w:val="20"/>
          <w:szCs w:val="20"/>
        </w:rPr>
        <w:br/>
      </w:r>
      <w:r>
        <w:rPr>
          <w:rStyle w:val="fontstyle41"/>
        </w:rPr>
        <w:t>of the present generation without compromising the ability of future generations to meet their own</w:t>
      </w:r>
      <w:r>
        <w:rPr>
          <w:rFonts w:ascii="UTMCentur-Italic" w:hAnsi="UTMCentur-Italic"/>
          <w:i/>
          <w:iCs/>
          <w:color w:val="000000"/>
          <w:sz w:val="20"/>
          <w:szCs w:val="20"/>
        </w:rPr>
        <w:br/>
      </w:r>
      <w:r>
        <w:rPr>
          <w:rStyle w:val="fontstyle41"/>
        </w:rPr>
        <w:t>needs, resting on three main pillars: economic, social, and environmental. Sustainable development is</w:t>
      </w:r>
      <w:r>
        <w:rPr>
          <w:rFonts w:ascii="UTMCentur-Italic" w:hAnsi="UTMCentur-Italic"/>
          <w:i/>
          <w:iCs/>
          <w:color w:val="000000"/>
          <w:sz w:val="20"/>
          <w:szCs w:val="20"/>
        </w:rPr>
        <w:br/>
      </w:r>
      <w:r>
        <w:rPr>
          <w:rStyle w:val="fontstyle41"/>
        </w:rPr>
        <w:t>an inevitable developmental trend of the present and the future. In Vietnam, the State has numerous</w:t>
      </w:r>
      <w:r>
        <w:rPr>
          <w:rFonts w:ascii="UTMCentur-Italic" w:hAnsi="UTMCentur-Italic"/>
          <w:i/>
          <w:iCs/>
          <w:color w:val="000000"/>
          <w:sz w:val="20"/>
          <w:szCs w:val="20"/>
        </w:rPr>
        <w:br/>
      </w:r>
      <w:r>
        <w:rPr>
          <w:rStyle w:val="fontstyle41"/>
        </w:rPr>
        <w:t>policies promoting sustainable development, including the mobilization of all social resources to</w:t>
      </w:r>
      <w:r>
        <w:rPr>
          <w:rFonts w:ascii="UTMCentur-Italic" w:hAnsi="UTMCentur-Italic"/>
          <w:i/>
          <w:iCs/>
          <w:color w:val="000000"/>
          <w:sz w:val="20"/>
          <w:szCs w:val="20"/>
        </w:rPr>
        <w:br/>
      </w:r>
      <w:r>
        <w:rPr>
          <w:rStyle w:val="fontstyle41"/>
        </w:rPr>
        <w:t>drive it forward. Religious resources, if well-utilized, can make significant practical contributions to</w:t>
      </w:r>
      <w:r>
        <w:rPr>
          <w:rFonts w:ascii="UTMCentur-Italic" w:hAnsi="UTMCentur-Italic"/>
          <w:i/>
          <w:iCs/>
          <w:color w:val="000000"/>
          <w:sz w:val="20"/>
          <w:szCs w:val="20"/>
        </w:rPr>
        <w:br/>
      </w:r>
      <w:r>
        <w:rPr>
          <w:rStyle w:val="fontstyle41"/>
        </w:rPr>
        <w:t>sustainable development goals. Vietnamese Buddhism, as a major religion with a long tradition that</w:t>
      </w:r>
      <w:r>
        <w:rPr>
          <w:rFonts w:ascii="UTMCentur-Italic" w:hAnsi="UTMCentur-Italic"/>
          <w:i/>
          <w:iCs/>
          <w:color w:val="000000"/>
          <w:sz w:val="20"/>
          <w:szCs w:val="20"/>
        </w:rPr>
        <w:br/>
      </w:r>
      <w:r>
        <w:rPr>
          <w:rStyle w:val="fontstyle41"/>
        </w:rPr>
        <w:t>has always “accompanied the nation,” has, through concrete activities, made many contributions to</w:t>
      </w:r>
      <w:r>
        <w:rPr>
          <w:rFonts w:ascii="UTMCentur-Italic" w:hAnsi="UTMCentur-Italic"/>
          <w:i/>
          <w:iCs/>
          <w:color w:val="000000"/>
          <w:sz w:val="20"/>
          <w:szCs w:val="20"/>
        </w:rPr>
        <w:br/>
      </w:r>
      <w:r>
        <w:rPr>
          <w:rStyle w:val="fontstyle41"/>
        </w:rPr>
        <w:t>Vietnam’s sustainable development objectives.</w:t>
      </w:r>
      <w:r>
        <w:rPr>
          <w:rFonts w:ascii="UTMCentur-Italic" w:hAnsi="UTMCentur-Italic"/>
          <w:i/>
          <w:iCs/>
          <w:color w:val="000000"/>
          <w:sz w:val="20"/>
          <w:szCs w:val="20"/>
        </w:rPr>
        <w:br/>
      </w:r>
      <w:r>
        <w:rPr>
          <w:rStyle w:val="fontstyle31"/>
        </w:rPr>
        <w:t xml:space="preserve">Keywords: </w:t>
      </w:r>
      <w:r>
        <w:rPr>
          <w:rStyle w:val="fontstyle41"/>
        </w:rPr>
        <w:t>Buddhist resources; sustainable development.</w:t>
      </w:r>
    </w:p>
    <w:p w:rsidR="00344C1D" w:rsidRDefault="00344C1D">
      <w:pPr>
        <w:rPr>
          <w:rStyle w:val="fontstyle41"/>
        </w:rPr>
      </w:pPr>
      <w:r>
        <w:rPr>
          <w:rStyle w:val="fontstyle01"/>
        </w:rPr>
        <w:t>NI GIỚI PHẬT GIÁO BẮC TRUYỀN Ở NAM BỘ:</w:t>
      </w:r>
      <w:r>
        <w:rPr>
          <w:rFonts w:ascii="UTM-CenturBold" w:hAnsi="UTM-CenturBold"/>
          <w:b/>
          <w:bCs/>
          <w:color w:val="000000"/>
          <w:sz w:val="32"/>
          <w:szCs w:val="32"/>
        </w:rPr>
        <w:br/>
      </w:r>
      <w:r>
        <w:rPr>
          <w:rStyle w:val="fontstyle01"/>
        </w:rPr>
        <w:t>TỪ CHUẨN HÓA ĐÀO TẠO ĐẾN NĂNG LỰC</w:t>
      </w:r>
      <w:r>
        <w:rPr>
          <w:rFonts w:ascii="UTM-CenturBold" w:hAnsi="UTM-CenturBold"/>
          <w:b/>
          <w:bCs/>
          <w:color w:val="000000"/>
          <w:sz w:val="32"/>
          <w:szCs w:val="32"/>
        </w:rPr>
        <w:br/>
      </w:r>
      <w:r>
        <w:rPr>
          <w:rStyle w:val="fontstyle01"/>
        </w:rPr>
        <w:t>PHỤNG SỰ XÃ HỘI</w:t>
      </w:r>
      <w:r>
        <w:rPr>
          <w:rFonts w:ascii="UTM-CenturBold" w:hAnsi="UTM-CenturBold"/>
          <w:b/>
          <w:bCs/>
          <w:color w:val="000000"/>
          <w:sz w:val="32"/>
          <w:szCs w:val="32"/>
        </w:rPr>
        <w:br/>
      </w:r>
      <w:r>
        <w:rPr>
          <w:rStyle w:val="fontstyle21"/>
        </w:rPr>
        <w:t>LÝ HỒNG TUYỀN (Thích Nữ Viên Giác)</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tiếp cận Ni giới Phật giáo Bắc truyền tại Nam Bộ như một dạng “nguồn nhân</w:t>
      </w:r>
      <w:r>
        <w:rPr>
          <w:rFonts w:ascii="UTMCentur-Italic" w:hAnsi="UTMCentur-Italic"/>
          <w:i/>
          <w:iCs/>
          <w:color w:val="000000"/>
          <w:sz w:val="20"/>
          <w:szCs w:val="20"/>
        </w:rPr>
        <w:br/>
      </w:r>
      <w:r>
        <w:rPr>
          <w:rStyle w:val="fontstyle41"/>
        </w:rPr>
        <w:t>lực tôn giáo” có khả năng tham gia và đóng góp vào đời sống xã hội trong bối cảnh đương đại. Trên cơ</w:t>
      </w:r>
      <w:r>
        <w:rPr>
          <w:rFonts w:ascii="UTMCentur-Italic" w:hAnsi="UTMCentur-Italic"/>
          <w:i/>
          <w:iCs/>
          <w:color w:val="000000"/>
          <w:sz w:val="20"/>
          <w:szCs w:val="20"/>
        </w:rPr>
        <w:br/>
      </w:r>
      <w:r>
        <w:rPr>
          <w:rStyle w:val="fontstyle41"/>
        </w:rPr>
        <w:t>sở khung phân tích hai trục, nghiên cứu tập trung làm rõ: 1) quá trình chuẩn hóa đào tạo và tác thành</w:t>
      </w:r>
      <w:r>
        <w:rPr>
          <w:rFonts w:ascii="UTMCentur-Italic" w:hAnsi="UTMCentur-Italic"/>
          <w:i/>
          <w:iCs/>
          <w:color w:val="000000"/>
          <w:sz w:val="20"/>
          <w:szCs w:val="20"/>
        </w:rPr>
        <w:br/>
      </w:r>
      <w:r>
        <w:rPr>
          <w:rStyle w:val="fontstyle41"/>
        </w:rPr>
        <w:t>tu sĩ, bao gồm điều kiện xuất gia, cơ chế thọ giới và hệ thống kỷ luật tu học trong tự viện cũng như các</w:t>
      </w:r>
      <w:r>
        <w:rPr>
          <w:rFonts w:ascii="UTMCentur-Italic" w:hAnsi="UTMCentur-Italic"/>
          <w:i/>
          <w:iCs/>
          <w:color w:val="000000"/>
          <w:sz w:val="20"/>
          <w:szCs w:val="20"/>
        </w:rPr>
        <w:br/>
      </w:r>
      <w:r>
        <w:rPr>
          <w:rStyle w:val="fontstyle41"/>
        </w:rPr>
        <w:t>cơ sở đào tạo Phật học; 2) năng lực phụng sự xã hội của Ni giới thông qua các hoạt động hoằng pháp,</w:t>
      </w:r>
      <w:r>
        <w:rPr>
          <w:rFonts w:ascii="UTMCentur-Italic" w:hAnsi="UTMCentur-Italic"/>
          <w:i/>
          <w:iCs/>
          <w:color w:val="000000"/>
          <w:sz w:val="20"/>
          <w:szCs w:val="20"/>
        </w:rPr>
        <w:br/>
      </w:r>
      <w:r>
        <w:rPr>
          <w:rStyle w:val="fontstyle41"/>
        </w:rPr>
        <w:t>giáo dục cộng đồng và an sinh xã hội, từ các lớp giáo lý, khóa tu đến những mô hình phụng sự ổn định</w:t>
      </w:r>
      <w:r>
        <w:rPr>
          <w:rFonts w:ascii="UTMCentur-Italic" w:hAnsi="UTMCentur-Italic"/>
          <w:i/>
          <w:iCs/>
          <w:color w:val="000000"/>
          <w:sz w:val="20"/>
          <w:szCs w:val="20"/>
        </w:rPr>
        <w:br/>
      </w:r>
      <w:r>
        <w:rPr>
          <w:rStyle w:val="fontstyle41"/>
        </w:rPr>
        <w:t>như giáo dục mầm non miễn phí gắn với tự viện. Kết quả phân tích cho thấy năng lực phụng sự của Ni</w:t>
      </w:r>
      <w:r>
        <w:rPr>
          <w:rFonts w:ascii="UTMCentur-Italic" w:hAnsi="UTMCentur-Italic"/>
          <w:i/>
          <w:iCs/>
          <w:color w:val="000000"/>
          <w:sz w:val="20"/>
          <w:szCs w:val="20"/>
        </w:rPr>
        <w:br/>
      </w:r>
      <w:r>
        <w:rPr>
          <w:rStyle w:val="fontstyle41"/>
        </w:rPr>
        <w:t>giới được hình thành từ một cơ chế đào tạo đặc thù dựa trên nền tảng Giới - Định - Tuệ, kết hợp giữa</w:t>
      </w:r>
      <w:r>
        <w:rPr>
          <w:rFonts w:ascii="UTMCentur-Italic" w:hAnsi="UTMCentur-Italic"/>
          <w:i/>
          <w:iCs/>
          <w:color w:val="000000"/>
          <w:sz w:val="20"/>
          <w:szCs w:val="20"/>
        </w:rPr>
        <w:br/>
      </w:r>
      <w:r>
        <w:rPr>
          <w:rStyle w:val="fontstyle41"/>
        </w:rPr>
        <w:t>nội điển Phật học, kỷ luật tự viện và thực hành cộng đồng. Từ đó, bài viết gợi mở một số hướng tiếp</w:t>
      </w:r>
      <w:r>
        <w:rPr>
          <w:rFonts w:ascii="UTMCentur-Italic" w:hAnsi="UTMCentur-Italic"/>
          <w:i/>
          <w:iCs/>
          <w:color w:val="000000"/>
          <w:sz w:val="20"/>
          <w:szCs w:val="20"/>
        </w:rPr>
        <w:br/>
      </w:r>
      <w:r>
        <w:rPr>
          <w:rStyle w:val="fontstyle41"/>
        </w:rPr>
        <w:t>cận nhằm nhận diện, phát huy và đo lường đóng góp xã hội của Ni giới Bắc truyền Nam Bộ trong bối</w:t>
      </w:r>
      <w:r>
        <w:rPr>
          <w:rFonts w:ascii="UTMCentur-Italic" w:hAnsi="UTMCentur-Italic"/>
          <w:i/>
          <w:iCs/>
          <w:color w:val="000000"/>
          <w:sz w:val="20"/>
          <w:szCs w:val="20"/>
        </w:rPr>
        <w:br/>
      </w:r>
      <w:r>
        <w:rPr>
          <w:rStyle w:val="fontstyle41"/>
        </w:rPr>
        <w:t>cảnh hiện nay.</w:t>
      </w:r>
      <w:r>
        <w:rPr>
          <w:rFonts w:ascii="UTMCentur-Italic" w:hAnsi="UTMCentur-Italic"/>
          <w:i/>
          <w:iCs/>
          <w:color w:val="000000"/>
          <w:sz w:val="20"/>
          <w:szCs w:val="20"/>
        </w:rPr>
        <w:br/>
      </w:r>
      <w:r>
        <w:rPr>
          <w:rStyle w:val="fontstyle31"/>
        </w:rPr>
        <w:t xml:space="preserve">Từ khóa: </w:t>
      </w:r>
      <w:r>
        <w:rPr>
          <w:rStyle w:val="fontstyle41"/>
        </w:rPr>
        <w:t>Nguồn nhân lực tôn giáo; Ni giới Bắc truyền; chuẩn hóa đào tạo; năng lực phụng sự; an</w:t>
      </w:r>
      <w:r>
        <w:rPr>
          <w:rFonts w:ascii="UTMCentur-Italic" w:hAnsi="UTMCentur-Italic"/>
          <w:i/>
          <w:iCs/>
          <w:color w:val="000000"/>
          <w:sz w:val="20"/>
          <w:szCs w:val="20"/>
        </w:rPr>
        <w:br/>
      </w:r>
      <w:r>
        <w:rPr>
          <w:rStyle w:val="fontstyle41"/>
        </w:rPr>
        <w:t>sinh xã hội; Nam Bộ.</w:t>
      </w:r>
      <w:r>
        <w:rPr>
          <w:rFonts w:ascii="UTMCentur-Italic" w:hAnsi="UTMCentur-Italic"/>
          <w:i/>
          <w:iCs/>
          <w:color w:val="000000"/>
          <w:sz w:val="20"/>
          <w:szCs w:val="20"/>
        </w:rPr>
        <w:br/>
      </w:r>
      <w:r>
        <w:rPr>
          <w:rStyle w:val="fontstyle31"/>
        </w:rPr>
        <w:t>Abstract:</w:t>
      </w:r>
      <w:r>
        <w:rPr>
          <w:rStyle w:val="fontstyle41"/>
        </w:rPr>
        <w:t>This article examines Mah</w:t>
      </w:r>
      <w:r>
        <w:rPr>
          <w:rStyle w:val="fontstyle51"/>
        </w:rPr>
        <w:t>ā</w:t>
      </w:r>
      <w:r>
        <w:rPr>
          <w:rStyle w:val="fontstyle41"/>
        </w:rPr>
        <w:t>y</w:t>
      </w:r>
      <w:r>
        <w:rPr>
          <w:rStyle w:val="fontstyle51"/>
        </w:rPr>
        <w:t>ā</w:t>
      </w:r>
      <w:r>
        <w:rPr>
          <w:rStyle w:val="fontstyle41"/>
        </w:rPr>
        <w:t>na Buddhist nuns in Southern Vietnam as a form of religious</w:t>
      </w:r>
      <w:r>
        <w:rPr>
          <w:rFonts w:ascii="UTMCentur-Italic" w:hAnsi="UTMCentur-Italic"/>
          <w:i/>
          <w:iCs/>
          <w:color w:val="000000"/>
          <w:sz w:val="20"/>
          <w:szCs w:val="20"/>
        </w:rPr>
        <w:br/>
      </w:r>
      <w:r>
        <w:rPr>
          <w:rStyle w:val="fontstyle41"/>
        </w:rPr>
        <w:t>human resources capable of contributing to contemporary social life. Based on a two-dimensional</w:t>
      </w:r>
      <w:r>
        <w:rPr>
          <w:rFonts w:ascii="UTMCentur-Italic" w:hAnsi="UTMCentur-Italic"/>
          <w:i/>
          <w:iCs/>
          <w:color w:val="000000"/>
          <w:sz w:val="20"/>
          <w:szCs w:val="20"/>
        </w:rPr>
        <w:br/>
      </w:r>
      <w:r>
        <w:rPr>
          <w:rStyle w:val="fontstyle41"/>
        </w:rPr>
        <w:t>analytical framework, the study focuses on two main aspects: (1) the process of standardized monastic</w:t>
      </w:r>
      <w:r>
        <w:rPr>
          <w:rFonts w:ascii="UTMCentur-Italic" w:hAnsi="UTMCentur-Italic"/>
          <w:i/>
          <w:iCs/>
          <w:color w:val="000000"/>
          <w:sz w:val="20"/>
          <w:szCs w:val="20"/>
        </w:rPr>
        <w:br/>
      </w:r>
      <w:r>
        <w:rPr>
          <w:rStyle w:val="fontstyle41"/>
        </w:rPr>
        <w:t>training and formation, including ordination requirements, mechanisms of precept transmission, and</w:t>
      </w:r>
      <w:r>
        <w:rPr>
          <w:rFonts w:ascii="UTMCentur-Italic" w:hAnsi="UTMCentur-Italic"/>
          <w:i/>
          <w:iCs/>
          <w:color w:val="000000"/>
          <w:sz w:val="20"/>
          <w:szCs w:val="20"/>
        </w:rPr>
        <w:br/>
      </w:r>
      <w:r>
        <w:rPr>
          <w:rStyle w:val="fontstyle41"/>
        </w:rPr>
        <w:t>systems of monastic discipline within monasteries and Buddhist educational institutions; and (2) the</w:t>
      </w:r>
      <w:r>
        <w:rPr>
          <w:rFonts w:ascii="UTMCentur-Italic" w:hAnsi="UTMCentur-Italic"/>
          <w:i/>
          <w:iCs/>
          <w:color w:val="000000"/>
          <w:sz w:val="20"/>
          <w:szCs w:val="20"/>
        </w:rPr>
        <w:br/>
      </w:r>
      <w:r>
        <w:rPr>
          <w:rStyle w:val="fontstyle41"/>
        </w:rPr>
        <w:t>social service capacity of nuns as manifested through activities in Dharma propagation, community</w:t>
      </w:r>
      <w:r>
        <w:rPr>
          <w:rFonts w:ascii="UTMCentur-Italic" w:hAnsi="UTMCentur-Italic"/>
          <w:i/>
          <w:iCs/>
          <w:color w:val="000000"/>
          <w:sz w:val="20"/>
          <w:szCs w:val="20"/>
        </w:rPr>
        <w:br/>
      </w:r>
      <w:r>
        <w:rPr>
          <w:rStyle w:val="fontstyle41"/>
        </w:rPr>
        <w:t>education, and social welfare</w:t>
      </w:r>
      <w:r>
        <w:rPr>
          <w:rStyle w:val="fontstyle51"/>
        </w:rPr>
        <w:t>—</w:t>
      </w:r>
      <w:r>
        <w:rPr>
          <w:rStyle w:val="fontstyle41"/>
        </w:rPr>
        <w:t>from Dharma classes and meditation retreats to more sustainable</w:t>
      </w:r>
      <w:r>
        <w:rPr>
          <w:rFonts w:ascii="UTMCentur-Italic" w:hAnsi="UTMCentur-Italic"/>
          <w:i/>
          <w:iCs/>
          <w:color w:val="000000"/>
          <w:sz w:val="20"/>
          <w:szCs w:val="20"/>
        </w:rPr>
        <w:br/>
      </w:r>
      <w:r>
        <w:rPr>
          <w:rStyle w:val="fontstyle41"/>
        </w:rPr>
        <w:t>initiatives such as free preschool education associated with temples. The findings indicate that the</w:t>
      </w:r>
      <w:r>
        <w:rPr>
          <w:rFonts w:ascii="UTMCentur-Italic" w:hAnsi="UTMCentur-Italic"/>
          <w:i/>
          <w:iCs/>
          <w:color w:val="000000"/>
          <w:sz w:val="20"/>
          <w:szCs w:val="20"/>
        </w:rPr>
        <w:br/>
      </w:r>
      <w:r>
        <w:rPr>
          <w:rStyle w:val="fontstyle41"/>
        </w:rPr>
        <w:t>social service capacity of Mah</w:t>
      </w:r>
      <w:r>
        <w:rPr>
          <w:rStyle w:val="fontstyle51"/>
        </w:rPr>
        <w:t>ā</w:t>
      </w:r>
      <w:r>
        <w:rPr>
          <w:rStyle w:val="fontstyle41"/>
        </w:rPr>
        <w:t>y</w:t>
      </w:r>
      <w:r>
        <w:rPr>
          <w:rStyle w:val="fontstyle51"/>
        </w:rPr>
        <w:t>ā</w:t>
      </w:r>
      <w:r>
        <w:rPr>
          <w:rStyle w:val="fontstyle41"/>
        </w:rPr>
        <w:t>na Buddhist nuns in Southern Vietnam is not merely spontaneous</w:t>
      </w:r>
      <w:r>
        <w:rPr>
          <w:rFonts w:ascii="UTMCentur-Italic" w:hAnsi="UTMCentur-Italic"/>
          <w:i/>
          <w:iCs/>
          <w:color w:val="000000"/>
          <w:sz w:val="20"/>
          <w:szCs w:val="20"/>
        </w:rPr>
        <w:br/>
      </w:r>
      <w:r>
        <w:rPr>
          <w:rStyle w:val="fontstyle41"/>
        </w:rPr>
        <w:lastRenderedPageBreak/>
        <w:t xml:space="preserve">but is cultivated through a distinctive training system grounded in the principles of </w:t>
      </w:r>
      <w:r>
        <w:rPr>
          <w:rStyle w:val="fontstyle51"/>
        </w:rPr>
        <w:t>śī</w:t>
      </w:r>
      <w:r>
        <w:rPr>
          <w:rStyle w:val="fontstyle41"/>
        </w:rPr>
        <w:t>la, sam</w:t>
      </w:r>
      <w:r>
        <w:rPr>
          <w:rStyle w:val="fontstyle51"/>
        </w:rPr>
        <w:t>ā</w:t>
      </w:r>
      <w:r>
        <w:rPr>
          <w:rStyle w:val="fontstyle41"/>
        </w:rPr>
        <w:t>dhi,</w:t>
      </w:r>
      <w:r>
        <w:rPr>
          <w:rFonts w:ascii="UTMCentur-Italic" w:hAnsi="UTMCentur-Italic"/>
          <w:i/>
          <w:iCs/>
          <w:color w:val="000000"/>
          <w:sz w:val="20"/>
          <w:szCs w:val="20"/>
        </w:rPr>
        <w:br/>
      </w:r>
      <w:r>
        <w:rPr>
          <w:rStyle w:val="fontstyle41"/>
        </w:rPr>
        <w:t>and praj</w:t>
      </w:r>
      <w:r>
        <w:rPr>
          <w:rStyle w:val="fontstyle51"/>
        </w:rPr>
        <w:t>ñā</w:t>
      </w:r>
      <w:r>
        <w:rPr>
          <w:rStyle w:val="fontstyle41"/>
        </w:rPr>
        <w:t>, integrating Buddhist canonical study, monastic discipline, and community-based religious</w:t>
      </w:r>
      <w:r>
        <w:rPr>
          <w:rFonts w:ascii="UTMCentur-Italic" w:hAnsi="UTMCentur-Italic"/>
          <w:i/>
          <w:iCs/>
          <w:color w:val="000000"/>
          <w:sz w:val="20"/>
          <w:szCs w:val="20"/>
        </w:rPr>
        <w:br/>
      </w:r>
      <w:r>
        <w:rPr>
          <w:rStyle w:val="fontstyle41"/>
        </w:rPr>
        <w:t>practice. Building on this analysis, the article proposes several approaches for identifing, forstering</w:t>
      </w:r>
      <w:r>
        <w:rPr>
          <w:rFonts w:ascii="UTMCentur-Italic" w:hAnsi="UTMCentur-Italic"/>
          <w:i/>
          <w:iCs/>
          <w:color w:val="000000"/>
          <w:sz w:val="20"/>
          <w:szCs w:val="20"/>
        </w:rPr>
        <w:br/>
      </w:r>
      <w:r>
        <w:rPr>
          <w:rStyle w:val="fontstyle41"/>
        </w:rPr>
        <w:t>and assessing the social contributions of Mah</w:t>
      </w:r>
      <w:r>
        <w:rPr>
          <w:rStyle w:val="fontstyle51"/>
        </w:rPr>
        <w:t>ā</w:t>
      </w:r>
      <w:r>
        <w:rPr>
          <w:rStyle w:val="fontstyle41"/>
        </w:rPr>
        <w:t>y</w:t>
      </w:r>
      <w:r>
        <w:rPr>
          <w:rStyle w:val="fontstyle51"/>
        </w:rPr>
        <w:t>ā</w:t>
      </w:r>
      <w:r>
        <w:rPr>
          <w:rStyle w:val="fontstyle41"/>
        </w:rPr>
        <w:t>na nuns in Southern Vietnam in the contemporary</w:t>
      </w:r>
      <w:r>
        <w:rPr>
          <w:rFonts w:ascii="UTMCentur-Italic" w:hAnsi="UTMCentur-Italic"/>
          <w:i/>
          <w:iCs/>
          <w:color w:val="000000"/>
          <w:sz w:val="20"/>
          <w:szCs w:val="20"/>
        </w:rPr>
        <w:br/>
      </w:r>
      <w:r>
        <w:rPr>
          <w:rStyle w:val="fontstyle41"/>
        </w:rPr>
        <w:t>context.</w:t>
      </w:r>
      <w:r>
        <w:rPr>
          <w:rFonts w:ascii="UTMCentur-Italic" w:hAnsi="UTMCentur-Italic"/>
          <w:i/>
          <w:iCs/>
          <w:color w:val="000000"/>
          <w:sz w:val="20"/>
          <w:szCs w:val="20"/>
        </w:rPr>
        <w:br/>
      </w:r>
      <w:r>
        <w:rPr>
          <w:rStyle w:val="fontstyle31"/>
        </w:rPr>
        <w:t xml:space="preserve">Keywords: </w:t>
      </w:r>
      <w:r>
        <w:rPr>
          <w:rStyle w:val="fontstyle41"/>
        </w:rPr>
        <w:t>Religious human resources; Mah</w:t>
      </w:r>
      <w:r>
        <w:rPr>
          <w:rStyle w:val="fontstyle51"/>
        </w:rPr>
        <w:t>ā</w:t>
      </w:r>
      <w:r>
        <w:rPr>
          <w:rStyle w:val="fontstyle41"/>
        </w:rPr>
        <w:t>y</w:t>
      </w:r>
      <w:r>
        <w:rPr>
          <w:rStyle w:val="fontstyle51"/>
        </w:rPr>
        <w:t>ā</w:t>
      </w:r>
      <w:r>
        <w:rPr>
          <w:rStyle w:val="fontstyle41"/>
        </w:rPr>
        <w:t>na Buddhist nuns in Southern Vietnam;</w:t>
      </w:r>
      <w:r>
        <w:rPr>
          <w:rFonts w:ascii="UTMCentur-Italic" w:hAnsi="UTMCentur-Italic"/>
          <w:i/>
          <w:iCs/>
          <w:color w:val="000000"/>
          <w:sz w:val="20"/>
          <w:szCs w:val="20"/>
        </w:rPr>
        <w:br/>
      </w:r>
      <w:r>
        <w:rPr>
          <w:rStyle w:val="fontstyle41"/>
        </w:rPr>
        <w:t>standardized training; social service capacity; social welfare; Southern Vietnam.</w:t>
      </w:r>
    </w:p>
    <w:p w:rsidR="00344C1D" w:rsidRDefault="00344C1D">
      <w:pPr>
        <w:rPr>
          <w:rStyle w:val="fontstyle41"/>
        </w:rPr>
      </w:pPr>
      <w:r>
        <w:rPr>
          <w:rStyle w:val="fontstyle01"/>
        </w:rPr>
        <w:t>HỘI ĐOÀN KẾT SƯ SÃI YÊU NƯỚC TỈNH TRÀ VINH:</w:t>
      </w:r>
      <w:r>
        <w:rPr>
          <w:rFonts w:ascii="UTM-CenturBold" w:hAnsi="UTM-CenturBold"/>
          <w:b/>
          <w:bCs/>
          <w:color w:val="000000"/>
          <w:sz w:val="32"/>
          <w:szCs w:val="32"/>
        </w:rPr>
        <w:br/>
      </w:r>
      <w:r>
        <w:rPr>
          <w:rStyle w:val="fontstyle01"/>
        </w:rPr>
        <w:t>LỊCH SỬ HÌNH THÀNH VÀ PHÁT TRIỂN</w:t>
      </w:r>
      <w:r>
        <w:rPr>
          <w:rFonts w:ascii="UTM-CenturBold" w:hAnsi="UTM-CenturBold"/>
          <w:b/>
          <w:bCs/>
          <w:color w:val="000000"/>
          <w:sz w:val="32"/>
          <w:szCs w:val="32"/>
        </w:rPr>
        <w:br/>
      </w:r>
      <w:r>
        <w:rPr>
          <w:rStyle w:val="fontstyle21"/>
        </w:rPr>
        <w:t>LÂM SO RONE</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tập trung nghiên cứu quá trình hình thành, phát triển và vai trò của Hội Đoàn</w:t>
      </w:r>
      <w:r>
        <w:rPr>
          <w:rFonts w:ascii="UTMCentur-Italic" w:hAnsi="UTMCentur-Italic"/>
          <w:i/>
          <w:iCs/>
          <w:color w:val="000000"/>
          <w:sz w:val="20"/>
          <w:szCs w:val="20"/>
        </w:rPr>
        <w:br/>
      </w:r>
      <w:r>
        <w:rPr>
          <w:rStyle w:val="fontstyle41"/>
        </w:rPr>
        <w:t>kết Sư sãi yêu nước tỉnh Trà Vinh trong 60 năm qua (1965-2025)</w:t>
      </w:r>
      <w:r>
        <w:rPr>
          <w:rStyle w:val="fontstyle41"/>
          <w:sz w:val="12"/>
          <w:szCs w:val="12"/>
        </w:rPr>
        <w:t>1</w:t>
      </w:r>
      <w:r>
        <w:rPr>
          <w:rStyle w:val="fontstyle41"/>
        </w:rPr>
        <w:t>. Trên cơ sở phân tích các tư liệu lịch</w:t>
      </w:r>
      <w:r>
        <w:rPr>
          <w:rFonts w:ascii="UTMCentur-Italic" w:hAnsi="UTMCentur-Italic"/>
          <w:i/>
          <w:iCs/>
          <w:color w:val="000000"/>
          <w:sz w:val="20"/>
          <w:szCs w:val="20"/>
        </w:rPr>
        <w:br/>
      </w:r>
      <w:r>
        <w:rPr>
          <w:rStyle w:val="fontstyle41"/>
        </w:rPr>
        <w:t>sử, báo cáo, số liệu thống kê và thực tiễn hoạt động, bài viết làm rõ bối cảnh ra đời, những đóng góp nổi</w:t>
      </w:r>
      <w:r>
        <w:rPr>
          <w:rFonts w:ascii="UTMCentur-Italic" w:hAnsi="UTMCentur-Italic"/>
          <w:i/>
          <w:iCs/>
          <w:color w:val="000000"/>
          <w:sz w:val="20"/>
          <w:szCs w:val="20"/>
        </w:rPr>
        <w:br/>
      </w:r>
      <w:r>
        <w:rPr>
          <w:rStyle w:val="fontstyle41"/>
        </w:rPr>
        <w:t>bật của Hội trong công cuộc đấu tranh giải phóng dân tộc, xây dựng và bảo vệ Tổ quốc, cũng như trong</w:t>
      </w:r>
      <w:r>
        <w:rPr>
          <w:rFonts w:ascii="UTMCentur-Italic" w:hAnsi="UTMCentur-Italic"/>
          <w:i/>
          <w:iCs/>
          <w:color w:val="000000"/>
          <w:sz w:val="20"/>
          <w:szCs w:val="20"/>
        </w:rPr>
        <w:br/>
      </w:r>
      <w:r>
        <w:rPr>
          <w:rStyle w:val="fontstyle41"/>
        </w:rPr>
        <w:t>đời sống văn hóa - xã hội của đồng bào Khmer theo Phật giáo Nam tông tại Trà Vinh. Hội không chỉ</w:t>
      </w:r>
      <w:r>
        <w:rPr>
          <w:rFonts w:ascii="UTMCentur-Italic" w:hAnsi="UTMCentur-Italic"/>
          <w:i/>
          <w:iCs/>
          <w:color w:val="000000"/>
          <w:sz w:val="20"/>
          <w:szCs w:val="20"/>
        </w:rPr>
        <w:br/>
      </w:r>
      <w:r>
        <w:rPr>
          <w:rStyle w:val="fontstyle41"/>
        </w:rPr>
        <w:t>là tổ chức đặc thù của giới sư sãi Khmer mà còn là cầu nối giữa đạo pháp và dân tộc, góp phần củng cố</w:t>
      </w:r>
      <w:r>
        <w:rPr>
          <w:rFonts w:ascii="UTMCentur-Italic" w:hAnsi="UTMCentur-Italic"/>
          <w:i/>
          <w:iCs/>
          <w:color w:val="000000"/>
          <w:sz w:val="20"/>
          <w:szCs w:val="20"/>
        </w:rPr>
        <w:br/>
      </w:r>
      <w:r>
        <w:rPr>
          <w:rStyle w:val="fontstyle41"/>
        </w:rPr>
        <w:t>khối đại đoàn kết toàn dân tộc, bảo tồn bản sắc văn hóa Khmer, tham gia công tác an sinh xã hội và</w:t>
      </w:r>
      <w:r>
        <w:rPr>
          <w:rFonts w:ascii="UTMCentur-Italic" w:hAnsi="UTMCentur-Italic"/>
          <w:i/>
          <w:iCs/>
          <w:color w:val="000000"/>
          <w:sz w:val="20"/>
          <w:szCs w:val="20"/>
        </w:rPr>
        <w:br/>
      </w:r>
      <w:r>
        <w:rPr>
          <w:rStyle w:val="fontstyle41"/>
        </w:rPr>
        <w:t>phát triển kinh tế địa phương.</w:t>
      </w:r>
      <w:r>
        <w:rPr>
          <w:rFonts w:ascii="UTMCentur-Italic" w:hAnsi="UTMCentur-Italic"/>
          <w:i/>
          <w:iCs/>
          <w:color w:val="000000"/>
          <w:sz w:val="20"/>
          <w:szCs w:val="20"/>
        </w:rPr>
        <w:br/>
      </w:r>
      <w:r>
        <w:rPr>
          <w:rStyle w:val="fontstyle31"/>
        </w:rPr>
        <w:t xml:space="preserve">Từ khóa: </w:t>
      </w:r>
      <w:r>
        <w:rPr>
          <w:rStyle w:val="fontstyle41"/>
        </w:rPr>
        <w:t>Hội Đoàn kết Sư sãi yêu nước, Phật giáo Nam tông Khmer, Trà Vinh, đoàn kết dân tộc,</w:t>
      </w:r>
      <w:r>
        <w:rPr>
          <w:rFonts w:ascii="UTMCentur-Italic" w:hAnsi="UTMCentur-Italic"/>
          <w:i/>
          <w:iCs/>
          <w:color w:val="000000"/>
          <w:sz w:val="20"/>
          <w:szCs w:val="20"/>
        </w:rPr>
        <w:br/>
      </w:r>
      <w:r>
        <w:rPr>
          <w:rStyle w:val="fontstyle41"/>
        </w:rPr>
        <w:t>phát triển xã hội.</w:t>
      </w:r>
      <w:r>
        <w:rPr>
          <w:rFonts w:ascii="UTMCentur-Italic" w:hAnsi="UTMCentur-Italic"/>
          <w:i/>
          <w:iCs/>
          <w:color w:val="000000"/>
          <w:sz w:val="20"/>
          <w:szCs w:val="20"/>
        </w:rPr>
        <w:br/>
      </w:r>
      <w:r>
        <w:rPr>
          <w:rStyle w:val="fontstyle31"/>
        </w:rPr>
        <w:t xml:space="preserve">Abstract: </w:t>
      </w:r>
      <w:r>
        <w:rPr>
          <w:rStyle w:val="fontstyle41"/>
        </w:rPr>
        <w:t>This article examines the formation, development, and role of the Patriotic Solidarity</w:t>
      </w:r>
      <w:r>
        <w:rPr>
          <w:rFonts w:ascii="UTMCentur-Italic" w:hAnsi="UTMCentur-Italic"/>
          <w:i/>
          <w:iCs/>
          <w:color w:val="000000"/>
          <w:sz w:val="20"/>
          <w:szCs w:val="20"/>
        </w:rPr>
        <w:br/>
      </w:r>
      <w:r>
        <w:rPr>
          <w:rStyle w:val="fontstyle41"/>
        </w:rPr>
        <w:t>Association of Khmer Monks in Trà Vinh Province over the past sixty years (1965-2025). Drawing on</w:t>
      </w:r>
      <w:r>
        <w:rPr>
          <w:rFonts w:ascii="UTMCentur-Italic" w:hAnsi="UTMCentur-Italic"/>
          <w:i/>
          <w:iCs/>
          <w:color w:val="000000"/>
          <w:sz w:val="20"/>
          <w:szCs w:val="20"/>
        </w:rPr>
        <w:br/>
      </w:r>
      <w:r>
        <w:rPr>
          <w:rStyle w:val="fontstyle41"/>
        </w:rPr>
        <w:t>historical documents, official reports, statistical data, and practical activities, the study clarifies the</w:t>
      </w:r>
      <w:r>
        <w:rPr>
          <w:rFonts w:ascii="UTMCentur-Italic" w:hAnsi="UTMCentur-Italic"/>
          <w:i/>
          <w:iCs/>
          <w:color w:val="000000"/>
          <w:sz w:val="20"/>
          <w:szCs w:val="20"/>
        </w:rPr>
        <w:br/>
      </w:r>
      <w:r>
        <w:rPr>
          <w:rStyle w:val="fontstyle41"/>
        </w:rPr>
        <w:t>context of the Association’s establishment and highlights its significant contributions to the struggle</w:t>
      </w:r>
      <w:r>
        <w:rPr>
          <w:rFonts w:ascii="UTMCentur-Italic" w:hAnsi="UTMCentur-Italic"/>
          <w:i/>
          <w:iCs/>
          <w:color w:val="000000"/>
          <w:sz w:val="20"/>
          <w:szCs w:val="20"/>
        </w:rPr>
        <w:br/>
      </w:r>
      <w:r>
        <w:rPr>
          <w:rStyle w:val="fontstyle41"/>
        </w:rPr>
        <w:t>for national liberation, the process of nation-building and defense, as well as the cultural and social life</w:t>
      </w:r>
      <w:r>
        <w:rPr>
          <w:rFonts w:ascii="UTMCentur-Italic" w:hAnsi="UTMCentur-Italic"/>
          <w:i/>
          <w:iCs/>
          <w:color w:val="000000"/>
          <w:sz w:val="20"/>
          <w:szCs w:val="20"/>
        </w:rPr>
        <w:br/>
      </w:r>
      <w:r>
        <w:rPr>
          <w:rStyle w:val="fontstyle41"/>
        </w:rPr>
        <w:t>of the Therav</w:t>
      </w:r>
      <w:r>
        <w:rPr>
          <w:rStyle w:val="fontstyle51"/>
        </w:rPr>
        <w:t>ā</w:t>
      </w:r>
      <w:r>
        <w:rPr>
          <w:rStyle w:val="fontstyle41"/>
        </w:rPr>
        <w:t>da Khmer community in Trà Vinh. The Association has served not only as a distinctive</w:t>
      </w:r>
      <w:r>
        <w:rPr>
          <w:rFonts w:ascii="UTMCentur-Italic" w:hAnsi="UTMCentur-Italic"/>
          <w:i/>
          <w:iCs/>
          <w:color w:val="000000"/>
          <w:sz w:val="20"/>
          <w:szCs w:val="20"/>
        </w:rPr>
        <w:br/>
      </w:r>
      <w:r>
        <w:rPr>
          <w:rStyle w:val="fontstyle41"/>
        </w:rPr>
        <w:t>organization of Khmer monks but also as an essential bridge between Buddhism and the nation,</w:t>
      </w:r>
      <w:r>
        <w:rPr>
          <w:rFonts w:ascii="UTMCentur-Italic" w:hAnsi="UTMCentur-Italic"/>
          <w:i/>
          <w:iCs/>
          <w:color w:val="000000"/>
          <w:sz w:val="20"/>
          <w:szCs w:val="20"/>
        </w:rPr>
        <w:br/>
      </w:r>
      <w:r>
        <w:rPr>
          <w:rStyle w:val="fontstyle41"/>
        </w:rPr>
        <w:t>contributing to strengthening national solidarity, preserving Khmer cultural identity, promoting</w:t>
      </w:r>
      <w:r>
        <w:rPr>
          <w:rFonts w:ascii="UTMCentur-Italic" w:hAnsi="UTMCentur-Italic"/>
          <w:i/>
          <w:iCs/>
          <w:color w:val="000000"/>
          <w:sz w:val="20"/>
          <w:szCs w:val="20"/>
        </w:rPr>
        <w:br/>
      </w:r>
      <w:r>
        <w:rPr>
          <w:rStyle w:val="fontstyle41"/>
        </w:rPr>
        <w:t>social welfare, and supporting local socio-economic development.</w:t>
      </w:r>
      <w:r>
        <w:rPr>
          <w:rFonts w:ascii="UTMCentur-Italic" w:hAnsi="UTMCentur-Italic"/>
          <w:i/>
          <w:iCs/>
          <w:color w:val="000000"/>
          <w:sz w:val="20"/>
          <w:szCs w:val="20"/>
        </w:rPr>
        <w:br/>
      </w:r>
      <w:r>
        <w:rPr>
          <w:rStyle w:val="fontstyle31"/>
        </w:rPr>
        <w:t xml:space="preserve">Keywords: </w:t>
      </w:r>
      <w:r>
        <w:rPr>
          <w:rStyle w:val="fontstyle41"/>
        </w:rPr>
        <w:t>Association of Patriotic Monks and Monks Solidarity, Khmer Southern Buddhism, Tra</w:t>
      </w:r>
      <w:r>
        <w:rPr>
          <w:rFonts w:ascii="UTMCentur-Italic" w:hAnsi="UTMCentur-Italic"/>
          <w:i/>
          <w:iCs/>
          <w:color w:val="000000"/>
          <w:sz w:val="20"/>
          <w:szCs w:val="20"/>
        </w:rPr>
        <w:br/>
      </w:r>
      <w:r>
        <w:rPr>
          <w:rStyle w:val="fontstyle41"/>
        </w:rPr>
        <w:t>Vinh, national solidarity, social development</w:t>
      </w:r>
    </w:p>
    <w:p w:rsidR="00344C1D" w:rsidRDefault="00344C1D">
      <w:pPr>
        <w:rPr>
          <w:rStyle w:val="fontstyle41"/>
        </w:rPr>
      </w:pPr>
      <w:r>
        <w:rPr>
          <w:rStyle w:val="fontstyle01"/>
        </w:rPr>
        <w:t>PHÂN HÓA GIÀU NGHÈO TRONG CỘNG ĐỒNG</w:t>
      </w:r>
      <w:r>
        <w:rPr>
          <w:rFonts w:ascii="UTM-CenturBold" w:hAnsi="UTM-CenturBold"/>
          <w:b/>
          <w:bCs/>
          <w:color w:val="000000"/>
          <w:sz w:val="32"/>
          <w:szCs w:val="32"/>
        </w:rPr>
        <w:br/>
      </w:r>
      <w:r>
        <w:rPr>
          <w:rStyle w:val="fontstyle01"/>
        </w:rPr>
        <w:t>DÂN TỘC THIỂU SỐ Ở LÀO CAI HIỆN NAY -</w:t>
      </w:r>
      <w:r>
        <w:rPr>
          <w:rFonts w:ascii="UTM-CenturBold" w:hAnsi="UTM-CenturBold"/>
          <w:b/>
          <w:bCs/>
          <w:color w:val="000000"/>
          <w:sz w:val="32"/>
          <w:szCs w:val="32"/>
        </w:rPr>
        <w:br/>
      </w:r>
      <w:r>
        <w:rPr>
          <w:rStyle w:val="fontstyle01"/>
        </w:rPr>
        <w:t>TIẾP CẬN ĐA CHIỀU</w:t>
      </w:r>
      <w:r>
        <w:rPr>
          <w:rFonts w:ascii="UTM-CenturBold" w:hAnsi="UTM-CenturBold"/>
          <w:b/>
          <w:bCs/>
          <w:color w:val="000000"/>
          <w:sz w:val="32"/>
          <w:szCs w:val="32"/>
        </w:rPr>
        <w:br/>
      </w:r>
      <w:r>
        <w:rPr>
          <w:rStyle w:val="fontstyle21"/>
        </w:rPr>
        <w:t>HÀ TÙNG DƯƠNG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hiện tượng phân hóa giàu nghèo trong cộng đồng các dân tộc thiểu số</w:t>
      </w:r>
      <w:r>
        <w:rPr>
          <w:rFonts w:ascii="UTMCentur-Italic" w:hAnsi="UTMCentur-Italic"/>
          <w:i/>
          <w:iCs/>
          <w:color w:val="000000"/>
          <w:sz w:val="20"/>
          <w:szCs w:val="20"/>
        </w:rPr>
        <w:br/>
      </w:r>
      <w:r>
        <w:rPr>
          <w:rStyle w:val="fontstyle41"/>
        </w:rPr>
        <w:t>tại Lào Cai dưới góc nhìn nghèo đa chiều. Trên cơ sở đó, chỉ ra rằng bất bình đẳng không chỉ thể hiện</w:t>
      </w:r>
      <w:r>
        <w:rPr>
          <w:rFonts w:ascii="UTMCentur-Italic" w:hAnsi="UTMCentur-Italic"/>
          <w:i/>
          <w:iCs/>
          <w:color w:val="000000"/>
          <w:sz w:val="20"/>
          <w:szCs w:val="20"/>
        </w:rPr>
        <w:br/>
      </w:r>
      <w:r>
        <w:rPr>
          <w:rStyle w:val="fontstyle41"/>
        </w:rPr>
        <w:t>qua chênh lệch thu nhập mà còn biểu hiện rõ ở khả năng tiếp cận các nguồn lực phát triển như giáo</w:t>
      </w:r>
      <w:r>
        <w:rPr>
          <w:rFonts w:ascii="UTMCentur-Italic" w:hAnsi="UTMCentur-Italic"/>
          <w:i/>
          <w:iCs/>
          <w:color w:val="000000"/>
          <w:sz w:val="20"/>
          <w:szCs w:val="20"/>
        </w:rPr>
        <w:br/>
      </w:r>
      <w:r>
        <w:rPr>
          <w:rStyle w:val="fontstyle41"/>
        </w:rPr>
        <w:t>dục, y tế, hạ tầng và thông tin. Từ đó, bài viết đề xuất một số định hướng chính sách nhằm thu hẹp</w:t>
      </w:r>
      <w:r>
        <w:rPr>
          <w:rFonts w:ascii="UTMCentur-Italic" w:hAnsi="UTMCentur-Italic"/>
          <w:i/>
          <w:iCs/>
          <w:color w:val="000000"/>
          <w:sz w:val="20"/>
          <w:szCs w:val="20"/>
        </w:rPr>
        <w:br/>
      </w:r>
      <w:r>
        <w:rPr>
          <w:rStyle w:val="fontstyle41"/>
        </w:rPr>
        <w:t>khoảng cách phát triển giữa các nhóm dân tộc trong bối cảnh chuyển đổi kinh tế và tái cấu trúc không</w:t>
      </w:r>
      <w:r>
        <w:rPr>
          <w:rFonts w:ascii="UTMCentur-Italic" w:hAnsi="UTMCentur-Italic"/>
          <w:i/>
          <w:iCs/>
          <w:color w:val="000000"/>
          <w:sz w:val="20"/>
          <w:szCs w:val="20"/>
        </w:rPr>
        <w:br/>
      </w:r>
      <w:r>
        <w:rPr>
          <w:rStyle w:val="fontstyle41"/>
        </w:rPr>
        <w:t>gian vùng.</w:t>
      </w:r>
      <w:r>
        <w:rPr>
          <w:rFonts w:ascii="UTMCentur-Italic" w:hAnsi="UTMCentur-Italic"/>
          <w:i/>
          <w:iCs/>
          <w:color w:val="000000"/>
          <w:sz w:val="20"/>
          <w:szCs w:val="20"/>
        </w:rPr>
        <w:br/>
      </w:r>
      <w:r>
        <w:rPr>
          <w:rStyle w:val="fontstyle31"/>
        </w:rPr>
        <w:t xml:space="preserve">Từ khóa: </w:t>
      </w:r>
      <w:r>
        <w:rPr>
          <w:rStyle w:val="fontstyle41"/>
        </w:rPr>
        <w:t>Phân hóa; giàu nghèo; dân tộc thiểu số; tiếp cận.</w:t>
      </w:r>
      <w:r>
        <w:rPr>
          <w:rFonts w:ascii="UTMCentur-Italic" w:hAnsi="UTMCentur-Italic"/>
          <w:i/>
          <w:iCs/>
          <w:color w:val="000000"/>
          <w:sz w:val="20"/>
          <w:szCs w:val="20"/>
        </w:rPr>
        <w:br/>
      </w:r>
      <w:r>
        <w:rPr>
          <w:rStyle w:val="fontstyle31"/>
        </w:rPr>
        <w:t xml:space="preserve">Abstract: </w:t>
      </w:r>
      <w:r>
        <w:rPr>
          <w:rStyle w:val="fontstyle41"/>
        </w:rPr>
        <w:t>This article analyzes the phenomenon of wealth stratification among ethnic minority</w:t>
      </w:r>
      <w:r>
        <w:rPr>
          <w:rFonts w:ascii="UTMCentur-Italic" w:hAnsi="UTMCentur-Italic"/>
          <w:i/>
          <w:iCs/>
          <w:color w:val="000000"/>
          <w:sz w:val="20"/>
          <w:szCs w:val="20"/>
        </w:rPr>
        <w:br/>
      </w:r>
      <w:r>
        <w:rPr>
          <w:rStyle w:val="fontstyle41"/>
        </w:rPr>
        <w:t>communities in Lào Cai through the lens of multidimensional poverty. On that basis, it demonstrates</w:t>
      </w:r>
      <w:r>
        <w:rPr>
          <w:rFonts w:ascii="UTMCentur-Italic" w:hAnsi="UTMCentur-Italic"/>
          <w:i/>
          <w:iCs/>
          <w:color w:val="000000"/>
          <w:sz w:val="20"/>
          <w:szCs w:val="20"/>
        </w:rPr>
        <w:br/>
      </w:r>
      <w:r>
        <w:rPr>
          <w:rStyle w:val="fontstyle41"/>
        </w:rPr>
        <w:t>that inequality is not merely reflected in income disparities but is also clearly manifested in differential</w:t>
      </w:r>
      <w:r>
        <w:rPr>
          <w:rFonts w:ascii="UTMCentur-Italic" w:hAnsi="UTMCentur-Italic"/>
          <w:i/>
          <w:iCs/>
          <w:color w:val="000000"/>
          <w:sz w:val="20"/>
          <w:szCs w:val="20"/>
        </w:rPr>
        <w:br/>
      </w:r>
      <w:r>
        <w:rPr>
          <w:rStyle w:val="fontstyle41"/>
        </w:rPr>
        <w:t>access to development resources such as education, healthcare, infrastructure, and information. The</w:t>
      </w:r>
      <w:r>
        <w:rPr>
          <w:rFonts w:ascii="UTMCentur-Italic" w:hAnsi="UTMCentur-Italic"/>
          <w:i/>
          <w:iCs/>
          <w:color w:val="000000"/>
          <w:sz w:val="20"/>
          <w:szCs w:val="20"/>
        </w:rPr>
        <w:br/>
      </w:r>
      <w:r>
        <w:rPr>
          <w:rStyle w:val="fontstyle41"/>
        </w:rPr>
        <w:t>article accordingly proposes several policy orientations to narrow the development gap among ethnic</w:t>
      </w:r>
      <w:r>
        <w:rPr>
          <w:rFonts w:ascii="UTMCentur-Italic" w:hAnsi="UTMCentur-Italic"/>
          <w:i/>
          <w:iCs/>
          <w:color w:val="000000"/>
          <w:sz w:val="20"/>
          <w:szCs w:val="20"/>
        </w:rPr>
        <w:br/>
      </w:r>
      <w:r>
        <w:rPr>
          <w:rStyle w:val="fontstyle41"/>
        </w:rPr>
        <w:lastRenderedPageBreak/>
        <w:t>groups in the context of economic transformation and regional spatial restructuring.</w:t>
      </w:r>
      <w:r>
        <w:rPr>
          <w:rFonts w:ascii="UTMCentur-Italic" w:hAnsi="UTMCentur-Italic"/>
          <w:i/>
          <w:iCs/>
          <w:color w:val="000000"/>
          <w:sz w:val="20"/>
          <w:szCs w:val="20"/>
        </w:rPr>
        <w:br/>
      </w:r>
      <w:r>
        <w:rPr>
          <w:rStyle w:val="fontstyle31"/>
        </w:rPr>
        <w:t xml:space="preserve">Keywords: </w:t>
      </w:r>
      <w:r>
        <w:rPr>
          <w:rStyle w:val="fontstyle41"/>
        </w:rPr>
        <w:t>Stratification; wealth and poverty; ethnic minorities; access</w:t>
      </w:r>
    </w:p>
    <w:p w:rsidR="00344C1D" w:rsidRDefault="00344C1D">
      <w:pPr>
        <w:rPr>
          <w:rStyle w:val="fontstyle41"/>
        </w:rPr>
      </w:pPr>
      <w:r>
        <w:rPr>
          <w:rStyle w:val="fontstyle01"/>
        </w:rPr>
        <w:t>ĐỔI MỚI PHƯƠNG PHÁP GIẢNG DẠY</w:t>
      </w:r>
      <w:r>
        <w:rPr>
          <w:rFonts w:ascii="UTM-CenturBold" w:hAnsi="UTM-CenturBold"/>
          <w:b/>
          <w:bCs/>
          <w:color w:val="000000"/>
          <w:sz w:val="32"/>
          <w:szCs w:val="32"/>
        </w:rPr>
        <w:br/>
      </w:r>
      <w:r>
        <w:rPr>
          <w:rStyle w:val="fontstyle01"/>
        </w:rPr>
        <w:t>LÝ LUẬN CHÍNH TRỊ TẠI TRƯỜNG ĐẠI HỌC</w:t>
      </w:r>
      <w:r>
        <w:rPr>
          <w:rFonts w:ascii="UTM-CenturBold" w:hAnsi="UTM-CenturBold"/>
          <w:b/>
          <w:bCs/>
          <w:color w:val="000000"/>
          <w:sz w:val="32"/>
          <w:szCs w:val="32"/>
        </w:rPr>
        <w:br/>
      </w:r>
      <w:r>
        <w:rPr>
          <w:rStyle w:val="fontstyle01"/>
        </w:rPr>
        <w:t>CẢNH SÁT NHÂN DÂN ĐÁP ỨNG YÊU CẦU,</w:t>
      </w:r>
      <w:r>
        <w:rPr>
          <w:rFonts w:ascii="UTM-CenturBold" w:hAnsi="UTM-CenturBold"/>
          <w:b/>
          <w:bCs/>
          <w:color w:val="000000"/>
          <w:sz w:val="32"/>
          <w:szCs w:val="32"/>
        </w:rPr>
        <w:br/>
      </w:r>
      <w:r>
        <w:rPr>
          <w:rStyle w:val="fontstyle01"/>
        </w:rPr>
        <w:t>NHIỆM VỤ TRONG KỶ NGUYÊN MỚI</w:t>
      </w:r>
      <w:r>
        <w:rPr>
          <w:rFonts w:ascii="UTM-CenturBold" w:hAnsi="UTM-CenturBold"/>
          <w:b/>
          <w:bCs/>
          <w:color w:val="000000"/>
          <w:sz w:val="32"/>
          <w:szCs w:val="32"/>
        </w:rPr>
        <w:br/>
      </w:r>
      <w:r>
        <w:rPr>
          <w:rStyle w:val="fontstyle21"/>
        </w:rPr>
        <w:t>NGUYỄN VĂN ĐƯỜNG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Nghị quyết số 71-NQ/TW về “Đột phá phát triển giáo dục và đào tạo trong thời kỳ mới”đã</w:t>
      </w:r>
      <w:r>
        <w:rPr>
          <w:rFonts w:ascii="UTMCentur-Italic" w:hAnsi="UTMCentur-Italic"/>
          <w:i/>
          <w:iCs/>
          <w:color w:val="000000"/>
          <w:sz w:val="20"/>
          <w:szCs w:val="20"/>
        </w:rPr>
        <w:br/>
      </w:r>
      <w:r>
        <w:rPr>
          <w:rStyle w:val="fontstyle41"/>
        </w:rPr>
        <w:t>nhấn mạnh vào việc đổi mới phương pháp giảng dạy, chuyển từ “học thuộc” sang “học làm” và “học cách</w:t>
      </w:r>
      <w:r>
        <w:rPr>
          <w:rFonts w:ascii="UTMCentur-Italic" w:hAnsi="UTMCentur-Italic"/>
          <w:i/>
          <w:iCs/>
          <w:color w:val="000000"/>
          <w:sz w:val="20"/>
          <w:szCs w:val="20"/>
        </w:rPr>
        <w:br/>
      </w:r>
      <w:r>
        <w:rPr>
          <w:rStyle w:val="fontstyle41"/>
        </w:rPr>
        <w:t>tư duy”, cùng với việc đẩy mạnh ứng dụng công nghệ số và trí tuệ nhân tạo trong dạy học và quản lý.</w:t>
      </w:r>
      <w:r>
        <w:rPr>
          <w:rFonts w:ascii="UTMCentur-Italic" w:hAnsi="UTMCentur-Italic"/>
          <w:i/>
          <w:iCs/>
          <w:color w:val="000000"/>
          <w:sz w:val="20"/>
          <w:szCs w:val="20"/>
        </w:rPr>
        <w:br/>
      </w:r>
      <w:r>
        <w:rPr>
          <w:rStyle w:val="fontstyle41"/>
        </w:rPr>
        <w:t>Vì vậy, công tác giảng dạy lý luận chính trị tại các học viện, trường đại học nói chung và trường Đại</w:t>
      </w:r>
      <w:r>
        <w:rPr>
          <w:rFonts w:ascii="UTMCentur-Italic" w:hAnsi="UTMCentur-Italic"/>
          <w:i/>
          <w:iCs/>
          <w:color w:val="000000"/>
          <w:sz w:val="20"/>
          <w:szCs w:val="20"/>
        </w:rPr>
        <w:br/>
      </w:r>
      <w:r>
        <w:rPr>
          <w:rStyle w:val="fontstyle41"/>
        </w:rPr>
        <w:t>học Cảnh sát nhân dân nói riêng đang đứng trước yêu cầu cấp thiết phải đổi mới mạnh mẽ về nội dung,</w:t>
      </w:r>
      <w:r>
        <w:rPr>
          <w:rFonts w:ascii="UTMCentur-Italic" w:hAnsi="UTMCentur-Italic"/>
          <w:i/>
          <w:iCs/>
          <w:color w:val="000000"/>
          <w:sz w:val="20"/>
          <w:szCs w:val="20"/>
        </w:rPr>
        <w:br/>
      </w:r>
      <w:r>
        <w:rPr>
          <w:rStyle w:val="fontstyle41"/>
        </w:rPr>
        <w:t>phương pháp và hình thức tổ chức dạy học. Bài viết tập trung phân tích, làm rõ những tác động của</w:t>
      </w:r>
      <w:r>
        <w:rPr>
          <w:rFonts w:ascii="UTMCentur-Italic" w:hAnsi="UTMCentur-Italic"/>
          <w:i/>
          <w:iCs/>
          <w:color w:val="000000"/>
          <w:sz w:val="20"/>
          <w:szCs w:val="20"/>
        </w:rPr>
        <w:br/>
      </w:r>
      <w:r>
        <w:rPr>
          <w:rStyle w:val="fontstyle41"/>
        </w:rPr>
        <w:t>bối cảnh trong kỷ nguyên mới; những kết quả đạt được trong công tác giảng dạy lý luận chính trị; chỉ</w:t>
      </w:r>
      <w:r>
        <w:rPr>
          <w:rFonts w:ascii="UTMCentur-Italic" w:hAnsi="UTMCentur-Italic"/>
          <w:i/>
          <w:iCs/>
          <w:color w:val="000000"/>
          <w:sz w:val="20"/>
          <w:szCs w:val="20"/>
        </w:rPr>
        <w:br/>
      </w:r>
      <w:r>
        <w:rPr>
          <w:rStyle w:val="fontstyle41"/>
        </w:rPr>
        <w:t>ra những tồn tại, khó khăn và đề xuất các giải pháp nhằm nâng cao chất lượng, hiệu quả giảng dạy</w:t>
      </w:r>
      <w:r>
        <w:rPr>
          <w:rFonts w:ascii="UTMCentur-Italic" w:hAnsi="UTMCentur-Italic"/>
          <w:i/>
          <w:iCs/>
          <w:color w:val="000000"/>
          <w:sz w:val="20"/>
          <w:szCs w:val="20"/>
        </w:rPr>
        <w:br/>
      </w:r>
      <w:r>
        <w:rPr>
          <w:rStyle w:val="fontstyle41"/>
        </w:rPr>
        <w:t>lý luận chính trị, góp phần xây dựng đội ngũ cán bộ, chiến sĩ Công an nhân dân có bản lĩnh chính trị</w:t>
      </w:r>
      <w:r>
        <w:rPr>
          <w:rFonts w:ascii="UTMCentur-Italic" w:hAnsi="UTMCentur-Italic"/>
          <w:i/>
          <w:iCs/>
          <w:color w:val="000000"/>
          <w:sz w:val="20"/>
          <w:szCs w:val="20"/>
        </w:rPr>
        <w:br/>
      </w:r>
      <w:r>
        <w:rPr>
          <w:rStyle w:val="fontstyle41"/>
        </w:rPr>
        <w:t>vững vàng, tư duy khoa học, năng lực hành động thực tiễn đáp ứng yêu cầu nhiệm vụ bảo vệ an ninh</w:t>
      </w:r>
      <w:r>
        <w:rPr>
          <w:rFonts w:ascii="UTMCentur-Italic" w:hAnsi="UTMCentur-Italic"/>
          <w:i/>
          <w:iCs/>
          <w:color w:val="000000"/>
          <w:sz w:val="20"/>
          <w:szCs w:val="20"/>
        </w:rPr>
        <w:br/>
      </w:r>
      <w:r>
        <w:rPr>
          <w:rStyle w:val="fontstyle41"/>
        </w:rPr>
        <w:t>quốc gia, bảo đảm trật tự an toàn xã hội trong tình hình mới.</w:t>
      </w:r>
      <w:r>
        <w:rPr>
          <w:rFonts w:ascii="UTMCentur-Italic" w:hAnsi="UTMCentur-Italic"/>
          <w:i/>
          <w:iCs/>
          <w:color w:val="000000"/>
          <w:sz w:val="20"/>
          <w:szCs w:val="20"/>
        </w:rPr>
        <w:br/>
      </w:r>
      <w:r>
        <w:rPr>
          <w:rStyle w:val="fontstyle31"/>
        </w:rPr>
        <w:t xml:space="preserve">Từ khóa: </w:t>
      </w:r>
      <w:r>
        <w:rPr>
          <w:rStyle w:val="fontstyle41"/>
        </w:rPr>
        <w:t>Đổi mới phương pháp giảng dạy; Lý luận chính trị; Trường Đại học Cảnh sát nhân dân;</w:t>
      </w:r>
      <w:r>
        <w:rPr>
          <w:rFonts w:ascii="UTMCentur-Italic" w:hAnsi="UTMCentur-Italic"/>
          <w:i/>
          <w:iCs/>
          <w:color w:val="000000"/>
          <w:sz w:val="20"/>
          <w:szCs w:val="20"/>
        </w:rPr>
        <w:br/>
      </w:r>
      <w:r>
        <w:rPr>
          <w:rStyle w:val="fontstyle41"/>
        </w:rPr>
        <w:t>Chuyển đổi số; Năng lực giảng viên; Kỷ nguyên mới.</w:t>
      </w:r>
      <w:r>
        <w:rPr>
          <w:rFonts w:ascii="UTMCentur-Italic" w:hAnsi="UTMCentur-Italic"/>
          <w:i/>
          <w:iCs/>
          <w:color w:val="000000"/>
          <w:sz w:val="20"/>
          <w:szCs w:val="20"/>
        </w:rPr>
        <w:br/>
      </w:r>
      <w:r>
        <w:rPr>
          <w:rStyle w:val="fontstyle31"/>
        </w:rPr>
        <w:t xml:space="preserve">Abstracts: </w:t>
      </w:r>
      <w:r>
        <w:rPr>
          <w:rStyle w:val="fontstyle41"/>
        </w:rPr>
        <w:t>Decision No. 71-NQ/TW on “Education and training development in the new period”</w:t>
      </w:r>
      <w:r>
        <w:rPr>
          <w:rFonts w:ascii="UTMCentur-Italic" w:hAnsi="UTMCentur-Italic"/>
          <w:i/>
          <w:iCs/>
          <w:color w:val="000000"/>
          <w:sz w:val="20"/>
          <w:szCs w:val="20"/>
        </w:rPr>
        <w:br/>
      </w:r>
      <w:r>
        <w:rPr>
          <w:rStyle w:val="fontstyle41"/>
        </w:rPr>
        <w:t>has emphasized the work of innovating teaching methods, moving from “memorizing” to “learning to</w:t>
      </w:r>
      <w:r>
        <w:rPr>
          <w:rFonts w:ascii="UTMCentur-Italic" w:hAnsi="UTMCentur-Italic"/>
          <w:i/>
          <w:iCs/>
          <w:color w:val="000000"/>
          <w:sz w:val="20"/>
          <w:szCs w:val="20"/>
        </w:rPr>
        <w:br/>
      </w:r>
      <w:r>
        <w:rPr>
          <w:rStyle w:val="fontstyle41"/>
        </w:rPr>
        <w:t>do” and “learning to think”, along with providing strong application of digital technology and artificial</w:t>
      </w:r>
      <w:r>
        <w:rPr>
          <w:rFonts w:ascii="UTMCentur-Italic" w:hAnsi="UTMCentur-Italic"/>
          <w:i/>
          <w:iCs/>
          <w:color w:val="000000"/>
          <w:sz w:val="20"/>
          <w:szCs w:val="20"/>
        </w:rPr>
        <w:br/>
      </w:r>
      <w:r>
        <w:rPr>
          <w:rStyle w:val="fontstyle41"/>
        </w:rPr>
        <w:t>intelligence in teaching and management. Therefore, the work of teaching political discussion at</w:t>
      </w:r>
      <w:r>
        <w:rPr>
          <w:rFonts w:ascii="UTMCentur-Italic" w:hAnsi="UTMCentur-Italic"/>
          <w:i/>
          <w:iCs/>
          <w:color w:val="000000"/>
          <w:sz w:val="20"/>
          <w:szCs w:val="20"/>
        </w:rPr>
        <w:br/>
      </w:r>
      <w:r>
        <w:rPr>
          <w:rStyle w:val="fontstyle41"/>
        </w:rPr>
        <w:t>academies and universities in general and the People’s Police University in particular is facing the</w:t>
      </w:r>
      <w:r>
        <w:rPr>
          <w:rFonts w:ascii="UTMCentur-Italic" w:hAnsi="UTMCentur-Italic"/>
          <w:i/>
          <w:iCs/>
          <w:color w:val="000000"/>
          <w:sz w:val="20"/>
          <w:szCs w:val="20"/>
        </w:rPr>
        <w:br/>
      </w:r>
      <w:r>
        <w:rPr>
          <w:rStyle w:val="fontstyle41"/>
        </w:rPr>
        <w:t>need for strong innovation in content, methods and forms of teaching organization. The article focuses</w:t>
      </w:r>
      <w:r>
        <w:rPr>
          <w:rFonts w:ascii="UTMCentur-Italic" w:hAnsi="UTMCentur-Italic"/>
          <w:i/>
          <w:iCs/>
          <w:color w:val="000000"/>
          <w:sz w:val="20"/>
          <w:szCs w:val="20"/>
        </w:rPr>
        <w:br/>
      </w:r>
      <w:r>
        <w:rPr>
          <w:rStyle w:val="fontstyle41"/>
        </w:rPr>
        <w:t>on analyzing and clarifying the impacts of context in the new era; the results achieved in teaching</w:t>
      </w:r>
      <w:r>
        <w:rPr>
          <w:rFonts w:ascii="UTMCentur-Italic" w:hAnsi="UTMCentur-Italic"/>
          <w:i/>
          <w:iCs/>
          <w:color w:val="000000"/>
          <w:sz w:val="20"/>
          <w:szCs w:val="20"/>
        </w:rPr>
        <w:br/>
      </w:r>
      <w:r>
        <w:rPr>
          <w:rStyle w:val="fontstyle41"/>
        </w:rPr>
        <w:t>political theory; Point out existing problems and difficulties and propose solutions to improve the</w:t>
      </w:r>
      <w:r>
        <w:rPr>
          <w:rFonts w:ascii="UTMCentur-Italic" w:hAnsi="UTMCentur-Italic"/>
          <w:i/>
          <w:iCs/>
          <w:color w:val="000000"/>
          <w:sz w:val="20"/>
          <w:szCs w:val="20"/>
        </w:rPr>
        <w:br/>
      </w:r>
      <w:r>
        <w:rPr>
          <w:rStyle w:val="fontstyle41"/>
        </w:rPr>
        <w:t>quality and effectiveness of political discussion and learning, contributing to building a team of civil</w:t>
      </w:r>
      <w:r>
        <w:rPr>
          <w:rFonts w:ascii="UTMCentur-Italic" w:hAnsi="UTMCentur-Italic"/>
          <w:i/>
          <w:iCs/>
          <w:color w:val="000000"/>
          <w:sz w:val="20"/>
          <w:szCs w:val="20"/>
        </w:rPr>
        <w:br/>
      </w:r>
      <w:r>
        <w:rPr>
          <w:rStyle w:val="fontstyle41"/>
        </w:rPr>
        <w:t>servants and soldiers with strong political skills, scientific thinking, and practical action capacity to</w:t>
      </w:r>
      <w:r>
        <w:rPr>
          <w:rFonts w:ascii="UTMCentur-Italic" w:hAnsi="UTMCentur-Italic"/>
          <w:i/>
          <w:iCs/>
          <w:color w:val="000000"/>
          <w:sz w:val="20"/>
          <w:szCs w:val="20"/>
        </w:rPr>
        <w:br/>
      </w:r>
      <w:r>
        <w:rPr>
          <w:rStyle w:val="fontstyle41"/>
        </w:rPr>
        <w:t>apply the requirements of the task of protecting national security and ensuring social order and safety</w:t>
      </w:r>
      <w:r>
        <w:rPr>
          <w:rFonts w:ascii="UTMCentur-Italic" w:hAnsi="UTMCentur-Italic"/>
          <w:i/>
          <w:iCs/>
          <w:color w:val="000000"/>
          <w:sz w:val="20"/>
          <w:szCs w:val="20"/>
        </w:rPr>
        <w:br/>
      </w:r>
      <w:r>
        <w:rPr>
          <w:rStyle w:val="fontstyle41"/>
        </w:rPr>
        <w:t>in the new situation.</w:t>
      </w:r>
      <w:r>
        <w:rPr>
          <w:rFonts w:ascii="UTMCentur-Italic" w:hAnsi="UTMCentur-Italic"/>
          <w:i/>
          <w:iCs/>
          <w:color w:val="000000"/>
          <w:sz w:val="20"/>
          <w:szCs w:val="20"/>
        </w:rPr>
        <w:br/>
      </w:r>
      <w:r>
        <w:rPr>
          <w:rStyle w:val="fontstyle31"/>
        </w:rPr>
        <w:t xml:space="preserve">Keywords: </w:t>
      </w:r>
      <w:r>
        <w:rPr>
          <w:rStyle w:val="fontstyle41"/>
        </w:rPr>
        <w:t>Innovating teaching methods; Political theory; People’s Police University; Digital</w:t>
      </w:r>
      <w:r>
        <w:rPr>
          <w:rFonts w:ascii="UTMCentur-Italic" w:hAnsi="UTMCentur-Italic"/>
          <w:i/>
          <w:iCs/>
          <w:color w:val="000000"/>
          <w:sz w:val="20"/>
          <w:szCs w:val="20"/>
        </w:rPr>
        <w:br/>
      </w:r>
      <w:r>
        <w:rPr>
          <w:rStyle w:val="fontstyle41"/>
        </w:rPr>
        <w:t>transformation; Capability capsule; New era.</w:t>
      </w:r>
    </w:p>
    <w:p w:rsidR="00344C1D" w:rsidRDefault="00344C1D">
      <w:pPr>
        <w:rPr>
          <w:rStyle w:val="fontstyle41"/>
        </w:rPr>
      </w:pPr>
      <w:r>
        <w:rPr>
          <w:rStyle w:val="fontstyle01"/>
        </w:rPr>
        <w:t>QUYỀN LÀM VIỆC CỦA NGƯỜI CAO TUỔI:</w:t>
      </w:r>
      <w:r>
        <w:rPr>
          <w:rFonts w:ascii="UTM-CenturBold" w:hAnsi="UTM-CenturBold"/>
          <w:b/>
          <w:bCs/>
          <w:color w:val="000000"/>
          <w:sz w:val="32"/>
          <w:szCs w:val="32"/>
        </w:rPr>
        <w:br/>
      </w:r>
      <w:r>
        <w:rPr>
          <w:rStyle w:val="fontstyle01"/>
        </w:rPr>
        <w:t>YÊU CẦU HOÀN THIỆN PHÁP LUẬT TRONG BỐI CẢNH</w:t>
      </w:r>
      <w:r>
        <w:rPr>
          <w:rFonts w:ascii="UTM-CenturBold" w:hAnsi="UTM-CenturBold"/>
          <w:b/>
          <w:bCs/>
          <w:color w:val="000000"/>
          <w:sz w:val="32"/>
          <w:szCs w:val="32"/>
        </w:rPr>
        <w:br/>
      </w:r>
      <w:r>
        <w:rPr>
          <w:rStyle w:val="fontstyle01"/>
        </w:rPr>
        <w:t>GIÀ HÓA DÂN SỐ Ở VIỆT NAM</w:t>
      </w:r>
      <w:r>
        <w:rPr>
          <w:rFonts w:ascii="UTM-CenturBold" w:hAnsi="UTM-CenturBold"/>
          <w:b/>
          <w:bCs/>
          <w:color w:val="000000"/>
          <w:sz w:val="32"/>
          <w:szCs w:val="32"/>
        </w:rPr>
        <w:br/>
      </w:r>
      <w:r>
        <w:rPr>
          <w:rStyle w:val="fontstyle21"/>
        </w:rPr>
        <w:t>CHU THỊ THÚY HẰNG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quyền làm việc của người cao tuổi trong bối cảnh già hóa dân số nhanh</w:t>
      </w:r>
      <w:r>
        <w:rPr>
          <w:rFonts w:ascii="UTMCentur-Italic" w:hAnsi="UTMCentur-Italic"/>
          <w:i/>
          <w:iCs/>
          <w:color w:val="000000"/>
          <w:sz w:val="20"/>
          <w:szCs w:val="20"/>
        </w:rPr>
        <w:br/>
      </w:r>
      <w:r>
        <w:rPr>
          <w:rStyle w:val="fontstyle41"/>
        </w:rPr>
        <w:t>tại Việt Nam, tiếp cận từ góc độ quyền con người thay vì chỉ giới hạn ở chính sách an sinh xã hội. Trên</w:t>
      </w:r>
      <w:r>
        <w:rPr>
          <w:rFonts w:ascii="UTMCentur-Italic" w:hAnsi="UTMCentur-Italic"/>
          <w:i/>
          <w:iCs/>
          <w:color w:val="000000"/>
          <w:sz w:val="20"/>
          <w:szCs w:val="20"/>
        </w:rPr>
        <w:br/>
      </w:r>
      <w:r>
        <w:rPr>
          <w:rStyle w:val="fontstyle41"/>
        </w:rPr>
        <w:t>cơ sở các chuẩn mực quốc tế và kinh nghiệm một số quốc gia, tác giả làm rõ nội hàm của quyền này,</w:t>
      </w:r>
      <w:r>
        <w:rPr>
          <w:rFonts w:ascii="UTMCentur-Italic" w:hAnsi="UTMCentur-Italic"/>
          <w:i/>
          <w:iCs/>
          <w:color w:val="000000"/>
          <w:sz w:val="20"/>
          <w:szCs w:val="20"/>
        </w:rPr>
        <w:br/>
      </w:r>
      <w:r>
        <w:rPr>
          <w:rStyle w:val="fontstyle41"/>
        </w:rPr>
        <w:t>bao gồm quyền tiếp cận việc làm, quyền bình đẳng, không bị phân biệt đối xử theo tuổi và quyền tự</w:t>
      </w:r>
      <w:r>
        <w:rPr>
          <w:rFonts w:ascii="UTMCentur-Italic" w:hAnsi="UTMCentur-Italic"/>
          <w:i/>
          <w:iCs/>
          <w:color w:val="000000"/>
          <w:sz w:val="20"/>
          <w:szCs w:val="20"/>
        </w:rPr>
        <w:br/>
      </w:r>
      <w:r>
        <w:rPr>
          <w:rStyle w:val="fontstyle41"/>
        </w:rPr>
        <w:t>chủ tham gia thị trường lao động. Bài viết cũng chỉ ra những hạn chế của pháp luật Việt Nam hiện</w:t>
      </w:r>
      <w:r>
        <w:rPr>
          <w:rFonts w:ascii="UTMCentur-Italic" w:hAnsi="UTMCentur-Italic"/>
          <w:i/>
          <w:iCs/>
          <w:color w:val="000000"/>
          <w:sz w:val="20"/>
          <w:szCs w:val="20"/>
        </w:rPr>
        <w:br/>
      </w:r>
      <w:r>
        <w:rPr>
          <w:rStyle w:val="fontstyle41"/>
        </w:rPr>
        <w:t>hành, như thiếu ghi nhận rõ ràng quyền làm việc của người cao tuổi, còn khoảng trống trong quy định</w:t>
      </w:r>
      <w:r>
        <w:rPr>
          <w:rFonts w:ascii="UTMCentur-Italic" w:hAnsi="UTMCentur-Italic"/>
          <w:i/>
          <w:iCs/>
          <w:color w:val="000000"/>
          <w:sz w:val="20"/>
          <w:szCs w:val="20"/>
        </w:rPr>
        <w:br/>
      </w:r>
      <w:r>
        <w:rPr>
          <w:rStyle w:val="fontstyle41"/>
        </w:rPr>
        <w:t>về chống phân biệt đối xử theo tuổi và nhiều quy định vẫn mang tính nguyên tắc, thiếu tính thực thi.</w:t>
      </w:r>
      <w:r>
        <w:rPr>
          <w:rFonts w:ascii="UTMCentur-Italic" w:hAnsi="UTMCentur-Italic"/>
          <w:i/>
          <w:iCs/>
          <w:color w:val="000000"/>
          <w:sz w:val="20"/>
          <w:szCs w:val="20"/>
        </w:rPr>
        <w:br/>
      </w:r>
      <w:r>
        <w:rPr>
          <w:rStyle w:val="fontstyle41"/>
        </w:rPr>
        <w:t>Từ đó, tác giả đề xuất các kiến nghị nhằm hoàn thiện pháp luật theo hướng chuyển từ mô hình bảo</w:t>
      </w:r>
      <w:r>
        <w:rPr>
          <w:rFonts w:ascii="UTMCentur-Italic" w:hAnsi="UTMCentur-Italic"/>
          <w:i/>
          <w:iCs/>
          <w:color w:val="000000"/>
          <w:sz w:val="20"/>
          <w:szCs w:val="20"/>
        </w:rPr>
        <w:br/>
      </w:r>
      <w:r>
        <w:rPr>
          <w:rStyle w:val="fontstyle41"/>
        </w:rPr>
        <w:lastRenderedPageBreak/>
        <w:t>trợ sang bảo đảm quyền, đồng thời tăng cường các cơ chế bảo vệ và hỗ trợ việc làm bền vững cho người</w:t>
      </w:r>
      <w:r>
        <w:rPr>
          <w:rFonts w:ascii="UTMCentur-Italic" w:hAnsi="UTMCentur-Italic"/>
          <w:i/>
          <w:iCs/>
          <w:color w:val="000000"/>
          <w:sz w:val="20"/>
          <w:szCs w:val="20"/>
        </w:rPr>
        <w:br/>
      </w:r>
      <w:r>
        <w:rPr>
          <w:rStyle w:val="fontstyle41"/>
        </w:rPr>
        <w:t>cao tuổi.</w:t>
      </w:r>
      <w:r>
        <w:rPr>
          <w:rFonts w:ascii="UTMCentur-Italic" w:hAnsi="UTMCentur-Italic"/>
          <w:i/>
          <w:iCs/>
          <w:color w:val="000000"/>
          <w:sz w:val="20"/>
          <w:szCs w:val="20"/>
        </w:rPr>
        <w:br/>
      </w:r>
      <w:r>
        <w:rPr>
          <w:rStyle w:val="fontstyle31"/>
        </w:rPr>
        <w:t xml:space="preserve">Từ khóa: </w:t>
      </w:r>
      <w:r>
        <w:rPr>
          <w:rStyle w:val="fontstyle41"/>
        </w:rPr>
        <w:t>Quyền làm việc của người cao tuổi; Già hóa dân số; Pháp luật lao động Việt Nam; Quyền</w:t>
      </w:r>
      <w:r>
        <w:rPr>
          <w:rFonts w:ascii="UTMCentur-Italic" w:hAnsi="UTMCentur-Italic"/>
          <w:i/>
          <w:iCs/>
          <w:color w:val="000000"/>
          <w:sz w:val="20"/>
          <w:szCs w:val="20"/>
        </w:rPr>
        <w:br/>
      </w:r>
      <w:r>
        <w:rPr>
          <w:rStyle w:val="fontstyle41"/>
        </w:rPr>
        <w:t>con người trong lao động.</w:t>
      </w:r>
      <w:r>
        <w:rPr>
          <w:rFonts w:ascii="UTMCentur-Italic" w:hAnsi="UTMCentur-Italic"/>
          <w:i/>
          <w:iCs/>
          <w:color w:val="000000"/>
          <w:sz w:val="20"/>
          <w:szCs w:val="20"/>
        </w:rPr>
        <w:br/>
      </w:r>
      <w:r>
        <w:rPr>
          <w:rStyle w:val="fontstyle31"/>
        </w:rPr>
        <w:t xml:space="preserve">Abstract: </w:t>
      </w:r>
      <w:r>
        <w:rPr>
          <w:rStyle w:val="fontstyle41"/>
        </w:rPr>
        <w:t>This article analyzes the right to work of older persons in the context of rapid population</w:t>
      </w:r>
      <w:r>
        <w:rPr>
          <w:rFonts w:ascii="UTMCentur-Italic" w:hAnsi="UTMCentur-Italic"/>
          <w:i/>
          <w:iCs/>
          <w:color w:val="000000"/>
          <w:sz w:val="20"/>
          <w:szCs w:val="20"/>
        </w:rPr>
        <w:br/>
      </w:r>
      <w:r>
        <w:rPr>
          <w:rStyle w:val="fontstyle41"/>
        </w:rPr>
        <w:t>ageing in Vietnam, approaching it from a human rights perspective rather than merely as a social</w:t>
      </w:r>
      <w:r>
        <w:rPr>
          <w:rFonts w:ascii="UTMCentur-Italic" w:hAnsi="UTMCentur-Italic"/>
          <w:i/>
          <w:iCs/>
          <w:color w:val="000000"/>
          <w:sz w:val="20"/>
          <w:szCs w:val="20"/>
        </w:rPr>
        <w:br/>
      </w:r>
      <w:r>
        <w:rPr>
          <w:rStyle w:val="fontstyle41"/>
        </w:rPr>
        <w:t>welfare policy issue. Drawing on international standards and the experiences of several countries, the</w:t>
      </w:r>
      <w:r>
        <w:rPr>
          <w:rFonts w:ascii="UTMCentur-Italic" w:hAnsi="UTMCentur-Italic"/>
          <w:i/>
          <w:iCs/>
          <w:color w:val="000000"/>
          <w:sz w:val="20"/>
          <w:szCs w:val="20"/>
        </w:rPr>
        <w:br/>
      </w:r>
      <w:r>
        <w:rPr>
          <w:rStyle w:val="fontstyle41"/>
        </w:rPr>
        <w:t>author clarifies the substantive content of this right, including the right to access employment, equality,</w:t>
      </w:r>
      <w:r>
        <w:rPr>
          <w:rFonts w:ascii="UTMCentur-Italic" w:hAnsi="UTMCentur-Italic"/>
          <w:i/>
          <w:iCs/>
          <w:color w:val="000000"/>
          <w:sz w:val="20"/>
          <w:szCs w:val="20"/>
        </w:rPr>
        <w:br/>
      </w:r>
      <w:r>
        <w:rPr>
          <w:rStyle w:val="fontstyle41"/>
        </w:rPr>
        <w:t>non-discrimination based on age, and the autonomy to participate in the labor market. The article also</w:t>
      </w:r>
      <w:r>
        <w:rPr>
          <w:rFonts w:ascii="UTMCentur-Italic" w:hAnsi="UTMCentur-Italic"/>
          <w:i/>
          <w:iCs/>
          <w:color w:val="000000"/>
          <w:sz w:val="20"/>
          <w:szCs w:val="20"/>
        </w:rPr>
        <w:br/>
      </w:r>
      <w:r>
        <w:rPr>
          <w:rStyle w:val="fontstyle41"/>
        </w:rPr>
        <w:t>identifies shortcomings in current Vietnamese legislation, such as the lack of explicit recognition of</w:t>
      </w:r>
      <w:r>
        <w:rPr>
          <w:rFonts w:ascii="UTMCentur-Italic" w:hAnsi="UTMCentur-Italic"/>
          <w:i/>
          <w:iCs/>
          <w:color w:val="000000"/>
          <w:sz w:val="20"/>
          <w:szCs w:val="20"/>
        </w:rPr>
        <w:br/>
      </w:r>
      <w:r>
        <w:rPr>
          <w:rStyle w:val="fontstyle41"/>
        </w:rPr>
        <w:t>the right to work, gaps in age discrimination protection, and provisions that remain too principled and</w:t>
      </w:r>
      <w:r>
        <w:rPr>
          <w:rFonts w:ascii="UTMCentur-Italic" w:hAnsi="UTMCentur-Italic"/>
          <w:i/>
          <w:iCs/>
          <w:color w:val="000000"/>
          <w:sz w:val="20"/>
          <w:szCs w:val="20"/>
        </w:rPr>
        <w:br/>
      </w:r>
      <w:r>
        <w:rPr>
          <w:rStyle w:val="fontstyle41"/>
        </w:rPr>
        <w:t>insufficiently enforceable. On this basis, the author proposes legislative recommendations oriented</w:t>
      </w:r>
      <w:r>
        <w:rPr>
          <w:rFonts w:ascii="UTMCentur-Italic" w:hAnsi="UTMCentur-Italic"/>
          <w:i/>
          <w:iCs/>
          <w:color w:val="000000"/>
          <w:sz w:val="20"/>
          <w:szCs w:val="20"/>
        </w:rPr>
        <w:br/>
      </w:r>
      <w:r>
        <w:rPr>
          <w:rStyle w:val="fontstyle41"/>
        </w:rPr>
        <w:t>toward transitioning from a paternalistic model to a rights-guaranteeing one, while strengthening</w:t>
      </w:r>
      <w:r>
        <w:rPr>
          <w:rFonts w:ascii="UTMCentur-Italic" w:hAnsi="UTMCentur-Italic"/>
          <w:i/>
          <w:iCs/>
          <w:color w:val="000000"/>
          <w:sz w:val="20"/>
          <w:szCs w:val="20"/>
        </w:rPr>
        <w:br/>
      </w:r>
      <w:r>
        <w:rPr>
          <w:rStyle w:val="fontstyle41"/>
        </w:rPr>
        <w:t>mechanisms for protection and sustainable employment support for older people.</w:t>
      </w:r>
      <w:r>
        <w:rPr>
          <w:rFonts w:ascii="UTMCentur-Italic" w:hAnsi="UTMCentur-Italic"/>
          <w:i/>
          <w:iCs/>
          <w:color w:val="000000"/>
          <w:sz w:val="20"/>
          <w:szCs w:val="20"/>
        </w:rPr>
        <w:br/>
      </w:r>
      <w:r>
        <w:rPr>
          <w:rStyle w:val="fontstyle31"/>
        </w:rPr>
        <w:t xml:space="preserve">Keywords: </w:t>
      </w:r>
      <w:r>
        <w:rPr>
          <w:rStyle w:val="fontstyle41"/>
        </w:rPr>
        <w:t>Right to work of older persons; population ageing; Vietnamese labor law; human rights</w:t>
      </w:r>
      <w:r>
        <w:rPr>
          <w:rFonts w:ascii="UTMCentur-Italic" w:hAnsi="UTMCentur-Italic"/>
          <w:i/>
          <w:iCs/>
          <w:color w:val="000000"/>
          <w:sz w:val="20"/>
          <w:szCs w:val="20"/>
        </w:rPr>
        <w:br/>
      </w:r>
      <w:r>
        <w:rPr>
          <w:rStyle w:val="fontstyle41"/>
        </w:rPr>
        <w:t>in labor</w:t>
      </w:r>
    </w:p>
    <w:p w:rsidR="00344C1D" w:rsidRDefault="00344C1D">
      <w:pPr>
        <w:rPr>
          <w:rStyle w:val="fontstyle41"/>
        </w:rPr>
      </w:pPr>
      <w:r>
        <w:rPr>
          <w:rStyle w:val="fontstyle01"/>
        </w:rPr>
        <w:t>THỰC TIỄN TỔ CHỨC QUYỀN TƯ PHÁP Ở VIỆT NAM</w:t>
      </w:r>
      <w:r>
        <w:rPr>
          <w:rFonts w:ascii="UTM-CenturBold" w:hAnsi="UTM-CenturBold"/>
          <w:b/>
          <w:bCs/>
          <w:color w:val="000000"/>
          <w:sz w:val="32"/>
          <w:szCs w:val="32"/>
        </w:rPr>
        <w:br/>
      </w:r>
      <w:r>
        <w:rPr>
          <w:rStyle w:val="fontstyle21"/>
        </w:rPr>
        <w:t>ĐINH THỊ HƯƠNG GIANG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thực tiễn tổ chức và thực hiện quyền tư pháp ở Việt Nam trong giai</w:t>
      </w:r>
      <w:r>
        <w:rPr>
          <w:rFonts w:ascii="UTMCentur-Italic" w:hAnsi="UTMCentur-Italic"/>
          <w:i/>
          <w:iCs/>
          <w:color w:val="000000"/>
          <w:sz w:val="20"/>
          <w:szCs w:val="20"/>
        </w:rPr>
        <w:br/>
      </w:r>
      <w:r>
        <w:rPr>
          <w:rStyle w:val="fontstyle41"/>
        </w:rPr>
        <w:t>đoạn đẩy mạnh cải cách tư pháp và xây dựng Nhà nước pháp quyền xã hội chủ nghĩa, trên cơ sở các</w:t>
      </w:r>
      <w:r>
        <w:rPr>
          <w:rFonts w:ascii="UTMCentur-Italic" w:hAnsi="UTMCentur-Italic"/>
          <w:i/>
          <w:iCs/>
          <w:color w:val="000000"/>
          <w:sz w:val="20"/>
          <w:szCs w:val="20"/>
        </w:rPr>
        <w:br/>
      </w:r>
      <w:r>
        <w:rPr>
          <w:rStyle w:val="fontstyle41"/>
        </w:rPr>
        <w:t>quy định mới của Hiến pháp 2013 (sửa đổi, bổ sung năm 2025) và hệ thống pháp luật về tổ chức, hoạt</w:t>
      </w:r>
      <w:r>
        <w:rPr>
          <w:rFonts w:ascii="UTMCentur-Italic" w:hAnsi="UTMCentur-Italic"/>
          <w:i/>
          <w:iCs/>
          <w:color w:val="000000"/>
          <w:sz w:val="20"/>
          <w:szCs w:val="20"/>
        </w:rPr>
        <w:br/>
      </w:r>
      <w:r>
        <w:rPr>
          <w:rStyle w:val="fontstyle41"/>
        </w:rPr>
        <w:t>động của Tòa án nhân dân. Trên cơ sở đó, bài viết gợi mở một số định hướng và giải pháp nhằm tiếp</w:t>
      </w:r>
      <w:r>
        <w:rPr>
          <w:rFonts w:ascii="UTMCentur-Italic" w:hAnsi="UTMCentur-Italic"/>
          <w:i/>
          <w:iCs/>
          <w:color w:val="000000"/>
          <w:sz w:val="20"/>
          <w:szCs w:val="20"/>
        </w:rPr>
        <w:br/>
      </w:r>
      <w:r>
        <w:rPr>
          <w:rStyle w:val="fontstyle41"/>
        </w:rPr>
        <w:t>tục hoàn thiện tổ chức quyền tư pháp ở Việt Nam.</w:t>
      </w:r>
      <w:r>
        <w:rPr>
          <w:rFonts w:ascii="UTMCentur-Italic" w:hAnsi="UTMCentur-Italic"/>
          <w:i/>
          <w:iCs/>
          <w:color w:val="000000"/>
          <w:sz w:val="20"/>
          <w:szCs w:val="20"/>
        </w:rPr>
        <w:br/>
      </w:r>
      <w:r>
        <w:rPr>
          <w:rStyle w:val="fontstyle31"/>
        </w:rPr>
        <w:t xml:space="preserve">Từ khóa: </w:t>
      </w:r>
      <w:r>
        <w:rPr>
          <w:rStyle w:val="fontstyle41"/>
        </w:rPr>
        <w:t>Quyền tư pháp, Tòa án nhân dân.</w:t>
      </w:r>
      <w:r>
        <w:rPr>
          <w:rFonts w:ascii="UTMCentur-Italic" w:hAnsi="UTMCentur-Italic"/>
          <w:i/>
          <w:iCs/>
          <w:color w:val="000000"/>
          <w:sz w:val="20"/>
          <w:szCs w:val="20"/>
        </w:rPr>
        <w:br/>
      </w:r>
      <w:r>
        <w:rPr>
          <w:rStyle w:val="fontstyle31"/>
        </w:rPr>
        <w:t xml:space="preserve">Abstract: </w:t>
      </w:r>
      <w:r>
        <w:rPr>
          <w:rStyle w:val="fontstyle41"/>
        </w:rPr>
        <w:t>This article analyzes the practice of organizing and exercising judicial power in Vietnam</w:t>
      </w:r>
      <w:r>
        <w:rPr>
          <w:rFonts w:ascii="UTMCentur-Italic" w:hAnsi="UTMCentur-Italic"/>
          <w:i/>
          <w:iCs/>
          <w:color w:val="000000"/>
          <w:sz w:val="20"/>
          <w:szCs w:val="20"/>
        </w:rPr>
        <w:br/>
      </w:r>
      <w:r>
        <w:rPr>
          <w:rStyle w:val="fontstyle41"/>
        </w:rPr>
        <w:t>during the period of accelerating judicial reform and building a socialist rule-of-law state, on the</w:t>
      </w:r>
      <w:r>
        <w:rPr>
          <w:rFonts w:ascii="UTMCentur-Italic" w:hAnsi="UTMCentur-Italic"/>
          <w:i/>
          <w:iCs/>
          <w:color w:val="000000"/>
          <w:sz w:val="20"/>
          <w:szCs w:val="20"/>
        </w:rPr>
        <w:br/>
      </w:r>
      <w:r>
        <w:rPr>
          <w:rStyle w:val="fontstyle41"/>
        </w:rPr>
        <w:t>basis of the new provisions of the 2013 Constitution (as amended and supplemented in 2025) and the</w:t>
      </w:r>
      <w:r>
        <w:rPr>
          <w:rFonts w:ascii="UTMCentur-Italic" w:hAnsi="UTMCentur-Italic"/>
          <w:i/>
          <w:iCs/>
          <w:color w:val="000000"/>
          <w:sz w:val="20"/>
          <w:szCs w:val="20"/>
        </w:rPr>
        <w:br/>
      </w:r>
      <w:r>
        <w:rPr>
          <w:rStyle w:val="fontstyle41"/>
        </w:rPr>
        <w:t>legal framework governing the organization and operation of the People’s Courts. On that basis, the</w:t>
      </w:r>
      <w:r>
        <w:rPr>
          <w:rFonts w:ascii="UTMCentur-Italic" w:hAnsi="UTMCentur-Italic"/>
          <w:i/>
          <w:iCs/>
          <w:color w:val="000000"/>
          <w:sz w:val="20"/>
          <w:szCs w:val="20"/>
        </w:rPr>
        <w:br/>
      </w:r>
      <w:r>
        <w:rPr>
          <w:rStyle w:val="fontstyle41"/>
        </w:rPr>
        <w:t>article proposes several orientations and solutions for the continued improvement of the organization</w:t>
      </w:r>
      <w:r>
        <w:rPr>
          <w:rFonts w:ascii="UTMCentur-Italic" w:hAnsi="UTMCentur-Italic"/>
          <w:i/>
          <w:iCs/>
          <w:color w:val="000000"/>
          <w:sz w:val="20"/>
          <w:szCs w:val="20"/>
        </w:rPr>
        <w:br/>
      </w:r>
      <w:r>
        <w:rPr>
          <w:rStyle w:val="fontstyle41"/>
        </w:rPr>
        <w:t>of judicial power in Vietnam.</w:t>
      </w:r>
      <w:r>
        <w:rPr>
          <w:rFonts w:ascii="UTMCentur-Italic" w:hAnsi="UTMCentur-Italic"/>
          <w:i/>
          <w:iCs/>
          <w:color w:val="000000"/>
          <w:sz w:val="20"/>
          <w:szCs w:val="20"/>
        </w:rPr>
        <w:br/>
      </w:r>
      <w:r>
        <w:rPr>
          <w:rStyle w:val="fontstyle31"/>
        </w:rPr>
        <w:t xml:space="preserve">Keywords: </w:t>
      </w:r>
      <w:r>
        <w:rPr>
          <w:rStyle w:val="fontstyle41"/>
        </w:rPr>
        <w:t>Judicial power; People’s Court; judicial power; the People’s Court of Viet Nam.</w:t>
      </w:r>
    </w:p>
    <w:p w:rsidR="00344C1D" w:rsidRDefault="009B0DA4">
      <w:pPr>
        <w:rPr>
          <w:rStyle w:val="fontstyle41"/>
        </w:rPr>
      </w:pPr>
      <w:r>
        <w:rPr>
          <w:rStyle w:val="fontstyle01"/>
        </w:rPr>
        <w:t>BẢO ĐẢM MỨC SỐNG TỐI THIỂU CỦA PHẠM NHÂN</w:t>
      </w:r>
      <w:r>
        <w:rPr>
          <w:rFonts w:ascii="UTM-CenturBold" w:hAnsi="UTM-CenturBold"/>
          <w:b/>
          <w:bCs/>
          <w:color w:val="000000"/>
          <w:sz w:val="32"/>
          <w:szCs w:val="32"/>
        </w:rPr>
        <w:br/>
      </w:r>
      <w:r>
        <w:rPr>
          <w:rStyle w:val="fontstyle01"/>
        </w:rPr>
        <w:t>THEO PHÁP LUẬT VIỆT NAM</w:t>
      </w:r>
      <w:r>
        <w:rPr>
          <w:rFonts w:ascii="UTM-CenturBold" w:hAnsi="UTM-CenturBold"/>
          <w:b/>
          <w:bCs/>
          <w:color w:val="000000"/>
          <w:sz w:val="32"/>
          <w:szCs w:val="32"/>
        </w:rPr>
        <w:br/>
      </w:r>
      <w:r>
        <w:rPr>
          <w:rStyle w:val="fontstyle21"/>
        </w:rPr>
        <w:t>ĐINH VĂN LIÊM</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việc bảo đảm mức sống tối thiểu của phạm nhân theo pháp luật Việt</w:t>
      </w:r>
      <w:r>
        <w:rPr>
          <w:rFonts w:ascii="UTMCentur-Italic" w:hAnsi="UTMCentur-Italic"/>
          <w:i/>
          <w:iCs/>
          <w:color w:val="000000"/>
          <w:sz w:val="20"/>
          <w:szCs w:val="20"/>
        </w:rPr>
        <w:br/>
      </w:r>
      <w:r>
        <w:rPr>
          <w:rStyle w:val="fontstyle41"/>
        </w:rPr>
        <w:t>Nam, tập trung vào ba nội dung cơ bản: chế độ ăn uống và trang phục, điều kiện chỗ ở và sinh hoạt, và</w:t>
      </w:r>
      <w:r>
        <w:rPr>
          <w:rFonts w:ascii="UTMCentur-Italic" w:hAnsi="UTMCentur-Italic"/>
          <w:i/>
          <w:iCs/>
          <w:color w:val="000000"/>
          <w:sz w:val="20"/>
          <w:szCs w:val="20"/>
        </w:rPr>
        <w:br/>
      </w:r>
      <w:r>
        <w:rPr>
          <w:rStyle w:val="fontstyle41"/>
        </w:rPr>
        <w:t>chế độ chăm sóc y tế. Trên cơ sở quy định của Luật Thi hành án hình sự năm 2025 và văn bản hướng</w:t>
      </w:r>
      <w:r>
        <w:rPr>
          <w:rFonts w:ascii="UTMCentur-Italic" w:hAnsi="UTMCentur-Italic"/>
          <w:i/>
          <w:iCs/>
          <w:color w:val="000000"/>
          <w:sz w:val="20"/>
          <w:szCs w:val="20"/>
        </w:rPr>
        <w:br/>
      </w:r>
      <w:r>
        <w:rPr>
          <w:rStyle w:val="fontstyle41"/>
        </w:rPr>
        <w:t>dẫn thi hành, bài viết cho thấy pháp luật Việt Nam đã bước đầu hình thành cơ sở pháp lý tương đối</w:t>
      </w:r>
      <w:r>
        <w:rPr>
          <w:rFonts w:ascii="UTMCentur-Italic" w:hAnsi="UTMCentur-Italic"/>
          <w:i/>
          <w:iCs/>
          <w:color w:val="000000"/>
          <w:sz w:val="20"/>
          <w:szCs w:val="20"/>
        </w:rPr>
        <w:br/>
      </w:r>
      <w:r>
        <w:rPr>
          <w:rStyle w:val="fontstyle41"/>
        </w:rPr>
        <w:t>đầy đủ để bảo đảm các điều kiện sống tối thiểu cho phạm nhân. Tuy nhiên, thực tiễn thi hành vẫn còn</w:t>
      </w:r>
      <w:r>
        <w:rPr>
          <w:rFonts w:ascii="UTMCentur-Italic" w:hAnsi="UTMCentur-Italic"/>
          <w:i/>
          <w:iCs/>
          <w:color w:val="000000"/>
          <w:sz w:val="20"/>
          <w:szCs w:val="20"/>
        </w:rPr>
        <w:br/>
      </w:r>
      <w:r>
        <w:rPr>
          <w:rStyle w:val="fontstyle41"/>
        </w:rPr>
        <w:t>một số hạn chế về dinh dưỡng, cơ sở vật chất giam giữ và điều kiện chăm sóc y tế. Từ đó, bài viết đề</w:t>
      </w:r>
      <w:r>
        <w:rPr>
          <w:rFonts w:ascii="UTMCentur-Italic" w:hAnsi="UTMCentur-Italic"/>
          <w:i/>
          <w:iCs/>
          <w:color w:val="000000"/>
          <w:sz w:val="20"/>
          <w:szCs w:val="20"/>
        </w:rPr>
        <w:br/>
      </w:r>
      <w:r>
        <w:rPr>
          <w:rStyle w:val="fontstyle41"/>
        </w:rPr>
        <w:t>xuất một số kiến nghị nhằm hoàn thiện pháp luật và nâng cao hiệu quả bảo đảm quyền con người đối</w:t>
      </w:r>
      <w:r>
        <w:rPr>
          <w:rFonts w:ascii="UTMCentur-Italic" w:hAnsi="UTMCentur-Italic"/>
          <w:i/>
          <w:iCs/>
          <w:color w:val="000000"/>
          <w:sz w:val="20"/>
          <w:szCs w:val="20"/>
        </w:rPr>
        <w:br/>
      </w:r>
      <w:r>
        <w:rPr>
          <w:rStyle w:val="fontstyle41"/>
        </w:rPr>
        <w:t>với phạm nhân.</w:t>
      </w:r>
      <w:r>
        <w:rPr>
          <w:rFonts w:ascii="UTMCentur-Italic" w:hAnsi="UTMCentur-Italic"/>
          <w:i/>
          <w:iCs/>
          <w:color w:val="000000"/>
          <w:sz w:val="20"/>
          <w:szCs w:val="20"/>
        </w:rPr>
        <w:br/>
      </w:r>
      <w:r>
        <w:rPr>
          <w:rStyle w:val="fontstyle31"/>
        </w:rPr>
        <w:t xml:space="preserve">Từ khóa: </w:t>
      </w:r>
      <w:r>
        <w:rPr>
          <w:rStyle w:val="fontstyle41"/>
        </w:rPr>
        <w:t>Bảo đảm mức sống tối thiểu; phạm nhân; quyền con người; thi hành án hình sự; trại</w:t>
      </w:r>
      <w:r>
        <w:rPr>
          <w:rFonts w:ascii="UTMCentur-Italic" w:hAnsi="UTMCentur-Italic"/>
          <w:i/>
          <w:iCs/>
          <w:color w:val="000000"/>
          <w:sz w:val="20"/>
          <w:szCs w:val="20"/>
        </w:rPr>
        <w:br/>
      </w:r>
      <w:r>
        <w:rPr>
          <w:rStyle w:val="fontstyle41"/>
        </w:rPr>
        <w:t>giam; chăm sóc y tế; điều kiện giam giữ; pháp luật Việt Nam.</w:t>
      </w:r>
      <w:r>
        <w:rPr>
          <w:rFonts w:ascii="UTMCentur-Italic" w:hAnsi="UTMCentur-Italic"/>
          <w:i/>
          <w:iCs/>
          <w:color w:val="000000"/>
          <w:sz w:val="20"/>
          <w:szCs w:val="20"/>
        </w:rPr>
        <w:br/>
      </w:r>
      <w:r>
        <w:rPr>
          <w:rStyle w:val="fontstyle31"/>
        </w:rPr>
        <w:t xml:space="preserve">Abstract: </w:t>
      </w:r>
      <w:r>
        <w:rPr>
          <w:rStyle w:val="fontstyle41"/>
        </w:rPr>
        <w:t>This article examines the protection of prisoners’ minimum living standards under</w:t>
      </w:r>
      <w:r>
        <w:rPr>
          <w:rFonts w:ascii="UTMCentur-Italic" w:hAnsi="UTMCentur-Italic"/>
          <w:i/>
          <w:iCs/>
          <w:color w:val="000000"/>
          <w:sz w:val="20"/>
          <w:szCs w:val="20"/>
        </w:rPr>
        <w:br/>
      </w:r>
      <w:r>
        <w:rPr>
          <w:rStyle w:val="fontstyle41"/>
        </w:rPr>
        <w:t>Vietnamese law, focusing on three core aspects: food and clothing, accommodation and living</w:t>
      </w:r>
      <w:r>
        <w:rPr>
          <w:rFonts w:ascii="UTMCentur-Italic" w:hAnsi="UTMCentur-Italic"/>
          <w:i/>
          <w:iCs/>
          <w:color w:val="000000"/>
          <w:sz w:val="20"/>
          <w:szCs w:val="20"/>
        </w:rPr>
        <w:br/>
      </w:r>
      <w:r>
        <w:rPr>
          <w:rStyle w:val="fontstyle41"/>
        </w:rPr>
        <w:t>conditions, and healthcare. Based on the Law on Execution of Criminal Judgments 2025 and its guiding</w:t>
      </w:r>
      <w:r>
        <w:rPr>
          <w:rFonts w:ascii="UTMCentur-Italic" w:hAnsi="UTMCentur-Italic"/>
          <w:i/>
          <w:iCs/>
          <w:color w:val="000000"/>
          <w:sz w:val="20"/>
          <w:szCs w:val="20"/>
        </w:rPr>
        <w:br/>
      </w:r>
      <w:r>
        <w:rPr>
          <w:rStyle w:val="fontstyle41"/>
        </w:rPr>
        <w:t>instruments, the article argues that Vietnamese law has established a relatively comprehensive legal</w:t>
      </w:r>
      <w:r>
        <w:rPr>
          <w:rFonts w:ascii="UTMCentur-Italic" w:hAnsi="UTMCentur-Italic"/>
          <w:i/>
          <w:iCs/>
          <w:color w:val="000000"/>
          <w:sz w:val="20"/>
          <w:szCs w:val="20"/>
        </w:rPr>
        <w:br/>
      </w:r>
      <w:r>
        <w:rPr>
          <w:rStyle w:val="fontstyle41"/>
        </w:rPr>
        <w:lastRenderedPageBreak/>
        <w:t>framework for ensuring prisoners’ basic living conditions. However, practical implementation still</w:t>
      </w:r>
      <w:r>
        <w:rPr>
          <w:rFonts w:ascii="UTMCentur-Italic" w:hAnsi="UTMCentur-Italic"/>
          <w:i/>
          <w:iCs/>
          <w:color w:val="000000"/>
          <w:sz w:val="20"/>
          <w:szCs w:val="20"/>
        </w:rPr>
        <w:br/>
      </w:r>
      <w:r>
        <w:rPr>
          <w:rStyle w:val="fontstyle41"/>
        </w:rPr>
        <w:t>reveals a number of limitations relating to nutrition, detention facilities, and access to medical care.</w:t>
      </w:r>
      <w:r>
        <w:rPr>
          <w:rFonts w:ascii="UTMCentur-Italic" w:hAnsi="UTMCentur-Italic"/>
          <w:i/>
          <w:iCs/>
          <w:color w:val="000000"/>
          <w:sz w:val="20"/>
          <w:szCs w:val="20"/>
        </w:rPr>
        <w:br/>
      </w:r>
      <w:r>
        <w:rPr>
          <w:rStyle w:val="fontstyle41"/>
        </w:rPr>
        <w:t>On that basis, the article proposes several recommendations to improve the legal framework and</w:t>
      </w:r>
      <w:r>
        <w:rPr>
          <w:rFonts w:ascii="UTMCentur-Italic" w:hAnsi="UTMCentur-Italic"/>
          <w:i/>
          <w:iCs/>
          <w:color w:val="000000"/>
          <w:sz w:val="20"/>
          <w:szCs w:val="20"/>
        </w:rPr>
        <w:br/>
      </w:r>
      <w:r>
        <w:rPr>
          <w:rStyle w:val="fontstyle41"/>
        </w:rPr>
        <w:t>strengthen the protection of prisoners’ human rights in practice.</w:t>
      </w:r>
      <w:r>
        <w:rPr>
          <w:rFonts w:ascii="UTMCentur-Italic" w:hAnsi="UTMCentur-Italic"/>
          <w:i/>
          <w:iCs/>
          <w:color w:val="000000"/>
          <w:sz w:val="20"/>
          <w:szCs w:val="20"/>
        </w:rPr>
        <w:br/>
      </w:r>
      <w:r>
        <w:rPr>
          <w:rStyle w:val="fontstyle31"/>
        </w:rPr>
        <w:t xml:space="preserve">Keywords: </w:t>
      </w:r>
      <w:r>
        <w:rPr>
          <w:rStyle w:val="fontstyle41"/>
        </w:rPr>
        <w:t>Minimum living standards; prisoners; execution of criminal judgments; human rights;</w:t>
      </w:r>
      <w:r>
        <w:rPr>
          <w:rFonts w:ascii="UTMCentur-Italic" w:hAnsi="UTMCentur-Italic"/>
          <w:i/>
          <w:iCs/>
          <w:color w:val="000000"/>
          <w:sz w:val="20"/>
          <w:szCs w:val="20"/>
        </w:rPr>
        <w:br/>
      </w:r>
      <w:r>
        <w:rPr>
          <w:rStyle w:val="fontstyle41"/>
        </w:rPr>
        <w:t>Vietnamese law</w:t>
      </w:r>
    </w:p>
    <w:p w:rsidR="009B0DA4" w:rsidRDefault="009B0DA4">
      <w:pPr>
        <w:rPr>
          <w:rStyle w:val="fontstyle41"/>
        </w:rPr>
      </w:pPr>
      <w:r>
        <w:rPr>
          <w:rStyle w:val="fontstyle01"/>
        </w:rPr>
        <w:t>TƯ CÁCH CHỦ THỂ CỦA NGƯỜI CÓ NĂNG LỰC</w:t>
      </w:r>
      <w:r>
        <w:rPr>
          <w:rFonts w:ascii="UTM-CenturBold" w:hAnsi="UTM-CenturBold"/>
          <w:b/>
          <w:bCs/>
          <w:color w:val="000000"/>
          <w:sz w:val="32"/>
          <w:szCs w:val="32"/>
        </w:rPr>
        <w:br/>
      </w:r>
      <w:r>
        <w:rPr>
          <w:rStyle w:val="fontstyle01"/>
        </w:rPr>
        <w:t>HÀNH VI DÂN SỰ KHÔNG ĐẦY ĐỦ THAM GIA</w:t>
      </w:r>
      <w:r>
        <w:rPr>
          <w:rFonts w:ascii="UTM-CenturBold" w:hAnsi="UTM-CenturBold"/>
          <w:b/>
          <w:bCs/>
          <w:color w:val="000000"/>
          <w:sz w:val="32"/>
          <w:szCs w:val="32"/>
        </w:rPr>
        <w:br/>
      </w:r>
      <w:r>
        <w:rPr>
          <w:rStyle w:val="fontstyle01"/>
        </w:rPr>
        <w:t>GIAO DỊCH DÂN SỰ: NGHIÊN CỨU TỔNG QUAN</w:t>
      </w:r>
      <w:r>
        <w:rPr>
          <w:rFonts w:ascii="UTM-CenturBold" w:hAnsi="UTM-CenturBold"/>
          <w:b/>
          <w:bCs/>
          <w:color w:val="000000"/>
          <w:sz w:val="32"/>
          <w:szCs w:val="32"/>
        </w:rPr>
        <w:br/>
      </w:r>
      <w:r>
        <w:rPr>
          <w:rStyle w:val="fontstyle01"/>
        </w:rPr>
        <w:t>DƯỚI GÓC ĐỘ PHÁP LUẬT DÂN SỰ VIỆT NAM</w:t>
      </w:r>
      <w:r>
        <w:rPr>
          <w:rFonts w:ascii="UTM-CenturBold" w:hAnsi="UTM-CenturBold"/>
          <w:b/>
          <w:bCs/>
          <w:color w:val="000000"/>
          <w:sz w:val="32"/>
          <w:szCs w:val="32"/>
        </w:rPr>
        <w:br/>
      </w:r>
      <w:r>
        <w:rPr>
          <w:rStyle w:val="fontstyle21"/>
        </w:rPr>
        <w:t>NGUYỄN THỊ LAN</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tư cách chủ thể của người có năng lực hành vi dân sự không đầy đủ khi</w:t>
      </w:r>
      <w:r>
        <w:rPr>
          <w:rFonts w:ascii="UTMCentur-Italic" w:hAnsi="UTMCentur-Italic"/>
          <w:i/>
          <w:iCs/>
          <w:color w:val="000000"/>
          <w:sz w:val="20"/>
          <w:szCs w:val="20"/>
        </w:rPr>
        <w:br/>
      </w:r>
      <w:r>
        <w:rPr>
          <w:rStyle w:val="fontstyle41"/>
        </w:rPr>
        <w:t>tham gia giao dịch dân sự dưới góc độ pháp luật dân sự Việt Nam. Trên cơ sở làm rõ khái niệm tư cách</w:t>
      </w:r>
      <w:r>
        <w:rPr>
          <w:rFonts w:ascii="UTMCentur-Italic" w:hAnsi="UTMCentur-Italic"/>
          <w:i/>
          <w:iCs/>
          <w:color w:val="000000"/>
          <w:sz w:val="20"/>
          <w:szCs w:val="20"/>
        </w:rPr>
        <w:br/>
      </w:r>
      <w:r>
        <w:rPr>
          <w:rStyle w:val="fontstyle41"/>
        </w:rPr>
        <w:t>chủ thể và vận dụng lý thuyết cân bằng lợi ích, nghiên cứu chỉ ra sự chuyển biến trong nhận thức pháp</w:t>
      </w:r>
      <w:r>
        <w:rPr>
          <w:rFonts w:ascii="UTMCentur-Italic" w:hAnsi="UTMCentur-Italic"/>
          <w:i/>
          <w:iCs/>
          <w:color w:val="000000"/>
          <w:sz w:val="20"/>
          <w:szCs w:val="20"/>
        </w:rPr>
        <w:br/>
      </w:r>
      <w:r>
        <w:rPr>
          <w:rStyle w:val="fontstyle41"/>
        </w:rPr>
        <w:t>lý từ phủ nhận sang thừa nhận có điều kiện đối với nhóm chủ thể này. Bài viết đồng thời xác định các</w:t>
      </w:r>
      <w:r>
        <w:rPr>
          <w:rFonts w:ascii="UTMCentur-Italic" w:hAnsi="UTMCentur-Italic"/>
          <w:i/>
          <w:iCs/>
          <w:color w:val="000000"/>
          <w:sz w:val="20"/>
          <w:szCs w:val="20"/>
        </w:rPr>
        <w:br/>
      </w:r>
      <w:r>
        <w:rPr>
          <w:rStyle w:val="fontstyle41"/>
        </w:rPr>
        <w:t>trường hợp họ có thể tham gia giao dịch với tư cách độc lập hoặc phụ thuộc, qua đó làm rõ phạm vi và</w:t>
      </w:r>
      <w:r>
        <w:rPr>
          <w:rFonts w:ascii="UTMCentur-Italic" w:hAnsi="UTMCentur-Italic"/>
          <w:i/>
          <w:iCs/>
          <w:color w:val="000000"/>
          <w:sz w:val="20"/>
          <w:szCs w:val="20"/>
        </w:rPr>
        <w:br/>
      </w:r>
      <w:r>
        <w:rPr>
          <w:rStyle w:val="fontstyle41"/>
        </w:rPr>
        <w:t>mức độ năng lực tham gia giao dịch dân sự. Từ những phân tích này, tác giả đề xuất một số kiến nghị</w:t>
      </w:r>
      <w:r>
        <w:rPr>
          <w:rFonts w:ascii="UTMCentur-Italic" w:hAnsi="UTMCentur-Italic"/>
          <w:i/>
          <w:iCs/>
          <w:color w:val="000000"/>
          <w:sz w:val="20"/>
          <w:szCs w:val="20"/>
        </w:rPr>
        <w:br/>
      </w:r>
      <w:r>
        <w:rPr>
          <w:rStyle w:val="fontstyle41"/>
        </w:rPr>
        <w:t>nhằm hoàn thiện pháp luật theo hướng bảo đảm sự cân bằng giữa yêu cầu bảo vệ và việc tôn trọng</w:t>
      </w:r>
      <w:r>
        <w:rPr>
          <w:rFonts w:ascii="UTMCentur-Italic" w:hAnsi="UTMCentur-Italic"/>
          <w:i/>
          <w:iCs/>
          <w:color w:val="000000"/>
          <w:sz w:val="20"/>
          <w:szCs w:val="20"/>
        </w:rPr>
        <w:br/>
      </w:r>
      <w:r>
        <w:rPr>
          <w:rStyle w:val="fontstyle41"/>
        </w:rPr>
        <w:t>quyền tự do ý chí của người có năng lực hành vi dân sự không đầy đủ.</w:t>
      </w:r>
      <w:r>
        <w:rPr>
          <w:rFonts w:ascii="UTMCentur-Italic" w:hAnsi="UTMCentur-Italic"/>
          <w:i/>
          <w:iCs/>
          <w:color w:val="000000"/>
          <w:sz w:val="20"/>
          <w:szCs w:val="20"/>
        </w:rPr>
        <w:br/>
      </w:r>
      <w:r>
        <w:rPr>
          <w:rStyle w:val="fontstyle31"/>
        </w:rPr>
        <w:t xml:space="preserve">Từ khóa: </w:t>
      </w:r>
      <w:r>
        <w:rPr>
          <w:rStyle w:val="fontstyle41"/>
        </w:rPr>
        <w:t>Tư cách chủ thể; năng lực hành vi dân sự; giao dịch dân sự; năng lực hành vi dân sự</w:t>
      </w:r>
      <w:r>
        <w:rPr>
          <w:rFonts w:ascii="UTMCentur-Italic" w:hAnsi="UTMCentur-Italic"/>
          <w:i/>
          <w:iCs/>
          <w:color w:val="000000"/>
          <w:sz w:val="20"/>
          <w:szCs w:val="20"/>
        </w:rPr>
        <w:br/>
      </w:r>
      <w:r>
        <w:rPr>
          <w:rStyle w:val="fontstyle41"/>
        </w:rPr>
        <w:t>không đầy đủ; bảo vệ người yếu thế.</w:t>
      </w:r>
      <w:r>
        <w:rPr>
          <w:rFonts w:ascii="UTMCentur-Italic" w:hAnsi="UTMCentur-Italic"/>
          <w:i/>
          <w:iCs/>
          <w:color w:val="000000"/>
          <w:sz w:val="20"/>
          <w:szCs w:val="20"/>
        </w:rPr>
        <w:br/>
      </w:r>
      <w:r>
        <w:rPr>
          <w:rStyle w:val="fontstyle31"/>
        </w:rPr>
        <w:t xml:space="preserve">Abstract: </w:t>
      </w:r>
      <w:r>
        <w:rPr>
          <w:rStyle w:val="fontstyle41"/>
        </w:rPr>
        <w:t>This article examines the legal status of persons with incomplete civil act capacity</w:t>
      </w:r>
      <w:r>
        <w:rPr>
          <w:rFonts w:ascii="UTMCentur-Italic" w:hAnsi="UTMCentur-Italic"/>
          <w:i/>
          <w:iCs/>
          <w:color w:val="000000"/>
          <w:sz w:val="20"/>
          <w:szCs w:val="20"/>
        </w:rPr>
        <w:br/>
      </w:r>
      <w:r>
        <w:rPr>
          <w:rStyle w:val="fontstyle41"/>
        </w:rPr>
        <w:t>when participating in civil transactions under Vietnamese civil law. By clarifying the concept of</w:t>
      </w:r>
      <w:r>
        <w:rPr>
          <w:rFonts w:ascii="UTMCentur-Italic" w:hAnsi="UTMCentur-Italic"/>
          <w:i/>
          <w:iCs/>
          <w:color w:val="000000"/>
          <w:sz w:val="20"/>
          <w:szCs w:val="20"/>
        </w:rPr>
        <w:br/>
      </w:r>
      <w:r>
        <w:rPr>
          <w:rStyle w:val="fontstyle41"/>
        </w:rPr>
        <w:t>legal subjectivity and applying the theory of balancing interests, the study highlights a shift in legal</w:t>
      </w:r>
      <w:r>
        <w:rPr>
          <w:rFonts w:ascii="UTMCentur-Italic" w:hAnsi="UTMCentur-Italic"/>
          <w:i/>
          <w:iCs/>
          <w:color w:val="000000"/>
          <w:sz w:val="20"/>
          <w:szCs w:val="20"/>
        </w:rPr>
        <w:br/>
      </w:r>
      <w:r>
        <w:rPr>
          <w:rStyle w:val="fontstyle41"/>
        </w:rPr>
        <w:t>perception</w:t>
      </w:r>
      <w:r>
        <w:rPr>
          <w:rStyle w:val="fontstyle51"/>
        </w:rPr>
        <w:t>—</w:t>
      </w:r>
      <w:r>
        <w:rPr>
          <w:rStyle w:val="fontstyle41"/>
        </w:rPr>
        <w:t>from outright denial to conditional recognition</w:t>
      </w:r>
      <w:r>
        <w:rPr>
          <w:rStyle w:val="fontstyle51"/>
        </w:rPr>
        <w:t>—</w:t>
      </w:r>
      <w:r>
        <w:rPr>
          <w:rStyle w:val="fontstyle41"/>
        </w:rPr>
        <w:t>regarding this group of subjects. The</w:t>
      </w:r>
      <w:r>
        <w:rPr>
          <w:rFonts w:ascii="UTMCentur-Italic" w:hAnsi="UTMCentur-Italic"/>
          <w:i/>
          <w:iCs/>
          <w:color w:val="000000"/>
          <w:sz w:val="20"/>
          <w:szCs w:val="20"/>
        </w:rPr>
        <w:br/>
      </w:r>
      <w:r>
        <w:rPr>
          <w:rStyle w:val="fontstyle41"/>
        </w:rPr>
        <w:t>article also identifies the circumstances in which such individuals may engage in civil transactions</w:t>
      </w:r>
      <w:r>
        <w:rPr>
          <w:rFonts w:ascii="UTMCentur-Italic" w:hAnsi="UTMCentur-Italic"/>
          <w:i/>
          <w:iCs/>
          <w:color w:val="000000"/>
          <w:sz w:val="20"/>
          <w:szCs w:val="20"/>
        </w:rPr>
        <w:br/>
      </w:r>
      <w:r>
        <w:rPr>
          <w:rStyle w:val="fontstyle41"/>
        </w:rPr>
        <w:t>either independently or dependently, thereby clarifying the scope and extent of their capacity to</w:t>
      </w:r>
      <w:r>
        <w:rPr>
          <w:rFonts w:ascii="UTMCentur-Italic" w:hAnsi="UTMCentur-Italic"/>
          <w:i/>
          <w:iCs/>
          <w:color w:val="000000"/>
          <w:sz w:val="20"/>
          <w:szCs w:val="20"/>
        </w:rPr>
        <w:br/>
      </w:r>
      <w:r>
        <w:rPr>
          <w:rStyle w:val="fontstyle41"/>
        </w:rPr>
        <w:t>participate in civil transactions. Based on these analyses, the author proposes several recommendations</w:t>
      </w:r>
      <w:r>
        <w:rPr>
          <w:rFonts w:ascii="UTMCentur-Italic" w:hAnsi="UTMCentur-Italic"/>
          <w:i/>
          <w:iCs/>
          <w:color w:val="000000"/>
          <w:sz w:val="20"/>
          <w:szCs w:val="20"/>
        </w:rPr>
        <w:br/>
      </w:r>
      <w:r>
        <w:rPr>
          <w:rStyle w:val="fontstyle41"/>
        </w:rPr>
        <w:t>to improve the legal framework in a manner that ensures an appropriate balance between protective</w:t>
      </w:r>
      <w:r>
        <w:rPr>
          <w:rFonts w:ascii="UTMCentur-Italic" w:hAnsi="UTMCentur-Italic"/>
          <w:i/>
          <w:iCs/>
          <w:color w:val="000000"/>
          <w:sz w:val="20"/>
          <w:szCs w:val="20"/>
        </w:rPr>
        <w:br/>
      </w:r>
      <w:r>
        <w:rPr>
          <w:rStyle w:val="fontstyle41"/>
        </w:rPr>
        <w:t>requirements and respect for the autonomy and free will of people with incomplete civil act capacity.</w:t>
      </w:r>
      <w:r>
        <w:rPr>
          <w:rFonts w:ascii="UTMCentur-Italic" w:hAnsi="UTMCentur-Italic"/>
          <w:i/>
          <w:iCs/>
          <w:color w:val="000000"/>
          <w:sz w:val="20"/>
          <w:szCs w:val="20"/>
        </w:rPr>
        <w:br/>
      </w:r>
      <w:r>
        <w:rPr>
          <w:rStyle w:val="fontstyle31"/>
        </w:rPr>
        <w:t xml:space="preserve">Keywords: </w:t>
      </w:r>
      <w:r>
        <w:rPr>
          <w:rStyle w:val="fontstyle41"/>
        </w:rPr>
        <w:t>Legal status; civil act capacity; civil transactions; incomplete civil capacity; protection</w:t>
      </w:r>
      <w:r>
        <w:rPr>
          <w:rFonts w:ascii="UTMCentur-Italic" w:hAnsi="UTMCentur-Italic"/>
          <w:i/>
          <w:iCs/>
          <w:color w:val="000000"/>
          <w:sz w:val="20"/>
          <w:szCs w:val="20"/>
        </w:rPr>
        <w:br/>
      </w:r>
      <w:r>
        <w:rPr>
          <w:rStyle w:val="fontstyle41"/>
        </w:rPr>
        <w:t>of vulnerable persons</w:t>
      </w:r>
    </w:p>
    <w:p w:rsidR="009B0DA4" w:rsidRDefault="009B0DA4">
      <w:pPr>
        <w:rPr>
          <w:rStyle w:val="fontstyle41"/>
        </w:rPr>
      </w:pPr>
      <w:r>
        <w:rPr>
          <w:rStyle w:val="fontstyle01"/>
        </w:rPr>
        <w:t>PHÁP LUẬT VỀ CHỮ KÝ ĐIỆN TỬ:</w:t>
      </w:r>
      <w:r>
        <w:rPr>
          <w:rFonts w:ascii="UTM-CenturBold" w:hAnsi="UTM-CenturBold"/>
          <w:b/>
          <w:bCs/>
          <w:color w:val="000000"/>
          <w:sz w:val="32"/>
          <w:szCs w:val="32"/>
        </w:rPr>
        <w:br/>
      </w:r>
      <w:r>
        <w:rPr>
          <w:rStyle w:val="fontstyle01"/>
        </w:rPr>
        <w:t>CƠ SỞ LÝ LUẬN VÀ ĐỊNH HƯỚNG HOÀN THIỆN</w:t>
      </w:r>
      <w:r>
        <w:rPr>
          <w:rFonts w:ascii="UTM-CenturBold" w:hAnsi="UTM-CenturBold"/>
          <w:b/>
          <w:bCs/>
          <w:color w:val="000000"/>
          <w:sz w:val="32"/>
          <w:szCs w:val="32"/>
        </w:rPr>
        <w:br/>
      </w:r>
      <w:r>
        <w:rPr>
          <w:rStyle w:val="fontstyle01"/>
        </w:rPr>
        <w:t>PHÁP LUẬT VIỆT NAM1</w:t>
      </w:r>
      <w:r>
        <w:rPr>
          <w:rFonts w:ascii="UTM-CenturBold" w:hAnsi="UTM-CenturBold"/>
          <w:b/>
          <w:bCs/>
          <w:color w:val="000000"/>
          <w:sz w:val="20"/>
          <w:szCs w:val="20"/>
        </w:rPr>
        <w:br/>
      </w:r>
      <w:r>
        <w:rPr>
          <w:rStyle w:val="fontstyle21"/>
        </w:rPr>
        <w:t>TRẦN NGỌC HIỆP</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Cùng với sự phát triển của công nghệ, chữ ký điện tử đang trở nên ngày một phổ biến</w:t>
      </w:r>
      <w:r>
        <w:rPr>
          <w:rFonts w:ascii="UTMCentur-Italic" w:hAnsi="UTMCentur-Italic"/>
          <w:i/>
          <w:iCs/>
          <w:color w:val="000000"/>
          <w:sz w:val="20"/>
          <w:szCs w:val="20"/>
        </w:rPr>
        <w:br/>
      </w:r>
      <w:r>
        <w:rPr>
          <w:rStyle w:val="fontstyle41"/>
        </w:rPr>
        <w:t>hơn và được áp dụng thường xuyên hơn bởi các chủ thể tham gia các hoạt động pháp lý. Bài viết tập</w:t>
      </w:r>
      <w:r>
        <w:rPr>
          <w:rFonts w:ascii="UTMCentur-Italic" w:hAnsi="UTMCentur-Italic"/>
          <w:i/>
          <w:iCs/>
          <w:color w:val="000000"/>
          <w:sz w:val="20"/>
          <w:szCs w:val="20"/>
        </w:rPr>
        <w:br/>
      </w:r>
      <w:r>
        <w:rPr>
          <w:rStyle w:val="fontstyle41"/>
        </w:rPr>
        <w:t>trung phân tích cơ sở lý luận của chữ ký điện tử từ các góc độ khác nhau, bao gồm khái niệm và các học</w:t>
      </w:r>
      <w:r>
        <w:rPr>
          <w:rFonts w:ascii="UTMCentur-Italic" w:hAnsi="UTMCentur-Italic"/>
          <w:i/>
          <w:iCs/>
          <w:color w:val="000000"/>
          <w:sz w:val="20"/>
          <w:szCs w:val="20"/>
        </w:rPr>
        <w:br/>
      </w:r>
      <w:r>
        <w:rPr>
          <w:rStyle w:val="fontstyle41"/>
        </w:rPr>
        <w:t>thuyết pháp lý nền tảng nhằm làm rõ bản chất và chức năng của chữ ký điện tử trong môi trường giao</w:t>
      </w:r>
      <w:r>
        <w:rPr>
          <w:rFonts w:ascii="UTMCentur-Italic" w:hAnsi="UTMCentur-Italic"/>
          <w:i/>
          <w:iCs/>
          <w:color w:val="000000"/>
          <w:sz w:val="20"/>
          <w:szCs w:val="20"/>
        </w:rPr>
        <w:br/>
      </w:r>
      <w:r>
        <w:rPr>
          <w:rStyle w:val="fontstyle41"/>
        </w:rPr>
        <w:t>dịch số. Trên cơ sở đó, bài viết đề xuất các định hướng hoàn thiện và giải pháp nâng cao hiệu quả thực</w:t>
      </w:r>
      <w:r>
        <w:rPr>
          <w:rFonts w:ascii="UTMCentur-Italic" w:hAnsi="UTMCentur-Italic"/>
          <w:i/>
          <w:iCs/>
          <w:color w:val="000000"/>
          <w:sz w:val="20"/>
          <w:szCs w:val="20"/>
        </w:rPr>
        <w:br/>
      </w:r>
      <w:r>
        <w:rPr>
          <w:rStyle w:val="fontstyle41"/>
        </w:rPr>
        <w:t>hiện pháp luật Việt Nam về chữ ký điện tử.</w:t>
      </w:r>
      <w:r>
        <w:rPr>
          <w:rFonts w:ascii="UTMCentur-Italic" w:hAnsi="UTMCentur-Italic"/>
          <w:i/>
          <w:iCs/>
          <w:color w:val="000000"/>
          <w:sz w:val="20"/>
          <w:szCs w:val="20"/>
        </w:rPr>
        <w:br/>
      </w:r>
      <w:r>
        <w:rPr>
          <w:rStyle w:val="fontstyle31"/>
        </w:rPr>
        <w:t xml:space="preserve">Từ khóa: </w:t>
      </w:r>
      <w:r>
        <w:rPr>
          <w:rStyle w:val="fontstyle41"/>
        </w:rPr>
        <w:t>Chữ ký điện tử; chữ ký số; giao dịch điện tử; Luật Giao dịch điện tử 2023.</w:t>
      </w:r>
      <w:r>
        <w:rPr>
          <w:rFonts w:ascii="UTMCentur-Italic" w:hAnsi="UTMCentur-Italic"/>
          <w:i/>
          <w:iCs/>
          <w:color w:val="000000"/>
          <w:sz w:val="20"/>
          <w:szCs w:val="20"/>
        </w:rPr>
        <w:br/>
      </w:r>
      <w:r>
        <w:rPr>
          <w:rStyle w:val="fontstyle31"/>
        </w:rPr>
        <w:t xml:space="preserve">Abstract: </w:t>
      </w:r>
      <w:r>
        <w:rPr>
          <w:rStyle w:val="fontstyle41"/>
        </w:rPr>
        <w:t>Alongside technological advancement, electronic signatures have become increasingly</w:t>
      </w:r>
      <w:r>
        <w:rPr>
          <w:rFonts w:ascii="UTMCentur-Italic" w:hAnsi="UTMCentur-Italic"/>
          <w:i/>
          <w:iCs/>
          <w:color w:val="000000"/>
          <w:sz w:val="20"/>
          <w:szCs w:val="20"/>
        </w:rPr>
        <w:br/>
      </w:r>
      <w:r>
        <w:rPr>
          <w:rStyle w:val="fontstyle41"/>
        </w:rPr>
        <w:t>prevalent and are more frequently adopted by parties engaged in legal activities. This article analyzes</w:t>
      </w:r>
      <w:r>
        <w:rPr>
          <w:rFonts w:ascii="UTMCentur-Italic" w:hAnsi="UTMCentur-Italic"/>
          <w:i/>
          <w:iCs/>
          <w:color w:val="000000"/>
          <w:sz w:val="20"/>
          <w:szCs w:val="20"/>
        </w:rPr>
        <w:br/>
      </w:r>
      <w:r>
        <w:rPr>
          <w:rStyle w:val="fontstyle41"/>
        </w:rPr>
        <w:t>the theoretical foundations of electronic signatures from multiple perspectives, including their</w:t>
      </w:r>
      <w:r>
        <w:rPr>
          <w:rFonts w:ascii="UTMCentur-Italic" w:hAnsi="UTMCentur-Italic"/>
          <w:i/>
          <w:iCs/>
          <w:color w:val="000000"/>
          <w:sz w:val="20"/>
          <w:szCs w:val="20"/>
        </w:rPr>
        <w:br/>
      </w:r>
      <w:r>
        <w:rPr>
          <w:rStyle w:val="fontstyle41"/>
        </w:rPr>
        <w:lastRenderedPageBreak/>
        <w:t>conceptual framework and underlying legal doctrines, to clarify the nature and functions of electronic</w:t>
      </w:r>
      <w:r>
        <w:rPr>
          <w:rFonts w:ascii="UTMCentur-Italic" w:hAnsi="UTMCentur-Italic"/>
          <w:i/>
          <w:iCs/>
          <w:color w:val="000000"/>
          <w:sz w:val="20"/>
          <w:szCs w:val="20"/>
        </w:rPr>
        <w:br/>
      </w:r>
      <w:r>
        <w:rPr>
          <w:rStyle w:val="fontstyle41"/>
        </w:rPr>
        <w:t>signatures in the digital transaction environment. On that basis, the article proposes orientations for</w:t>
      </w:r>
      <w:r>
        <w:rPr>
          <w:rFonts w:ascii="UTMCentur-Italic" w:hAnsi="UTMCentur-Italic"/>
          <w:i/>
          <w:iCs/>
          <w:color w:val="000000"/>
          <w:sz w:val="20"/>
          <w:szCs w:val="20"/>
        </w:rPr>
        <w:br/>
      </w:r>
      <w:r>
        <w:rPr>
          <w:rStyle w:val="fontstyle41"/>
        </w:rPr>
        <w:t>improving the law and solutions to enhance the effectiveness of implementing Vietnamese regulations</w:t>
      </w:r>
      <w:r>
        <w:rPr>
          <w:rFonts w:ascii="UTMCentur-Italic" w:hAnsi="UTMCentur-Italic"/>
          <w:i/>
          <w:iCs/>
          <w:color w:val="000000"/>
          <w:sz w:val="20"/>
          <w:szCs w:val="20"/>
        </w:rPr>
        <w:br/>
      </w:r>
      <w:r>
        <w:rPr>
          <w:rStyle w:val="fontstyle41"/>
        </w:rPr>
        <w:t>on electronic signatures.</w:t>
      </w:r>
      <w:r>
        <w:rPr>
          <w:rFonts w:ascii="UTMCentur-Italic" w:hAnsi="UTMCentur-Italic"/>
          <w:i/>
          <w:iCs/>
          <w:color w:val="000000"/>
          <w:sz w:val="20"/>
          <w:szCs w:val="20"/>
        </w:rPr>
        <w:br/>
      </w:r>
      <w:r>
        <w:rPr>
          <w:rStyle w:val="fontstyle31"/>
        </w:rPr>
        <w:t xml:space="preserve">Keywords: </w:t>
      </w:r>
      <w:r>
        <w:rPr>
          <w:rStyle w:val="fontstyle41"/>
        </w:rPr>
        <w:t>Electronic signatures; digital signatures; electronic transactions; Law on Electronic</w:t>
      </w:r>
      <w:r>
        <w:rPr>
          <w:rFonts w:ascii="UTMCentur-Italic" w:hAnsi="UTMCentur-Italic"/>
          <w:i/>
          <w:iCs/>
          <w:color w:val="000000"/>
          <w:sz w:val="20"/>
          <w:szCs w:val="20"/>
        </w:rPr>
        <w:br/>
      </w:r>
      <w:r>
        <w:rPr>
          <w:rStyle w:val="fontstyle41"/>
        </w:rPr>
        <w:t>Transactions 2023</w:t>
      </w:r>
    </w:p>
    <w:p w:rsidR="009B0DA4" w:rsidRDefault="009B0DA4">
      <w:pPr>
        <w:rPr>
          <w:rStyle w:val="fontstyle41"/>
        </w:rPr>
      </w:pPr>
      <w:r>
        <w:rPr>
          <w:rStyle w:val="fontstyle01"/>
        </w:rPr>
        <w:t>THÁCH THỨC TRONG TRIỂN KHAI PHÁP LUẬT</w:t>
      </w:r>
      <w:r>
        <w:rPr>
          <w:rFonts w:ascii="UTM-CenturBold" w:hAnsi="UTM-CenturBold"/>
          <w:b/>
          <w:bCs/>
          <w:color w:val="000000"/>
          <w:sz w:val="32"/>
          <w:szCs w:val="32"/>
        </w:rPr>
        <w:br/>
      </w:r>
      <w:r>
        <w:rPr>
          <w:rStyle w:val="fontstyle01"/>
        </w:rPr>
        <w:t>VỀ TRÍ TUỆ NHÂN TẠO Ở VIỆT NAM</w:t>
      </w:r>
      <w:r>
        <w:rPr>
          <w:rFonts w:ascii="UTM-CenturBold" w:hAnsi="UTM-CenturBold"/>
          <w:b/>
          <w:bCs/>
          <w:color w:val="000000"/>
          <w:sz w:val="32"/>
          <w:szCs w:val="32"/>
        </w:rPr>
        <w:br/>
      </w:r>
      <w:r>
        <w:rPr>
          <w:rStyle w:val="fontstyle01"/>
        </w:rPr>
        <w:t>TRONG BỐI CẢNH CHUYỂN ĐỔI SỐ</w:t>
      </w:r>
      <w:r>
        <w:rPr>
          <w:rFonts w:ascii="UTM-CenturBold" w:hAnsi="UTM-CenturBold"/>
          <w:b/>
          <w:bCs/>
          <w:color w:val="000000"/>
          <w:sz w:val="32"/>
          <w:szCs w:val="32"/>
        </w:rPr>
        <w:br/>
      </w:r>
      <w:r>
        <w:rPr>
          <w:rStyle w:val="fontstyle21"/>
        </w:rPr>
        <w:t>PHAN XUÂN THỦY</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các thách thức trong giai đoạn đầu triển khai pháp luật về trí tuệ nhân</w:t>
      </w:r>
      <w:r>
        <w:rPr>
          <w:rFonts w:ascii="UTMCentur-Italic" w:hAnsi="UTMCentur-Italic"/>
          <w:i/>
          <w:iCs/>
          <w:color w:val="000000"/>
          <w:sz w:val="20"/>
          <w:szCs w:val="20"/>
        </w:rPr>
        <w:br/>
      </w:r>
      <w:r>
        <w:rPr>
          <w:rStyle w:val="fontstyle41"/>
        </w:rPr>
        <w:t>tạo tại Việt Nam trong bối cảnh chuyển đổi số. Trên cơ sở làm rõ đặc điểm của khuôn khổ pháp luật</w:t>
      </w:r>
      <w:r>
        <w:rPr>
          <w:rFonts w:ascii="UTMCentur-Italic" w:hAnsi="UTMCentur-Italic"/>
          <w:i/>
          <w:iCs/>
          <w:color w:val="000000"/>
          <w:sz w:val="20"/>
          <w:szCs w:val="20"/>
        </w:rPr>
        <w:br/>
      </w:r>
      <w:r>
        <w:rPr>
          <w:rStyle w:val="fontstyle41"/>
        </w:rPr>
        <w:t>hiện hành, bài viết chỉ ra các nhóm thách thức chủ yếu liên quan đến thiết kế pháp lý, khả năng thích</w:t>
      </w:r>
      <w:r>
        <w:rPr>
          <w:rFonts w:ascii="UTMCentur-Italic" w:hAnsi="UTMCentur-Italic"/>
          <w:i/>
          <w:iCs/>
          <w:color w:val="000000"/>
          <w:sz w:val="20"/>
          <w:szCs w:val="20"/>
        </w:rPr>
        <w:br/>
      </w:r>
      <w:r>
        <w:rPr>
          <w:rStyle w:val="fontstyle41"/>
        </w:rPr>
        <w:t>ứng của pháp luật, bảo vệ quyền con người, xác định trách nhiệm pháp lý và năng lực triển khai. Đồng</w:t>
      </w:r>
      <w:r>
        <w:rPr>
          <w:rFonts w:ascii="UTMCentur-Italic" w:hAnsi="UTMCentur-Italic"/>
          <w:i/>
          <w:iCs/>
          <w:color w:val="000000"/>
          <w:sz w:val="20"/>
          <w:szCs w:val="20"/>
        </w:rPr>
        <w:br/>
      </w:r>
      <w:r>
        <w:rPr>
          <w:rStyle w:val="fontstyle41"/>
        </w:rPr>
        <w:t>thời, bài viết phân tích nguyên nhân của các thách thức này từ góc độ công nghệ, thể chế và quản trị</w:t>
      </w:r>
      <w:r>
        <w:rPr>
          <w:rFonts w:ascii="UTMCentur-Italic" w:hAnsi="UTMCentur-Italic"/>
          <w:i/>
          <w:iCs/>
          <w:color w:val="000000"/>
          <w:sz w:val="20"/>
          <w:szCs w:val="20"/>
        </w:rPr>
        <w:br/>
      </w:r>
      <w:r>
        <w:rPr>
          <w:rStyle w:val="fontstyle41"/>
        </w:rPr>
        <w:t>nhà nước. Trên cơ sở đó, bài viết đề xuất một số kiến nghị nhằm hoàn thiện pháp luật và nâng cao hiệu</w:t>
      </w:r>
      <w:r>
        <w:rPr>
          <w:rFonts w:ascii="UTMCentur-Italic" w:hAnsi="UTMCentur-Italic"/>
          <w:i/>
          <w:iCs/>
          <w:color w:val="000000"/>
          <w:sz w:val="20"/>
          <w:szCs w:val="20"/>
        </w:rPr>
        <w:br/>
      </w:r>
      <w:r>
        <w:rPr>
          <w:rStyle w:val="fontstyle41"/>
        </w:rPr>
        <w:t>quả triển khai trong giai đoạn đầu thực thi Luật Trí tuệ nhân tạo năm 2025 tại Việt Nam.</w:t>
      </w:r>
      <w:r>
        <w:rPr>
          <w:rFonts w:ascii="UTMCentur-Italic" w:hAnsi="UTMCentur-Italic"/>
          <w:i/>
          <w:iCs/>
          <w:color w:val="000000"/>
          <w:sz w:val="20"/>
          <w:szCs w:val="20"/>
        </w:rPr>
        <w:br/>
      </w:r>
      <w:r>
        <w:rPr>
          <w:rStyle w:val="fontstyle31"/>
        </w:rPr>
        <w:t xml:space="preserve">Từ khóa: </w:t>
      </w:r>
      <w:r>
        <w:rPr>
          <w:rStyle w:val="fontstyle41"/>
        </w:rPr>
        <w:t>Trí tuệ nhân tạo; pháp luật; chuyển đổi số; triển khai pháp luật; Việt Nam.</w:t>
      </w:r>
      <w:r>
        <w:rPr>
          <w:rFonts w:ascii="UTMCentur-Italic" w:hAnsi="UTMCentur-Italic"/>
          <w:i/>
          <w:iCs/>
          <w:color w:val="000000"/>
          <w:sz w:val="20"/>
          <w:szCs w:val="20"/>
        </w:rPr>
        <w:br/>
      </w:r>
      <w:r>
        <w:rPr>
          <w:rStyle w:val="fontstyle31"/>
        </w:rPr>
        <w:t xml:space="preserve">Abstract: </w:t>
      </w:r>
      <w:r>
        <w:rPr>
          <w:rStyle w:val="fontstyle41"/>
        </w:rPr>
        <w:t>This article analyzes the challenges encountered in the early stage of implementing</w:t>
      </w:r>
      <w:r>
        <w:rPr>
          <w:rFonts w:ascii="UTMCentur-Italic" w:hAnsi="UTMCentur-Italic"/>
          <w:i/>
          <w:iCs/>
          <w:color w:val="000000"/>
          <w:sz w:val="20"/>
          <w:szCs w:val="20"/>
        </w:rPr>
        <w:br/>
      </w:r>
      <w:r>
        <w:rPr>
          <w:rStyle w:val="fontstyle41"/>
        </w:rPr>
        <w:t>artificial intelligence (AI) law in Vietnam within the broader context of digital transformation. Based</w:t>
      </w:r>
      <w:r>
        <w:rPr>
          <w:rFonts w:ascii="UTMCentur-Italic" w:hAnsi="UTMCentur-Italic"/>
          <w:i/>
          <w:iCs/>
          <w:color w:val="000000"/>
          <w:sz w:val="20"/>
          <w:szCs w:val="20"/>
        </w:rPr>
        <w:br/>
      </w:r>
      <w:r>
        <w:rPr>
          <w:rStyle w:val="fontstyle41"/>
        </w:rPr>
        <w:t>on an examination of the characteristics of the current legal framework, the article identifies key</w:t>
      </w:r>
      <w:r>
        <w:rPr>
          <w:rFonts w:ascii="UTMCentur-Italic" w:hAnsi="UTMCentur-Italic"/>
          <w:i/>
          <w:iCs/>
          <w:color w:val="000000"/>
          <w:sz w:val="20"/>
          <w:szCs w:val="20"/>
        </w:rPr>
        <w:br/>
      </w:r>
      <w:r>
        <w:rPr>
          <w:rStyle w:val="fontstyle41"/>
        </w:rPr>
        <w:t>challenges related to legal design, adaptability, human rights protection, liability allocation, and</w:t>
      </w:r>
      <w:r>
        <w:rPr>
          <w:rFonts w:ascii="UTMCentur-Italic" w:hAnsi="UTMCentur-Italic"/>
          <w:i/>
          <w:iCs/>
          <w:color w:val="000000"/>
          <w:sz w:val="20"/>
          <w:szCs w:val="20"/>
        </w:rPr>
        <w:br/>
      </w:r>
      <w:r>
        <w:rPr>
          <w:rStyle w:val="fontstyle41"/>
        </w:rPr>
        <w:t>enforcement capacity. It further exployes the underlying causes from technological, institutional, and</w:t>
      </w:r>
      <w:r>
        <w:rPr>
          <w:rFonts w:ascii="UTMCentur-Italic" w:hAnsi="UTMCentur-Italic"/>
          <w:i/>
          <w:iCs/>
          <w:color w:val="000000"/>
          <w:sz w:val="20"/>
          <w:szCs w:val="20"/>
        </w:rPr>
        <w:br/>
      </w:r>
      <w:r>
        <w:rPr>
          <w:rStyle w:val="fontstyle41"/>
        </w:rPr>
        <w:t>governance perspectives. Thus, the article proposes several recommendations aimed at improving the</w:t>
      </w:r>
      <w:r>
        <w:rPr>
          <w:rFonts w:ascii="UTMCentur-Italic" w:hAnsi="UTMCentur-Italic"/>
          <w:i/>
          <w:iCs/>
          <w:color w:val="000000"/>
          <w:sz w:val="20"/>
          <w:szCs w:val="20"/>
        </w:rPr>
        <w:br/>
      </w:r>
      <w:r>
        <w:rPr>
          <w:rStyle w:val="fontstyle41"/>
        </w:rPr>
        <w:t>initial phase of enforcing the 2025 Artificial Intelligence Law in Vietnam.</w:t>
      </w:r>
      <w:r>
        <w:rPr>
          <w:rFonts w:ascii="UTMCentur-Italic" w:hAnsi="UTMCentur-Italic"/>
          <w:i/>
          <w:iCs/>
          <w:color w:val="000000"/>
          <w:sz w:val="20"/>
          <w:szCs w:val="20"/>
        </w:rPr>
        <w:br/>
      </w:r>
      <w:r>
        <w:rPr>
          <w:rStyle w:val="fontstyle31"/>
        </w:rPr>
        <w:t xml:space="preserve">Keywords: </w:t>
      </w:r>
      <w:r>
        <w:rPr>
          <w:rStyle w:val="fontstyle41"/>
        </w:rPr>
        <w:t>Artificial intelligence; law; digital transformation; implementation of law; Vietnam.</w:t>
      </w:r>
    </w:p>
    <w:p w:rsidR="009B0DA4" w:rsidRDefault="00724CAB">
      <w:pPr>
        <w:rPr>
          <w:rStyle w:val="fontstyle41"/>
        </w:rPr>
      </w:pPr>
      <w:r>
        <w:rPr>
          <w:rStyle w:val="fontstyle01"/>
        </w:rPr>
        <w:t>NGUY CƠ XÓI MÒN NGUYÊN TẮC ĐỘC LẬP XÉT XỬ</w:t>
      </w:r>
      <w:r>
        <w:rPr>
          <w:rFonts w:ascii="UTM-CenturBold" w:hAnsi="UTM-CenturBold"/>
          <w:b/>
          <w:bCs/>
          <w:color w:val="000000"/>
          <w:sz w:val="32"/>
          <w:szCs w:val="32"/>
        </w:rPr>
        <w:br/>
      </w:r>
      <w:r>
        <w:rPr>
          <w:rStyle w:val="fontstyle01"/>
        </w:rPr>
        <w:t>CỦA THẨM PHÁN TRONG VIỆC ỨNG DỤNG TRÍ TUỆ</w:t>
      </w:r>
      <w:r>
        <w:rPr>
          <w:rFonts w:ascii="UTM-CenturBold" w:hAnsi="UTM-CenturBold"/>
          <w:b/>
          <w:bCs/>
          <w:color w:val="000000"/>
          <w:sz w:val="32"/>
          <w:szCs w:val="32"/>
        </w:rPr>
        <w:br/>
      </w:r>
      <w:r>
        <w:rPr>
          <w:rStyle w:val="fontstyle01"/>
        </w:rPr>
        <w:t>NHÂN TẠO KHI GIẢI QUYẾT CÁC VỤ ÁN DÂN SỰ</w:t>
      </w:r>
      <w:r>
        <w:rPr>
          <w:rFonts w:ascii="UTM-CenturBold" w:hAnsi="UTM-CenturBold"/>
          <w:b/>
          <w:bCs/>
          <w:color w:val="000000"/>
          <w:sz w:val="32"/>
          <w:szCs w:val="32"/>
        </w:rPr>
        <w:br/>
      </w:r>
      <w:r>
        <w:rPr>
          <w:rStyle w:val="fontstyle21"/>
        </w:rPr>
        <w:t>NGUYỄN THỊ HỒNG NHUNG</w:t>
      </w:r>
      <w:r>
        <w:rPr>
          <w:rStyle w:val="fontstyle21"/>
          <w:sz w:val="14"/>
          <w:szCs w:val="14"/>
        </w:rPr>
        <w:t>*</w:t>
      </w:r>
      <w:r>
        <w:rPr>
          <w:rFonts w:ascii="UTM-Centur" w:hAnsi="UTM-Centur"/>
          <w:color w:val="000000"/>
          <w:sz w:val="14"/>
          <w:szCs w:val="14"/>
        </w:rPr>
        <w:br/>
      </w:r>
      <w:r>
        <w:rPr>
          <w:rStyle w:val="fontstyle21"/>
        </w:rPr>
        <w:t>MAI HOÀNG PHƯỚC</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hệ thống Tòa án Việt Nam đang đẩy mạnh chuyển đổi số hướng tới mô</w:t>
      </w:r>
      <w:r>
        <w:rPr>
          <w:rFonts w:ascii="UTMCentur-Italic" w:hAnsi="UTMCentur-Italic"/>
          <w:i/>
          <w:iCs/>
          <w:color w:val="000000"/>
          <w:sz w:val="20"/>
          <w:szCs w:val="20"/>
        </w:rPr>
        <w:br/>
      </w:r>
      <w:r>
        <w:rPr>
          <w:rStyle w:val="fontstyle41"/>
        </w:rPr>
        <w:t>hình Tòa án điện tử, việc ứng dụng Trí tuệ nhân tạo (AI) trong vai trò “Trợ lý ảo” là một xu thế tất yếu</w:t>
      </w:r>
      <w:r>
        <w:rPr>
          <w:rFonts w:ascii="UTMCentur-Italic" w:hAnsi="UTMCentur-Italic"/>
          <w:i/>
          <w:iCs/>
          <w:color w:val="000000"/>
          <w:sz w:val="20"/>
          <w:szCs w:val="20"/>
        </w:rPr>
        <w:br/>
      </w:r>
      <w:r>
        <w:rPr>
          <w:rStyle w:val="fontstyle41"/>
        </w:rPr>
        <w:t>để giảm tải phần nào khối lượng công việc cho Thẩm phán. Bài viết tập trung phân tích sự xung đột</w:t>
      </w:r>
      <w:r>
        <w:rPr>
          <w:rFonts w:ascii="UTMCentur-Italic" w:hAnsi="UTMCentur-Italic"/>
          <w:i/>
          <w:iCs/>
          <w:color w:val="000000"/>
          <w:sz w:val="20"/>
          <w:szCs w:val="20"/>
        </w:rPr>
        <w:br/>
      </w:r>
      <w:r>
        <w:rPr>
          <w:rStyle w:val="fontstyle41"/>
        </w:rPr>
        <w:t>tiềm ẩn giữa cơ chế vận hành của các hệ thống hỗ trợ ra quyết định dựa trên AI và nguyên tắc “Thẩm</w:t>
      </w:r>
      <w:r>
        <w:rPr>
          <w:rFonts w:ascii="UTMCentur-Italic" w:hAnsi="UTMCentur-Italic"/>
          <w:i/>
          <w:iCs/>
          <w:color w:val="000000"/>
          <w:sz w:val="20"/>
          <w:szCs w:val="20"/>
        </w:rPr>
        <w:br/>
      </w:r>
      <w:r>
        <w:rPr>
          <w:rStyle w:val="fontstyle41"/>
        </w:rPr>
        <w:t>phán, Hội thẩm nhân dân xét xử độc lập và chỉ tuân theo pháp luật”. Trên cơ sở đó, nhóm tác giả đề</w:t>
      </w:r>
      <w:r>
        <w:rPr>
          <w:rFonts w:ascii="UTMCentur-Italic" w:hAnsi="UTMCentur-Italic"/>
          <w:i/>
          <w:iCs/>
          <w:color w:val="000000"/>
          <w:sz w:val="20"/>
          <w:szCs w:val="20"/>
        </w:rPr>
        <w:br/>
      </w:r>
      <w:r>
        <w:rPr>
          <w:rStyle w:val="fontstyle41"/>
        </w:rPr>
        <w:t>xuất các giải pháp về cơ chế kiểm tra chéo và đào tạo nhân lực với tư duy phản biện số, nhằm đảm bảo</w:t>
      </w:r>
      <w:r>
        <w:rPr>
          <w:rFonts w:ascii="UTMCentur-Italic" w:hAnsi="UTMCentur-Italic"/>
          <w:i/>
          <w:iCs/>
          <w:color w:val="000000"/>
          <w:sz w:val="20"/>
          <w:szCs w:val="20"/>
        </w:rPr>
        <w:br/>
      </w:r>
      <w:r>
        <w:rPr>
          <w:rStyle w:val="fontstyle41"/>
        </w:rPr>
        <w:t>công nghệ AI chỉ dừng lại ở công cụ hỗ trợ, tuyệt đối không thể thay thế vai trò của Thẩm phán, người</w:t>
      </w:r>
      <w:r>
        <w:rPr>
          <w:rFonts w:ascii="UTMCentur-Italic" w:hAnsi="UTMCentur-Italic"/>
          <w:i/>
          <w:iCs/>
          <w:color w:val="000000"/>
          <w:sz w:val="20"/>
          <w:szCs w:val="20"/>
        </w:rPr>
        <w:br/>
      </w:r>
      <w:r>
        <w:rPr>
          <w:rStyle w:val="fontstyle41"/>
        </w:rPr>
        <w:t>cầm cân nảy mực bảo vệ công lý.</w:t>
      </w:r>
      <w:r>
        <w:rPr>
          <w:rFonts w:ascii="UTMCentur-Italic" w:hAnsi="UTMCentur-Italic"/>
          <w:i/>
          <w:iCs/>
          <w:color w:val="000000"/>
          <w:sz w:val="20"/>
          <w:szCs w:val="20"/>
        </w:rPr>
        <w:br/>
      </w:r>
      <w:r>
        <w:rPr>
          <w:rStyle w:val="fontstyle31"/>
        </w:rPr>
        <w:t xml:space="preserve">Từ khóa: </w:t>
      </w:r>
      <w:r>
        <w:rPr>
          <w:rStyle w:val="fontstyle41"/>
        </w:rPr>
        <w:t>Tòa án điện tử; Thiên kiến tự động hóa; Độc lập xét xử; Trợ lý ảo Tòa án; Trí tuệ nhân tạo.</w:t>
      </w:r>
      <w:r>
        <w:rPr>
          <w:rFonts w:ascii="UTMCentur-Italic" w:hAnsi="UTMCentur-Italic"/>
          <w:i/>
          <w:iCs/>
          <w:color w:val="000000"/>
          <w:sz w:val="20"/>
          <w:szCs w:val="20"/>
        </w:rPr>
        <w:br/>
      </w:r>
      <w:r>
        <w:rPr>
          <w:rStyle w:val="fontstyle31"/>
        </w:rPr>
        <w:t xml:space="preserve">Abstract: </w:t>
      </w:r>
      <w:r>
        <w:rPr>
          <w:rStyle w:val="fontstyle41"/>
        </w:rPr>
        <w:t>As the Vietnamese judiciary accelerates its digital transformation toward an electronic</w:t>
      </w:r>
      <w:r>
        <w:rPr>
          <w:rFonts w:ascii="UTMCentur-Italic" w:hAnsi="UTMCentur-Italic"/>
          <w:i/>
          <w:iCs/>
          <w:color w:val="000000"/>
          <w:sz w:val="20"/>
          <w:szCs w:val="20"/>
        </w:rPr>
        <w:br/>
      </w:r>
      <w:r>
        <w:rPr>
          <w:rStyle w:val="fontstyle41"/>
        </w:rPr>
        <w:t>court (e-Court) model, the adoption of Artificial Intelligence (AI) as a “Virtual Assistant” has become</w:t>
      </w:r>
      <w:r>
        <w:rPr>
          <w:rFonts w:ascii="UTMCentur-Italic" w:hAnsi="UTMCentur-Italic"/>
          <w:i/>
          <w:iCs/>
          <w:color w:val="000000"/>
          <w:sz w:val="20"/>
          <w:szCs w:val="20"/>
        </w:rPr>
        <w:br/>
      </w:r>
      <w:r>
        <w:rPr>
          <w:rStyle w:val="fontstyle41"/>
        </w:rPr>
        <w:t>an inevitable solution to alleviate part of the workload borne by judges. However, this technological</w:t>
      </w:r>
      <w:r>
        <w:rPr>
          <w:rFonts w:ascii="UTMCentur-Italic" w:hAnsi="UTMCentur-Italic"/>
          <w:i/>
          <w:iCs/>
          <w:color w:val="000000"/>
          <w:sz w:val="20"/>
          <w:szCs w:val="20"/>
        </w:rPr>
        <w:br/>
      </w:r>
      <w:r>
        <w:rPr>
          <w:rStyle w:val="fontstyle41"/>
        </w:rPr>
        <w:t>convenience simultaneously introduces a legal and psychological challenge known as automation</w:t>
      </w:r>
      <w:r>
        <w:rPr>
          <w:rFonts w:ascii="UTMCentur-Italic" w:hAnsi="UTMCentur-Italic"/>
          <w:i/>
          <w:iCs/>
          <w:color w:val="000000"/>
          <w:sz w:val="20"/>
          <w:szCs w:val="20"/>
        </w:rPr>
        <w:br/>
      </w:r>
      <w:r>
        <w:rPr>
          <w:rStyle w:val="fontstyle41"/>
        </w:rPr>
        <w:t>bias</w:t>
      </w:r>
      <w:r>
        <w:rPr>
          <w:rStyle w:val="fontstyle51"/>
        </w:rPr>
        <w:t>—</w:t>
      </w:r>
      <w:r>
        <w:rPr>
          <w:rStyle w:val="fontstyle41"/>
        </w:rPr>
        <w:t>a cognitive tendency that leads individuals to defer uncritically to algorithmic outputs at the</w:t>
      </w:r>
      <w:r>
        <w:rPr>
          <w:rFonts w:ascii="UTMCentur-Italic" w:hAnsi="UTMCentur-Italic"/>
          <w:i/>
          <w:iCs/>
          <w:color w:val="000000"/>
          <w:sz w:val="20"/>
          <w:szCs w:val="20"/>
        </w:rPr>
        <w:br/>
      </w:r>
      <w:r>
        <w:rPr>
          <w:rStyle w:val="fontstyle41"/>
        </w:rPr>
        <w:t>expense of their own independent reasoning.This paper analyzes the latent tension between the</w:t>
      </w:r>
      <w:r>
        <w:rPr>
          <w:rFonts w:ascii="UTMCentur-Italic" w:hAnsi="UTMCentur-Italic"/>
          <w:i/>
          <w:iCs/>
          <w:color w:val="000000"/>
          <w:sz w:val="20"/>
          <w:szCs w:val="20"/>
        </w:rPr>
        <w:br/>
      </w:r>
      <w:r>
        <w:rPr>
          <w:rStyle w:val="fontstyle41"/>
        </w:rPr>
        <w:lastRenderedPageBreak/>
        <w:t>operational logic of AI-driven decision-support systems and the constitutional principle that “Judges</w:t>
      </w:r>
      <w:r>
        <w:rPr>
          <w:rFonts w:ascii="UTMCentur-Italic" w:hAnsi="UTMCentur-Italic"/>
          <w:i/>
          <w:iCs/>
          <w:color w:val="000000"/>
          <w:sz w:val="20"/>
          <w:szCs w:val="20"/>
        </w:rPr>
        <w:br/>
      </w:r>
      <w:r>
        <w:rPr>
          <w:rStyle w:val="fontstyle41"/>
        </w:rPr>
        <w:t>and People’s Jurors adjudicate independently and obey only the law.” Under mounting caseload</w:t>
      </w:r>
      <w:r>
        <w:rPr>
          <w:rFonts w:ascii="UTMCentur-Italic" w:hAnsi="UTMCentur-Italic"/>
          <w:i/>
          <w:iCs/>
          <w:color w:val="000000"/>
          <w:sz w:val="20"/>
          <w:szCs w:val="20"/>
        </w:rPr>
        <w:br/>
      </w:r>
      <w:r>
        <w:rPr>
          <w:rStyle w:val="fontstyle41"/>
        </w:rPr>
        <w:t>pressures, adjudicators may become increasingly susceptible to passively accepting algorithmic</w:t>
      </w:r>
      <w:r>
        <w:rPr>
          <w:rFonts w:ascii="UTMCentur-Italic" w:hAnsi="UTMCentur-Italic"/>
          <w:i/>
          <w:iCs/>
          <w:color w:val="000000"/>
          <w:sz w:val="20"/>
          <w:szCs w:val="20"/>
        </w:rPr>
        <w:br/>
      </w:r>
      <w:r>
        <w:rPr>
          <w:rStyle w:val="fontstyle41"/>
        </w:rPr>
        <w:t>recommendations without rigorous scrutiny, thereby posing a threat to judicial independence. To</w:t>
      </w:r>
      <w:r>
        <w:rPr>
          <w:rFonts w:ascii="UTMCentur-Italic" w:hAnsi="UTMCentur-Italic"/>
          <w:i/>
          <w:iCs/>
          <w:color w:val="000000"/>
          <w:sz w:val="20"/>
          <w:szCs w:val="20"/>
        </w:rPr>
        <w:br/>
      </w:r>
      <w:r>
        <w:rPr>
          <w:rStyle w:val="fontstyle41"/>
        </w:rPr>
        <w:t>address this risk, the authors propose implementing cross-checking mechanisms and strengthening</w:t>
      </w:r>
      <w:r>
        <w:rPr>
          <w:rFonts w:ascii="UTMCentur-Italic" w:hAnsi="UTMCentur-Italic"/>
          <w:i/>
          <w:iCs/>
          <w:color w:val="000000"/>
          <w:sz w:val="20"/>
          <w:szCs w:val="20"/>
        </w:rPr>
        <w:br/>
      </w:r>
      <w:r>
        <w:rPr>
          <w:rStyle w:val="fontstyle41"/>
        </w:rPr>
        <w:t>judicial training in digital critical thinking. These measures aim to ensure that AI remains strictly an</w:t>
      </w:r>
      <w:r>
        <w:rPr>
          <w:rFonts w:ascii="UTMCentur-Italic" w:hAnsi="UTMCentur-Italic"/>
          <w:i/>
          <w:iCs/>
          <w:color w:val="000000"/>
          <w:sz w:val="20"/>
          <w:szCs w:val="20"/>
        </w:rPr>
        <w:br/>
      </w:r>
      <w:r>
        <w:rPr>
          <w:rStyle w:val="fontstyle41"/>
        </w:rPr>
        <w:t>assistive tool and never encroaches upon the judge’s role as the guardian of justice.</w:t>
      </w:r>
      <w:r>
        <w:rPr>
          <w:rFonts w:ascii="UTMCentur-Italic" w:hAnsi="UTMCentur-Italic"/>
          <w:i/>
          <w:iCs/>
          <w:color w:val="000000"/>
          <w:sz w:val="20"/>
          <w:szCs w:val="20"/>
        </w:rPr>
        <w:br/>
      </w:r>
      <w:r>
        <w:rPr>
          <w:rStyle w:val="fontstyle31"/>
        </w:rPr>
        <w:t xml:space="preserve">Keywords: </w:t>
      </w:r>
      <w:r>
        <w:rPr>
          <w:rStyle w:val="fontstyle41"/>
        </w:rPr>
        <w:t>E-Court; Automation Bias; Judicial Independence; Virtual Assistant; Artificial</w:t>
      </w:r>
      <w:r>
        <w:rPr>
          <w:rFonts w:ascii="UTMCentur-Italic" w:hAnsi="UTMCentur-Italic"/>
          <w:i/>
          <w:iCs/>
          <w:color w:val="000000"/>
          <w:sz w:val="20"/>
          <w:szCs w:val="20"/>
        </w:rPr>
        <w:br/>
      </w:r>
      <w:r>
        <w:rPr>
          <w:rStyle w:val="fontstyle41"/>
        </w:rPr>
        <w:t>Intelligence</w:t>
      </w:r>
    </w:p>
    <w:p w:rsidR="00724CAB" w:rsidRDefault="00724CAB">
      <w:pPr>
        <w:rPr>
          <w:rStyle w:val="fontstyle41"/>
        </w:rPr>
      </w:pPr>
      <w:r>
        <w:rPr>
          <w:rStyle w:val="fontstyle01"/>
        </w:rPr>
        <w:t>MỘT SỐ VẤN ĐỀ PHÁP LUẬT VỀ QUYỀN</w:t>
      </w:r>
      <w:r>
        <w:rPr>
          <w:rFonts w:ascii="UTM-CenturBold" w:hAnsi="UTM-CenturBold"/>
          <w:b/>
          <w:bCs/>
          <w:color w:val="000000"/>
          <w:sz w:val="32"/>
          <w:szCs w:val="32"/>
        </w:rPr>
        <w:br/>
      </w:r>
      <w:r>
        <w:rPr>
          <w:rStyle w:val="fontstyle01"/>
        </w:rPr>
        <w:t>SỞ HỮU TRÍ TUỆ TRONG GIA CÔNG HÀNG HÓA</w:t>
      </w:r>
      <w:r>
        <w:rPr>
          <w:rFonts w:ascii="UTM-CenturBold" w:hAnsi="UTM-CenturBold"/>
          <w:b/>
          <w:bCs/>
          <w:color w:val="000000"/>
          <w:sz w:val="32"/>
          <w:szCs w:val="32"/>
        </w:rPr>
        <w:br/>
      </w:r>
      <w:r>
        <w:rPr>
          <w:rStyle w:val="fontstyle01"/>
        </w:rPr>
        <w:t>Ở VIỆT NAM</w:t>
      </w:r>
      <w:r>
        <w:rPr>
          <w:rFonts w:ascii="UTM-CenturBold" w:hAnsi="UTM-CenturBold"/>
          <w:b/>
          <w:bCs/>
          <w:color w:val="000000"/>
          <w:sz w:val="32"/>
          <w:szCs w:val="32"/>
        </w:rPr>
        <w:br/>
      </w:r>
      <w:r>
        <w:rPr>
          <w:rStyle w:val="fontstyle21"/>
        </w:rPr>
        <w:t>HOÀNG THANH GIANG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Hoạt động gia công hàng hóa tại Việt Nam, đặc biệt trong các ngành may mặc, da giày,</w:t>
      </w:r>
      <w:r>
        <w:rPr>
          <w:rFonts w:ascii="UTMCentur-Italic" w:hAnsi="UTMCentur-Italic"/>
          <w:i/>
          <w:iCs/>
          <w:color w:val="000000"/>
          <w:sz w:val="20"/>
          <w:szCs w:val="20"/>
        </w:rPr>
        <w:br/>
      </w:r>
      <w:r>
        <w:rPr>
          <w:rStyle w:val="fontstyle41"/>
        </w:rPr>
        <w:t>điện tử và thiết bị đang gắn liền với việc sử dụng tài sản trí tuệ của các thương hiệu quốc tế. Quyền</w:t>
      </w:r>
      <w:r>
        <w:rPr>
          <w:rFonts w:ascii="UTMCentur-Italic" w:hAnsi="UTMCentur-Italic"/>
          <w:i/>
          <w:iCs/>
          <w:color w:val="000000"/>
          <w:sz w:val="20"/>
          <w:szCs w:val="20"/>
        </w:rPr>
        <w:br/>
      </w:r>
      <w:r>
        <w:rPr>
          <w:rStyle w:val="fontstyle41"/>
        </w:rPr>
        <w:t>sở hữu trí tuệ vì thế trở thành yếu tố cốt lõi bảo đảm tính an toàn pháp lý cho doanh nghiệp Việt Nam</w:t>
      </w:r>
      <w:r>
        <w:rPr>
          <w:rFonts w:ascii="UTMCentur-Italic" w:hAnsi="UTMCentur-Italic"/>
          <w:i/>
          <w:iCs/>
          <w:color w:val="000000"/>
          <w:sz w:val="20"/>
          <w:szCs w:val="20"/>
        </w:rPr>
        <w:br/>
      </w:r>
      <w:r>
        <w:rPr>
          <w:rStyle w:val="fontstyle41"/>
        </w:rPr>
        <w:t>trong chuỗi cung ứng toàn cầu. Tuy nhiên, hệ thống pháp luật hiện nay vẫn còn những khoảng trống</w:t>
      </w:r>
      <w:r>
        <w:rPr>
          <w:rFonts w:ascii="UTMCentur-Italic" w:hAnsi="UTMCentur-Italic"/>
          <w:i/>
          <w:iCs/>
          <w:color w:val="000000"/>
          <w:sz w:val="20"/>
          <w:szCs w:val="20"/>
        </w:rPr>
        <w:br/>
      </w:r>
      <w:r>
        <w:rPr>
          <w:rStyle w:val="fontstyle41"/>
        </w:rPr>
        <w:t>liên quan đến quyền sở hữu đối với tài sản trí tuệ phát sinh trong quá trình gia công. Bài viết phân tích</w:t>
      </w:r>
      <w:r>
        <w:rPr>
          <w:rFonts w:ascii="UTMCentur-Italic" w:hAnsi="UTMCentur-Italic"/>
          <w:i/>
          <w:iCs/>
          <w:color w:val="000000"/>
          <w:sz w:val="20"/>
          <w:szCs w:val="20"/>
        </w:rPr>
        <w:br/>
      </w:r>
      <w:r>
        <w:rPr>
          <w:rStyle w:val="fontstyle41"/>
        </w:rPr>
        <w:t>các quy định pháp luật hiện nay của Việt Nam nhằm làm rõ những bất cập và đề xuất kiến nghị hoàn</w:t>
      </w:r>
      <w:r>
        <w:rPr>
          <w:rFonts w:ascii="UTMCentur-Italic" w:hAnsi="UTMCentur-Italic"/>
          <w:i/>
          <w:iCs/>
          <w:color w:val="000000"/>
          <w:sz w:val="20"/>
          <w:szCs w:val="20"/>
        </w:rPr>
        <w:br/>
      </w:r>
      <w:r>
        <w:rPr>
          <w:rStyle w:val="fontstyle41"/>
        </w:rPr>
        <w:t>thiện để xác lập một khuôn khổ pháp lý đồng bộ, hiện đại, tiệm cận thông lệ quốc tế bảo đảm an ninh</w:t>
      </w:r>
      <w:r>
        <w:rPr>
          <w:rFonts w:ascii="UTMCentur-Italic" w:hAnsi="UTMCentur-Italic"/>
          <w:i/>
          <w:iCs/>
          <w:color w:val="000000"/>
          <w:sz w:val="20"/>
          <w:szCs w:val="20"/>
        </w:rPr>
        <w:br/>
      </w:r>
      <w:r>
        <w:rPr>
          <w:rStyle w:val="fontstyle41"/>
        </w:rPr>
        <w:t>kinh doanh, đứng vững trước các tranh chấp sở hữu trí tuệ xuyên biên giới và nâng cao năng lực cạnh</w:t>
      </w:r>
      <w:r>
        <w:rPr>
          <w:rFonts w:ascii="UTMCentur-Italic" w:hAnsi="UTMCentur-Italic"/>
          <w:i/>
          <w:iCs/>
          <w:color w:val="000000"/>
          <w:sz w:val="20"/>
          <w:szCs w:val="20"/>
        </w:rPr>
        <w:br/>
      </w:r>
      <w:r>
        <w:rPr>
          <w:rStyle w:val="fontstyle41"/>
        </w:rPr>
        <w:t>tranh cho các doanh nghiệp gia công Việt Nam.</w:t>
      </w:r>
      <w:r>
        <w:rPr>
          <w:rFonts w:ascii="UTMCentur-Italic" w:hAnsi="UTMCentur-Italic"/>
          <w:i/>
          <w:iCs/>
          <w:color w:val="000000"/>
          <w:sz w:val="20"/>
          <w:szCs w:val="20"/>
        </w:rPr>
        <w:br/>
      </w:r>
      <w:r>
        <w:rPr>
          <w:rStyle w:val="fontstyle31"/>
        </w:rPr>
        <w:t xml:space="preserve">Từ khóa: </w:t>
      </w:r>
      <w:r>
        <w:rPr>
          <w:rStyle w:val="fontstyle41"/>
        </w:rPr>
        <w:t>Pháp luật; quyền sở hữu trí tuệ; gia công; doanh nghiệp</w:t>
      </w:r>
      <w:r>
        <w:rPr>
          <w:rFonts w:ascii="UTMCentur-Italic" w:hAnsi="UTMCentur-Italic"/>
          <w:i/>
          <w:iCs/>
          <w:color w:val="000000"/>
          <w:sz w:val="20"/>
          <w:szCs w:val="20"/>
        </w:rPr>
        <w:br/>
      </w:r>
      <w:r>
        <w:rPr>
          <w:rStyle w:val="fontstyle31"/>
        </w:rPr>
        <w:t xml:space="preserve">Abstract: </w:t>
      </w:r>
      <w:r>
        <w:rPr>
          <w:rStyle w:val="fontstyle41"/>
        </w:rPr>
        <w:t>Processing and manufacturing activities in Vietnam</w:t>
      </w:r>
      <w:r>
        <w:rPr>
          <w:rStyle w:val="fontstyle51"/>
        </w:rPr>
        <w:t>—</w:t>
      </w:r>
      <w:r>
        <w:rPr>
          <w:rStyle w:val="fontstyle41"/>
        </w:rPr>
        <w:t>particularly in the garment,</w:t>
      </w:r>
      <w:r>
        <w:rPr>
          <w:rFonts w:ascii="UTMCentur-Italic" w:hAnsi="UTMCentur-Italic"/>
          <w:i/>
          <w:iCs/>
          <w:color w:val="000000"/>
          <w:sz w:val="20"/>
          <w:szCs w:val="20"/>
        </w:rPr>
        <w:br/>
      </w:r>
      <w:r>
        <w:rPr>
          <w:rStyle w:val="fontstyle41"/>
        </w:rPr>
        <w:t>footwear, electronics, and equipment sectors</w:t>
      </w:r>
      <w:r>
        <w:rPr>
          <w:rStyle w:val="fontstyle51"/>
        </w:rPr>
        <w:t>—</w:t>
      </w:r>
      <w:r>
        <w:rPr>
          <w:rStyle w:val="fontstyle41"/>
        </w:rPr>
        <w:t>are closely associated with the use of intellectual property</w:t>
      </w:r>
      <w:r>
        <w:rPr>
          <w:rFonts w:ascii="UTMCentur-Italic" w:hAnsi="UTMCentur-Italic"/>
          <w:i/>
          <w:iCs/>
          <w:color w:val="000000"/>
          <w:sz w:val="20"/>
          <w:szCs w:val="20"/>
        </w:rPr>
        <w:br/>
      </w:r>
      <w:r>
        <w:rPr>
          <w:rStyle w:val="fontstyle41"/>
        </w:rPr>
        <w:t>owned by international brands. Intellectual property rights therefore constitute a core element in</w:t>
      </w:r>
      <w:r>
        <w:rPr>
          <w:rFonts w:ascii="UTMCentur-Italic" w:hAnsi="UTMCentur-Italic"/>
          <w:i/>
          <w:iCs/>
          <w:color w:val="000000"/>
          <w:sz w:val="20"/>
          <w:szCs w:val="20"/>
        </w:rPr>
        <w:br/>
      </w:r>
      <w:r>
        <w:rPr>
          <w:rStyle w:val="fontstyle41"/>
        </w:rPr>
        <w:t>ensuring legal certainty for Vietnamese enterprises participating in global supply chains. However, the</w:t>
      </w:r>
      <w:r>
        <w:rPr>
          <w:rFonts w:ascii="UTMCentur-Italic" w:hAnsi="UTMCentur-Italic"/>
          <w:i/>
          <w:iCs/>
          <w:color w:val="000000"/>
          <w:sz w:val="20"/>
          <w:szCs w:val="20"/>
        </w:rPr>
        <w:br/>
      </w:r>
      <w:r>
        <w:rPr>
          <w:rStyle w:val="fontstyle41"/>
        </w:rPr>
        <w:t>current legal framework still contains gaps regarding the ownership of intellectual property generated</w:t>
      </w:r>
      <w:r>
        <w:rPr>
          <w:rFonts w:ascii="UTMCentur-Italic" w:hAnsi="UTMCentur-Italic"/>
          <w:i/>
          <w:iCs/>
          <w:color w:val="000000"/>
          <w:sz w:val="20"/>
          <w:szCs w:val="20"/>
        </w:rPr>
        <w:br/>
      </w:r>
      <w:r>
        <w:rPr>
          <w:rStyle w:val="fontstyle41"/>
        </w:rPr>
        <w:t>during contract manufacturing. This article examines Vietnam’s existing legal provisions to identify</w:t>
      </w:r>
      <w:r>
        <w:rPr>
          <w:rFonts w:ascii="UTMCentur-Italic" w:hAnsi="UTMCentur-Italic"/>
          <w:i/>
          <w:iCs/>
          <w:color w:val="000000"/>
          <w:sz w:val="20"/>
          <w:szCs w:val="20"/>
        </w:rPr>
        <w:br/>
      </w:r>
      <w:r>
        <w:rPr>
          <w:rStyle w:val="fontstyle41"/>
        </w:rPr>
        <w:t>these shortcomings and proposes recommendations for improvement, with the aim of establishing a</w:t>
      </w:r>
      <w:r>
        <w:rPr>
          <w:rFonts w:ascii="UTMCentur-Italic" w:hAnsi="UTMCentur-Italic"/>
          <w:i/>
          <w:iCs/>
          <w:color w:val="000000"/>
          <w:sz w:val="20"/>
          <w:szCs w:val="20"/>
        </w:rPr>
        <w:br/>
      </w:r>
      <w:r>
        <w:rPr>
          <w:rStyle w:val="fontstyle41"/>
        </w:rPr>
        <w:t>coherent and modern legal framework aligned with international practices. Such a framework would</w:t>
      </w:r>
      <w:r>
        <w:rPr>
          <w:rFonts w:ascii="UTMCentur-Italic" w:hAnsi="UTMCentur-Italic"/>
          <w:i/>
          <w:iCs/>
          <w:color w:val="000000"/>
          <w:sz w:val="20"/>
          <w:szCs w:val="20"/>
        </w:rPr>
        <w:br/>
      </w:r>
      <w:r>
        <w:rPr>
          <w:rStyle w:val="fontstyle41"/>
        </w:rPr>
        <w:t>enhance business security, strengthen resilience against cross-border intellectual property disputes,</w:t>
      </w:r>
      <w:r>
        <w:rPr>
          <w:rFonts w:ascii="UTMCentur-Italic" w:hAnsi="UTMCentur-Italic"/>
          <w:i/>
          <w:iCs/>
          <w:color w:val="000000"/>
          <w:sz w:val="20"/>
          <w:szCs w:val="20"/>
        </w:rPr>
        <w:br/>
      </w:r>
      <w:r>
        <w:rPr>
          <w:rStyle w:val="fontstyle41"/>
        </w:rPr>
        <w:t>and improve the competitiveness of Vietnamese contract manufacturing enterprises.</w:t>
      </w:r>
      <w:r>
        <w:rPr>
          <w:rFonts w:ascii="UTMCentur-Italic" w:hAnsi="UTMCentur-Italic"/>
          <w:i/>
          <w:iCs/>
          <w:color w:val="000000"/>
          <w:sz w:val="20"/>
          <w:szCs w:val="20"/>
        </w:rPr>
        <w:br/>
      </w:r>
      <w:r>
        <w:rPr>
          <w:rStyle w:val="fontstyle31"/>
        </w:rPr>
        <w:t xml:space="preserve">Keywords: </w:t>
      </w:r>
      <w:r>
        <w:rPr>
          <w:rStyle w:val="fontstyle41"/>
        </w:rPr>
        <w:t>Legal framework; intellectual property rights; contract manufacturing; enterprises</w:t>
      </w:r>
    </w:p>
    <w:p w:rsidR="00724CAB" w:rsidRDefault="00724CAB">
      <w:pPr>
        <w:rPr>
          <w:rStyle w:val="fontstyle41"/>
        </w:rPr>
      </w:pPr>
      <w:r>
        <w:rPr>
          <w:rStyle w:val="fontstyle01"/>
        </w:rPr>
        <w:t>NHÂN THÂN NGƯỜI PHẠM TỘI VỀ MA TÚY</w:t>
      </w:r>
      <w:r>
        <w:rPr>
          <w:rFonts w:ascii="UTM-CenturBold" w:hAnsi="UTM-CenturBold"/>
          <w:b/>
          <w:bCs/>
          <w:color w:val="000000"/>
          <w:sz w:val="32"/>
          <w:szCs w:val="32"/>
        </w:rPr>
        <w:br/>
      </w:r>
      <w:r>
        <w:rPr>
          <w:rStyle w:val="fontstyle01"/>
        </w:rPr>
        <w:t>TRÊN ĐỊA BÀN CÁC TỈNH MIỀN ĐÔNG NAM BỘ -</w:t>
      </w:r>
      <w:r>
        <w:rPr>
          <w:rFonts w:ascii="UTM-CenturBold" w:hAnsi="UTM-CenturBold"/>
          <w:b/>
          <w:bCs/>
          <w:color w:val="000000"/>
          <w:sz w:val="32"/>
          <w:szCs w:val="32"/>
        </w:rPr>
        <w:br/>
      </w:r>
      <w:r>
        <w:rPr>
          <w:rStyle w:val="fontstyle01"/>
        </w:rPr>
        <w:t>TIẾP CẬN TỪ GÓC ĐỘ TỘI PHẠM HỌC</w:t>
      </w:r>
      <w:r>
        <w:rPr>
          <w:rFonts w:ascii="UTM-CenturBold" w:hAnsi="UTM-CenturBold"/>
          <w:b/>
          <w:bCs/>
          <w:color w:val="000000"/>
          <w:sz w:val="32"/>
          <w:szCs w:val="32"/>
        </w:rPr>
        <w:br/>
      </w:r>
      <w:r>
        <w:rPr>
          <w:rStyle w:val="fontstyle21"/>
        </w:rPr>
        <w:t>NGUYỄN XUÂN KHÊ</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tội phạm học hiện đại, nhân thân người phạm tội được coi là một trong những yếu</w:t>
      </w:r>
      <w:r>
        <w:rPr>
          <w:rFonts w:ascii="UTMCentur-Italic" w:hAnsi="UTMCentur-Italic"/>
          <w:i/>
          <w:iCs/>
          <w:color w:val="000000"/>
          <w:sz w:val="20"/>
          <w:szCs w:val="20"/>
        </w:rPr>
        <w:br/>
      </w:r>
      <w:r>
        <w:rPr>
          <w:rStyle w:val="fontstyle41"/>
        </w:rPr>
        <w:t>tố trung tâm để lý giải cơ chế hình thành hành vi phạm tội và định hướng xây dựng các biện pháp</w:t>
      </w:r>
      <w:r>
        <w:rPr>
          <w:rFonts w:ascii="UTMCentur-Italic" w:hAnsi="UTMCentur-Italic"/>
          <w:i/>
          <w:iCs/>
          <w:color w:val="000000"/>
          <w:sz w:val="20"/>
          <w:szCs w:val="20"/>
        </w:rPr>
        <w:br/>
      </w:r>
      <w:r>
        <w:rPr>
          <w:rStyle w:val="fontstyle41"/>
        </w:rPr>
        <w:t>phòng ngừa hiệu quả. Bài viết tiếp cận nhân thân người phạm tội về ma túy như một chỉnh thể động,</w:t>
      </w:r>
      <w:r>
        <w:rPr>
          <w:rFonts w:ascii="UTMCentur-Italic" w:hAnsi="UTMCentur-Italic"/>
          <w:i/>
          <w:iCs/>
          <w:color w:val="000000"/>
          <w:sz w:val="20"/>
          <w:szCs w:val="20"/>
        </w:rPr>
        <w:br/>
      </w:r>
      <w:r>
        <w:rPr>
          <w:rStyle w:val="fontstyle41"/>
        </w:rPr>
        <w:t>được hình thành và biến đổi trong mối quan hệ biện chứng giữa cá nhân người phạm tội với các điều</w:t>
      </w:r>
      <w:r>
        <w:rPr>
          <w:rFonts w:ascii="UTMCentur-Italic" w:hAnsi="UTMCentur-Italic"/>
          <w:i/>
          <w:iCs/>
          <w:color w:val="000000"/>
          <w:sz w:val="20"/>
          <w:szCs w:val="20"/>
        </w:rPr>
        <w:br/>
      </w:r>
      <w:r>
        <w:rPr>
          <w:rStyle w:val="fontstyle41"/>
        </w:rPr>
        <w:t>kiện kinh tế - xã hội và không gian tội phạm cụ thể. Trên cơ sở phân tích số liệu xét xử, hồ sơ vụ án</w:t>
      </w:r>
      <w:r>
        <w:rPr>
          <w:rFonts w:ascii="UTMCentur-Italic" w:hAnsi="UTMCentur-Italic"/>
          <w:i/>
          <w:iCs/>
          <w:color w:val="000000"/>
          <w:sz w:val="20"/>
          <w:szCs w:val="20"/>
        </w:rPr>
        <w:br/>
      </w:r>
      <w:r>
        <w:rPr>
          <w:rStyle w:val="fontstyle41"/>
        </w:rPr>
        <w:t>và kết quả điều tra xã hội học tại các tỉnh miền Đông Nam Bộ giai đoạn 2014-2023, bài viết làm rõ</w:t>
      </w:r>
      <w:r>
        <w:rPr>
          <w:rFonts w:ascii="UTMCentur-Italic" w:hAnsi="UTMCentur-Italic"/>
          <w:i/>
          <w:iCs/>
          <w:color w:val="000000"/>
          <w:sz w:val="20"/>
          <w:szCs w:val="20"/>
        </w:rPr>
        <w:br/>
      </w:r>
      <w:r>
        <w:rPr>
          <w:rStyle w:val="fontstyle41"/>
        </w:rPr>
        <w:t>những đặc điểm nhân thân cơ bản và đặc thù của người phạm tội về ma túy, chỉ ra các yếu tố xã hội</w:t>
      </w:r>
      <w:r>
        <w:rPr>
          <w:rFonts w:ascii="UTMCentur-Italic" w:hAnsi="UTMCentur-Italic"/>
          <w:i/>
          <w:iCs/>
          <w:color w:val="000000"/>
          <w:sz w:val="20"/>
          <w:szCs w:val="20"/>
        </w:rPr>
        <w:br/>
      </w:r>
      <w:r>
        <w:rPr>
          <w:rStyle w:val="fontstyle41"/>
        </w:rPr>
        <w:t>tiêu cực tác động đến quá trình hình thành nhân thân, đồng thời phân tích những vấn đề đặt ra đối</w:t>
      </w:r>
      <w:r>
        <w:rPr>
          <w:rFonts w:ascii="UTMCentur-Italic" w:hAnsi="UTMCentur-Italic"/>
          <w:i/>
          <w:iCs/>
          <w:color w:val="000000"/>
          <w:sz w:val="20"/>
          <w:szCs w:val="20"/>
        </w:rPr>
        <w:br/>
      </w:r>
      <w:r>
        <w:rPr>
          <w:rStyle w:val="fontstyle41"/>
        </w:rPr>
        <w:t>với công tác phòng ngừa tội phạm ma túy từ góc độ nhân thân. Kết quả nghiên cứu góp phần bổ sung</w:t>
      </w:r>
      <w:r>
        <w:rPr>
          <w:rFonts w:ascii="UTMCentur-Italic" w:hAnsi="UTMCentur-Italic"/>
          <w:i/>
          <w:iCs/>
          <w:color w:val="000000"/>
          <w:sz w:val="20"/>
          <w:szCs w:val="20"/>
        </w:rPr>
        <w:br/>
      </w:r>
      <w:r>
        <w:rPr>
          <w:rStyle w:val="fontstyle41"/>
        </w:rPr>
        <w:lastRenderedPageBreak/>
        <w:t>cơ sở khoa học cho việc hoàn thiện chính sách hình sự và nâng cao hiệu quả phòng, chống tội phạm về</w:t>
      </w:r>
      <w:r>
        <w:rPr>
          <w:rFonts w:ascii="UTMCentur-Italic" w:hAnsi="UTMCentur-Italic"/>
          <w:i/>
          <w:iCs/>
          <w:color w:val="000000"/>
          <w:sz w:val="20"/>
          <w:szCs w:val="20"/>
        </w:rPr>
        <w:br/>
      </w:r>
      <w:r>
        <w:rPr>
          <w:rStyle w:val="fontstyle41"/>
        </w:rPr>
        <w:t>ma túy trong bối cảnh hiện nay.</w:t>
      </w:r>
      <w:r>
        <w:rPr>
          <w:rFonts w:ascii="UTMCentur-Italic" w:hAnsi="UTMCentur-Italic"/>
          <w:i/>
          <w:iCs/>
          <w:color w:val="000000"/>
          <w:sz w:val="20"/>
          <w:szCs w:val="20"/>
        </w:rPr>
        <w:br/>
      </w:r>
      <w:r>
        <w:rPr>
          <w:rStyle w:val="fontstyle31"/>
        </w:rPr>
        <w:t xml:space="preserve">Từ khóa: </w:t>
      </w:r>
      <w:r>
        <w:rPr>
          <w:rStyle w:val="fontstyle41"/>
        </w:rPr>
        <w:t>nhân thân người phạm tội; tội phạm ma túy; miền Đông Nam Bộ; tội phạm học; phòng</w:t>
      </w:r>
      <w:r>
        <w:rPr>
          <w:rFonts w:ascii="UTMCentur-Italic" w:hAnsi="UTMCentur-Italic"/>
          <w:i/>
          <w:iCs/>
          <w:color w:val="000000"/>
          <w:sz w:val="20"/>
          <w:szCs w:val="20"/>
        </w:rPr>
        <w:br/>
      </w:r>
      <w:r>
        <w:rPr>
          <w:rStyle w:val="fontstyle41"/>
        </w:rPr>
        <w:t>ngừa tội phạm.</w:t>
      </w:r>
      <w:r>
        <w:rPr>
          <w:rFonts w:ascii="UTMCentur-Italic" w:hAnsi="UTMCentur-Italic"/>
          <w:i/>
          <w:iCs/>
          <w:color w:val="000000"/>
          <w:sz w:val="20"/>
          <w:szCs w:val="20"/>
        </w:rPr>
        <w:br/>
      </w:r>
      <w:r>
        <w:rPr>
          <w:rStyle w:val="fontstyle31"/>
        </w:rPr>
        <w:t xml:space="preserve">Abstract: </w:t>
      </w:r>
      <w:r>
        <w:rPr>
          <w:rStyle w:val="fontstyle41"/>
        </w:rPr>
        <w:t>In modern criminology, the personal characteristics of offenders are regarded as one of</w:t>
      </w:r>
      <w:r>
        <w:rPr>
          <w:rFonts w:ascii="UTMCentur-Italic" w:hAnsi="UTMCentur-Italic"/>
          <w:i/>
          <w:iCs/>
          <w:color w:val="000000"/>
          <w:sz w:val="20"/>
          <w:szCs w:val="20"/>
        </w:rPr>
        <w:br/>
      </w:r>
      <w:r>
        <w:rPr>
          <w:rStyle w:val="fontstyle41"/>
        </w:rPr>
        <w:t>the central factors for explaining the mechanisms underlying criminal behavior and for guiding the</w:t>
      </w:r>
      <w:r>
        <w:rPr>
          <w:rFonts w:ascii="UTMCentur-Italic" w:hAnsi="UTMCentur-Italic"/>
          <w:i/>
          <w:iCs/>
          <w:color w:val="000000"/>
          <w:sz w:val="20"/>
          <w:szCs w:val="20"/>
        </w:rPr>
        <w:br/>
      </w:r>
      <w:r>
        <w:rPr>
          <w:rStyle w:val="fontstyle41"/>
        </w:rPr>
        <w:t>development of effective prevention measures. This article approaches the personal profile of drug</w:t>
      </w:r>
      <w:r>
        <w:rPr>
          <w:rFonts w:ascii="UTMCentur-Italic" w:hAnsi="UTMCentur-Italic"/>
          <w:i/>
          <w:iCs/>
          <w:color w:val="000000"/>
          <w:sz w:val="20"/>
          <w:szCs w:val="20"/>
        </w:rPr>
        <w:br/>
      </w:r>
      <w:r>
        <w:rPr>
          <w:rStyle w:val="fontstyle41"/>
        </w:rPr>
        <w:t>offenders as a dynamic entity, formed and transformed through the dialectical relationship between</w:t>
      </w:r>
      <w:r>
        <w:rPr>
          <w:rFonts w:ascii="UTMCentur-Italic" w:hAnsi="UTMCentur-Italic"/>
          <w:i/>
          <w:iCs/>
          <w:color w:val="000000"/>
          <w:sz w:val="20"/>
          <w:szCs w:val="20"/>
        </w:rPr>
        <w:br/>
      </w:r>
      <w:r>
        <w:rPr>
          <w:rStyle w:val="fontstyle41"/>
        </w:rPr>
        <w:t>the individual offender and specific socio-economic conditions and criminal environments. Based on</w:t>
      </w:r>
      <w:r>
        <w:rPr>
          <w:rFonts w:ascii="UTMCentur-Italic" w:hAnsi="UTMCentur-Italic"/>
          <w:i/>
          <w:iCs/>
          <w:color w:val="000000"/>
          <w:sz w:val="20"/>
          <w:szCs w:val="20"/>
        </w:rPr>
        <w:br/>
      </w:r>
      <w:r>
        <w:rPr>
          <w:rStyle w:val="fontstyle41"/>
        </w:rPr>
        <w:t>an analysis of sentencing data, case files, and sociological survey results in the southeastern provinces</w:t>
      </w:r>
      <w:r>
        <w:rPr>
          <w:rFonts w:ascii="UTMCentur-Italic" w:hAnsi="UTMCentur-Italic"/>
          <w:i/>
          <w:iCs/>
          <w:color w:val="000000"/>
          <w:sz w:val="20"/>
          <w:szCs w:val="20"/>
        </w:rPr>
        <w:br/>
      </w:r>
      <w:r>
        <w:rPr>
          <w:rStyle w:val="fontstyle41"/>
        </w:rPr>
        <w:t>during the period 2014-2023, the article clarifies the basic and distinctive personal characteristics</w:t>
      </w:r>
      <w:r>
        <w:rPr>
          <w:rFonts w:ascii="UTMCentur-Italic" w:hAnsi="UTMCentur-Italic"/>
          <w:i/>
          <w:iCs/>
          <w:color w:val="000000"/>
          <w:sz w:val="20"/>
          <w:szCs w:val="20"/>
        </w:rPr>
        <w:br/>
      </w:r>
      <w:r>
        <w:rPr>
          <w:rStyle w:val="fontstyle41"/>
        </w:rPr>
        <w:t>of drug offenders, identifies the negative social factors influencing personal formation, and analyzes</w:t>
      </w:r>
      <w:r>
        <w:rPr>
          <w:rFonts w:ascii="UTMCentur-Italic" w:hAnsi="UTMCentur-Italic"/>
          <w:i/>
          <w:iCs/>
          <w:color w:val="000000"/>
          <w:sz w:val="20"/>
          <w:szCs w:val="20"/>
        </w:rPr>
        <w:br/>
      </w:r>
      <w:r>
        <w:rPr>
          <w:rStyle w:val="fontstyle41"/>
        </w:rPr>
        <w:t>the implications for drug crime prevention from a personal-profile perspective. The research findings</w:t>
      </w:r>
      <w:r>
        <w:rPr>
          <w:rFonts w:ascii="UTMCentur-Italic" w:hAnsi="UTMCentur-Italic"/>
          <w:i/>
          <w:iCs/>
          <w:color w:val="000000"/>
          <w:sz w:val="20"/>
          <w:szCs w:val="20"/>
        </w:rPr>
        <w:br/>
      </w:r>
      <w:r>
        <w:rPr>
          <w:rStyle w:val="fontstyle41"/>
        </w:rPr>
        <w:t>contribute to strengthening the scientific basis for improving criminal policy and enhancing the</w:t>
      </w:r>
      <w:r>
        <w:rPr>
          <w:rFonts w:ascii="UTMCentur-Italic" w:hAnsi="UTMCentur-Italic"/>
          <w:i/>
          <w:iCs/>
          <w:color w:val="000000"/>
          <w:sz w:val="20"/>
          <w:szCs w:val="20"/>
        </w:rPr>
        <w:br/>
      </w:r>
      <w:r>
        <w:rPr>
          <w:rStyle w:val="fontstyle41"/>
        </w:rPr>
        <w:t>effectiveness of drug crime prevention and control in the current context.</w:t>
      </w:r>
      <w:r>
        <w:rPr>
          <w:rFonts w:ascii="UTMCentur-Italic" w:hAnsi="UTMCentur-Italic"/>
          <w:i/>
          <w:iCs/>
          <w:color w:val="000000"/>
          <w:sz w:val="20"/>
          <w:szCs w:val="20"/>
        </w:rPr>
        <w:br/>
      </w:r>
      <w:r>
        <w:rPr>
          <w:rStyle w:val="fontstyle31"/>
        </w:rPr>
        <w:t xml:space="preserve">Keywords: </w:t>
      </w:r>
      <w:r>
        <w:rPr>
          <w:rStyle w:val="fontstyle41"/>
        </w:rPr>
        <w:t>Personal characteristics of offenders; drug crime; southeastern Vietnam; criminology;</w:t>
      </w:r>
      <w:r>
        <w:rPr>
          <w:rFonts w:ascii="UTMCentur-Italic" w:hAnsi="UTMCentur-Italic"/>
          <w:i/>
          <w:iCs/>
          <w:color w:val="000000"/>
          <w:sz w:val="20"/>
          <w:szCs w:val="20"/>
        </w:rPr>
        <w:br/>
      </w:r>
      <w:r>
        <w:rPr>
          <w:rStyle w:val="fontstyle41"/>
        </w:rPr>
        <w:t>crime prevention</w:t>
      </w:r>
    </w:p>
    <w:p w:rsidR="00724CAB" w:rsidRDefault="00724CAB">
      <w:pPr>
        <w:rPr>
          <w:rStyle w:val="fontstyle41"/>
        </w:rPr>
      </w:pPr>
      <w:r>
        <w:rPr>
          <w:rStyle w:val="fontstyle01"/>
        </w:rPr>
        <w:t>ÁN PHÍ TOÀ ÁN TRONG GIẢI QUYẾT VỤ ÁN DÂN SỰ</w:t>
      </w:r>
      <w:r>
        <w:rPr>
          <w:rFonts w:ascii="UTM-CenturBold" w:hAnsi="UTM-CenturBold"/>
          <w:b/>
          <w:bCs/>
          <w:color w:val="000000"/>
          <w:sz w:val="32"/>
          <w:szCs w:val="32"/>
        </w:rPr>
        <w:br/>
      </w:r>
      <w:r>
        <w:rPr>
          <w:rStyle w:val="fontstyle01"/>
        </w:rPr>
        <w:t>VỀ BẢO VỆ QUYỀN LỢI NGƯỜI TIÊU DÙNG</w:t>
      </w:r>
      <w:r>
        <w:rPr>
          <w:rFonts w:ascii="UTM-CenturBold" w:hAnsi="UTM-CenturBold"/>
          <w:b/>
          <w:bCs/>
          <w:color w:val="000000"/>
          <w:sz w:val="32"/>
          <w:szCs w:val="32"/>
        </w:rPr>
        <w:br/>
      </w:r>
      <w:r>
        <w:rPr>
          <w:rStyle w:val="fontstyle21"/>
        </w:rPr>
        <w:t>ĐÀO THỊ DIỆU THƯƠNG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quan hệ tiêu dùng, người tiêu dùng (NTD) luôn ở vị trí yếu thế so với tổ chức, cá</w:t>
      </w:r>
      <w:r>
        <w:rPr>
          <w:rFonts w:ascii="UTMCentur-Italic" w:hAnsi="UTMCentur-Italic"/>
          <w:i/>
          <w:iCs/>
          <w:color w:val="000000"/>
          <w:sz w:val="20"/>
          <w:szCs w:val="20"/>
        </w:rPr>
        <w:br/>
      </w:r>
      <w:r>
        <w:rPr>
          <w:rStyle w:val="fontstyle41"/>
        </w:rPr>
        <w:t>nhân kinh doanh, vì vậy họ cần được bảo đảm đầy đủ các quyền tố tụng thiết yếu, đặc biệt là quyền</w:t>
      </w:r>
      <w:r>
        <w:rPr>
          <w:rFonts w:ascii="UTMCentur-Italic" w:hAnsi="UTMCentur-Italic"/>
          <w:i/>
          <w:iCs/>
          <w:color w:val="000000"/>
          <w:sz w:val="20"/>
          <w:szCs w:val="20"/>
        </w:rPr>
        <w:br/>
      </w:r>
      <w:r>
        <w:rPr>
          <w:rStyle w:val="fontstyle41"/>
        </w:rPr>
        <w:t>được miễn, giảm án phí. Mặc dù nội dung này đã được ghi nhận trong Luật Bảo vệ quyền lợi người tiêu</w:t>
      </w:r>
      <w:r>
        <w:rPr>
          <w:rFonts w:ascii="UTMCentur-Italic" w:hAnsi="UTMCentur-Italic"/>
          <w:i/>
          <w:iCs/>
          <w:color w:val="000000"/>
          <w:sz w:val="20"/>
          <w:szCs w:val="20"/>
        </w:rPr>
        <w:br/>
      </w:r>
      <w:r>
        <w:rPr>
          <w:rStyle w:val="fontstyle41"/>
        </w:rPr>
        <w:t>dùng (BVQLNTD) năm 2023 và BLTTDS năm 2015, song các quy định hiện hành vẫn thiếu tính thống</w:t>
      </w:r>
      <w:r>
        <w:rPr>
          <w:rFonts w:ascii="UTMCentur-Italic" w:hAnsi="UTMCentur-Italic"/>
          <w:i/>
          <w:iCs/>
          <w:color w:val="000000"/>
          <w:sz w:val="20"/>
          <w:szCs w:val="20"/>
        </w:rPr>
        <w:br/>
      </w:r>
      <w:r>
        <w:rPr>
          <w:rStyle w:val="fontstyle41"/>
        </w:rPr>
        <w:t>nhất và chưa thực sự phù hợp với thực tiễn dẫn tới khả năng tiếp cận công lý của NTD còn bị hạn chế.</w:t>
      </w:r>
      <w:r>
        <w:rPr>
          <w:rFonts w:ascii="UTMCentur-Italic" w:hAnsi="UTMCentur-Italic"/>
          <w:i/>
          <w:iCs/>
          <w:color w:val="000000"/>
          <w:sz w:val="20"/>
          <w:szCs w:val="20"/>
        </w:rPr>
        <w:br/>
      </w:r>
      <w:r>
        <w:rPr>
          <w:rStyle w:val="fontstyle41"/>
        </w:rPr>
        <w:t>Trên cơ sở phân tích lý luận, quy định pháp luật và thực tiễn áp dụng về án phí Toà án trong giải quyết</w:t>
      </w:r>
      <w:r>
        <w:rPr>
          <w:rFonts w:ascii="UTMCentur-Italic" w:hAnsi="UTMCentur-Italic"/>
          <w:i/>
          <w:iCs/>
          <w:color w:val="000000"/>
          <w:sz w:val="20"/>
          <w:szCs w:val="20"/>
        </w:rPr>
        <w:br/>
      </w:r>
      <w:r>
        <w:rPr>
          <w:rStyle w:val="fontstyle41"/>
        </w:rPr>
        <w:t>vụ án dân sự liên quan đến BVQLNTD, bài viết chỉ ra những bất cập và đề xuất giải pháp hoàn thiện</w:t>
      </w:r>
      <w:r>
        <w:rPr>
          <w:rFonts w:ascii="UTMCentur-Italic" w:hAnsi="UTMCentur-Italic"/>
          <w:i/>
          <w:iCs/>
          <w:color w:val="000000"/>
          <w:sz w:val="20"/>
          <w:szCs w:val="20"/>
        </w:rPr>
        <w:br/>
      </w:r>
      <w:r>
        <w:rPr>
          <w:rStyle w:val="fontstyle41"/>
        </w:rPr>
        <w:t>pháp luật, nâng cao hiệu quả thực thi nhằm bảo đảm tốt hơn quyền và lợi ích hợp pháp của NTD.</w:t>
      </w:r>
      <w:r>
        <w:rPr>
          <w:rFonts w:ascii="UTMCentur-Italic" w:hAnsi="UTMCentur-Italic"/>
          <w:i/>
          <w:iCs/>
          <w:color w:val="000000"/>
          <w:sz w:val="20"/>
          <w:szCs w:val="20"/>
        </w:rPr>
        <w:br/>
      </w:r>
      <w:r>
        <w:rPr>
          <w:rStyle w:val="fontstyle31"/>
        </w:rPr>
        <w:t xml:space="preserve">Từ khoá: </w:t>
      </w:r>
      <w:r>
        <w:rPr>
          <w:rStyle w:val="fontstyle41"/>
        </w:rPr>
        <w:t>Án phí; người tiêu dùng; vụ án dân sự.</w:t>
      </w:r>
      <w:r>
        <w:rPr>
          <w:rFonts w:ascii="UTMCentur-Italic" w:hAnsi="UTMCentur-Italic"/>
          <w:i/>
          <w:iCs/>
          <w:color w:val="000000"/>
          <w:sz w:val="20"/>
          <w:szCs w:val="20"/>
        </w:rPr>
        <w:br/>
      </w:r>
      <w:r>
        <w:rPr>
          <w:rStyle w:val="fontstyle31"/>
        </w:rPr>
        <w:t xml:space="preserve">Abstract: </w:t>
      </w:r>
      <w:r>
        <w:rPr>
          <w:rStyle w:val="fontstyle41"/>
        </w:rPr>
        <w:t>In consumer relationships, consumers are invariably in a weaker position compared to</w:t>
      </w:r>
      <w:r>
        <w:rPr>
          <w:rFonts w:ascii="UTMCentur-Italic" w:hAnsi="UTMCentur-Italic"/>
          <w:i/>
          <w:iCs/>
          <w:color w:val="000000"/>
          <w:sz w:val="20"/>
          <w:szCs w:val="20"/>
        </w:rPr>
        <w:br/>
      </w:r>
      <w:r>
        <w:rPr>
          <w:rStyle w:val="fontstyle41"/>
        </w:rPr>
        <w:t>business organizations and individuals; therefore, their fundamental procedural rights must be fully</w:t>
      </w:r>
      <w:r>
        <w:rPr>
          <w:rFonts w:ascii="UTMCentur-Italic" w:hAnsi="UTMCentur-Italic"/>
          <w:i/>
          <w:iCs/>
          <w:color w:val="000000"/>
          <w:sz w:val="20"/>
          <w:szCs w:val="20"/>
        </w:rPr>
        <w:br/>
      </w:r>
      <w:r>
        <w:rPr>
          <w:rStyle w:val="fontstyle41"/>
        </w:rPr>
        <w:t>safeguarded, particularly the right to exemption from or reduction of court fees. Although this issue has</w:t>
      </w:r>
      <w:r>
        <w:rPr>
          <w:rFonts w:ascii="UTMCentur-Italic" w:hAnsi="UTMCentur-Italic"/>
          <w:i/>
          <w:iCs/>
          <w:color w:val="000000"/>
          <w:sz w:val="20"/>
          <w:szCs w:val="20"/>
        </w:rPr>
        <w:br/>
      </w:r>
      <w:r>
        <w:rPr>
          <w:rStyle w:val="fontstyle41"/>
        </w:rPr>
        <w:t>been recognized in the 2023 Law on Protection of Consumer Rights and the 2015 Civil Procedure Code,</w:t>
      </w:r>
      <w:r>
        <w:rPr>
          <w:rFonts w:ascii="UTMCentur-Italic" w:hAnsi="UTMCentur-Italic"/>
          <w:i/>
          <w:iCs/>
          <w:color w:val="000000"/>
          <w:sz w:val="20"/>
          <w:szCs w:val="20"/>
        </w:rPr>
        <w:br/>
      </w:r>
      <w:r>
        <w:rPr>
          <w:rStyle w:val="fontstyle41"/>
        </w:rPr>
        <w:t>the current legal provisions remain inconsistent and insufficiently aligned with practical realities,</w:t>
      </w:r>
      <w:r>
        <w:rPr>
          <w:rFonts w:ascii="UTMCentur-Italic" w:hAnsi="UTMCentur-Italic"/>
          <w:i/>
          <w:iCs/>
          <w:color w:val="000000"/>
          <w:sz w:val="20"/>
          <w:szCs w:val="20"/>
        </w:rPr>
        <w:br/>
      </w:r>
      <w:r>
        <w:rPr>
          <w:rStyle w:val="fontstyle41"/>
        </w:rPr>
        <w:t>thereby limiting consumers’ access to justice. Based on an analysis of theoretical foundations, legal</w:t>
      </w:r>
      <w:r>
        <w:rPr>
          <w:rFonts w:ascii="UTMCentur-Italic" w:hAnsi="UTMCentur-Italic"/>
          <w:i/>
          <w:iCs/>
          <w:color w:val="000000"/>
          <w:sz w:val="20"/>
          <w:szCs w:val="20"/>
        </w:rPr>
        <w:br/>
      </w:r>
      <w:r>
        <w:rPr>
          <w:rStyle w:val="fontstyle41"/>
        </w:rPr>
        <w:t>regulations, and practical application of court fees in civil cases concerning consumer protection,</w:t>
      </w:r>
      <w:r>
        <w:rPr>
          <w:rFonts w:ascii="UTMCentur-Italic" w:hAnsi="UTMCentur-Italic"/>
          <w:i/>
          <w:iCs/>
          <w:color w:val="000000"/>
          <w:sz w:val="20"/>
          <w:szCs w:val="20"/>
        </w:rPr>
        <w:br/>
      </w:r>
      <w:r>
        <w:rPr>
          <w:rStyle w:val="fontstyle41"/>
        </w:rPr>
        <w:t>this article identifies existing shortcomings and proposes solutions for legal reform and improved</w:t>
      </w:r>
      <w:r>
        <w:rPr>
          <w:rFonts w:ascii="UTMCentur-Italic" w:hAnsi="UTMCentur-Italic"/>
          <w:i/>
          <w:iCs/>
          <w:color w:val="000000"/>
          <w:sz w:val="20"/>
          <w:szCs w:val="20"/>
        </w:rPr>
        <w:br/>
      </w:r>
      <w:r>
        <w:rPr>
          <w:rStyle w:val="fontstyle41"/>
        </w:rPr>
        <w:t>enforcement, with a view to better safeguarding the lawful rights and interests of consumers.</w:t>
      </w:r>
      <w:r>
        <w:rPr>
          <w:rFonts w:ascii="UTMCentur-Italic" w:hAnsi="UTMCentur-Italic"/>
          <w:i/>
          <w:iCs/>
          <w:color w:val="000000"/>
          <w:sz w:val="20"/>
          <w:szCs w:val="20"/>
        </w:rPr>
        <w:br/>
      </w:r>
      <w:r>
        <w:rPr>
          <w:rStyle w:val="fontstyle31"/>
        </w:rPr>
        <w:t xml:space="preserve">Keywords: </w:t>
      </w:r>
      <w:r>
        <w:rPr>
          <w:rStyle w:val="fontstyle41"/>
        </w:rPr>
        <w:t>Court fees; consumers; civil cases.</w:t>
      </w:r>
    </w:p>
    <w:p w:rsidR="00724CAB" w:rsidRDefault="00724CAB">
      <w:pPr>
        <w:rPr>
          <w:rStyle w:val="fontstyle41"/>
        </w:rPr>
      </w:pPr>
      <w:r>
        <w:rPr>
          <w:rStyle w:val="fontstyle01"/>
        </w:rPr>
        <w:t>QUY ĐỊNH PHÁP LUẬT VỀ ĐỐI TƯỢNG THAM VẤN</w:t>
      </w:r>
      <w:r>
        <w:rPr>
          <w:rFonts w:ascii="UTM-CenturBold" w:hAnsi="UTM-CenturBold"/>
          <w:b/>
          <w:bCs/>
          <w:color w:val="000000"/>
          <w:sz w:val="32"/>
          <w:szCs w:val="32"/>
        </w:rPr>
        <w:br/>
      </w:r>
      <w:r>
        <w:rPr>
          <w:rStyle w:val="fontstyle01"/>
        </w:rPr>
        <w:t>TRONG ĐÁNH GIÁ TÁC ĐỘNG MÔI TRƯỜNG</w:t>
      </w:r>
      <w:r>
        <w:rPr>
          <w:rFonts w:ascii="UTM-CenturBold" w:hAnsi="UTM-CenturBold"/>
          <w:b/>
          <w:bCs/>
          <w:color w:val="000000"/>
          <w:sz w:val="32"/>
          <w:szCs w:val="32"/>
        </w:rPr>
        <w:br/>
      </w:r>
      <w:r>
        <w:rPr>
          <w:rStyle w:val="fontstyle01"/>
        </w:rPr>
        <w:t>Ở VIỆT NAM HIỆN NAY: NHẬN DIỆN ƯU ĐIỂM,</w:t>
      </w:r>
      <w:r>
        <w:rPr>
          <w:rFonts w:ascii="UTM-CenturBold" w:hAnsi="UTM-CenturBold"/>
          <w:b/>
          <w:bCs/>
          <w:color w:val="000000"/>
          <w:sz w:val="32"/>
          <w:szCs w:val="32"/>
        </w:rPr>
        <w:br/>
      </w:r>
      <w:r>
        <w:rPr>
          <w:rStyle w:val="fontstyle01"/>
        </w:rPr>
        <w:t>HẠN CHẾ VÀ ĐỀ XUẤT GIẢI PHÁP</w:t>
      </w:r>
      <w:r>
        <w:rPr>
          <w:rFonts w:ascii="UTM-CenturBold" w:hAnsi="UTM-CenturBold"/>
          <w:b/>
          <w:bCs/>
          <w:color w:val="000000"/>
          <w:sz w:val="32"/>
          <w:szCs w:val="32"/>
        </w:rPr>
        <w:br/>
      </w:r>
      <w:r>
        <w:rPr>
          <w:rStyle w:val="fontstyle21"/>
        </w:rPr>
        <w:t>NGUYỄN THỊ BÌNH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làm rõ cơ sở lý luận về xác định đối tượng tham vấn trong ĐTM, từ đó khẳng định</w:t>
      </w:r>
      <w:r>
        <w:rPr>
          <w:rFonts w:ascii="UTMCentur-Italic" w:hAnsi="UTMCentur-Italic"/>
          <w:i/>
          <w:iCs/>
          <w:color w:val="000000"/>
          <w:sz w:val="20"/>
          <w:szCs w:val="20"/>
        </w:rPr>
        <w:br/>
      </w:r>
      <w:r>
        <w:rPr>
          <w:rStyle w:val="fontstyle41"/>
        </w:rPr>
        <w:t>vai trò của nhóm chủ thể này đối với tính đại diện, minh bạch và nền tảng xã hội của hoạt động thẩm</w:t>
      </w:r>
      <w:r>
        <w:rPr>
          <w:rFonts w:ascii="UTMCentur-Italic" w:hAnsi="UTMCentur-Italic"/>
          <w:i/>
          <w:iCs/>
          <w:color w:val="000000"/>
          <w:sz w:val="20"/>
          <w:szCs w:val="20"/>
        </w:rPr>
        <w:br/>
      </w:r>
      <w:r>
        <w:rPr>
          <w:rStyle w:val="fontstyle41"/>
        </w:rPr>
        <w:t>định, phê duyệt báo cáo Đánh giá tác động môi trường (ĐTM). Trên phương diện pháp lý, bài viết khái</w:t>
      </w:r>
      <w:r>
        <w:rPr>
          <w:rFonts w:ascii="UTMCentur-Italic" w:hAnsi="UTMCentur-Italic"/>
          <w:i/>
          <w:iCs/>
          <w:color w:val="000000"/>
          <w:sz w:val="20"/>
          <w:szCs w:val="20"/>
        </w:rPr>
        <w:br/>
      </w:r>
      <w:r>
        <w:rPr>
          <w:rStyle w:val="fontstyle41"/>
        </w:rPr>
        <w:lastRenderedPageBreak/>
        <w:t>quát tiến trình phát triển các quy định về đối tượng tham vấn ở Việt Nam từ Luật Bảo vệ môi trường</w:t>
      </w:r>
      <w:r>
        <w:rPr>
          <w:rFonts w:ascii="UTMCentur-Italic" w:hAnsi="UTMCentur-Italic"/>
          <w:i/>
          <w:iCs/>
          <w:color w:val="000000"/>
          <w:sz w:val="20"/>
          <w:szCs w:val="20"/>
        </w:rPr>
        <w:br/>
      </w:r>
      <w:r>
        <w:rPr>
          <w:rStyle w:val="fontstyle41"/>
        </w:rPr>
        <w:t>(BVMT) 2014, Luật BVMT 2020 đến các nghị định hướng dẫn thi hành, qua đó cho thấy xu hướng ngày</w:t>
      </w:r>
      <w:r>
        <w:rPr>
          <w:rFonts w:ascii="UTMCentur-Italic" w:hAnsi="UTMCentur-Italic"/>
          <w:i/>
          <w:iCs/>
          <w:color w:val="000000"/>
          <w:sz w:val="20"/>
          <w:szCs w:val="20"/>
        </w:rPr>
        <w:br/>
      </w:r>
      <w:r>
        <w:rPr>
          <w:rStyle w:val="fontstyle41"/>
        </w:rPr>
        <w:t>càng chi tiết hóa và lượng hóa tiêu chí nhận diện. Đồng thời, bài viết chỉ ra một số hạn chế chủ yếu</w:t>
      </w:r>
      <w:r>
        <w:rPr>
          <w:rFonts w:ascii="UTMCentur-Italic" w:hAnsi="UTMCentur-Italic"/>
          <w:i/>
          <w:iCs/>
          <w:color w:val="000000"/>
          <w:sz w:val="20"/>
          <w:szCs w:val="20"/>
        </w:rPr>
        <w:br/>
      </w:r>
      <w:r>
        <w:rPr>
          <w:rStyle w:val="fontstyle41"/>
        </w:rPr>
        <w:t>của khung pháp luật hiện hành, gồm: tiêu chí xác định còn thiên về mô tả, thiếu công cụ kỹ thuật để</w:t>
      </w:r>
      <w:r>
        <w:rPr>
          <w:rFonts w:ascii="UTMCentur-Italic" w:hAnsi="UTMCentur-Italic"/>
          <w:i/>
          <w:iCs/>
          <w:color w:val="000000"/>
          <w:sz w:val="20"/>
          <w:szCs w:val="20"/>
        </w:rPr>
        <w:br/>
      </w:r>
      <w:r>
        <w:rPr>
          <w:rStyle w:val="fontstyle41"/>
        </w:rPr>
        <w:t>khoanh vùng phạm vi tham vấn, nguy cơ tham vấn mang tính hình thức và khoảng trống trong cơ chế</w:t>
      </w:r>
      <w:r>
        <w:rPr>
          <w:rFonts w:ascii="UTMCentur-Italic" w:hAnsi="UTMCentur-Italic"/>
          <w:i/>
          <w:iCs/>
          <w:color w:val="000000"/>
          <w:sz w:val="20"/>
          <w:szCs w:val="20"/>
        </w:rPr>
        <w:br/>
      </w:r>
      <w:r>
        <w:rPr>
          <w:rStyle w:val="fontstyle41"/>
        </w:rPr>
        <w:t>kiểm chứng, giám sát. Trên cơ sở các phát hiện này, bài viết đề xuất nhóm giải pháp hoàn thiện quy</w:t>
      </w:r>
      <w:r>
        <w:rPr>
          <w:rFonts w:ascii="UTMCentur-Italic" w:hAnsi="UTMCentur-Italic"/>
          <w:i/>
          <w:iCs/>
          <w:color w:val="000000"/>
          <w:sz w:val="20"/>
          <w:szCs w:val="20"/>
        </w:rPr>
        <w:br/>
      </w:r>
      <w:r>
        <w:rPr>
          <w:rStyle w:val="fontstyle41"/>
        </w:rPr>
        <w:t>định và tăng cường cơ chế thực thi nhằm chuẩn hóa việc xác định đối tượng tham vấn, nâng cao tính</w:t>
      </w:r>
      <w:r>
        <w:rPr>
          <w:rFonts w:ascii="UTMCentur-Italic" w:hAnsi="UTMCentur-Italic"/>
          <w:i/>
          <w:iCs/>
          <w:color w:val="000000"/>
          <w:sz w:val="20"/>
          <w:szCs w:val="20"/>
        </w:rPr>
        <w:br/>
      </w:r>
      <w:r>
        <w:rPr>
          <w:rStyle w:val="fontstyle41"/>
        </w:rPr>
        <w:t>minh bạch và hiệu quả của ĐTM.</w:t>
      </w:r>
      <w:r>
        <w:rPr>
          <w:rFonts w:ascii="UTMCentur-Italic" w:hAnsi="UTMCentur-Italic"/>
          <w:i/>
          <w:iCs/>
          <w:color w:val="000000"/>
          <w:sz w:val="20"/>
          <w:szCs w:val="20"/>
        </w:rPr>
        <w:br/>
      </w:r>
      <w:r>
        <w:rPr>
          <w:rStyle w:val="fontstyle31"/>
        </w:rPr>
        <w:t xml:space="preserve">Từ khóa: </w:t>
      </w:r>
      <w:r>
        <w:rPr>
          <w:rStyle w:val="fontstyle41"/>
        </w:rPr>
        <w:t>Tham vấn; Đánh giá tác động môi trường; Đối tượng</w:t>
      </w:r>
      <w:r>
        <w:rPr>
          <w:rFonts w:ascii="UTMCentur-Italic" w:hAnsi="UTMCentur-Italic"/>
          <w:i/>
          <w:iCs/>
          <w:color w:val="000000"/>
          <w:sz w:val="20"/>
          <w:szCs w:val="20"/>
        </w:rPr>
        <w:br/>
      </w:r>
      <w:r>
        <w:rPr>
          <w:rStyle w:val="fontstyle31"/>
        </w:rPr>
        <w:t xml:space="preserve">Abstract: </w:t>
      </w:r>
      <w:r>
        <w:rPr>
          <w:rStyle w:val="fontstyle41"/>
        </w:rPr>
        <w:t>This article clarifies the theoretical basis for identifying consultative subjects in</w:t>
      </w:r>
      <w:r>
        <w:rPr>
          <w:rFonts w:ascii="UTMCentur-Italic" w:hAnsi="UTMCentur-Italic"/>
          <w:i/>
          <w:iCs/>
          <w:color w:val="000000"/>
          <w:sz w:val="20"/>
          <w:szCs w:val="20"/>
        </w:rPr>
        <w:br/>
      </w:r>
      <w:r>
        <w:rPr>
          <w:rStyle w:val="fontstyle41"/>
        </w:rPr>
        <w:t>environmental impact assessments, thereby affirming the role of this stakeholders group in the</w:t>
      </w:r>
      <w:r>
        <w:rPr>
          <w:rFonts w:ascii="UTMCentur-Italic" w:hAnsi="UTMCentur-Italic"/>
          <w:i/>
          <w:iCs/>
          <w:color w:val="000000"/>
          <w:sz w:val="20"/>
          <w:szCs w:val="20"/>
        </w:rPr>
        <w:br/>
      </w:r>
      <w:r>
        <w:rPr>
          <w:rStyle w:val="fontstyle41"/>
        </w:rPr>
        <w:t>representativeness, transparency, and social foundation of the environmental impact assessment</w:t>
      </w:r>
      <w:r>
        <w:rPr>
          <w:rFonts w:ascii="UTMCentur-Italic" w:hAnsi="UTMCentur-Italic"/>
          <w:i/>
          <w:iCs/>
          <w:color w:val="000000"/>
          <w:sz w:val="20"/>
          <w:szCs w:val="20"/>
        </w:rPr>
        <w:br/>
      </w:r>
      <w:r>
        <w:rPr>
          <w:rStyle w:val="fontstyle41"/>
        </w:rPr>
        <w:t>report review and approval process. From a legal perspective, the article reviews the development of</w:t>
      </w:r>
      <w:r>
        <w:rPr>
          <w:rFonts w:ascii="UTMCentur-Italic" w:hAnsi="UTMCentur-Italic"/>
          <w:i/>
          <w:iCs/>
          <w:color w:val="000000"/>
          <w:sz w:val="20"/>
          <w:szCs w:val="20"/>
        </w:rPr>
        <w:br/>
      </w:r>
      <w:r>
        <w:rPr>
          <w:rStyle w:val="fontstyle41"/>
        </w:rPr>
        <w:t>regulations on consultative subjects in Vietnam, from the 2014 Environmental Protection Law and</w:t>
      </w:r>
      <w:r>
        <w:rPr>
          <w:rFonts w:ascii="UTMCentur-Italic" w:hAnsi="UTMCentur-Italic"/>
          <w:i/>
          <w:iCs/>
          <w:color w:val="000000"/>
          <w:sz w:val="20"/>
          <w:szCs w:val="20"/>
        </w:rPr>
        <w:br/>
      </w:r>
      <w:r>
        <w:rPr>
          <w:rStyle w:val="fontstyle41"/>
        </w:rPr>
        <w:t>the 2020 Environmental Protection Law to the implementing decrees, demonstrating a trend toward</w:t>
      </w:r>
      <w:r>
        <w:rPr>
          <w:rFonts w:ascii="UTMCentur-Italic" w:hAnsi="UTMCentur-Italic"/>
          <w:i/>
          <w:iCs/>
          <w:color w:val="000000"/>
          <w:sz w:val="20"/>
          <w:szCs w:val="20"/>
        </w:rPr>
        <w:br/>
      </w:r>
      <w:r>
        <w:rPr>
          <w:rStyle w:val="fontstyle41"/>
        </w:rPr>
        <w:t>increasingly detailed and quantifiable identification criteria. Simultaneously, the article points out</w:t>
      </w:r>
      <w:r>
        <w:rPr>
          <w:rFonts w:ascii="UTMCentur-Italic" w:hAnsi="UTMCentur-Italic"/>
          <w:i/>
          <w:iCs/>
          <w:color w:val="000000"/>
          <w:sz w:val="20"/>
          <w:szCs w:val="20"/>
        </w:rPr>
        <w:br/>
      </w:r>
      <w:r>
        <w:rPr>
          <w:rStyle w:val="fontstyle41"/>
        </w:rPr>
        <w:t>some key limitations of the current legal framework, including: criteria for identification that are still</w:t>
      </w:r>
      <w:r>
        <w:rPr>
          <w:rFonts w:ascii="UTMCentur-Italic" w:hAnsi="UTMCentur-Italic"/>
          <w:i/>
          <w:iCs/>
          <w:color w:val="000000"/>
          <w:sz w:val="20"/>
          <w:szCs w:val="20"/>
        </w:rPr>
        <w:br/>
      </w:r>
      <w:r>
        <w:rPr>
          <w:rStyle w:val="fontstyle41"/>
        </w:rPr>
        <w:t>largely descriptive, a lack of technical tools to define the scope of consultation, the risk of consultation</w:t>
      </w:r>
      <w:r>
        <w:rPr>
          <w:rFonts w:ascii="UTMCentur-Italic" w:hAnsi="UTMCentur-Italic"/>
          <w:i/>
          <w:iCs/>
          <w:color w:val="000000"/>
          <w:sz w:val="20"/>
          <w:szCs w:val="20"/>
        </w:rPr>
        <w:br/>
      </w:r>
      <w:r>
        <w:rPr>
          <w:rStyle w:val="fontstyle41"/>
        </w:rPr>
        <w:t>being merely formal, and gaps in the verification and monitoring mechanisms. Based on these findings,</w:t>
      </w:r>
      <w:r>
        <w:rPr>
          <w:rFonts w:ascii="UTMCentur-Italic" w:hAnsi="UTMCentur-Italic"/>
          <w:i/>
          <w:iCs/>
          <w:color w:val="000000"/>
          <w:sz w:val="20"/>
          <w:szCs w:val="20"/>
        </w:rPr>
        <w:br/>
      </w:r>
      <w:r>
        <w:rPr>
          <w:rStyle w:val="fontstyle41"/>
        </w:rPr>
        <w:t>the article proposes a set of solutions to improve regulations and strengthen enforcement mechanisms</w:t>
      </w:r>
      <w:r>
        <w:rPr>
          <w:rFonts w:ascii="UTMCentur-Italic" w:hAnsi="UTMCentur-Italic"/>
          <w:i/>
          <w:iCs/>
          <w:color w:val="000000"/>
          <w:sz w:val="20"/>
          <w:szCs w:val="20"/>
        </w:rPr>
        <w:br/>
      </w:r>
      <w:r>
        <w:rPr>
          <w:rStyle w:val="fontstyle41"/>
        </w:rPr>
        <w:t>in order to standardize the identification of consultation subjects, enhance transparency, and improve</w:t>
      </w:r>
      <w:r>
        <w:rPr>
          <w:rFonts w:ascii="UTMCentur-Italic" w:hAnsi="UTMCentur-Italic"/>
          <w:i/>
          <w:iCs/>
          <w:color w:val="000000"/>
          <w:sz w:val="20"/>
          <w:szCs w:val="20"/>
        </w:rPr>
        <w:br/>
      </w:r>
      <w:r>
        <w:rPr>
          <w:rStyle w:val="fontstyle41"/>
        </w:rPr>
        <w:t>the effectiveness of environmental impact assessments.</w:t>
      </w:r>
      <w:r>
        <w:rPr>
          <w:rFonts w:ascii="UTMCentur-Italic" w:hAnsi="UTMCentur-Italic"/>
          <w:i/>
          <w:iCs/>
          <w:color w:val="000000"/>
          <w:sz w:val="20"/>
          <w:szCs w:val="20"/>
        </w:rPr>
        <w:br/>
      </w:r>
      <w:r>
        <w:rPr>
          <w:rStyle w:val="fontstyle31"/>
        </w:rPr>
        <w:t xml:space="preserve">Keywords: </w:t>
      </w:r>
      <w:r>
        <w:rPr>
          <w:rStyle w:val="fontstyle41"/>
        </w:rPr>
        <w:t>Consultation; Environmental impact assessment; Consultative subjects</w:t>
      </w:r>
    </w:p>
    <w:p w:rsidR="00724CAB" w:rsidRDefault="00724CAB">
      <w:pPr>
        <w:rPr>
          <w:rStyle w:val="fontstyle41"/>
        </w:rPr>
      </w:pPr>
      <w:r>
        <w:rPr>
          <w:rStyle w:val="fontstyle01"/>
        </w:rPr>
        <w:t>BẢO ĐẢM QUYỀN CON NGƯỜI ĐỐI VỚI NƯỚC</w:t>
      </w:r>
      <w:r>
        <w:rPr>
          <w:rFonts w:ascii="UTM-CenturBold" w:hAnsi="UTM-CenturBold"/>
          <w:b/>
          <w:bCs/>
          <w:color w:val="000000"/>
          <w:sz w:val="32"/>
          <w:szCs w:val="32"/>
        </w:rPr>
        <w:br/>
      </w:r>
      <w:r>
        <w:rPr>
          <w:rStyle w:val="fontstyle01"/>
        </w:rPr>
        <w:t>THÔNG QUA HỢP ĐỒNG CẤP NƯỚC SẠCH</w:t>
      </w:r>
      <w:r>
        <w:rPr>
          <w:rFonts w:ascii="UTM-CenturBold" w:hAnsi="UTM-CenturBold"/>
          <w:b/>
          <w:bCs/>
          <w:color w:val="000000"/>
          <w:sz w:val="32"/>
          <w:szCs w:val="32"/>
        </w:rPr>
        <w:br/>
      </w:r>
      <w:r>
        <w:rPr>
          <w:rStyle w:val="fontstyle01"/>
        </w:rPr>
        <w:t>TẠI VIỆT NAM</w:t>
      </w:r>
      <w:r>
        <w:rPr>
          <w:rFonts w:ascii="UTM-CenturBold" w:hAnsi="UTM-CenturBold"/>
          <w:b/>
          <w:bCs/>
          <w:color w:val="000000"/>
          <w:sz w:val="32"/>
          <w:szCs w:val="32"/>
        </w:rPr>
        <w:br/>
      </w:r>
      <w:r>
        <w:rPr>
          <w:rStyle w:val="fontstyle21"/>
        </w:rPr>
        <w:t>NGÔN CHU HOÀNG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này phân tích một số bất cập xoay quanh việc thực thi hợp đồng cấp nước tại Việt</w:t>
      </w:r>
      <w:r>
        <w:rPr>
          <w:rFonts w:ascii="UTMCentur-Italic" w:hAnsi="UTMCentur-Italic"/>
          <w:i/>
          <w:iCs/>
          <w:color w:val="000000"/>
          <w:sz w:val="20"/>
          <w:szCs w:val="20"/>
        </w:rPr>
        <w:br/>
      </w:r>
      <w:r>
        <w:rPr>
          <w:rStyle w:val="fontstyle41"/>
        </w:rPr>
        <w:t>Nam hiện nay, đồng thời đề xuất đưa vào nội dung quyền con người đối với nước để giải quyết những</w:t>
      </w:r>
      <w:r>
        <w:rPr>
          <w:rFonts w:ascii="UTMCentur-Italic" w:hAnsi="UTMCentur-Italic"/>
          <w:i/>
          <w:iCs/>
          <w:color w:val="000000"/>
          <w:sz w:val="20"/>
          <w:szCs w:val="20"/>
        </w:rPr>
        <w:br/>
      </w:r>
      <w:r>
        <w:rPr>
          <w:rStyle w:val="fontstyle41"/>
        </w:rPr>
        <w:t>bất cập đó. Trên cơ sở thử nghiệm đưa nội dung quyền con người đối với nước vào hợp đồng cấp nước,</w:t>
      </w:r>
      <w:r>
        <w:rPr>
          <w:rFonts w:ascii="UTMCentur-Italic" w:hAnsi="UTMCentur-Italic"/>
          <w:i/>
          <w:iCs/>
          <w:color w:val="000000"/>
          <w:sz w:val="20"/>
          <w:szCs w:val="20"/>
        </w:rPr>
        <w:br/>
      </w:r>
      <w:r>
        <w:rPr>
          <w:rStyle w:val="fontstyle41"/>
        </w:rPr>
        <w:t>nghiên cứu đi đến kết luận, quyền con người hóa pháp luật dân sự có thể giúp giải quyết tồn tại của</w:t>
      </w:r>
      <w:r>
        <w:rPr>
          <w:rFonts w:ascii="UTMCentur-Italic" w:hAnsi="UTMCentur-Italic"/>
          <w:i/>
          <w:iCs/>
          <w:color w:val="000000"/>
          <w:sz w:val="20"/>
          <w:szCs w:val="20"/>
        </w:rPr>
        <w:br/>
      </w:r>
      <w:r>
        <w:rPr>
          <w:rStyle w:val="fontstyle41"/>
        </w:rPr>
        <w:t>hợp đồng, sau đó đồng thời hợp đồng trở thành một công cụ dân sự giúp bảo đảm quyền con người đối</w:t>
      </w:r>
      <w:r>
        <w:rPr>
          <w:rFonts w:ascii="UTMCentur-Italic" w:hAnsi="UTMCentur-Italic"/>
          <w:i/>
          <w:iCs/>
          <w:color w:val="000000"/>
          <w:sz w:val="20"/>
          <w:szCs w:val="20"/>
        </w:rPr>
        <w:br/>
      </w:r>
      <w:r>
        <w:rPr>
          <w:rStyle w:val="fontstyle41"/>
        </w:rPr>
        <w:t>với nước.</w:t>
      </w:r>
      <w:r>
        <w:rPr>
          <w:rFonts w:ascii="UTMCentur-Italic" w:hAnsi="UTMCentur-Italic"/>
          <w:i/>
          <w:iCs/>
          <w:color w:val="000000"/>
          <w:sz w:val="20"/>
          <w:szCs w:val="20"/>
        </w:rPr>
        <w:br/>
      </w:r>
      <w:r>
        <w:rPr>
          <w:rStyle w:val="fontstyle31"/>
        </w:rPr>
        <w:t xml:space="preserve">Từ khóa: </w:t>
      </w:r>
      <w:r>
        <w:rPr>
          <w:rStyle w:val="fontstyle41"/>
        </w:rPr>
        <w:t>Quyền con người; nước sạch; hợp đồng; Việt Nam.</w:t>
      </w:r>
      <w:r>
        <w:rPr>
          <w:rFonts w:ascii="UTMCentur-Italic" w:hAnsi="UTMCentur-Italic"/>
          <w:i/>
          <w:iCs/>
          <w:color w:val="000000"/>
          <w:sz w:val="20"/>
          <w:szCs w:val="20"/>
        </w:rPr>
        <w:br/>
      </w:r>
      <w:r>
        <w:rPr>
          <w:rStyle w:val="fontstyle31"/>
        </w:rPr>
        <w:t xml:space="preserve">Abstract: </w:t>
      </w:r>
      <w:r>
        <w:rPr>
          <w:rStyle w:val="fontstyle41"/>
        </w:rPr>
        <w:t>This article analyzes certain shortcomings in the enforcement of water supply contracts</w:t>
      </w:r>
      <w:r>
        <w:rPr>
          <w:rFonts w:ascii="UTMCentur-Italic" w:hAnsi="UTMCentur-Italic"/>
          <w:i/>
          <w:iCs/>
          <w:color w:val="000000"/>
          <w:sz w:val="20"/>
          <w:szCs w:val="20"/>
        </w:rPr>
        <w:br/>
      </w:r>
      <w:r>
        <w:rPr>
          <w:rStyle w:val="fontstyle41"/>
        </w:rPr>
        <w:t>in Vietnam at present and proposing the incorporation of the human right to water into their content</w:t>
      </w:r>
      <w:r>
        <w:rPr>
          <w:rFonts w:ascii="UTMCentur-Italic" w:hAnsi="UTMCentur-Italic"/>
          <w:i/>
          <w:iCs/>
          <w:color w:val="000000"/>
          <w:sz w:val="20"/>
          <w:szCs w:val="20"/>
        </w:rPr>
        <w:br/>
      </w:r>
      <w:r>
        <w:rPr>
          <w:rStyle w:val="fontstyle41"/>
        </w:rPr>
        <w:t>as a means of addressing those shortcomings. Based on experimentally integrating the human right</w:t>
      </w:r>
      <w:r>
        <w:rPr>
          <w:rFonts w:ascii="UTMCentur-Italic" w:hAnsi="UTMCentur-Italic"/>
          <w:i/>
          <w:iCs/>
          <w:color w:val="000000"/>
          <w:sz w:val="20"/>
          <w:szCs w:val="20"/>
        </w:rPr>
        <w:br/>
      </w:r>
      <w:r>
        <w:rPr>
          <w:rStyle w:val="fontstyle41"/>
        </w:rPr>
        <w:t>to water into water supply contracts, the study conclusé that infusing human rights into civil law</w:t>
      </w:r>
      <w:r>
        <w:rPr>
          <w:rFonts w:ascii="UTMCentur-Italic" w:hAnsi="UTMCentur-Italic"/>
          <w:i/>
          <w:iCs/>
          <w:color w:val="000000"/>
          <w:sz w:val="20"/>
          <w:szCs w:val="20"/>
        </w:rPr>
        <w:br/>
      </w:r>
      <w:r>
        <w:rPr>
          <w:rStyle w:val="fontstyle41"/>
        </w:rPr>
        <w:t>can help resolve existing contractual deficiencies, and that contracts simultaneously become a civil</w:t>
      </w:r>
      <w:r>
        <w:rPr>
          <w:rFonts w:ascii="UTMCentur-Italic" w:hAnsi="UTMCentur-Italic"/>
          <w:i/>
          <w:iCs/>
          <w:color w:val="000000"/>
          <w:sz w:val="20"/>
          <w:szCs w:val="20"/>
        </w:rPr>
        <w:br/>
      </w:r>
      <w:r>
        <w:rPr>
          <w:rStyle w:val="fontstyle41"/>
        </w:rPr>
        <w:t>instrument for sageguarding the human right to water.</w:t>
      </w:r>
      <w:r>
        <w:rPr>
          <w:rFonts w:ascii="UTMCentur-Italic" w:hAnsi="UTMCentur-Italic"/>
          <w:i/>
          <w:iCs/>
          <w:color w:val="000000"/>
          <w:sz w:val="20"/>
          <w:szCs w:val="20"/>
        </w:rPr>
        <w:br/>
      </w:r>
      <w:r>
        <w:rPr>
          <w:rStyle w:val="fontstyle31"/>
        </w:rPr>
        <w:t xml:space="preserve">Keywords: </w:t>
      </w:r>
      <w:r>
        <w:rPr>
          <w:rStyle w:val="fontstyle41"/>
        </w:rPr>
        <w:t>Human right; clean water; contract; Vietnam.</w:t>
      </w:r>
    </w:p>
    <w:p w:rsidR="00724CAB" w:rsidRDefault="00724CAB">
      <w:pPr>
        <w:rPr>
          <w:rStyle w:val="fontstyle41"/>
        </w:rPr>
      </w:pPr>
      <w:r>
        <w:rPr>
          <w:rStyle w:val="fontstyle01"/>
        </w:rPr>
        <w:t>HOÀN THIỆN PHÁP LUẬT HÌNH SỰ VIỆT NAM</w:t>
      </w:r>
      <w:r>
        <w:rPr>
          <w:rFonts w:ascii="UTM-CenturBold" w:hAnsi="UTM-CenturBold"/>
          <w:b/>
          <w:bCs/>
          <w:color w:val="000000"/>
          <w:sz w:val="32"/>
          <w:szCs w:val="32"/>
        </w:rPr>
        <w:br/>
      </w:r>
      <w:r>
        <w:rPr>
          <w:rStyle w:val="fontstyle01"/>
        </w:rPr>
        <w:t>VỀ TRÁCH NHIỆM HÌNH SỰ ĐỐI VỚI TRƯỜNG HỢP</w:t>
      </w:r>
      <w:r>
        <w:rPr>
          <w:rFonts w:ascii="UTM-CenturBold" w:hAnsi="UTM-CenturBold"/>
          <w:b/>
          <w:bCs/>
          <w:color w:val="000000"/>
          <w:sz w:val="32"/>
          <w:szCs w:val="32"/>
        </w:rPr>
        <w:br/>
      </w:r>
      <w:r>
        <w:rPr>
          <w:rStyle w:val="fontstyle01"/>
        </w:rPr>
        <w:t>PHẠM TỘI TRONG TÌNH TRẠNG SỬ DỤNG RƯỢU, BIA</w:t>
      </w:r>
      <w:r>
        <w:rPr>
          <w:rFonts w:ascii="UTM-CenturBold" w:hAnsi="UTM-CenturBold"/>
          <w:b/>
          <w:bCs/>
          <w:color w:val="000000"/>
          <w:sz w:val="32"/>
          <w:szCs w:val="32"/>
        </w:rPr>
        <w:br/>
      </w:r>
      <w:r>
        <w:rPr>
          <w:rStyle w:val="fontstyle21"/>
        </w:rPr>
        <w:t>NGUYỄN THỊ BÌNH</w:t>
      </w:r>
      <w:r>
        <w:rPr>
          <w:rStyle w:val="fontstyle21"/>
          <w:sz w:val="14"/>
          <w:szCs w:val="14"/>
        </w:rPr>
        <w:t>*</w:t>
      </w:r>
      <w:r>
        <w:rPr>
          <w:rFonts w:ascii="UTM-Centur" w:hAnsi="UTM-Centur"/>
          <w:color w:val="000000"/>
          <w:sz w:val="14"/>
          <w:szCs w:val="14"/>
        </w:rPr>
        <w:br/>
      </w:r>
      <w:r>
        <w:rPr>
          <w:rStyle w:val="fontstyle21"/>
        </w:rPr>
        <w:t>CHU VĂN HÙNG</w:t>
      </w:r>
      <w:r>
        <w:rPr>
          <w:rStyle w:val="fontstyle21"/>
          <w:sz w:val="14"/>
          <w:szCs w:val="14"/>
        </w:rPr>
        <w:t>**</w:t>
      </w:r>
      <w:r>
        <w:rPr>
          <w:rFonts w:ascii="UTM-Centur" w:hAnsi="UTM-Centur"/>
          <w:color w:val="000000"/>
          <w:sz w:val="14"/>
          <w:szCs w:val="14"/>
        </w:rPr>
        <w:br/>
      </w:r>
      <w:r>
        <w:rPr>
          <w:rStyle w:val="fontstyle31"/>
        </w:rPr>
        <w:lastRenderedPageBreak/>
        <w:t xml:space="preserve">Tóm tắt: </w:t>
      </w:r>
      <w:r>
        <w:rPr>
          <w:rStyle w:val="fontstyle41"/>
        </w:rPr>
        <w:t>Bài viết phân tích các quy định của pháp luật hình sự Việt Nam về trách nhiệm hình sự</w:t>
      </w:r>
      <w:r>
        <w:rPr>
          <w:rFonts w:ascii="UTMCentur-Italic" w:hAnsi="UTMCentur-Italic"/>
          <w:i/>
          <w:iCs/>
          <w:color w:val="000000"/>
          <w:sz w:val="20"/>
          <w:szCs w:val="20"/>
        </w:rPr>
        <w:br/>
      </w:r>
      <w:r>
        <w:rPr>
          <w:rStyle w:val="fontstyle41"/>
        </w:rPr>
        <w:t>đối với chủ thể phạm tội trong tình trạng say do dùng rượu, bia hoặc các chất kích thích mạnh khác,</w:t>
      </w:r>
      <w:r>
        <w:rPr>
          <w:rFonts w:ascii="UTMCentur-Italic" w:hAnsi="UTMCentur-Italic"/>
          <w:i/>
          <w:iCs/>
          <w:color w:val="000000"/>
          <w:sz w:val="20"/>
          <w:szCs w:val="20"/>
        </w:rPr>
        <w:br/>
      </w:r>
      <w:r>
        <w:rPr>
          <w:rStyle w:val="fontstyle41"/>
        </w:rPr>
        <w:t>trọng tâm là Điều 13 và các tình tiết định khung tăng nặng tại Điều 260, 267, 272 Bộ luật Hình sự</w:t>
      </w:r>
      <w:r>
        <w:rPr>
          <w:rFonts w:ascii="UTMCentur-Italic" w:hAnsi="UTMCentur-Italic"/>
          <w:i/>
          <w:iCs/>
          <w:color w:val="000000"/>
          <w:sz w:val="20"/>
          <w:szCs w:val="20"/>
        </w:rPr>
        <w:br/>
      </w:r>
      <w:r>
        <w:rPr>
          <w:rStyle w:val="fontstyle41"/>
        </w:rPr>
        <w:t>năm 2015. Bài viết đã chỉ ra những hạn chế còn tồn tại như: chưa có biện pháp chữa bệnh bắt buộc đối</w:t>
      </w:r>
      <w:r>
        <w:rPr>
          <w:rFonts w:ascii="UTMCentur-Italic" w:hAnsi="UTMCentur-Italic"/>
          <w:i/>
          <w:iCs/>
          <w:color w:val="000000"/>
          <w:sz w:val="20"/>
          <w:szCs w:val="20"/>
        </w:rPr>
        <w:br/>
      </w:r>
      <w:r>
        <w:rPr>
          <w:rStyle w:val="fontstyle41"/>
        </w:rPr>
        <w:t>với người nghiện rượu, bia phạm tội; chưa quy định nghĩa vụ bổ sung khi áp dụng án treo hoặc cải tạo</w:t>
      </w:r>
      <w:r>
        <w:rPr>
          <w:rFonts w:ascii="UTMCentur-Italic" w:hAnsi="UTMCentur-Italic"/>
          <w:i/>
          <w:iCs/>
          <w:color w:val="000000"/>
          <w:sz w:val="20"/>
          <w:szCs w:val="20"/>
        </w:rPr>
        <w:br/>
      </w:r>
      <w:r>
        <w:rPr>
          <w:rStyle w:val="fontstyle41"/>
        </w:rPr>
        <w:t>không giam giữ; phạm vi điều chỉnh còn hẹp và chưa hình sự hóa hành vi lái xe với nồng độ cồn vượt</w:t>
      </w:r>
      <w:r>
        <w:rPr>
          <w:rFonts w:ascii="UTMCentur-Italic" w:hAnsi="UTMCentur-Italic"/>
          <w:i/>
          <w:iCs/>
          <w:color w:val="000000"/>
          <w:sz w:val="20"/>
          <w:szCs w:val="20"/>
        </w:rPr>
        <w:br/>
      </w:r>
      <w:r>
        <w:rPr>
          <w:rStyle w:val="fontstyle41"/>
        </w:rPr>
        <w:t>ngưỡng cao dù chưa gây hậu quả. Từ kinh nghiệm lập pháp của Hoa Kỳ, Vương quốc Anh, Cộng hòa</w:t>
      </w:r>
      <w:r>
        <w:rPr>
          <w:rFonts w:ascii="UTMCentur-Italic" w:hAnsi="UTMCentur-Italic"/>
          <w:i/>
          <w:iCs/>
          <w:color w:val="000000"/>
          <w:sz w:val="20"/>
          <w:szCs w:val="20"/>
        </w:rPr>
        <w:br/>
      </w:r>
      <w:r>
        <w:rPr>
          <w:rStyle w:val="fontstyle41"/>
        </w:rPr>
        <w:t>Pháp và Singapore, nhóm tác giả đã đề xuất một số định hướng hoàn thiện pháp luật hình sự Việt Nam</w:t>
      </w:r>
      <w:r>
        <w:rPr>
          <w:rFonts w:ascii="UTMCentur-Italic" w:hAnsi="UTMCentur-Italic"/>
          <w:i/>
          <w:iCs/>
          <w:color w:val="000000"/>
          <w:sz w:val="20"/>
          <w:szCs w:val="20"/>
        </w:rPr>
        <w:br/>
      </w:r>
      <w:r>
        <w:rPr>
          <w:rStyle w:val="fontstyle41"/>
        </w:rPr>
        <w:t>nhằm nâng cao hiệu quả phòng ngừa và đấu tranh chống tội phạm liên quan đến sử dụng rượu, bia.</w:t>
      </w:r>
      <w:r>
        <w:rPr>
          <w:rFonts w:ascii="UTMCentur-Italic" w:hAnsi="UTMCentur-Italic"/>
          <w:i/>
          <w:iCs/>
          <w:color w:val="000000"/>
          <w:sz w:val="20"/>
          <w:szCs w:val="20"/>
        </w:rPr>
        <w:br/>
      </w:r>
      <w:r>
        <w:rPr>
          <w:rStyle w:val="fontstyle31"/>
        </w:rPr>
        <w:t xml:space="preserve">Từ khóa: </w:t>
      </w:r>
      <w:r>
        <w:rPr>
          <w:rStyle w:val="fontstyle41"/>
        </w:rPr>
        <w:t>Trách nhiệm hình sự; Say rượu bia; Chất kích thích; Tình tiết định khung tăng nặng;</w:t>
      </w:r>
      <w:r>
        <w:rPr>
          <w:rFonts w:ascii="UTMCentur-Italic" w:hAnsi="UTMCentur-Italic"/>
          <w:i/>
          <w:iCs/>
          <w:color w:val="000000"/>
          <w:sz w:val="20"/>
          <w:szCs w:val="20"/>
        </w:rPr>
        <w:br/>
      </w:r>
      <w:r>
        <w:rPr>
          <w:rStyle w:val="fontstyle41"/>
        </w:rPr>
        <w:t>Hình sự hóa; Phòng ngừa tội phạm.</w:t>
      </w:r>
      <w:r>
        <w:rPr>
          <w:rFonts w:ascii="UTMCentur-Italic" w:hAnsi="UTMCentur-Italic"/>
          <w:i/>
          <w:iCs/>
          <w:color w:val="000000"/>
          <w:sz w:val="20"/>
          <w:szCs w:val="20"/>
        </w:rPr>
        <w:br/>
      </w:r>
      <w:r>
        <w:rPr>
          <w:rStyle w:val="fontstyle31"/>
        </w:rPr>
        <w:t xml:space="preserve">Abstract: </w:t>
      </w:r>
      <w:r>
        <w:rPr>
          <w:rStyle w:val="fontstyle41"/>
        </w:rPr>
        <w:t>This article analyzes the provisions of Vietnamese criminal law concerning the criminal</w:t>
      </w:r>
      <w:r>
        <w:rPr>
          <w:rFonts w:ascii="UTMCentur-Italic" w:hAnsi="UTMCentur-Italic"/>
          <w:i/>
          <w:iCs/>
          <w:color w:val="000000"/>
          <w:sz w:val="20"/>
          <w:szCs w:val="20"/>
        </w:rPr>
        <w:br/>
      </w:r>
      <w:r>
        <w:rPr>
          <w:rStyle w:val="fontstyle41"/>
        </w:rPr>
        <w:t>liability of offenders who commit criminal acts while intoxicated due to the consumption of alcohol</w:t>
      </w:r>
      <w:r>
        <w:rPr>
          <w:rFonts w:ascii="UTMCentur-Italic" w:hAnsi="UTMCentur-Italic"/>
          <w:i/>
          <w:iCs/>
          <w:color w:val="000000"/>
          <w:sz w:val="20"/>
          <w:szCs w:val="20"/>
        </w:rPr>
        <w:br/>
      </w:r>
      <w:r>
        <w:rPr>
          <w:rStyle w:val="fontstyle41"/>
        </w:rPr>
        <w:t>or other potent stimulants, with particular focus on Article 13 and the aggravating circumstance</w:t>
      </w:r>
      <w:r>
        <w:rPr>
          <w:rFonts w:ascii="UTMCentur-Italic" w:hAnsi="UTMCentur-Italic"/>
          <w:i/>
          <w:iCs/>
          <w:color w:val="000000"/>
          <w:sz w:val="20"/>
          <w:szCs w:val="20"/>
        </w:rPr>
        <w:br/>
      </w:r>
      <w:r>
        <w:rPr>
          <w:rStyle w:val="fontstyle41"/>
        </w:rPr>
        <w:t>provisions under Articles 260, 267, and 272 of the 2015 Penal Code. The article identifies a number of</w:t>
      </w:r>
      <w:r>
        <w:rPr>
          <w:rFonts w:ascii="UTMCentur-Italic" w:hAnsi="UTMCentur-Italic"/>
          <w:i/>
          <w:iCs/>
          <w:color w:val="000000"/>
          <w:sz w:val="20"/>
          <w:szCs w:val="20"/>
        </w:rPr>
        <w:br/>
      </w:r>
      <w:r>
        <w:rPr>
          <w:rStyle w:val="fontstyle41"/>
        </w:rPr>
        <w:t>persistent shortcomings, including: the absence of mandatory treatment or rehabilitation measures</w:t>
      </w:r>
      <w:r>
        <w:rPr>
          <w:rFonts w:ascii="UTMCentur-Italic" w:hAnsi="UTMCentur-Italic"/>
          <w:i/>
          <w:iCs/>
          <w:color w:val="000000"/>
          <w:sz w:val="20"/>
          <w:szCs w:val="20"/>
        </w:rPr>
        <w:br/>
      </w:r>
      <w:r>
        <w:rPr>
          <w:rStyle w:val="fontstyle41"/>
        </w:rPr>
        <w:t>for offenders addicted to alcohol; the lack of supplementary obligations imposed upon persons granted</w:t>
      </w:r>
      <w:r>
        <w:rPr>
          <w:rFonts w:ascii="UTMCentur-Italic" w:hAnsi="UTMCentur-Italic"/>
          <w:i/>
          <w:iCs/>
          <w:color w:val="000000"/>
          <w:sz w:val="20"/>
          <w:szCs w:val="20"/>
        </w:rPr>
        <w:br/>
      </w:r>
      <w:r>
        <w:rPr>
          <w:rStyle w:val="fontstyle41"/>
        </w:rPr>
        <w:t>suspended sentences or non-custodial reform; the limited scope of regulation, which currently</w:t>
      </w:r>
      <w:r>
        <w:rPr>
          <w:rFonts w:ascii="UTMCentur-Italic" w:hAnsi="UTMCentur-Italic"/>
          <w:i/>
          <w:iCs/>
          <w:color w:val="000000"/>
          <w:sz w:val="20"/>
          <w:szCs w:val="20"/>
        </w:rPr>
        <w:br/>
      </w:r>
      <w:r>
        <w:rPr>
          <w:rStyle w:val="fontstyle41"/>
        </w:rPr>
        <w:t>recognizes the influence of alcohol only within traffic-related offences without extension to other</w:t>
      </w:r>
      <w:r>
        <w:rPr>
          <w:rFonts w:ascii="UTMCentur-Italic" w:hAnsi="UTMCentur-Italic"/>
          <w:i/>
          <w:iCs/>
          <w:color w:val="000000"/>
          <w:sz w:val="20"/>
          <w:szCs w:val="20"/>
        </w:rPr>
        <w:br/>
      </w:r>
      <w:r>
        <w:rPr>
          <w:rStyle w:val="fontstyle41"/>
        </w:rPr>
        <w:t>criminal categories; and the failure to criminalize driving a motor vehicle with an excessively high</w:t>
      </w:r>
      <w:r>
        <w:rPr>
          <w:rFonts w:ascii="UTMCentur-Italic" w:hAnsi="UTMCentur-Italic"/>
          <w:i/>
          <w:iCs/>
          <w:color w:val="000000"/>
          <w:sz w:val="20"/>
          <w:szCs w:val="20"/>
        </w:rPr>
        <w:br/>
      </w:r>
      <w:r>
        <w:rPr>
          <w:rStyle w:val="fontstyle41"/>
        </w:rPr>
        <w:t>blood alcohol concentration even where no actual harm has yet occurred. Drawing upon the legislative</w:t>
      </w:r>
      <w:r>
        <w:rPr>
          <w:rFonts w:ascii="UTMCentur-Italic" w:hAnsi="UTMCentur-Italic"/>
          <w:i/>
          <w:iCs/>
          <w:color w:val="000000"/>
          <w:sz w:val="20"/>
          <w:szCs w:val="20"/>
        </w:rPr>
        <w:br/>
      </w:r>
      <w:r>
        <w:rPr>
          <w:rStyle w:val="fontstyle41"/>
        </w:rPr>
        <w:t>experience of the United States, the United Kingdom, France, and Singapore, the authors propose</w:t>
      </w:r>
      <w:r>
        <w:rPr>
          <w:rFonts w:ascii="UTMCentur-Italic" w:hAnsi="UTMCentur-Italic"/>
          <w:i/>
          <w:iCs/>
          <w:color w:val="000000"/>
          <w:sz w:val="20"/>
          <w:szCs w:val="20"/>
        </w:rPr>
        <w:br/>
      </w:r>
      <w:r>
        <w:rPr>
          <w:rStyle w:val="fontstyle41"/>
        </w:rPr>
        <w:t>several orientations for improving Vietnamese criminal law with a view to enhancing the effectiveness</w:t>
      </w:r>
      <w:r>
        <w:rPr>
          <w:rFonts w:ascii="UTMCentur-Italic" w:hAnsi="UTMCentur-Italic"/>
          <w:i/>
          <w:iCs/>
          <w:color w:val="000000"/>
          <w:sz w:val="20"/>
          <w:szCs w:val="20"/>
        </w:rPr>
        <w:br/>
      </w:r>
      <w:r>
        <w:rPr>
          <w:rStyle w:val="fontstyle41"/>
        </w:rPr>
        <w:t>of crime prevention and the combating of offences related to alcohol consumption.</w:t>
      </w:r>
      <w:r>
        <w:rPr>
          <w:rFonts w:ascii="UTMCentur-Italic" w:hAnsi="UTMCentur-Italic"/>
          <w:i/>
          <w:iCs/>
          <w:color w:val="000000"/>
          <w:sz w:val="20"/>
          <w:szCs w:val="20"/>
        </w:rPr>
        <w:br/>
      </w:r>
      <w:r>
        <w:rPr>
          <w:rStyle w:val="fontstyle31"/>
        </w:rPr>
        <w:t xml:space="preserve">Keywords: </w:t>
      </w:r>
      <w:r>
        <w:rPr>
          <w:rStyle w:val="fontstyle41"/>
        </w:rPr>
        <w:t>Criminal liability; Alcohol intoxication; Stimulants; Aggravating circumstance;</w:t>
      </w:r>
      <w:r>
        <w:rPr>
          <w:rFonts w:ascii="UTMCentur-Italic" w:hAnsi="UTMCentur-Italic"/>
          <w:i/>
          <w:iCs/>
          <w:color w:val="000000"/>
          <w:sz w:val="20"/>
          <w:szCs w:val="20"/>
        </w:rPr>
        <w:br/>
      </w:r>
      <w:r>
        <w:rPr>
          <w:rStyle w:val="fontstyle41"/>
        </w:rPr>
        <w:t>Criminalisation; Crime prevention.</w:t>
      </w:r>
    </w:p>
    <w:p w:rsidR="00724CAB" w:rsidRDefault="002233F1">
      <w:pPr>
        <w:rPr>
          <w:rStyle w:val="fontstyle41"/>
        </w:rPr>
      </w:pPr>
      <w:r>
        <w:rPr>
          <w:rStyle w:val="fontstyle01"/>
        </w:rPr>
        <w:t>HOÀN THIỆN PHÁP LUẬT VỀ DANH MỤC</w:t>
      </w:r>
      <w:r>
        <w:rPr>
          <w:rFonts w:ascii="UTM-CenturBold" w:hAnsi="UTM-CenturBold"/>
          <w:b/>
          <w:bCs/>
          <w:color w:val="000000"/>
          <w:sz w:val="32"/>
          <w:szCs w:val="32"/>
        </w:rPr>
        <w:br/>
      </w:r>
      <w:r>
        <w:rPr>
          <w:rStyle w:val="fontstyle01"/>
        </w:rPr>
        <w:t>PHÂN LOẠI XANH TRONG THỊ TRƯỜNG</w:t>
      </w:r>
      <w:r>
        <w:rPr>
          <w:rFonts w:ascii="UTM-CenturBold" w:hAnsi="UTM-CenturBold"/>
          <w:b/>
          <w:bCs/>
          <w:color w:val="000000"/>
          <w:sz w:val="32"/>
          <w:szCs w:val="32"/>
        </w:rPr>
        <w:br/>
      </w:r>
      <w:r>
        <w:rPr>
          <w:rStyle w:val="fontstyle01"/>
        </w:rPr>
        <w:t>TRÁI PHIẾU XANH TẠI VIỆT NAM</w:t>
      </w:r>
      <w:r>
        <w:rPr>
          <w:rFonts w:ascii="UTM-CenturBold" w:hAnsi="UTM-CenturBold"/>
          <w:b/>
          <w:bCs/>
          <w:color w:val="000000"/>
          <w:sz w:val="32"/>
          <w:szCs w:val="32"/>
        </w:rPr>
        <w:br/>
      </w:r>
      <w:r>
        <w:rPr>
          <w:rStyle w:val="fontstyle21"/>
        </w:rPr>
        <w:t>NGUYỄN THỊ THU THỦY</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lộ trình hướng tới mục tiêu trung hòa carbon vào năm 2050, trái phiếu xanh đóng</w:t>
      </w:r>
      <w:r>
        <w:rPr>
          <w:rFonts w:ascii="UTMCentur-Italic" w:hAnsi="UTMCentur-Italic"/>
          <w:i/>
          <w:iCs/>
          <w:color w:val="000000"/>
          <w:sz w:val="20"/>
          <w:szCs w:val="20"/>
        </w:rPr>
        <w:br/>
      </w:r>
      <w:r>
        <w:rPr>
          <w:rStyle w:val="fontstyle41"/>
        </w:rPr>
        <w:t>vai trò là công cụ tài chính then chốt để huy động vốn cho tăng trưởng bền vững. Tuy nhiên, sự vận</w:t>
      </w:r>
      <w:r>
        <w:rPr>
          <w:rFonts w:ascii="UTMCentur-Italic" w:hAnsi="UTMCentur-Italic"/>
          <w:i/>
          <w:iCs/>
          <w:color w:val="000000"/>
          <w:sz w:val="20"/>
          <w:szCs w:val="20"/>
        </w:rPr>
        <w:br/>
      </w:r>
      <w:r>
        <w:rPr>
          <w:rStyle w:val="fontstyle41"/>
        </w:rPr>
        <w:t>hành của thị trường trái phiếu xanh tại Việt Nam đang đối mặt với rào cản từ việc thiếu hệ thống tiêu</w:t>
      </w:r>
      <w:r>
        <w:rPr>
          <w:rFonts w:ascii="UTMCentur-Italic" w:hAnsi="UTMCentur-Italic"/>
          <w:i/>
          <w:iCs/>
          <w:color w:val="000000"/>
          <w:sz w:val="20"/>
          <w:szCs w:val="20"/>
        </w:rPr>
        <w:br/>
      </w:r>
      <w:r>
        <w:rPr>
          <w:rStyle w:val="fontstyle41"/>
        </w:rPr>
        <w:t>chuẩn pháp lý thống nhất. Bài viết tập trung phân tích vai trò của Danh mục phân loại xanh (Green</w:t>
      </w:r>
      <w:r>
        <w:rPr>
          <w:rFonts w:ascii="UTMCentur-Italic" w:hAnsi="UTMCentur-Italic"/>
          <w:i/>
          <w:iCs/>
          <w:color w:val="000000"/>
          <w:sz w:val="20"/>
          <w:szCs w:val="20"/>
        </w:rPr>
        <w:br/>
      </w:r>
      <w:r>
        <w:rPr>
          <w:rStyle w:val="fontstyle41"/>
        </w:rPr>
        <w:t>Taxonomy - GT) như một thiết chế pháp lý nền tảng để xác định tiêu chí môi trường, bảo đảm tính</w:t>
      </w:r>
      <w:r>
        <w:rPr>
          <w:rFonts w:ascii="UTMCentur-Italic" w:hAnsi="UTMCentur-Italic"/>
          <w:i/>
          <w:iCs/>
          <w:color w:val="000000"/>
          <w:sz w:val="20"/>
          <w:szCs w:val="20"/>
        </w:rPr>
        <w:br/>
      </w:r>
      <w:r>
        <w:rPr>
          <w:rStyle w:val="fontstyle41"/>
        </w:rPr>
        <w:t>minh bạch và ngăn chặn hành vi “tẩy xanh” (greenwashing). Trên cơ sở đó, nghiên cứu đề xuất định</w:t>
      </w:r>
      <w:r>
        <w:rPr>
          <w:rFonts w:ascii="UTMCentur-Italic" w:hAnsi="UTMCentur-Italic"/>
          <w:i/>
          <w:iCs/>
          <w:color w:val="000000"/>
          <w:sz w:val="20"/>
          <w:szCs w:val="20"/>
        </w:rPr>
        <w:br/>
      </w:r>
      <w:r>
        <w:rPr>
          <w:rStyle w:val="fontstyle41"/>
        </w:rPr>
        <w:t>hướng hoàn thiện pháp luật về GT theo hướng định lượng hóa tiêu chí môi trường, pháp lý hóa vai trò</w:t>
      </w:r>
      <w:r>
        <w:rPr>
          <w:rFonts w:ascii="UTMCentur-Italic" w:hAnsi="UTMCentur-Italic"/>
          <w:i/>
          <w:iCs/>
          <w:color w:val="000000"/>
          <w:sz w:val="20"/>
          <w:szCs w:val="20"/>
        </w:rPr>
        <w:br/>
      </w:r>
      <w:r>
        <w:rPr>
          <w:rStyle w:val="fontstyle41"/>
        </w:rPr>
        <w:t>của tổ chức xác nhận độc lập và chuẩn hóa nghĩa vụ công bố thông tin trong hồ sơ phát hành trái phiếu</w:t>
      </w:r>
      <w:r>
        <w:rPr>
          <w:rFonts w:ascii="UTMCentur-Italic" w:hAnsi="UTMCentur-Italic"/>
          <w:i/>
          <w:iCs/>
          <w:color w:val="000000"/>
          <w:sz w:val="20"/>
          <w:szCs w:val="20"/>
        </w:rPr>
        <w:br/>
      </w:r>
      <w:r>
        <w:rPr>
          <w:rStyle w:val="fontstyle41"/>
        </w:rPr>
        <w:t>xanh, nhằm cung cấp hàm ý chính sách thiết thực cho Chiến lược quốc gia về tăng trưởng xanh.</w:t>
      </w:r>
      <w:r>
        <w:rPr>
          <w:rFonts w:ascii="UTMCentur-Italic" w:hAnsi="UTMCentur-Italic"/>
          <w:i/>
          <w:iCs/>
          <w:color w:val="000000"/>
          <w:sz w:val="20"/>
          <w:szCs w:val="20"/>
        </w:rPr>
        <w:br/>
      </w:r>
      <w:r>
        <w:rPr>
          <w:rStyle w:val="fontstyle31"/>
        </w:rPr>
        <w:t xml:space="preserve">Từ khoá: </w:t>
      </w:r>
      <w:r>
        <w:rPr>
          <w:rStyle w:val="fontstyle41"/>
        </w:rPr>
        <w:t>Trái phiếu xanh; Danh mục phân loại xanh ; pháp luật về tài chính bền vững; Net Zero;</w:t>
      </w:r>
      <w:r>
        <w:rPr>
          <w:rFonts w:ascii="UTMCentur-Italic" w:hAnsi="UTMCentur-Italic"/>
          <w:i/>
          <w:iCs/>
          <w:color w:val="000000"/>
          <w:sz w:val="20"/>
          <w:szCs w:val="20"/>
        </w:rPr>
        <w:br/>
      </w:r>
      <w:r>
        <w:rPr>
          <w:rStyle w:val="fontstyle41"/>
        </w:rPr>
        <w:t>tẩy xanh; minh bạch trong quản trị thị trường vốn.</w:t>
      </w:r>
      <w:r>
        <w:rPr>
          <w:rFonts w:ascii="UTMCentur-Italic" w:hAnsi="UTMCentur-Italic"/>
          <w:i/>
          <w:iCs/>
          <w:color w:val="000000"/>
          <w:sz w:val="20"/>
          <w:szCs w:val="20"/>
        </w:rPr>
        <w:br/>
      </w:r>
      <w:r>
        <w:rPr>
          <w:rStyle w:val="fontstyle31"/>
        </w:rPr>
        <w:t xml:space="preserve">Abstract: </w:t>
      </w:r>
      <w:r>
        <w:rPr>
          <w:rStyle w:val="fontstyle41"/>
        </w:rPr>
        <w:t>On the roadmap toward carbon neutrality by 2050, green bonds serve as a key financial</w:t>
      </w:r>
      <w:r>
        <w:rPr>
          <w:rFonts w:ascii="UTMCentur-Italic" w:hAnsi="UTMCentur-Italic"/>
          <w:i/>
          <w:iCs/>
          <w:color w:val="000000"/>
          <w:sz w:val="20"/>
          <w:szCs w:val="20"/>
        </w:rPr>
        <w:br/>
      </w:r>
      <w:r>
        <w:rPr>
          <w:rStyle w:val="fontstyle41"/>
        </w:rPr>
        <w:t>instrument for mobilizing capital for sustainable growth. However, the operation of the green bond</w:t>
      </w:r>
      <w:r>
        <w:rPr>
          <w:rFonts w:ascii="UTMCentur-Italic" w:hAnsi="UTMCentur-Italic"/>
          <w:i/>
          <w:iCs/>
          <w:color w:val="000000"/>
          <w:sz w:val="20"/>
          <w:szCs w:val="20"/>
        </w:rPr>
        <w:br/>
      </w:r>
      <w:r>
        <w:rPr>
          <w:rStyle w:val="fontstyle41"/>
        </w:rPr>
        <w:t>market in Vietnam faces barriers arising from the absence of a unified legal standards system. This</w:t>
      </w:r>
      <w:r>
        <w:rPr>
          <w:rFonts w:ascii="UTMCentur-Italic" w:hAnsi="UTMCentur-Italic"/>
          <w:i/>
          <w:iCs/>
          <w:color w:val="000000"/>
          <w:sz w:val="20"/>
          <w:szCs w:val="20"/>
        </w:rPr>
        <w:br/>
      </w:r>
      <w:r>
        <w:rPr>
          <w:rStyle w:val="fontstyle41"/>
        </w:rPr>
        <w:t>article focuses on analyzing the role of the Green Taxonomy (GT) as a foundational legal institution for</w:t>
      </w:r>
      <w:r>
        <w:rPr>
          <w:rFonts w:ascii="UTMCentur-Italic" w:hAnsi="UTMCentur-Italic"/>
          <w:i/>
          <w:iCs/>
          <w:color w:val="000000"/>
          <w:sz w:val="20"/>
          <w:szCs w:val="20"/>
        </w:rPr>
        <w:br/>
      </w:r>
      <w:r>
        <w:rPr>
          <w:rStyle w:val="fontstyle41"/>
        </w:rPr>
        <w:t>defining environmental criteria, ensuring transparency, and preventing greenwashing. On that basis,</w:t>
      </w:r>
      <w:r>
        <w:rPr>
          <w:rFonts w:ascii="UTMCentur-Italic" w:hAnsi="UTMCentur-Italic"/>
          <w:i/>
          <w:iCs/>
          <w:color w:val="000000"/>
          <w:sz w:val="20"/>
          <w:szCs w:val="20"/>
        </w:rPr>
        <w:br/>
      </w:r>
      <w:r>
        <w:rPr>
          <w:rStyle w:val="fontstyle41"/>
        </w:rPr>
        <w:t>the study proposes orientations for improving the GT legal framework in the direction of quantifying</w:t>
      </w:r>
      <w:r>
        <w:rPr>
          <w:rFonts w:ascii="UTMCentur-Italic" w:hAnsi="UTMCentur-Italic"/>
          <w:i/>
          <w:iCs/>
          <w:color w:val="000000"/>
          <w:sz w:val="20"/>
          <w:szCs w:val="20"/>
        </w:rPr>
        <w:br/>
      </w:r>
      <w:r>
        <w:rPr>
          <w:rStyle w:val="fontstyle41"/>
        </w:rPr>
        <w:t>environmental criteria, formalizing the role of independent verification bodies, and standardizing</w:t>
      </w:r>
      <w:r>
        <w:rPr>
          <w:rFonts w:ascii="UTMCentur-Italic" w:hAnsi="UTMCentur-Italic"/>
          <w:i/>
          <w:iCs/>
          <w:color w:val="000000"/>
          <w:sz w:val="20"/>
          <w:szCs w:val="20"/>
        </w:rPr>
        <w:br/>
      </w:r>
      <w:r>
        <w:rPr>
          <w:rStyle w:val="fontstyle41"/>
        </w:rPr>
        <w:t>information disclosure obligations in green bond issuance documents, thereby providing practical</w:t>
      </w:r>
      <w:r>
        <w:rPr>
          <w:rFonts w:ascii="UTMCentur-Italic" w:hAnsi="UTMCentur-Italic"/>
          <w:i/>
          <w:iCs/>
          <w:color w:val="000000"/>
          <w:sz w:val="20"/>
          <w:szCs w:val="20"/>
        </w:rPr>
        <w:br/>
      </w:r>
      <w:r>
        <w:rPr>
          <w:rStyle w:val="fontstyle41"/>
        </w:rPr>
        <w:lastRenderedPageBreak/>
        <w:t>policy implications for the National Green Growth Strategy.</w:t>
      </w:r>
      <w:r>
        <w:rPr>
          <w:rFonts w:ascii="UTMCentur-Italic" w:hAnsi="UTMCentur-Italic"/>
          <w:i/>
          <w:iCs/>
          <w:color w:val="000000"/>
          <w:sz w:val="20"/>
          <w:szCs w:val="20"/>
        </w:rPr>
        <w:br/>
      </w:r>
      <w:r>
        <w:rPr>
          <w:rStyle w:val="fontstyle31"/>
        </w:rPr>
        <w:t xml:space="preserve">Keywords: </w:t>
      </w:r>
      <w:r>
        <w:rPr>
          <w:rStyle w:val="fontstyle41"/>
        </w:rPr>
        <w:t>Green bonds; Green Taxonomy; sustainable finance law; Net Zero; greenwashing;</w:t>
      </w:r>
      <w:r>
        <w:rPr>
          <w:rFonts w:ascii="UTMCentur-Italic" w:hAnsi="UTMCentur-Italic"/>
          <w:i/>
          <w:iCs/>
          <w:color w:val="000000"/>
          <w:sz w:val="20"/>
          <w:szCs w:val="20"/>
        </w:rPr>
        <w:br/>
      </w:r>
      <w:r>
        <w:rPr>
          <w:rStyle w:val="fontstyle41"/>
        </w:rPr>
        <w:t>transparency in capital market governance</w:t>
      </w:r>
    </w:p>
    <w:p w:rsidR="002233F1" w:rsidRDefault="002233F1">
      <w:pPr>
        <w:rPr>
          <w:rStyle w:val="fontstyle41"/>
        </w:rPr>
      </w:pPr>
      <w:r>
        <w:rPr>
          <w:rStyle w:val="fontstyle01"/>
        </w:rPr>
        <w:t>BẢO ĐẢM QUYỀN HƯỞNG DI SẢN THỪA KẾ</w:t>
      </w:r>
      <w:r>
        <w:rPr>
          <w:rFonts w:ascii="UTM-CenturBold" w:hAnsi="UTM-CenturBold"/>
          <w:b/>
          <w:bCs/>
          <w:color w:val="000000"/>
          <w:sz w:val="32"/>
          <w:szCs w:val="32"/>
        </w:rPr>
        <w:br/>
      </w:r>
      <w:r>
        <w:rPr>
          <w:rStyle w:val="fontstyle01"/>
        </w:rPr>
        <w:t>CỦA CÁ NHÂN KHI THỰC HIỆN THỦ TỤC</w:t>
      </w:r>
      <w:r>
        <w:rPr>
          <w:rFonts w:ascii="UTM-CenturBold" w:hAnsi="UTM-CenturBold"/>
          <w:b/>
          <w:bCs/>
          <w:color w:val="000000"/>
          <w:sz w:val="32"/>
          <w:szCs w:val="32"/>
        </w:rPr>
        <w:br/>
      </w:r>
      <w:r>
        <w:rPr>
          <w:rStyle w:val="fontstyle01"/>
        </w:rPr>
        <w:t>CÔNG CHỨNG VĂN BẢN PHÂN CHIA DI SẢN</w:t>
      </w:r>
      <w:r>
        <w:rPr>
          <w:rFonts w:ascii="UTM-CenturBold" w:hAnsi="UTM-CenturBold"/>
          <w:b/>
          <w:bCs/>
          <w:color w:val="000000"/>
          <w:sz w:val="32"/>
          <w:szCs w:val="32"/>
        </w:rPr>
        <w:br/>
      </w:r>
      <w:r>
        <w:rPr>
          <w:rStyle w:val="fontstyle21"/>
        </w:rPr>
        <w:t>NGÔ THỊ DUYÊN</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Công chứng viên có vai trò xác nhận tính hợp pháp trong một số giao dịch trong đó có thủ</w:t>
      </w:r>
      <w:r>
        <w:rPr>
          <w:rFonts w:ascii="UTMCentur-Italic" w:hAnsi="UTMCentur-Italic"/>
          <w:i/>
          <w:iCs/>
          <w:color w:val="000000"/>
          <w:sz w:val="20"/>
          <w:szCs w:val="20"/>
        </w:rPr>
        <w:br/>
      </w:r>
      <w:r>
        <w:rPr>
          <w:rStyle w:val="fontstyle41"/>
        </w:rPr>
        <w:t>tục công chứng văn bản phân chia di sản theo Luật Công chứng năm 2024. Thủ tục công chứng văn</w:t>
      </w:r>
      <w:r>
        <w:rPr>
          <w:rFonts w:ascii="UTMCentur-Italic" w:hAnsi="UTMCentur-Italic"/>
          <w:i/>
          <w:iCs/>
          <w:color w:val="000000"/>
          <w:sz w:val="20"/>
          <w:szCs w:val="20"/>
        </w:rPr>
        <w:br/>
      </w:r>
      <w:r>
        <w:rPr>
          <w:rStyle w:val="fontstyle41"/>
        </w:rPr>
        <w:t>bản phân chia di sản có vai trò trong việc bảo đảm quyền hưởng di sản thừa kế của các chủ thể theo</w:t>
      </w:r>
      <w:r>
        <w:rPr>
          <w:rFonts w:ascii="UTMCentur-Italic" w:hAnsi="UTMCentur-Italic"/>
          <w:i/>
          <w:iCs/>
          <w:color w:val="000000"/>
          <w:sz w:val="20"/>
          <w:szCs w:val="20"/>
        </w:rPr>
        <w:br/>
      </w:r>
      <w:r>
        <w:rPr>
          <w:rStyle w:val="fontstyle41"/>
        </w:rPr>
        <w:t>quy định pháp luật. Bài viết này phân tích quy định pháp luật liên quan về bảo đảm quyền hưởng di</w:t>
      </w:r>
      <w:r>
        <w:rPr>
          <w:rFonts w:ascii="UTMCentur-Italic" w:hAnsi="UTMCentur-Italic"/>
          <w:i/>
          <w:iCs/>
          <w:color w:val="000000"/>
          <w:sz w:val="20"/>
          <w:szCs w:val="20"/>
        </w:rPr>
        <w:br/>
      </w:r>
      <w:r>
        <w:rPr>
          <w:rStyle w:val="fontstyle41"/>
        </w:rPr>
        <w:t>sản thừa kế của cá nhân khi thực hiện thủ tục công chứng văn bản phân chia di sản, những bất cập</w:t>
      </w:r>
      <w:r>
        <w:rPr>
          <w:rFonts w:ascii="UTMCentur-Italic" w:hAnsi="UTMCentur-Italic"/>
          <w:i/>
          <w:iCs/>
          <w:color w:val="000000"/>
          <w:sz w:val="20"/>
          <w:szCs w:val="20"/>
        </w:rPr>
        <w:br/>
      </w:r>
      <w:r>
        <w:rPr>
          <w:rStyle w:val="fontstyle41"/>
        </w:rPr>
        <w:t>còn tồn tại và đề xuất kiến nghị hoàn thiện pháp luật, nâng cao vai trò của công chứng viên trong việc</w:t>
      </w:r>
      <w:r>
        <w:rPr>
          <w:rFonts w:ascii="UTMCentur-Italic" w:hAnsi="UTMCentur-Italic"/>
          <w:i/>
          <w:iCs/>
          <w:color w:val="000000"/>
          <w:sz w:val="20"/>
          <w:szCs w:val="20"/>
        </w:rPr>
        <w:br/>
      </w:r>
      <w:r>
        <w:rPr>
          <w:rStyle w:val="fontstyle41"/>
        </w:rPr>
        <w:t>bảo đảm quyền hưởng di sản thừa kế của cá nhân.</w:t>
      </w:r>
      <w:r>
        <w:rPr>
          <w:rFonts w:ascii="UTMCentur-Italic" w:hAnsi="UTMCentur-Italic"/>
          <w:i/>
          <w:iCs/>
          <w:color w:val="000000"/>
          <w:sz w:val="20"/>
          <w:szCs w:val="20"/>
        </w:rPr>
        <w:br/>
      </w:r>
      <w:r>
        <w:rPr>
          <w:rStyle w:val="fontstyle31"/>
        </w:rPr>
        <w:t xml:space="preserve">Từ khóa: </w:t>
      </w:r>
      <w:r>
        <w:rPr>
          <w:rStyle w:val="fontstyle41"/>
        </w:rPr>
        <w:t>Thừa kế; quyền hưởng di sản thừa kế; công chứng viên; văn bản phân chia di sản thừa kế.</w:t>
      </w:r>
      <w:r>
        <w:rPr>
          <w:rFonts w:ascii="UTMCentur-Italic" w:hAnsi="UTMCentur-Italic"/>
          <w:i/>
          <w:iCs/>
          <w:color w:val="000000"/>
          <w:sz w:val="20"/>
          <w:szCs w:val="20"/>
        </w:rPr>
        <w:br/>
      </w:r>
      <w:r>
        <w:rPr>
          <w:rStyle w:val="fontstyle31"/>
        </w:rPr>
        <w:t xml:space="preserve">Abstract: </w:t>
      </w:r>
      <w:r>
        <w:rPr>
          <w:rStyle w:val="fontstyle41"/>
        </w:rPr>
        <w:t>Notaries play a role in verifying the legality of certain transactions, including the</w:t>
      </w:r>
      <w:r>
        <w:rPr>
          <w:rFonts w:ascii="UTMCentur-Italic" w:hAnsi="UTMCentur-Italic"/>
          <w:i/>
          <w:iCs/>
          <w:color w:val="000000"/>
          <w:sz w:val="20"/>
          <w:szCs w:val="20"/>
        </w:rPr>
        <w:br/>
      </w:r>
      <w:r>
        <w:rPr>
          <w:rStyle w:val="fontstyle41"/>
        </w:rPr>
        <w:t>notarization procedure of the instrument of inheritance distribution under the Law on Notarization</w:t>
      </w:r>
      <w:r>
        <w:rPr>
          <w:rFonts w:ascii="UTMCentur-Italic" w:hAnsi="UTMCentur-Italic"/>
          <w:i/>
          <w:iCs/>
          <w:color w:val="000000"/>
          <w:sz w:val="20"/>
          <w:szCs w:val="20"/>
        </w:rPr>
        <w:br/>
      </w:r>
      <w:r>
        <w:rPr>
          <w:rStyle w:val="fontstyle41"/>
        </w:rPr>
        <w:t>2024. The notarization of inheritance distribution instruments serves an important function in ensuring</w:t>
      </w:r>
      <w:r>
        <w:rPr>
          <w:rFonts w:ascii="UTMCentur-Italic" w:hAnsi="UTMCentur-Italic"/>
          <w:i/>
          <w:iCs/>
          <w:color w:val="000000"/>
          <w:sz w:val="20"/>
          <w:szCs w:val="20"/>
        </w:rPr>
        <w:br/>
      </w:r>
      <w:r>
        <w:rPr>
          <w:rStyle w:val="fontstyle41"/>
        </w:rPr>
        <w:t>individuals’ rights to inherit property in accordance with the law. This article analyzes the relevant</w:t>
      </w:r>
      <w:r>
        <w:rPr>
          <w:rFonts w:ascii="UTMCentur-Italic" w:hAnsi="UTMCentur-Italic"/>
          <w:i/>
          <w:iCs/>
          <w:color w:val="000000"/>
          <w:sz w:val="20"/>
          <w:szCs w:val="20"/>
        </w:rPr>
        <w:br/>
      </w:r>
      <w:r>
        <w:rPr>
          <w:rStyle w:val="fontstyle41"/>
        </w:rPr>
        <w:t>legal provisions concerning the protection of individuals’ inheritance rights in the notarization of</w:t>
      </w:r>
      <w:r>
        <w:rPr>
          <w:rFonts w:ascii="UTMCentur-Italic" w:hAnsi="UTMCentur-Italic"/>
          <w:i/>
          <w:iCs/>
          <w:color w:val="000000"/>
          <w:sz w:val="20"/>
          <w:szCs w:val="20"/>
        </w:rPr>
        <w:br/>
      </w:r>
      <w:r>
        <w:rPr>
          <w:rStyle w:val="fontstyle41"/>
        </w:rPr>
        <w:t>inheritance distribution instruments, identifies existing shortcomings, and proposes recommendations</w:t>
      </w:r>
      <w:r>
        <w:rPr>
          <w:rFonts w:ascii="UTMCentur-Italic" w:hAnsi="UTMCentur-Italic"/>
          <w:i/>
          <w:iCs/>
          <w:color w:val="000000"/>
          <w:sz w:val="20"/>
          <w:szCs w:val="20"/>
        </w:rPr>
        <w:br/>
      </w:r>
      <w:r>
        <w:rPr>
          <w:rStyle w:val="fontstyle41"/>
        </w:rPr>
        <w:t>for improving the law and enhancing the role of notaries in safeguarding individuals’ rights to inherit</w:t>
      </w:r>
      <w:r>
        <w:rPr>
          <w:rFonts w:ascii="UTMCentur-Italic" w:hAnsi="UTMCentur-Italic"/>
          <w:i/>
          <w:iCs/>
          <w:color w:val="000000"/>
          <w:sz w:val="20"/>
          <w:szCs w:val="20"/>
        </w:rPr>
        <w:br/>
      </w:r>
      <w:r>
        <w:rPr>
          <w:rStyle w:val="fontstyle41"/>
        </w:rPr>
        <w:t>an estate.</w:t>
      </w:r>
      <w:r>
        <w:rPr>
          <w:rFonts w:ascii="UTMCentur-Italic" w:hAnsi="UTMCentur-Italic"/>
          <w:i/>
          <w:iCs/>
          <w:color w:val="000000"/>
          <w:sz w:val="20"/>
          <w:szCs w:val="20"/>
        </w:rPr>
        <w:br/>
      </w:r>
      <w:r>
        <w:rPr>
          <w:rStyle w:val="fontstyle31"/>
        </w:rPr>
        <w:t>Keywords:</w:t>
      </w:r>
      <w:r>
        <w:rPr>
          <w:rStyle w:val="fontstyle41"/>
        </w:rPr>
        <w:t>Inheritance, right to inherit an estate, Notary public, inheritance distribution instrument.</w:t>
      </w:r>
    </w:p>
    <w:p w:rsidR="002233F1" w:rsidRDefault="002233F1">
      <w:pPr>
        <w:rPr>
          <w:rStyle w:val="fontstyle41"/>
        </w:rPr>
      </w:pPr>
      <w:r>
        <w:rPr>
          <w:rStyle w:val="fontstyle01"/>
        </w:rPr>
        <w:t>XU HƯỚNG PHÁT TRIỂN MỚI</w:t>
      </w:r>
      <w:r>
        <w:rPr>
          <w:rFonts w:ascii="UTM-CenturBold" w:hAnsi="UTM-CenturBold"/>
          <w:b/>
          <w:bCs/>
          <w:color w:val="000000"/>
          <w:sz w:val="32"/>
          <w:szCs w:val="32"/>
        </w:rPr>
        <w:br/>
      </w:r>
      <w:r>
        <w:rPr>
          <w:rStyle w:val="fontstyle01"/>
        </w:rPr>
        <w:t>CỦA PHÁP LUẬT THƯƠNG MẠI QUỐC TẾ</w:t>
      </w:r>
      <w:r>
        <w:rPr>
          <w:rFonts w:ascii="UTM-CenturBold" w:hAnsi="UTM-CenturBold"/>
          <w:b/>
          <w:bCs/>
          <w:color w:val="000000"/>
          <w:sz w:val="32"/>
          <w:szCs w:val="32"/>
        </w:rPr>
        <w:br/>
      </w:r>
      <w:r>
        <w:rPr>
          <w:rStyle w:val="fontstyle01"/>
        </w:rPr>
        <w:t>VÀ ĐỊNH HƯỚNG CHO VIỆT NAM</w:t>
      </w:r>
      <w:r>
        <w:rPr>
          <w:rFonts w:ascii="UTM-CenturBold" w:hAnsi="UTM-CenturBold"/>
          <w:b/>
          <w:bCs/>
          <w:color w:val="000000"/>
          <w:sz w:val="32"/>
          <w:szCs w:val="32"/>
        </w:rPr>
        <w:br/>
      </w:r>
      <w:r>
        <w:rPr>
          <w:rStyle w:val="fontstyle21"/>
        </w:rPr>
        <w:t>NGÔ TRỌNG QUÂN</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hội nhập kinh tế quốc tế ngày càng sâu rộng, pháp luật thương mại quốc</w:t>
      </w:r>
      <w:r>
        <w:rPr>
          <w:rFonts w:ascii="UTMCentur-Italic" w:hAnsi="UTMCentur-Italic"/>
          <w:i/>
          <w:iCs/>
          <w:color w:val="000000"/>
          <w:sz w:val="20"/>
          <w:szCs w:val="20"/>
        </w:rPr>
        <w:br/>
      </w:r>
      <w:r>
        <w:rPr>
          <w:rStyle w:val="fontstyle41"/>
        </w:rPr>
        <w:t>tế đang chứng kiến những xu hướng phát triển mới, tiêu biểu là chuyển đổi số, chuyển đổi xanh, bảo</w:t>
      </w:r>
      <w:r>
        <w:rPr>
          <w:rFonts w:ascii="UTMCentur-Italic" w:hAnsi="UTMCentur-Italic"/>
          <w:i/>
          <w:iCs/>
          <w:color w:val="000000"/>
          <w:sz w:val="20"/>
          <w:szCs w:val="20"/>
        </w:rPr>
        <w:br/>
      </w:r>
      <w:r>
        <w:rPr>
          <w:rStyle w:val="fontstyle41"/>
        </w:rPr>
        <w:t>hộ thương mại và chủ nghĩa đa phương chọn lọc. Bài viết này phân tích tác động của các xu hướng trên</w:t>
      </w:r>
      <w:r>
        <w:rPr>
          <w:rFonts w:ascii="UTMCentur-Italic" w:hAnsi="UTMCentur-Italic"/>
          <w:i/>
          <w:iCs/>
          <w:color w:val="000000"/>
          <w:sz w:val="20"/>
          <w:szCs w:val="20"/>
        </w:rPr>
        <w:br/>
      </w:r>
      <w:r>
        <w:rPr>
          <w:rStyle w:val="fontstyle41"/>
        </w:rPr>
        <w:t>đối với pháp luật thương mại quốc tế ở cấp độ toàn cầu, khu vực và quốc gia, đồng thời gợi mở một số</w:t>
      </w:r>
      <w:r>
        <w:rPr>
          <w:rFonts w:ascii="UTMCentur-Italic" w:hAnsi="UTMCentur-Italic"/>
          <w:i/>
          <w:iCs/>
          <w:color w:val="000000"/>
          <w:sz w:val="20"/>
          <w:szCs w:val="20"/>
        </w:rPr>
        <w:br/>
      </w:r>
      <w:r>
        <w:rPr>
          <w:rStyle w:val="fontstyle41"/>
        </w:rPr>
        <w:t>định hướng hoàn thiện pháp luật cho Việt Nam nhằm thích ứng hiệu quả với các biến động của môi</w:t>
      </w:r>
      <w:r>
        <w:rPr>
          <w:rFonts w:ascii="UTMCentur-Italic" w:hAnsi="UTMCentur-Italic"/>
          <w:i/>
          <w:iCs/>
          <w:color w:val="000000"/>
          <w:sz w:val="20"/>
          <w:szCs w:val="20"/>
        </w:rPr>
        <w:br/>
      </w:r>
      <w:r>
        <w:rPr>
          <w:rStyle w:val="fontstyle41"/>
        </w:rPr>
        <w:t>trường thương mại quốc tế.</w:t>
      </w:r>
      <w:r>
        <w:rPr>
          <w:rFonts w:ascii="UTMCentur-Italic" w:hAnsi="UTMCentur-Italic"/>
          <w:i/>
          <w:iCs/>
          <w:color w:val="000000"/>
          <w:sz w:val="20"/>
          <w:szCs w:val="20"/>
        </w:rPr>
        <w:br/>
      </w:r>
      <w:r>
        <w:rPr>
          <w:rStyle w:val="fontstyle31"/>
        </w:rPr>
        <w:t xml:space="preserve">Từ khóa: </w:t>
      </w:r>
      <w:r>
        <w:rPr>
          <w:rStyle w:val="fontstyle41"/>
        </w:rPr>
        <w:t>Chuyển đổi số; chuyển đổi xanh; bảo hộ thương mại; đa phương chọn lọc.</w:t>
      </w:r>
      <w:r>
        <w:rPr>
          <w:rFonts w:ascii="UTMCentur-Italic" w:hAnsi="UTMCentur-Italic"/>
          <w:i/>
          <w:iCs/>
          <w:color w:val="000000"/>
          <w:sz w:val="20"/>
          <w:szCs w:val="20"/>
        </w:rPr>
        <w:br/>
      </w:r>
      <w:r>
        <w:rPr>
          <w:rStyle w:val="fontstyle31"/>
        </w:rPr>
        <w:t xml:space="preserve">Abstract: </w:t>
      </w:r>
      <w:r>
        <w:rPr>
          <w:rStyle w:val="fontstyle41"/>
        </w:rPr>
        <w:t>In the context of deepening international economic integration, international trade</w:t>
      </w:r>
      <w:r>
        <w:rPr>
          <w:rFonts w:ascii="UTMCentur-Italic" w:hAnsi="UTMCentur-Italic"/>
          <w:i/>
          <w:iCs/>
          <w:color w:val="000000"/>
          <w:sz w:val="20"/>
          <w:szCs w:val="20"/>
        </w:rPr>
        <w:br/>
      </w:r>
      <w:r>
        <w:rPr>
          <w:rStyle w:val="fontstyle41"/>
        </w:rPr>
        <w:t>law is witnessing new development trends, notably digital transformation, green transition, trade</w:t>
      </w:r>
      <w:r>
        <w:rPr>
          <w:rFonts w:ascii="UTMCentur-Italic" w:hAnsi="UTMCentur-Italic"/>
          <w:i/>
          <w:iCs/>
          <w:color w:val="000000"/>
          <w:sz w:val="20"/>
          <w:szCs w:val="20"/>
        </w:rPr>
        <w:br/>
      </w:r>
      <w:r>
        <w:rPr>
          <w:rStyle w:val="fontstyle41"/>
        </w:rPr>
        <w:t>protectionism, and selective nultilateralism. This article analyzes the impacts of these trends on</w:t>
      </w:r>
      <w:r>
        <w:rPr>
          <w:rFonts w:ascii="UTMCentur-Italic" w:hAnsi="UTMCentur-Italic"/>
          <w:i/>
          <w:iCs/>
          <w:color w:val="000000"/>
          <w:sz w:val="20"/>
          <w:szCs w:val="20"/>
        </w:rPr>
        <w:br/>
      </w:r>
      <w:r>
        <w:rPr>
          <w:rStyle w:val="fontstyle41"/>
        </w:rPr>
        <w:t>international trade law at the global, regional, and national levels, and proposes several orientations</w:t>
      </w:r>
      <w:r>
        <w:rPr>
          <w:rFonts w:ascii="UTMCentur-Italic" w:hAnsi="UTMCentur-Italic"/>
          <w:i/>
          <w:iCs/>
          <w:color w:val="000000"/>
          <w:sz w:val="20"/>
          <w:szCs w:val="20"/>
        </w:rPr>
        <w:br/>
      </w:r>
      <w:r>
        <w:rPr>
          <w:rStyle w:val="fontstyle41"/>
        </w:rPr>
        <w:t>for improving Vietnamese’s legal framework to effectively adapt to the evolving international trade</w:t>
      </w:r>
      <w:r>
        <w:rPr>
          <w:rFonts w:ascii="UTMCentur-Italic" w:hAnsi="UTMCentur-Italic"/>
          <w:i/>
          <w:iCs/>
          <w:color w:val="000000"/>
          <w:sz w:val="20"/>
          <w:szCs w:val="20"/>
        </w:rPr>
        <w:br/>
      </w:r>
      <w:r>
        <w:rPr>
          <w:rStyle w:val="fontstyle41"/>
        </w:rPr>
        <w:t>environment.</w:t>
      </w:r>
      <w:r>
        <w:rPr>
          <w:rFonts w:ascii="UTMCentur-Italic" w:hAnsi="UTMCentur-Italic"/>
          <w:i/>
          <w:iCs/>
          <w:color w:val="000000"/>
          <w:sz w:val="20"/>
          <w:szCs w:val="20"/>
        </w:rPr>
        <w:br/>
      </w:r>
      <w:r>
        <w:rPr>
          <w:rStyle w:val="fontstyle31"/>
        </w:rPr>
        <w:t xml:space="preserve">Keywords: </w:t>
      </w:r>
      <w:r>
        <w:rPr>
          <w:rStyle w:val="fontstyle41"/>
        </w:rPr>
        <w:t>Digital transformation; green transition; trade protectionism; plurilateralism</w:t>
      </w:r>
    </w:p>
    <w:p w:rsidR="002233F1" w:rsidRDefault="002233F1">
      <w:pPr>
        <w:rPr>
          <w:rStyle w:val="fontstyle41"/>
        </w:rPr>
      </w:pPr>
      <w:r>
        <w:rPr>
          <w:rStyle w:val="fontstyle01"/>
        </w:rPr>
        <w:t>NÂNG CAO HIỆU QUẢ ÁP DỤNG PHÁP LUẬT</w:t>
      </w:r>
      <w:r>
        <w:rPr>
          <w:rFonts w:ascii="UTM-CenturBold" w:hAnsi="UTM-CenturBold"/>
          <w:b/>
          <w:bCs/>
          <w:color w:val="000000"/>
          <w:sz w:val="32"/>
          <w:szCs w:val="32"/>
        </w:rPr>
        <w:br/>
      </w:r>
      <w:r>
        <w:rPr>
          <w:rStyle w:val="fontstyle01"/>
        </w:rPr>
        <w:t>THI HÀNH ÁN HÌNH SỰ TRONG GIAI ĐOẠN HIỆN NAY</w:t>
      </w:r>
      <w:r>
        <w:rPr>
          <w:rFonts w:ascii="UTM-CenturBold" w:hAnsi="UTM-CenturBold"/>
          <w:b/>
          <w:bCs/>
          <w:color w:val="000000"/>
          <w:sz w:val="32"/>
          <w:szCs w:val="32"/>
        </w:rPr>
        <w:br/>
      </w:r>
      <w:r>
        <w:rPr>
          <w:rStyle w:val="fontstyle21"/>
        </w:rPr>
        <w:lastRenderedPageBreak/>
        <w:t>VŨ NGỌC ĐĂNG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Trên cơ sở hệ thống hóa các vấn đề lý luận và cơ sở pháp lý có liên quan, bài viết phân</w:t>
      </w:r>
      <w:r>
        <w:rPr>
          <w:rFonts w:ascii="UTMCentur-Italic" w:hAnsi="UTMCentur-Italic"/>
          <w:i/>
          <w:iCs/>
          <w:color w:val="000000"/>
          <w:sz w:val="20"/>
          <w:szCs w:val="20"/>
        </w:rPr>
        <w:br/>
      </w:r>
      <w:r>
        <w:rPr>
          <w:rStyle w:val="fontstyle41"/>
        </w:rPr>
        <w:t>tích thực trạng áp dụng pháp luật trong lĩnh vực thi hành án hình sự, chỉ ra những kết quả đạt được,</w:t>
      </w:r>
      <w:r>
        <w:rPr>
          <w:rFonts w:ascii="UTMCentur-Italic" w:hAnsi="UTMCentur-Italic"/>
          <w:i/>
          <w:iCs/>
          <w:color w:val="000000"/>
          <w:sz w:val="20"/>
          <w:szCs w:val="20"/>
        </w:rPr>
        <w:br/>
      </w:r>
      <w:r>
        <w:rPr>
          <w:rStyle w:val="fontstyle41"/>
        </w:rPr>
        <w:t>đồng thời làm rõ các hạn chế, bất cập và nguyên nhân. Từ đó, bài báo đề xuất một số giải pháp mang</w:t>
      </w:r>
      <w:r>
        <w:rPr>
          <w:rFonts w:ascii="UTMCentur-Italic" w:hAnsi="UTMCentur-Italic"/>
          <w:i/>
          <w:iCs/>
          <w:color w:val="000000"/>
          <w:sz w:val="20"/>
          <w:szCs w:val="20"/>
        </w:rPr>
        <w:br/>
      </w:r>
      <w:r>
        <w:rPr>
          <w:rStyle w:val="fontstyle41"/>
        </w:rPr>
        <w:t>tính đồng bộ, khả thi nhằm nâng cao hiệu quả áp dụng pháp luật thi hành án hình sự trong giai đoạn</w:t>
      </w:r>
      <w:r>
        <w:rPr>
          <w:rFonts w:ascii="UTMCentur-Italic" w:hAnsi="UTMCentur-Italic"/>
          <w:i/>
          <w:iCs/>
          <w:color w:val="000000"/>
          <w:sz w:val="20"/>
          <w:szCs w:val="20"/>
        </w:rPr>
        <w:br/>
      </w:r>
      <w:r>
        <w:rPr>
          <w:rStyle w:val="fontstyle41"/>
        </w:rPr>
        <w:t>hiện nay.</w:t>
      </w:r>
      <w:r>
        <w:rPr>
          <w:rFonts w:ascii="UTMCentur-Italic" w:hAnsi="UTMCentur-Italic"/>
          <w:i/>
          <w:iCs/>
          <w:color w:val="000000"/>
          <w:sz w:val="20"/>
          <w:szCs w:val="20"/>
        </w:rPr>
        <w:br/>
      </w:r>
      <w:r>
        <w:rPr>
          <w:rStyle w:val="fontstyle31"/>
        </w:rPr>
        <w:t xml:space="preserve">Từ khóa: </w:t>
      </w:r>
      <w:r>
        <w:rPr>
          <w:rStyle w:val="fontstyle41"/>
        </w:rPr>
        <w:t>Áp dụng pháp luật; thi hành án hình sự.</w:t>
      </w:r>
      <w:r>
        <w:rPr>
          <w:rFonts w:ascii="UTMCentur-Italic" w:hAnsi="UTMCentur-Italic"/>
          <w:i/>
          <w:iCs/>
          <w:color w:val="000000"/>
          <w:sz w:val="20"/>
          <w:szCs w:val="20"/>
        </w:rPr>
        <w:br/>
      </w:r>
      <w:r>
        <w:rPr>
          <w:rStyle w:val="fontstyle31"/>
        </w:rPr>
        <w:t xml:space="preserve">Abstract: </w:t>
      </w:r>
      <w:r>
        <w:rPr>
          <w:rStyle w:val="fontstyle41"/>
        </w:rPr>
        <w:t>Based on systematizing relevant theoretical issues and legal foundations, this article</w:t>
      </w:r>
      <w:r>
        <w:rPr>
          <w:rFonts w:ascii="UTMCentur-Italic" w:hAnsi="UTMCentur-Italic"/>
          <w:i/>
          <w:iCs/>
          <w:color w:val="000000"/>
          <w:sz w:val="20"/>
          <w:szCs w:val="20"/>
        </w:rPr>
        <w:br/>
      </w:r>
      <w:r>
        <w:rPr>
          <w:rStyle w:val="fontstyle41"/>
        </w:rPr>
        <w:t>analyzes the current state of law application in the field of criminal judgment enforcement, identifies</w:t>
      </w:r>
      <w:r>
        <w:rPr>
          <w:rFonts w:ascii="UTMCentur-Italic" w:hAnsi="UTMCentur-Italic"/>
          <w:i/>
          <w:iCs/>
          <w:color w:val="000000"/>
          <w:sz w:val="20"/>
          <w:szCs w:val="20"/>
        </w:rPr>
        <w:br/>
      </w:r>
      <w:r>
        <w:rPr>
          <w:rStyle w:val="fontstyle41"/>
        </w:rPr>
        <w:t>achievements made, and clarifies existing limitations, shortcomings, and their underlying causes.</w:t>
      </w:r>
      <w:r>
        <w:rPr>
          <w:rFonts w:ascii="UTMCentur-Italic" w:hAnsi="UTMCentur-Italic"/>
          <w:i/>
          <w:iCs/>
          <w:color w:val="000000"/>
          <w:sz w:val="20"/>
          <w:szCs w:val="20"/>
        </w:rPr>
        <w:br/>
      </w:r>
      <w:r>
        <w:rPr>
          <w:rStyle w:val="fontstyle41"/>
        </w:rPr>
        <w:t>From this analysis, the article proposes several synchronized and feasible solutions to enhance the</w:t>
      </w:r>
      <w:r>
        <w:rPr>
          <w:rFonts w:ascii="UTMCentur-Italic" w:hAnsi="UTMCentur-Italic"/>
          <w:i/>
          <w:iCs/>
          <w:color w:val="000000"/>
          <w:sz w:val="20"/>
          <w:szCs w:val="20"/>
        </w:rPr>
        <w:br/>
      </w:r>
      <w:r>
        <w:rPr>
          <w:rStyle w:val="fontstyle41"/>
        </w:rPr>
        <w:t>effectiveness of applying criminal judgment enforcement law in the current period.</w:t>
      </w:r>
      <w:r>
        <w:rPr>
          <w:rFonts w:ascii="UTMCentur-Italic" w:hAnsi="UTMCentur-Italic"/>
          <w:i/>
          <w:iCs/>
          <w:color w:val="000000"/>
          <w:sz w:val="20"/>
          <w:szCs w:val="20"/>
        </w:rPr>
        <w:br/>
      </w:r>
      <w:r>
        <w:rPr>
          <w:rStyle w:val="fontstyle31"/>
        </w:rPr>
        <w:t xml:space="preserve">Keywords: </w:t>
      </w:r>
      <w:r>
        <w:rPr>
          <w:rStyle w:val="fontstyle41"/>
        </w:rPr>
        <w:t>Application of law; criminal judgment enforcement.</w:t>
      </w:r>
    </w:p>
    <w:p w:rsidR="002233F1" w:rsidRDefault="002233F1">
      <w:pPr>
        <w:rPr>
          <w:rStyle w:val="fontstyle41"/>
        </w:rPr>
      </w:pPr>
      <w:r>
        <w:rPr>
          <w:rStyle w:val="fontstyle01"/>
        </w:rPr>
        <w:t>ĐẨY MẠNH ỨNG DỤNG KHOA HỌC, CÔNG NGHỆ,</w:t>
      </w:r>
      <w:r>
        <w:rPr>
          <w:rFonts w:ascii="UTM-CenturBold" w:hAnsi="UTM-CenturBold"/>
          <w:b/>
          <w:bCs/>
          <w:color w:val="000000"/>
          <w:sz w:val="32"/>
          <w:szCs w:val="32"/>
        </w:rPr>
        <w:br/>
      </w:r>
      <w:r>
        <w:rPr>
          <w:rStyle w:val="fontstyle01"/>
        </w:rPr>
        <w:t>CHUYỂN ĐỔI SỐ TRONG CÔNG TÁC TỔ CHỨC</w:t>
      </w:r>
      <w:r>
        <w:rPr>
          <w:rFonts w:ascii="UTM-CenturBold" w:hAnsi="UTM-CenturBold"/>
          <w:b/>
          <w:bCs/>
          <w:color w:val="000000"/>
          <w:sz w:val="32"/>
          <w:szCs w:val="32"/>
        </w:rPr>
        <w:br/>
      </w:r>
      <w:r>
        <w:rPr>
          <w:rStyle w:val="fontstyle01"/>
        </w:rPr>
        <w:t>THI HÀNH ÁN PHẠT TÙ</w:t>
      </w:r>
      <w:r>
        <w:rPr>
          <w:rFonts w:ascii="UTM-CenturBold" w:hAnsi="UTM-CenturBold"/>
          <w:b/>
          <w:bCs/>
          <w:color w:val="000000"/>
          <w:sz w:val="32"/>
          <w:szCs w:val="32"/>
        </w:rPr>
        <w:br/>
      </w:r>
      <w:r>
        <w:rPr>
          <w:rStyle w:val="fontstyle21"/>
        </w:rPr>
        <w:t>PHÙNG NGỌC HƯNG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yêu cầu sửa đổi, bổ sung Luật Thi hành án hình sự năm 2019 nhằm</w:t>
      </w:r>
      <w:r>
        <w:rPr>
          <w:rFonts w:ascii="UTMCentur-Italic" w:hAnsi="UTMCentur-Italic"/>
          <w:i/>
          <w:iCs/>
          <w:color w:val="000000"/>
          <w:sz w:val="20"/>
          <w:szCs w:val="20"/>
        </w:rPr>
        <w:br/>
      </w:r>
      <w:r>
        <w:rPr>
          <w:rStyle w:val="fontstyle41"/>
        </w:rPr>
        <w:t>đáp ứng yêu cầu đẩy mạnh ứng dụng khoa học, công nghệ và chuyển đổi số trong công tác thi hành án</w:t>
      </w:r>
      <w:r>
        <w:rPr>
          <w:rFonts w:ascii="UTMCentur-Italic" w:hAnsi="UTMCentur-Italic"/>
          <w:i/>
          <w:iCs/>
          <w:color w:val="000000"/>
          <w:sz w:val="20"/>
          <w:szCs w:val="20"/>
        </w:rPr>
        <w:br/>
      </w:r>
      <w:r>
        <w:rPr>
          <w:rStyle w:val="fontstyle41"/>
        </w:rPr>
        <w:t>phạt tù. Trên cơ sở đánh giá thực tiễn, tác giả chỉ ra những hạn chế như việc ứng dụng công nghệ còn</w:t>
      </w:r>
      <w:r>
        <w:rPr>
          <w:rFonts w:ascii="UTMCentur-Italic" w:hAnsi="UTMCentur-Italic"/>
          <w:i/>
          <w:iCs/>
          <w:color w:val="000000"/>
          <w:sz w:val="20"/>
          <w:szCs w:val="20"/>
        </w:rPr>
        <w:br/>
      </w:r>
      <w:r>
        <w:rPr>
          <w:rStyle w:val="fontstyle41"/>
        </w:rPr>
        <w:t>mang tính thủ công, thiếu đồng bộ về hạ tầng kỹ thuật, dữ liệu và nguồn nhân lực. Từ đó, bài viết đề</w:t>
      </w:r>
      <w:r>
        <w:rPr>
          <w:rFonts w:ascii="UTMCentur-Italic" w:hAnsi="UTMCentur-Italic"/>
          <w:i/>
          <w:iCs/>
          <w:color w:val="000000"/>
          <w:sz w:val="20"/>
          <w:szCs w:val="20"/>
        </w:rPr>
        <w:br/>
      </w:r>
      <w:r>
        <w:rPr>
          <w:rStyle w:val="fontstyle41"/>
        </w:rPr>
        <w:t>xuất hoàn thiện chính sách pháp luật theo hướng tích hợp công nghệ hiện đại, xây dựng mô hình cơ sở</w:t>
      </w:r>
      <w:r>
        <w:rPr>
          <w:rFonts w:ascii="UTMCentur-Italic" w:hAnsi="UTMCentur-Italic"/>
          <w:i/>
          <w:iCs/>
          <w:color w:val="000000"/>
          <w:sz w:val="20"/>
          <w:szCs w:val="20"/>
        </w:rPr>
        <w:br/>
      </w:r>
      <w:r>
        <w:rPr>
          <w:rStyle w:val="fontstyle41"/>
        </w:rPr>
        <w:t>giam giữ thông minh, phát triển hệ thống dữ liệu số và tăng cường giám sát điện tử đối với người chấp</w:t>
      </w:r>
      <w:r>
        <w:rPr>
          <w:rFonts w:ascii="UTMCentur-Italic" w:hAnsi="UTMCentur-Italic"/>
          <w:i/>
          <w:iCs/>
          <w:color w:val="000000"/>
          <w:sz w:val="20"/>
          <w:szCs w:val="20"/>
        </w:rPr>
        <w:br/>
      </w:r>
      <w:r>
        <w:rPr>
          <w:rStyle w:val="fontstyle41"/>
        </w:rPr>
        <w:t>hành án, đặc biệt tại cộng đồng. Đồng thời, tác giả nhấn mạnh vai trò của chuyển đổi số trong nâng</w:t>
      </w:r>
      <w:r>
        <w:rPr>
          <w:rFonts w:ascii="UTMCentur-Italic" w:hAnsi="UTMCentur-Italic"/>
          <w:i/>
          <w:iCs/>
          <w:color w:val="000000"/>
          <w:sz w:val="20"/>
          <w:szCs w:val="20"/>
        </w:rPr>
        <w:br/>
      </w:r>
      <w:r>
        <w:rPr>
          <w:rStyle w:val="fontstyle41"/>
        </w:rPr>
        <w:t>cao hiệu quả quản lý, bảo đảm an ninh, trật tự và quyền của phạm nhân. Bài viết cũng đưa ra các định</w:t>
      </w:r>
      <w:r>
        <w:rPr>
          <w:rFonts w:ascii="UTMCentur-Italic" w:hAnsi="UTMCentur-Italic"/>
          <w:i/>
          <w:iCs/>
          <w:color w:val="000000"/>
          <w:sz w:val="20"/>
          <w:szCs w:val="20"/>
        </w:rPr>
        <w:br/>
      </w:r>
      <w:r>
        <w:rPr>
          <w:rStyle w:val="fontstyle41"/>
        </w:rPr>
        <w:t>hướng triển khai cụ thể như xây dựng cơ sở dữ liệu lớn, ứng dụng trí tuệ nhân tạo, tự động hóa quản</w:t>
      </w:r>
      <w:r>
        <w:rPr>
          <w:rFonts w:ascii="UTMCentur-Italic" w:hAnsi="UTMCentur-Italic"/>
          <w:i/>
          <w:iCs/>
          <w:color w:val="000000"/>
          <w:sz w:val="20"/>
          <w:szCs w:val="20"/>
        </w:rPr>
        <w:br/>
      </w:r>
      <w:r>
        <w:rPr>
          <w:rStyle w:val="fontstyle41"/>
        </w:rPr>
        <w:t>lý và đào tạo nguồn nhân lực phù hợp với yêu cầu chuyển đổi số trong lĩnh vực thi hành án hình sự.</w:t>
      </w:r>
      <w:r>
        <w:rPr>
          <w:rFonts w:ascii="UTMCentur-Italic" w:hAnsi="UTMCentur-Italic"/>
          <w:i/>
          <w:iCs/>
          <w:color w:val="000000"/>
          <w:sz w:val="20"/>
          <w:szCs w:val="20"/>
        </w:rPr>
        <w:br/>
      </w:r>
      <w:r>
        <w:rPr>
          <w:rStyle w:val="fontstyle31"/>
        </w:rPr>
        <w:t xml:space="preserve">Từ khóa: </w:t>
      </w:r>
      <w:r>
        <w:rPr>
          <w:rStyle w:val="fontstyle41"/>
        </w:rPr>
        <w:t>Thi hành án hình sự, ứng dụng khoa học và công nghệ, chuyển đổi số, thi hành án phạt</w:t>
      </w:r>
      <w:r>
        <w:rPr>
          <w:rFonts w:ascii="UTMCentur-Italic" w:hAnsi="UTMCentur-Italic"/>
          <w:i/>
          <w:iCs/>
          <w:color w:val="000000"/>
          <w:sz w:val="20"/>
          <w:szCs w:val="20"/>
        </w:rPr>
        <w:br/>
      </w:r>
      <w:r>
        <w:rPr>
          <w:rStyle w:val="fontstyle41"/>
        </w:rPr>
        <w:t>tù, quản lý giam giữ, giám sát điện tử.</w:t>
      </w:r>
      <w:r>
        <w:rPr>
          <w:rFonts w:ascii="UTMCentur-Italic" w:hAnsi="UTMCentur-Italic"/>
          <w:i/>
          <w:iCs/>
          <w:color w:val="000000"/>
          <w:sz w:val="20"/>
          <w:szCs w:val="20"/>
        </w:rPr>
        <w:br/>
      </w:r>
      <w:r>
        <w:rPr>
          <w:rStyle w:val="fontstyle31"/>
        </w:rPr>
        <w:t xml:space="preserve">Abstract: </w:t>
      </w:r>
      <w:r>
        <w:rPr>
          <w:rStyle w:val="fontstyle41"/>
        </w:rPr>
        <w:t>This article analyzes the need to amend and supplement the 2019 Law on Criminal</w:t>
      </w:r>
      <w:r>
        <w:rPr>
          <w:rFonts w:ascii="UTMCentur-Italic" w:hAnsi="UTMCentur-Italic"/>
          <w:i/>
          <w:iCs/>
          <w:color w:val="000000"/>
          <w:sz w:val="20"/>
          <w:szCs w:val="20"/>
        </w:rPr>
        <w:br/>
      </w:r>
      <w:r>
        <w:rPr>
          <w:rStyle w:val="fontstyle41"/>
        </w:rPr>
        <w:t>Judgment Enforcement to meet the requirements of promoting the application of science, technology,</w:t>
      </w:r>
      <w:r>
        <w:rPr>
          <w:rFonts w:ascii="UTMCentur-Italic" w:hAnsi="UTMCentur-Italic"/>
          <w:i/>
          <w:iCs/>
          <w:color w:val="000000"/>
          <w:sz w:val="20"/>
          <w:szCs w:val="20"/>
        </w:rPr>
        <w:br/>
      </w:r>
      <w:r>
        <w:rPr>
          <w:rStyle w:val="fontstyle41"/>
        </w:rPr>
        <w:t>and digital transformation in the enforcement of prison sentences. Based on an assessment of</w:t>
      </w:r>
      <w:r>
        <w:rPr>
          <w:rFonts w:ascii="UTMCentur-Italic" w:hAnsi="UTMCentur-Italic"/>
          <w:i/>
          <w:iCs/>
          <w:color w:val="000000"/>
          <w:sz w:val="20"/>
          <w:szCs w:val="20"/>
        </w:rPr>
        <w:br/>
      </w:r>
      <w:r>
        <w:rPr>
          <w:rStyle w:val="fontstyle41"/>
        </w:rPr>
        <w:t>current practice, the author identifies several limitations, including the large manual application</w:t>
      </w:r>
      <w:r>
        <w:rPr>
          <w:rFonts w:ascii="UTMCentur-Italic" w:hAnsi="UTMCentur-Italic"/>
          <w:i/>
          <w:iCs/>
          <w:color w:val="000000"/>
          <w:sz w:val="20"/>
          <w:szCs w:val="20"/>
        </w:rPr>
        <w:br/>
      </w:r>
      <w:r>
        <w:rPr>
          <w:rStyle w:val="fontstyle41"/>
        </w:rPr>
        <w:t>of technology, as well as insufficient synchronization in technical infrastructure, data systems, and</w:t>
      </w:r>
      <w:r>
        <w:rPr>
          <w:rFonts w:ascii="UTMCentur-Italic" w:hAnsi="UTMCentur-Italic"/>
          <w:i/>
          <w:iCs/>
          <w:color w:val="000000"/>
          <w:sz w:val="20"/>
          <w:szCs w:val="20"/>
        </w:rPr>
        <w:br/>
      </w:r>
      <w:r>
        <w:rPr>
          <w:rStyle w:val="fontstyle41"/>
        </w:rPr>
        <w:t>human resources. On that basis, the article proposes improving the legal framework in the direction</w:t>
      </w:r>
      <w:r>
        <w:rPr>
          <w:rFonts w:ascii="UTMCentur-Italic" w:hAnsi="UTMCentur-Italic"/>
          <w:i/>
          <w:iCs/>
          <w:color w:val="000000"/>
          <w:sz w:val="20"/>
          <w:szCs w:val="20"/>
        </w:rPr>
        <w:br/>
      </w:r>
      <w:r>
        <w:rPr>
          <w:rStyle w:val="fontstyle41"/>
        </w:rPr>
        <w:t>of integrating advanced technologies, developing smart detention facility models, building digital data</w:t>
      </w:r>
      <w:r>
        <w:rPr>
          <w:rFonts w:ascii="UTMCentur-Italic" w:hAnsi="UTMCentur-Italic"/>
          <w:i/>
          <w:iCs/>
          <w:color w:val="000000"/>
          <w:sz w:val="20"/>
          <w:szCs w:val="20"/>
        </w:rPr>
        <w:br/>
      </w:r>
      <w:r>
        <w:rPr>
          <w:rStyle w:val="fontstyle41"/>
        </w:rPr>
        <w:t>systems, and enhancing electronic monitoring of offenders, particularly those serving community-based</w:t>
      </w:r>
      <w:r>
        <w:rPr>
          <w:rFonts w:ascii="UTMCentur-Italic" w:hAnsi="UTMCentur-Italic"/>
          <w:i/>
          <w:iCs/>
          <w:color w:val="000000"/>
          <w:sz w:val="20"/>
          <w:szCs w:val="20"/>
        </w:rPr>
        <w:br/>
      </w:r>
      <w:r>
        <w:rPr>
          <w:rStyle w:val="fontstyle41"/>
        </w:rPr>
        <w:t>sentences. The article also emphasizes the role of digital transformation in improving management</w:t>
      </w:r>
      <w:r>
        <w:rPr>
          <w:rFonts w:ascii="UTMCentur-Italic" w:hAnsi="UTMCentur-Italic"/>
          <w:i/>
          <w:iCs/>
          <w:color w:val="000000"/>
          <w:sz w:val="20"/>
          <w:szCs w:val="20"/>
        </w:rPr>
        <w:br/>
      </w:r>
      <w:r>
        <w:rPr>
          <w:rStyle w:val="fontstyle41"/>
        </w:rPr>
        <w:t>efficiency, ensuring security and order, and safeguarding prisoners’ rights. Finally, it outlines key</w:t>
      </w:r>
      <w:r>
        <w:rPr>
          <w:rFonts w:ascii="UTMCentur-Italic" w:hAnsi="UTMCentur-Italic"/>
          <w:i/>
          <w:iCs/>
          <w:color w:val="000000"/>
          <w:sz w:val="20"/>
          <w:szCs w:val="20"/>
        </w:rPr>
        <w:br/>
      </w:r>
      <w:r>
        <w:rPr>
          <w:rStyle w:val="fontstyle41"/>
        </w:rPr>
        <w:t>implementation directions, such as developing big data systems, applying artificial intelligence,</w:t>
      </w:r>
      <w:r>
        <w:rPr>
          <w:rFonts w:ascii="UTMCentur-Italic" w:hAnsi="UTMCentur-Italic"/>
          <w:i/>
          <w:iCs/>
          <w:color w:val="000000"/>
          <w:sz w:val="20"/>
          <w:szCs w:val="20"/>
        </w:rPr>
        <w:br/>
      </w:r>
      <w:r>
        <w:rPr>
          <w:rStyle w:val="fontstyle41"/>
        </w:rPr>
        <w:t>automating management processes, and strengthening human resource capacity to meet the demands</w:t>
      </w:r>
      <w:r>
        <w:rPr>
          <w:rFonts w:ascii="UTMCentur-Italic" w:hAnsi="UTMCentur-Italic"/>
          <w:i/>
          <w:iCs/>
          <w:color w:val="000000"/>
          <w:sz w:val="20"/>
          <w:szCs w:val="20"/>
        </w:rPr>
        <w:br/>
      </w:r>
      <w:r>
        <w:rPr>
          <w:rStyle w:val="fontstyle41"/>
        </w:rPr>
        <w:t>of digital transformation in criminal judgment enforcement.</w:t>
      </w:r>
      <w:r>
        <w:rPr>
          <w:rFonts w:ascii="UTMCentur-Italic" w:hAnsi="UTMCentur-Italic"/>
          <w:i/>
          <w:iCs/>
          <w:color w:val="000000"/>
          <w:sz w:val="20"/>
          <w:szCs w:val="20"/>
        </w:rPr>
        <w:br/>
      </w:r>
      <w:r>
        <w:rPr>
          <w:rStyle w:val="fontstyle31"/>
        </w:rPr>
        <w:t xml:space="preserve">Keywords: </w:t>
      </w:r>
      <w:r>
        <w:rPr>
          <w:rStyle w:val="fontstyle41"/>
        </w:rPr>
        <w:t>Criminal judgment enforcement, application of science and technology, digital</w:t>
      </w:r>
      <w:r>
        <w:rPr>
          <w:rFonts w:ascii="UTMCentur-Italic" w:hAnsi="UTMCentur-Italic"/>
          <w:i/>
          <w:iCs/>
          <w:color w:val="000000"/>
          <w:sz w:val="20"/>
          <w:szCs w:val="20"/>
        </w:rPr>
        <w:br/>
      </w:r>
      <w:r>
        <w:rPr>
          <w:rStyle w:val="fontstyle41"/>
        </w:rPr>
        <w:t>transformation, enforcement of prison sentences, custodial management, electronic monitoring</w:t>
      </w:r>
    </w:p>
    <w:p w:rsidR="00A22D62" w:rsidRPr="00DF7C47" w:rsidRDefault="00A22D62" w:rsidP="00DF7C47">
      <w:pPr>
        <w:rPr>
          <w:rFonts w:ascii="Times New Roman" w:eastAsia="Times New Roman" w:hAnsi="Times New Roman" w:cs="Times New Roman"/>
          <w:b/>
          <w:bCs/>
          <w:sz w:val="32"/>
          <w:szCs w:val="32"/>
          <w:lang w:val="vi-VN"/>
        </w:rPr>
      </w:pPr>
      <w:r w:rsidRPr="00DF7C47">
        <w:rPr>
          <w:rFonts w:ascii="Times New Roman" w:eastAsia="Times New Roman" w:hAnsi="Times New Roman" w:cs="Times New Roman"/>
          <w:b/>
          <w:bCs/>
          <w:sz w:val="32"/>
          <w:szCs w:val="32"/>
        </w:rPr>
        <w:t>QUYỀN ĐƯỢC</w:t>
      </w:r>
      <w:r w:rsidRPr="00DF7C47">
        <w:rPr>
          <w:rFonts w:ascii="Times New Roman" w:eastAsia="Times New Roman" w:hAnsi="Times New Roman" w:cs="Times New Roman"/>
          <w:b/>
          <w:bCs/>
          <w:sz w:val="32"/>
          <w:szCs w:val="32"/>
          <w:lang w:val="vi-VN"/>
        </w:rPr>
        <w:t xml:space="preserve"> LẮNG NGHE CỦA BỊ HẠI TRONG GIAI ĐOẠN XÉT XỬ SƠ THẨM VỤ ÁN HÌNH SỰ - KINH NGHIỆM CỦA HOA KỲ VÀ GỢI MỞ CHO VIỆT NAM</w:t>
      </w:r>
    </w:p>
    <w:p w:rsidR="00A22D62" w:rsidRPr="00A22D62" w:rsidRDefault="00A22D62" w:rsidP="00A22D62">
      <w:pPr>
        <w:jc w:val="right"/>
        <w:rPr>
          <w:rFonts w:ascii="Times New Roman" w:eastAsia="Times New Roman" w:hAnsi="Times New Roman" w:cs="Times New Roman"/>
          <w:bCs/>
          <w:sz w:val="26"/>
          <w:szCs w:val="26"/>
          <w:lang w:val="vi-VN"/>
        </w:rPr>
      </w:pPr>
      <w:r w:rsidRPr="00A22D62">
        <w:rPr>
          <w:rFonts w:ascii="Times New Roman" w:eastAsia="Times New Roman" w:hAnsi="Times New Roman" w:cs="Times New Roman"/>
          <w:bCs/>
          <w:sz w:val="26"/>
          <w:szCs w:val="26"/>
        </w:rPr>
        <w:lastRenderedPageBreak/>
        <w:t>NGÔ THỊ VÂN ANH</w:t>
      </w:r>
    </w:p>
    <w:p w:rsidR="00A22D62" w:rsidRPr="00DF7C47" w:rsidRDefault="00A22D62" w:rsidP="00D47CF1">
      <w:pPr>
        <w:spacing w:after="0" w:line="240" w:lineRule="auto"/>
        <w:ind w:firstLine="562"/>
        <w:rPr>
          <w:rFonts w:ascii="Times New Roman" w:eastAsia="Times New Roman" w:hAnsi="Times New Roman" w:cs="Times New Roman"/>
          <w:i/>
          <w:sz w:val="24"/>
          <w:szCs w:val="24"/>
          <w:lang w:val="vi-VN"/>
        </w:rPr>
      </w:pPr>
      <w:r w:rsidRPr="00DF7C47">
        <w:rPr>
          <w:rFonts w:ascii="Times New Roman" w:eastAsia="Times New Roman" w:hAnsi="Times New Roman" w:cs="Times New Roman"/>
          <w:b/>
          <w:i/>
          <w:iCs/>
          <w:sz w:val="24"/>
          <w:szCs w:val="24"/>
          <w:lang w:val="vi-VN"/>
        </w:rPr>
        <w:t>Tóm tắt:</w:t>
      </w:r>
      <w:r w:rsidRPr="00DF7C47">
        <w:rPr>
          <w:rFonts w:ascii="Times New Roman" w:eastAsia="Times New Roman" w:hAnsi="Times New Roman" w:cs="Times New Roman"/>
          <w:sz w:val="24"/>
          <w:szCs w:val="24"/>
          <w:lang w:val="vi-VN"/>
        </w:rPr>
        <w:t xml:space="preserve"> </w:t>
      </w:r>
      <w:r w:rsidRPr="00DF7C47">
        <w:rPr>
          <w:rFonts w:ascii="Times New Roman" w:eastAsia="Times New Roman" w:hAnsi="Times New Roman" w:cs="Times New Roman"/>
          <w:i/>
          <w:sz w:val="24"/>
          <w:szCs w:val="24"/>
          <w:lang w:val="vi-VN"/>
        </w:rPr>
        <w:t>Quyền im lặng của bị cáo được ghi nhận gián tiếp thông qua nguyên tắc suy đoán vô tội nhằm bảo vệ họ trước nguy cơ lạm quyền nhà nước; tương tự, đối với bị hại, quyền được lắng nghe có ý nghĩa bảo đảm sự cân bằng giữa các chủ thể trong tố tụng hình sự. Bộ luật Tố tụng hình sự Việt Nam chưa quy định quyền này như một quyền độc lập, nhưng nội dung của nó đã xuất hiện rải rác trong nhiều quy định về quyền trình bày ý kiến, cung cấp chứng cứ, tranh luận tại phiên tòa. Trong khi đó, pháp luật tố tụng hình sự Hoa Kỳ ghi nhận rõ ràng hơn thông qua chế định Victim Impact Statement, cho phép nạn nhân trực tiếp trình bày trước Tòa án về hậu quả mà tội phạm gây ra. Trên cơ sở đối chiếu hai hệ thống pháp luật, bài viết kiến nghị hoàn thiện cơ chế bảo đảm quyền được lắng nghe của bị hại trong giai đoạn xét xử sơ thẩm theo hướng cụ thể, thực chất hơn.</w:t>
      </w:r>
    </w:p>
    <w:p w:rsidR="00A22D62" w:rsidRPr="00DF7C47" w:rsidRDefault="00A22D62" w:rsidP="00D47CF1">
      <w:pPr>
        <w:spacing w:after="0" w:line="240" w:lineRule="auto"/>
        <w:ind w:firstLine="562"/>
        <w:rPr>
          <w:rFonts w:ascii="Times New Roman" w:eastAsia="Times New Roman" w:hAnsi="Times New Roman" w:cs="Times New Roman"/>
          <w:i/>
          <w:iCs/>
          <w:sz w:val="24"/>
          <w:szCs w:val="24"/>
        </w:rPr>
      </w:pPr>
      <w:r w:rsidRPr="00DF7C47">
        <w:rPr>
          <w:rFonts w:ascii="Times New Roman" w:eastAsia="Times New Roman" w:hAnsi="Times New Roman" w:cs="Times New Roman"/>
          <w:b/>
          <w:i/>
          <w:iCs/>
          <w:sz w:val="24"/>
          <w:szCs w:val="24"/>
          <w:lang w:val="vi-VN"/>
        </w:rPr>
        <w:t>Từ khoá:</w:t>
      </w:r>
      <w:r w:rsidRPr="00DF7C47">
        <w:rPr>
          <w:rFonts w:ascii="Times New Roman" w:eastAsia="Times New Roman" w:hAnsi="Times New Roman" w:cs="Times New Roman"/>
          <w:i/>
          <w:iCs/>
          <w:sz w:val="24"/>
          <w:szCs w:val="24"/>
          <w:lang w:val="vi-VN"/>
        </w:rPr>
        <w:t xml:space="preserve"> </w:t>
      </w:r>
      <w:r w:rsidRPr="00DF7C47">
        <w:rPr>
          <w:rFonts w:ascii="Times New Roman" w:eastAsia="Times New Roman" w:hAnsi="Times New Roman" w:cs="Times New Roman"/>
          <w:i/>
          <w:iCs/>
          <w:sz w:val="24"/>
          <w:szCs w:val="24"/>
        </w:rPr>
        <w:t>Q</w:t>
      </w:r>
      <w:r w:rsidRPr="00DF7C47">
        <w:rPr>
          <w:rFonts w:ascii="Times New Roman" w:eastAsia="Times New Roman" w:hAnsi="Times New Roman" w:cs="Times New Roman"/>
          <w:i/>
          <w:iCs/>
          <w:sz w:val="24"/>
          <w:szCs w:val="24"/>
          <w:lang w:val="vi-VN"/>
        </w:rPr>
        <w:t>uyền được lắng nghe, bị hại, pháp luật tố tụng hình sự Hoa Kỳ, Bộ luật Tố tụng hình sự Việt Nam, xét xử sơ thẩm vụ án hình sự</w:t>
      </w:r>
      <w:r w:rsidRPr="00DF7C47">
        <w:rPr>
          <w:rFonts w:ascii="Times New Roman" w:eastAsia="Times New Roman" w:hAnsi="Times New Roman" w:cs="Times New Roman"/>
          <w:i/>
          <w:iCs/>
          <w:sz w:val="24"/>
          <w:szCs w:val="24"/>
        </w:rPr>
        <w:t>.</w:t>
      </w:r>
    </w:p>
    <w:p w:rsidR="00A22D62" w:rsidRPr="00DF7C47" w:rsidRDefault="00A22D62" w:rsidP="00D47CF1">
      <w:pPr>
        <w:spacing w:after="0" w:line="240" w:lineRule="auto"/>
        <w:ind w:firstLine="562"/>
        <w:rPr>
          <w:rFonts w:ascii="Times New Roman" w:hAnsi="Times New Roman" w:cs="Times New Roman"/>
          <w:i/>
          <w:sz w:val="24"/>
          <w:szCs w:val="24"/>
        </w:rPr>
      </w:pPr>
      <w:r w:rsidRPr="00DF7C47">
        <w:rPr>
          <w:rStyle w:val="Strong"/>
          <w:rFonts w:ascii="Times New Roman" w:hAnsi="Times New Roman" w:cs="Times New Roman"/>
          <w:i/>
          <w:sz w:val="24"/>
          <w:szCs w:val="24"/>
        </w:rPr>
        <w:t>Abstract:</w:t>
      </w:r>
      <w:r w:rsidRPr="00DF7C47">
        <w:rPr>
          <w:rFonts w:ascii="Times New Roman" w:hAnsi="Times New Roman" w:cs="Times New Roman"/>
          <w:i/>
          <w:sz w:val="24"/>
          <w:szCs w:val="24"/>
        </w:rPr>
        <w:t xml:space="preserve"> For defendants, the right to remain silent is indirectly recognized through the presumption of innocence, serving as a safeguard against potential abuses of state power. Similarly, for victims, the recognition of the right to be heard is of significant importance in ensuring procedural balance among parties in criminal proceedings. Although the current Vietnamese Criminal Procedure Code does not expressly establish this right as an independent entitlement, its substantive content is reflected in various legal provisions. In contrast, United States criminal procedure law provides a clearer acknowledgment of victims’ right to be heard, most notably through the Victim Impact Statement mechanism, which allows victims to address the court regarding the harm caused by the offense. Based on an analysis of the legal frameworks of Vietnam and the United States, this article proposes several recommendations to ensure a more comprehensive and effective protection of victims’ right to be heard during the first-instance trial stage of criminal cases.</w:t>
      </w:r>
    </w:p>
    <w:p w:rsidR="00DF7C47" w:rsidRPr="00DF7C47" w:rsidRDefault="00A22D62" w:rsidP="00D47CF1">
      <w:pPr>
        <w:spacing w:after="0" w:line="240" w:lineRule="auto"/>
        <w:ind w:firstLine="562"/>
        <w:rPr>
          <w:rFonts w:ascii="Times New Roman" w:hAnsi="Times New Roman" w:cs="Times New Roman"/>
          <w:i/>
          <w:sz w:val="24"/>
          <w:szCs w:val="24"/>
        </w:rPr>
      </w:pPr>
      <w:r w:rsidRPr="00DF7C47">
        <w:rPr>
          <w:rStyle w:val="Strong"/>
          <w:rFonts w:ascii="Times New Roman" w:hAnsi="Times New Roman" w:cs="Times New Roman"/>
          <w:i/>
          <w:sz w:val="24"/>
          <w:szCs w:val="24"/>
        </w:rPr>
        <w:t>Keywords:</w:t>
      </w:r>
      <w:r w:rsidRPr="00DF7C47">
        <w:rPr>
          <w:rFonts w:ascii="Times New Roman" w:hAnsi="Times New Roman" w:cs="Times New Roman"/>
          <w:i/>
          <w:sz w:val="24"/>
          <w:szCs w:val="24"/>
        </w:rPr>
        <w:t xml:space="preserve"> Right to be heard, victim, United States criminal procedure law, Vietnamese Criminal Procedure Code, first-instance trial of criminal cases</w:t>
      </w:r>
      <w:r w:rsidR="00DF7C47">
        <w:rPr>
          <w:rFonts w:ascii="Times New Roman" w:hAnsi="Times New Roman" w:cs="Times New Roman"/>
          <w:i/>
          <w:sz w:val="24"/>
          <w:szCs w:val="24"/>
        </w:rPr>
        <w:t>.</w:t>
      </w:r>
    </w:p>
    <w:p w:rsidR="002233F1" w:rsidRDefault="002233F1" w:rsidP="00A22D62">
      <w:pPr>
        <w:rPr>
          <w:rStyle w:val="fontstyle41"/>
        </w:rPr>
      </w:pPr>
      <w:r>
        <w:rPr>
          <w:rStyle w:val="fontstyle01"/>
        </w:rPr>
        <w:t>BẢO VỆ QUYỀN CON NGƯỜI</w:t>
      </w:r>
      <w:bookmarkStart w:id="0" w:name="_GoBack"/>
      <w:bookmarkEnd w:id="0"/>
      <w:r>
        <w:rPr>
          <w:rFonts w:ascii="UTM-CenturBold" w:hAnsi="UTM-CenturBold"/>
          <w:b/>
          <w:bCs/>
          <w:color w:val="000000"/>
          <w:sz w:val="32"/>
          <w:szCs w:val="32"/>
        </w:rPr>
        <w:br/>
      </w:r>
      <w:r>
        <w:rPr>
          <w:rStyle w:val="fontstyle01"/>
        </w:rPr>
        <w:t>BẰNG TƯ PHÁP HÀNH CHÍNH: THỰC TIỄN XÉT XỬ</w:t>
      </w:r>
      <w:r>
        <w:rPr>
          <w:rFonts w:ascii="UTM-CenturBold" w:hAnsi="UTM-CenturBold"/>
          <w:b/>
          <w:bCs/>
          <w:color w:val="000000"/>
          <w:sz w:val="32"/>
          <w:szCs w:val="32"/>
        </w:rPr>
        <w:br/>
      </w:r>
      <w:r>
        <w:rPr>
          <w:rStyle w:val="fontstyle01"/>
        </w:rPr>
        <w:t>VÀ THI HÀNH ÁN Ở VIỆT NAM</w:t>
      </w:r>
      <w:r>
        <w:rPr>
          <w:rFonts w:ascii="UTM-CenturBold" w:hAnsi="UTM-CenturBold"/>
          <w:b/>
          <w:bCs/>
          <w:color w:val="000000"/>
          <w:sz w:val="32"/>
          <w:szCs w:val="32"/>
        </w:rPr>
        <w:br/>
      </w:r>
      <w:r>
        <w:rPr>
          <w:rStyle w:val="fontstyle21"/>
        </w:rPr>
        <w:t>TÔ THỊ KIM NHUNG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Tòa hành chính được thiết kế như một cơ chế tư pháp đặc thù nhằm bảo vệ quyền con</w:t>
      </w:r>
      <w:r>
        <w:rPr>
          <w:rFonts w:ascii="UTMCentur-Italic" w:hAnsi="UTMCentur-Italic"/>
          <w:i/>
          <w:iCs/>
          <w:color w:val="000000"/>
          <w:sz w:val="20"/>
          <w:szCs w:val="20"/>
        </w:rPr>
        <w:br/>
      </w:r>
      <w:r>
        <w:rPr>
          <w:rStyle w:val="fontstyle41"/>
        </w:rPr>
        <w:t>người trước sự can thiệp của quyền lực hành chính. Hiệu quả bảo vệ quyền con người của Tòa hành</w:t>
      </w:r>
      <w:r>
        <w:rPr>
          <w:rFonts w:ascii="UTMCentur-Italic" w:hAnsi="UTMCentur-Italic"/>
          <w:i/>
          <w:iCs/>
          <w:color w:val="000000"/>
          <w:sz w:val="20"/>
          <w:szCs w:val="20"/>
        </w:rPr>
        <w:br/>
      </w:r>
      <w:r>
        <w:rPr>
          <w:rStyle w:val="fontstyle41"/>
        </w:rPr>
        <w:t>chính không chỉ phụ thuộc vào hoạt động xét xử mà còn gắn liền với khả năng đưa phán quyết của Tòa</w:t>
      </w:r>
      <w:r>
        <w:rPr>
          <w:rFonts w:ascii="UTMCentur-Italic" w:hAnsi="UTMCentur-Italic"/>
          <w:i/>
          <w:iCs/>
          <w:color w:val="000000"/>
          <w:sz w:val="20"/>
          <w:szCs w:val="20"/>
        </w:rPr>
        <w:br/>
      </w:r>
      <w:r>
        <w:rPr>
          <w:rStyle w:val="fontstyle41"/>
        </w:rPr>
        <w:t>án vào đời sống thông qua thi hành án hành chính. Số liệu thực tiễn xét xử và thi hành án hành chính</w:t>
      </w:r>
      <w:r>
        <w:rPr>
          <w:rFonts w:ascii="UTMCentur-Italic" w:hAnsi="UTMCentur-Italic"/>
          <w:i/>
          <w:iCs/>
          <w:color w:val="000000"/>
          <w:sz w:val="20"/>
          <w:szCs w:val="20"/>
        </w:rPr>
        <w:br/>
      </w:r>
      <w:r>
        <w:rPr>
          <w:rStyle w:val="fontstyle41"/>
        </w:rPr>
        <w:t>giai đoạn 2015-2025, cho thấy những kết quả đạt được, những hạn chế còn tồn tại, từ đó khẳng định</w:t>
      </w:r>
      <w:r>
        <w:rPr>
          <w:rFonts w:ascii="UTMCentur-Italic" w:hAnsi="UTMCentur-Italic"/>
          <w:i/>
          <w:iCs/>
          <w:color w:val="000000"/>
          <w:sz w:val="20"/>
          <w:szCs w:val="20"/>
        </w:rPr>
        <w:br/>
      </w:r>
      <w:r>
        <w:rPr>
          <w:rStyle w:val="fontstyle41"/>
        </w:rPr>
        <w:t>rằng: nếu xét xử là “cánh cửa công lý” thì thi hành án hành chính chính là bước cuối cùng để “đưa công</w:t>
      </w:r>
      <w:r>
        <w:rPr>
          <w:rFonts w:ascii="UTMCentur-Italic" w:hAnsi="UTMCentur-Italic"/>
          <w:i/>
          <w:iCs/>
          <w:color w:val="000000"/>
          <w:sz w:val="20"/>
          <w:szCs w:val="20"/>
        </w:rPr>
        <w:br/>
      </w:r>
      <w:r>
        <w:rPr>
          <w:rStyle w:val="fontstyle41"/>
        </w:rPr>
        <w:t>lý vào trong đời sống xã hội”.</w:t>
      </w:r>
      <w:r>
        <w:rPr>
          <w:rFonts w:ascii="UTMCentur-Italic" w:hAnsi="UTMCentur-Italic"/>
          <w:i/>
          <w:iCs/>
          <w:color w:val="000000"/>
          <w:sz w:val="20"/>
          <w:szCs w:val="20"/>
        </w:rPr>
        <w:br/>
      </w:r>
      <w:r>
        <w:rPr>
          <w:rStyle w:val="fontstyle31"/>
        </w:rPr>
        <w:t xml:space="preserve">Từ khóa: </w:t>
      </w:r>
      <w:r>
        <w:rPr>
          <w:rStyle w:val="fontstyle41"/>
        </w:rPr>
        <w:t>Tòa hành chính; quyền con người; xét xử hành chính; thi hành án hành chính; Nhà nước</w:t>
      </w:r>
      <w:r>
        <w:rPr>
          <w:rFonts w:ascii="UTMCentur-Italic" w:hAnsi="UTMCentur-Italic"/>
          <w:i/>
          <w:iCs/>
          <w:color w:val="000000"/>
          <w:sz w:val="20"/>
          <w:szCs w:val="20"/>
        </w:rPr>
        <w:br/>
      </w:r>
      <w:r>
        <w:rPr>
          <w:rStyle w:val="fontstyle41"/>
        </w:rPr>
        <w:t>pháp quyền.</w:t>
      </w:r>
      <w:r>
        <w:rPr>
          <w:rFonts w:ascii="UTMCentur-Italic" w:hAnsi="UTMCentur-Italic"/>
          <w:i/>
          <w:iCs/>
          <w:color w:val="000000"/>
          <w:sz w:val="20"/>
          <w:szCs w:val="20"/>
        </w:rPr>
        <w:br/>
      </w:r>
      <w:r>
        <w:rPr>
          <w:rStyle w:val="fontstyle31"/>
        </w:rPr>
        <w:t xml:space="preserve">Abstract: </w:t>
      </w:r>
      <w:r>
        <w:rPr>
          <w:rStyle w:val="fontstyle41"/>
        </w:rPr>
        <w:t>Administrative courts are designed as a specialized judicial mechanism to protect</w:t>
      </w:r>
      <w:r>
        <w:rPr>
          <w:rFonts w:ascii="UTMCentur-Italic" w:hAnsi="UTMCentur-Italic"/>
          <w:i/>
          <w:iCs/>
          <w:color w:val="000000"/>
          <w:sz w:val="20"/>
          <w:szCs w:val="20"/>
        </w:rPr>
        <w:br/>
      </w:r>
      <w:r>
        <w:rPr>
          <w:rStyle w:val="fontstyle41"/>
        </w:rPr>
        <w:t>human rights against undue interference by administrative power. The effectiveness of human rights</w:t>
      </w:r>
      <w:r>
        <w:rPr>
          <w:rFonts w:ascii="UTMCentur-Italic" w:hAnsi="UTMCentur-Italic"/>
          <w:i/>
          <w:iCs/>
          <w:color w:val="000000"/>
          <w:sz w:val="20"/>
          <w:szCs w:val="20"/>
        </w:rPr>
        <w:br/>
      </w:r>
      <w:r>
        <w:rPr>
          <w:rStyle w:val="fontstyle41"/>
        </w:rPr>
        <w:t>protection by administrative courts depends not only on adjudicative activities but also on the ability</w:t>
      </w:r>
      <w:r>
        <w:rPr>
          <w:rFonts w:ascii="UTMCentur-Italic" w:hAnsi="UTMCentur-Italic"/>
          <w:i/>
          <w:iCs/>
          <w:color w:val="000000"/>
          <w:sz w:val="20"/>
          <w:szCs w:val="20"/>
        </w:rPr>
        <w:br/>
      </w:r>
      <w:r>
        <w:rPr>
          <w:rStyle w:val="fontstyle41"/>
        </w:rPr>
        <w:t>to translate judicial rulings into social reality through the enforcement of administrative judgments.</w:t>
      </w:r>
      <w:r>
        <w:rPr>
          <w:rFonts w:ascii="UTMCentur-Italic" w:hAnsi="UTMCentur-Italic"/>
          <w:i/>
          <w:iCs/>
          <w:color w:val="000000"/>
          <w:sz w:val="20"/>
          <w:szCs w:val="20"/>
        </w:rPr>
        <w:br/>
      </w:r>
      <w:r>
        <w:rPr>
          <w:rStyle w:val="fontstyle41"/>
        </w:rPr>
        <w:t>Empirical data on administrative adjudication and the enforcement of administrative judgments</w:t>
      </w:r>
      <w:r>
        <w:rPr>
          <w:rFonts w:ascii="UTMCentur-Italic" w:hAnsi="UTMCentur-Italic"/>
          <w:i/>
          <w:iCs/>
          <w:color w:val="000000"/>
          <w:sz w:val="20"/>
          <w:szCs w:val="20"/>
        </w:rPr>
        <w:br/>
      </w:r>
      <w:r>
        <w:rPr>
          <w:rStyle w:val="fontstyle41"/>
        </w:rPr>
        <w:t>during the period 2015-2025 reveals the achievements attained as well as the remaining limitations,</w:t>
      </w:r>
      <w:r>
        <w:rPr>
          <w:rFonts w:ascii="UTMCentur-Italic" w:hAnsi="UTMCentur-Italic"/>
          <w:i/>
          <w:iCs/>
          <w:color w:val="000000"/>
          <w:sz w:val="20"/>
          <w:szCs w:val="20"/>
        </w:rPr>
        <w:br/>
      </w:r>
      <w:r>
        <w:rPr>
          <w:rStyle w:val="fontstyle41"/>
        </w:rPr>
        <w:lastRenderedPageBreak/>
        <w:t>thereby argues that while adjudication may be regarded as the “gateway to justice,” the enforcement</w:t>
      </w:r>
      <w:r>
        <w:rPr>
          <w:rFonts w:ascii="UTMCentur-Italic" w:hAnsi="UTMCentur-Italic"/>
          <w:i/>
          <w:iCs/>
          <w:color w:val="000000"/>
          <w:sz w:val="20"/>
          <w:szCs w:val="20"/>
        </w:rPr>
        <w:br/>
      </w:r>
      <w:r>
        <w:rPr>
          <w:rStyle w:val="fontstyle41"/>
        </w:rPr>
        <w:t>of administrative judgments constitutes the final step in “bringing justice into social life.”</w:t>
      </w:r>
      <w:r>
        <w:rPr>
          <w:rFonts w:ascii="UTMCentur-Italic" w:hAnsi="UTMCentur-Italic"/>
          <w:i/>
          <w:iCs/>
          <w:color w:val="000000"/>
          <w:sz w:val="20"/>
          <w:szCs w:val="20"/>
        </w:rPr>
        <w:br/>
      </w:r>
      <w:r>
        <w:rPr>
          <w:rStyle w:val="fontstyle31"/>
        </w:rPr>
        <w:t xml:space="preserve">Keywords: </w:t>
      </w:r>
      <w:r>
        <w:rPr>
          <w:rStyle w:val="fontstyle41"/>
        </w:rPr>
        <w:t>Administrative courts; human rights; administrative adjudication; enforcement of</w:t>
      </w:r>
      <w:r>
        <w:rPr>
          <w:rFonts w:ascii="UTMCentur-Italic" w:hAnsi="UTMCentur-Italic"/>
          <w:i/>
          <w:iCs/>
          <w:color w:val="000000"/>
          <w:sz w:val="20"/>
          <w:szCs w:val="20"/>
        </w:rPr>
        <w:br/>
      </w:r>
      <w:r>
        <w:rPr>
          <w:rStyle w:val="fontstyle41"/>
        </w:rPr>
        <w:t>administrative judgments; rule of law</w:t>
      </w:r>
    </w:p>
    <w:p w:rsidR="002233F1" w:rsidRDefault="002233F1">
      <w:pPr>
        <w:rPr>
          <w:rStyle w:val="fontstyle41"/>
        </w:rPr>
      </w:pPr>
      <w:r>
        <w:rPr>
          <w:rStyle w:val="fontstyle01"/>
        </w:rPr>
        <w:t>BẢO ĐẢM NGUYÊN TẮC BÌNH ĐẲNG TRONG QUAN HỆ</w:t>
      </w:r>
      <w:r>
        <w:rPr>
          <w:rFonts w:ascii="UTM-CenturBold" w:hAnsi="UTM-CenturBold"/>
          <w:b/>
          <w:bCs/>
          <w:color w:val="000000"/>
          <w:sz w:val="32"/>
          <w:szCs w:val="32"/>
        </w:rPr>
        <w:br/>
      </w:r>
      <w:r>
        <w:rPr>
          <w:rStyle w:val="fontstyle01"/>
        </w:rPr>
        <w:t>LAO ĐỘNG ĐỐI VỚI LAO ĐỘNG NƯỚC NGOÀI</w:t>
      </w:r>
      <w:r>
        <w:rPr>
          <w:rFonts w:ascii="UTM-CenturBold" w:hAnsi="UTM-CenturBold"/>
          <w:b/>
          <w:bCs/>
          <w:color w:val="000000"/>
          <w:sz w:val="32"/>
          <w:szCs w:val="32"/>
        </w:rPr>
        <w:br/>
      </w:r>
      <w:r>
        <w:rPr>
          <w:rStyle w:val="fontstyle01"/>
        </w:rPr>
        <w:t>TẠI VIỆT NAM</w:t>
      </w:r>
      <w:r>
        <w:rPr>
          <w:rFonts w:ascii="UTM-CenturBold" w:hAnsi="UTM-CenturBold"/>
          <w:b/>
          <w:bCs/>
          <w:color w:val="000000"/>
          <w:sz w:val="32"/>
          <w:szCs w:val="32"/>
        </w:rPr>
        <w:br/>
      </w:r>
      <w:r>
        <w:rPr>
          <w:rStyle w:val="fontstyle21"/>
        </w:rPr>
        <w:t>TRƯƠNG THỊ BÍCH HẠNH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Nguyên tắc bình đẳng trong quan hệ lao động đối với người lao động nước ngoài là một</w:t>
      </w:r>
      <w:r>
        <w:rPr>
          <w:rFonts w:ascii="UTMCentur-Italic" w:hAnsi="UTMCentur-Italic"/>
          <w:i/>
          <w:iCs/>
          <w:color w:val="000000"/>
          <w:sz w:val="20"/>
          <w:szCs w:val="20"/>
        </w:rPr>
        <w:br/>
      </w:r>
      <w:r>
        <w:rPr>
          <w:rStyle w:val="fontstyle41"/>
        </w:rPr>
        <w:t>yêu cầu pháp lý nền tảng, kết hợp giữa quyền con người và quyền quản lý của quốc gia tiếp nhận. Bài</w:t>
      </w:r>
      <w:r>
        <w:rPr>
          <w:rFonts w:ascii="UTMCentur-Italic" w:hAnsi="UTMCentur-Italic"/>
          <w:i/>
          <w:iCs/>
          <w:color w:val="000000"/>
          <w:sz w:val="20"/>
          <w:szCs w:val="20"/>
        </w:rPr>
        <w:br/>
      </w:r>
      <w:r>
        <w:rPr>
          <w:rStyle w:val="fontstyle41"/>
        </w:rPr>
        <w:t>viết đi sâu phân tích cơ sở lý luận, đánh giá các quy định pháp luật hiện hành và chỉ ra các hạn chế,</w:t>
      </w:r>
      <w:r>
        <w:rPr>
          <w:rFonts w:ascii="UTMCentur-Italic" w:hAnsi="UTMCentur-Italic"/>
          <w:i/>
          <w:iCs/>
          <w:color w:val="000000"/>
          <w:sz w:val="20"/>
          <w:szCs w:val="20"/>
        </w:rPr>
        <w:br/>
      </w:r>
      <w:r>
        <w:rPr>
          <w:rStyle w:val="fontstyle41"/>
        </w:rPr>
        <w:t>đồng thời đề xuất giải pháp hoàn thiện pháp luật, góp phần xây dựng thị trường lao động công bằng,</w:t>
      </w:r>
      <w:r>
        <w:rPr>
          <w:rFonts w:ascii="UTMCentur-Italic" w:hAnsi="UTMCentur-Italic"/>
          <w:i/>
          <w:iCs/>
          <w:color w:val="000000"/>
          <w:sz w:val="20"/>
          <w:szCs w:val="20"/>
        </w:rPr>
        <w:br/>
      </w:r>
      <w:r>
        <w:rPr>
          <w:rStyle w:val="fontstyle41"/>
        </w:rPr>
        <w:t>minh bạch và hội nhập ở Việt Nam.</w:t>
      </w:r>
      <w:r>
        <w:rPr>
          <w:rFonts w:ascii="UTMCentur-Italic" w:hAnsi="UTMCentur-Italic"/>
          <w:i/>
          <w:iCs/>
          <w:color w:val="000000"/>
          <w:sz w:val="20"/>
          <w:szCs w:val="20"/>
        </w:rPr>
        <w:br/>
      </w:r>
      <w:r>
        <w:rPr>
          <w:rStyle w:val="fontstyle31"/>
        </w:rPr>
        <w:t xml:space="preserve">Từ khóa: </w:t>
      </w:r>
      <w:r>
        <w:rPr>
          <w:rStyle w:val="fontstyle41"/>
        </w:rPr>
        <w:t>Bình đẳng lao động; Người lao động nước ngoài; Quan hệ lao động.</w:t>
      </w:r>
      <w:r>
        <w:rPr>
          <w:rFonts w:ascii="UTMCentur-Italic" w:hAnsi="UTMCentur-Italic"/>
          <w:i/>
          <w:iCs/>
          <w:color w:val="000000"/>
          <w:sz w:val="20"/>
          <w:szCs w:val="20"/>
        </w:rPr>
        <w:br/>
      </w:r>
      <w:r>
        <w:rPr>
          <w:rStyle w:val="fontstyle31"/>
        </w:rPr>
        <w:t xml:space="preserve">Abstract: </w:t>
      </w:r>
      <w:r>
        <w:rPr>
          <w:rStyle w:val="fontstyle41"/>
        </w:rPr>
        <w:t>The principle of equality in labor relations with respect to foreign workers constitutes</w:t>
      </w:r>
      <w:r>
        <w:rPr>
          <w:rFonts w:ascii="UTMCentur-Italic" w:hAnsi="UTMCentur-Italic"/>
          <w:i/>
          <w:iCs/>
          <w:color w:val="000000"/>
          <w:sz w:val="20"/>
          <w:szCs w:val="20"/>
        </w:rPr>
        <w:br/>
      </w:r>
      <w:r>
        <w:rPr>
          <w:rStyle w:val="fontstyle41"/>
        </w:rPr>
        <w:t>a foundational legal requirement, combining human rights considerations with the regulatory</w:t>
      </w:r>
      <w:r>
        <w:rPr>
          <w:rFonts w:ascii="UTMCentur-Italic" w:hAnsi="UTMCentur-Italic"/>
          <w:i/>
          <w:iCs/>
          <w:color w:val="000000"/>
          <w:sz w:val="20"/>
          <w:szCs w:val="20"/>
        </w:rPr>
        <w:br/>
      </w:r>
      <w:r>
        <w:rPr>
          <w:rStyle w:val="fontstyle41"/>
        </w:rPr>
        <w:t>prerogatives of the receiving state. This article provides an in-depth analysis of the theoretical</w:t>
      </w:r>
      <w:r>
        <w:rPr>
          <w:rFonts w:ascii="UTMCentur-Italic" w:hAnsi="UTMCentur-Italic"/>
          <w:i/>
          <w:iCs/>
          <w:color w:val="000000"/>
          <w:sz w:val="20"/>
          <w:szCs w:val="20"/>
        </w:rPr>
        <w:br/>
      </w:r>
      <w:r>
        <w:rPr>
          <w:rStyle w:val="fontstyle41"/>
        </w:rPr>
        <w:t>foundations, evaluates current legal provisions, identifies existing limitations, and proposes solutions</w:t>
      </w:r>
      <w:r>
        <w:rPr>
          <w:rFonts w:ascii="UTMCentur-Italic" w:hAnsi="UTMCentur-Italic"/>
          <w:i/>
          <w:iCs/>
          <w:color w:val="000000"/>
          <w:sz w:val="20"/>
          <w:szCs w:val="20"/>
        </w:rPr>
        <w:br/>
      </w:r>
      <w:r>
        <w:rPr>
          <w:rStyle w:val="fontstyle41"/>
        </w:rPr>
        <w:t>for legal improvement, thereby contributing to the development of a fair, transparent, and integrated</w:t>
      </w:r>
      <w:r>
        <w:rPr>
          <w:rFonts w:ascii="UTMCentur-Italic" w:hAnsi="UTMCentur-Italic"/>
          <w:i/>
          <w:iCs/>
          <w:color w:val="000000"/>
          <w:sz w:val="20"/>
          <w:szCs w:val="20"/>
        </w:rPr>
        <w:br/>
      </w:r>
      <w:r>
        <w:rPr>
          <w:rStyle w:val="fontstyle41"/>
        </w:rPr>
        <w:t>labor market in Vietnam.</w:t>
      </w:r>
      <w:r>
        <w:rPr>
          <w:rFonts w:ascii="UTMCentur-Italic" w:hAnsi="UTMCentur-Italic"/>
          <w:i/>
          <w:iCs/>
          <w:color w:val="000000"/>
          <w:sz w:val="20"/>
          <w:szCs w:val="20"/>
        </w:rPr>
        <w:br/>
      </w:r>
      <w:r>
        <w:rPr>
          <w:rStyle w:val="fontstyle31"/>
        </w:rPr>
        <w:t xml:space="preserve">Keywords: </w:t>
      </w:r>
      <w:r>
        <w:rPr>
          <w:rStyle w:val="fontstyle41"/>
        </w:rPr>
        <w:t>Labor equality; Foreign workers; Labor relations.</w:t>
      </w:r>
    </w:p>
    <w:p w:rsidR="002233F1" w:rsidRDefault="00A22D62">
      <w:pPr>
        <w:rPr>
          <w:rStyle w:val="fontstyle41"/>
        </w:rPr>
      </w:pPr>
      <w:r>
        <w:rPr>
          <w:rStyle w:val="fontstyle01"/>
        </w:rPr>
        <w:t>NÂNG CAO VAI TRÒ CẦU NỐI GIỮA CỬ TRI</w:t>
      </w:r>
      <w:r>
        <w:rPr>
          <w:rFonts w:ascii="UTM-CenturBold" w:hAnsi="UTM-CenturBold"/>
          <w:b/>
          <w:bCs/>
          <w:color w:val="000000"/>
          <w:sz w:val="32"/>
          <w:szCs w:val="32"/>
        </w:rPr>
        <w:br/>
      </w:r>
      <w:r>
        <w:rPr>
          <w:rStyle w:val="fontstyle01"/>
        </w:rPr>
        <w:t>VÀ QUỐC HỘI CỦA ĐẠI BIỂU QUỐC HỘI</w:t>
      </w:r>
      <w:r>
        <w:rPr>
          <w:rFonts w:ascii="UTM-CenturBold" w:hAnsi="UTM-CenturBold"/>
          <w:b/>
          <w:bCs/>
          <w:color w:val="000000"/>
          <w:sz w:val="32"/>
          <w:szCs w:val="32"/>
        </w:rPr>
        <w:br/>
      </w:r>
      <w:r>
        <w:rPr>
          <w:rStyle w:val="fontstyle01"/>
        </w:rPr>
        <w:t>KHÔNG CHUYÊN TRÁCH</w:t>
      </w:r>
      <w:r>
        <w:rPr>
          <w:rFonts w:ascii="UTM-CenturBold" w:hAnsi="UTM-CenturBold"/>
          <w:b/>
          <w:bCs/>
          <w:color w:val="000000"/>
          <w:sz w:val="32"/>
          <w:szCs w:val="32"/>
        </w:rPr>
        <w:br/>
      </w:r>
      <w:r>
        <w:rPr>
          <w:rStyle w:val="fontstyle21"/>
        </w:rPr>
        <w:t>ĐINH THANH HƯƠNG</w:t>
      </w:r>
      <w:r>
        <w:rPr>
          <w:rStyle w:val="fontstyle21"/>
          <w:sz w:val="14"/>
          <w:szCs w:val="14"/>
        </w:rPr>
        <w:t>*</w:t>
      </w:r>
      <w:r>
        <w:rPr>
          <w:rFonts w:ascii="UTM-Centur" w:hAnsi="UTM-Centur"/>
          <w:color w:val="000000"/>
          <w:sz w:val="14"/>
          <w:szCs w:val="14"/>
        </w:rPr>
        <w:br/>
      </w:r>
      <w:r>
        <w:rPr>
          <w:rStyle w:val="fontstyle21"/>
        </w:rPr>
        <w:t>NGUYỄN THANH HẰNG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vai trò cầu nối thiết yếu giữa cử tri và Quốc hội của đại biểu Quốc</w:t>
      </w:r>
      <w:r>
        <w:rPr>
          <w:rFonts w:ascii="UTMCentur-Italic" w:hAnsi="UTMCentur-Italic"/>
          <w:i/>
          <w:iCs/>
          <w:color w:val="000000"/>
          <w:sz w:val="20"/>
          <w:szCs w:val="20"/>
        </w:rPr>
        <w:br/>
      </w:r>
      <w:r>
        <w:rPr>
          <w:rStyle w:val="fontstyle41"/>
        </w:rPr>
        <w:t>hội không chuyên trách (ĐBQHKCT) trong bối cảnh đổi mới và chuyển đổi số. Dựa trên việc phân</w:t>
      </w:r>
      <w:r>
        <w:rPr>
          <w:rFonts w:ascii="UTMCentur-Italic" w:hAnsi="UTMCentur-Italic"/>
          <w:i/>
          <w:iCs/>
          <w:color w:val="000000"/>
          <w:sz w:val="20"/>
          <w:szCs w:val="20"/>
        </w:rPr>
        <w:br/>
      </w:r>
      <w:r>
        <w:rPr>
          <w:rStyle w:val="fontstyle41"/>
        </w:rPr>
        <w:t>tích các quy định pháp luật hiện hành và thực tiễn hoạt động tiếp xúc cử tri, tiếp công dân tại một số</w:t>
      </w:r>
      <w:r>
        <w:rPr>
          <w:rFonts w:ascii="UTMCentur-Italic" w:hAnsi="UTMCentur-Italic"/>
          <w:i/>
          <w:iCs/>
          <w:color w:val="000000"/>
          <w:sz w:val="20"/>
          <w:szCs w:val="20"/>
        </w:rPr>
        <w:br/>
      </w:r>
      <w:r>
        <w:rPr>
          <w:rStyle w:val="fontstyle41"/>
        </w:rPr>
        <w:t>địa phương tiêu biểu, nghiên cứu chỉ ra những mặt tích cực cũng như các hạn chế về tính hình thức</w:t>
      </w:r>
      <w:r>
        <w:rPr>
          <w:rFonts w:ascii="UTMCentur-Italic" w:hAnsi="UTMCentur-Italic"/>
          <w:i/>
          <w:iCs/>
          <w:color w:val="000000"/>
          <w:sz w:val="20"/>
          <w:szCs w:val="20"/>
        </w:rPr>
        <w:br/>
      </w:r>
      <w:r>
        <w:rPr>
          <w:rStyle w:val="fontstyle41"/>
        </w:rPr>
        <w:t>và chất lượng giải quyết đơn thư. Từ đó, bài viết đề xuất các giải pháp nhằm đổi mới tư duy đại diện,</w:t>
      </w:r>
      <w:r>
        <w:rPr>
          <w:rFonts w:ascii="UTMCentur-Italic" w:hAnsi="UTMCentur-Italic"/>
          <w:i/>
          <w:iCs/>
          <w:color w:val="000000"/>
          <w:sz w:val="20"/>
          <w:szCs w:val="20"/>
        </w:rPr>
        <w:br/>
      </w:r>
      <w:r>
        <w:rPr>
          <w:rStyle w:val="fontstyle41"/>
        </w:rPr>
        <w:t>tăng cường ứng dụng công nghệ thông tin và nâng cao trách nhiệm của ĐBQHKCT. Kết quả nghiên</w:t>
      </w:r>
      <w:r>
        <w:rPr>
          <w:rFonts w:ascii="UTMCentur-Italic" w:hAnsi="UTMCentur-Italic"/>
          <w:i/>
          <w:iCs/>
          <w:color w:val="000000"/>
          <w:sz w:val="20"/>
          <w:szCs w:val="20"/>
        </w:rPr>
        <w:br/>
      </w:r>
      <w:r>
        <w:rPr>
          <w:rStyle w:val="fontstyle41"/>
        </w:rPr>
        <w:t>cứu góp phần củng cố cơ sở lý luận và thực tiễn để xây dựng thiết chế Quốc hội dân chủ, gần dân và</w:t>
      </w:r>
      <w:r>
        <w:rPr>
          <w:rFonts w:ascii="UTMCentur-Italic" w:hAnsi="UTMCentur-Italic"/>
          <w:i/>
          <w:iCs/>
          <w:color w:val="000000"/>
          <w:sz w:val="20"/>
          <w:szCs w:val="20"/>
        </w:rPr>
        <w:br/>
      </w:r>
      <w:r>
        <w:rPr>
          <w:rStyle w:val="fontstyle41"/>
        </w:rPr>
        <w:t>hiệu quả hơn.</w:t>
      </w:r>
      <w:r>
        <w:rPr>
          <w:rFonts w:ascii="UTMCentur-Italic" w:hAnsi="UTMCentur-Italic"/>
          <w:i/>
          <w:iCs/>
          <w:color w:val="000000"/>
          <w:sz w:val="20"/>
          <w:szCs w:val="20"/>
        </w:rPr>
        <w:br/>
      </w:r>
      <w:r>
        <w:rPr>
          <w:rStyle w:val="fontstyle31"/>
        </w:rPr>
        <w:t xml:space="preserve">Từ khóa: </w:t>
      </w:r>
      <w:r>
        <w:rPr>
          <w:rStyle w:val="fontstyle41"/>
        </w:rPr>
        <w:t>Đại biểu Quốc hội không chuyên trách; Cử tri; Dân nguyện; Quốc hội; Chuyển đổi số.</w:t>
      </w:r>
      <w:r>
        <w:rPr>
          <w:rFonts w:ascii="UTMCentur-Italic" w:hAnsi="UTMCentur-Italic"/>
          <w:i/>
          <w:iCs/>
          <w:color w:val="000000"/>
          <w:sz w:val="20"/>
          <w:szCs w:val="20"/>
        </w:rPr>
        <w:br/>
      </w:r>
      <w:r>
        <w:rPr>
          <w:rStyle w:val="fontstyle31"/>
        </w:rPr>
        <w:t xml:space="preserve">Abstract: </w:t>
      </w:r>
      <w:r>
        <w:rPr>
          <w:rStyle w:val="fontstyle41"/>
        </w:rPr>
        <w:t>This article analyzes the essential bridging role between voters and the National</w:t>
      </w:r>
      <w:r>
        <w:rPr>
          <w:rFonts w:ascii="UTMCentur-Italic" w:hAnsi="UTMCentur-Italic"/>
          <w:i/>
          <w:iCs/>
          <w:color w:val="000000"/>
          <w:sz w:val="20"/>
          <w:szCs w:val="20"/>
        </w:rPr>
        <w:br/>
      </w:r>
      <w:r>
        <w:rPr>
          <w:rStyle w:val="fontstyle41"/>
        </w:rPr>
        <w:t>Assembly of part-time National Assembly (NA) deputies in the context of innovation and digital</w:t>
      </w:r>
      <w:r>
        <w:rPr>
          <w:rFonts w:ascii="UTMCentur-Italic" w:hAnsi="UTMCentur-Italic"/>
          <w:i/>
          <w:iCs/>
          <w:color w:val="000000"/>
          <w:sz w:val="20"/>
          <w:szCs w:val="20"/>
        </w:rPr>
        <w:br/>
      </w:r>
      <w:r>
        <w:rPr>
          <w:rStyle w:val="fontstyle41"/>
        </w:rPr>
        <w:t>transformation. Based on an analysis of current legal regulations and the practical activities of voter</w:t>
      </w:r>
      <w:r>
        <w:rPr>
          <w:rFonts w:ascii="UTMCentur-Italic" w:hAnsi="UTMCentur-Italic"/>
          <w:i/>
          <w:iCs/>
          <w:color w:val="000000"/>
          <w:sz w:val="20"/>
          <w:szCs w:val="20"/>
        </w:rPr>
        <w:br/>
      </w:r>
      <w:r>
        <w:rPr>
          <w:rStyle w:val="fontstyle41"/>
        </w:rPr>
        <w:t>engagement and citizen reception in several representative localities, the study identifies out both</w:t>
      </w:r>
      <w:r>
        <w:rPr>
          <w:rFonts w:ascii="UTMCentur-Italic" w:hAnsi="UTMCentur-Italic"/>
          <w:i/>
          <w:iCs/>
          <w:color w:val="000000"/>
          <w:sz w:val="20"/>
          <w:szCs w:val="20"/>
        </w:rPr>
        <w:br/>
      </w:r>
      <w:r>
        <w:rPr>
          <w:rStyle w:val="fontstyle41"/>
        </w:rPr>
        <w:t>the positive aspects and the limitations regarding formalism and the quality of petition handling.</w:t>
      </w:r>
      <w:r>
        <w:rPr>
          <w:rFonts w:ascii="UTMCentur-Italic" w:hAnsi="UTMCentur-Italic"/>
          <w:i/>
          <w:iCs/>
          <w:color w:val="000000"/>
          <w:sz w:val="20"/>
          <w:szCs w:val="20"/>
        </w:rPr>
        <w:br/>
      </w:r>
      <w:r>
        <w:rPr>
          <w:rStyle w:val="fontstyle41"/>
        </w:rPr>
        <w:t>Thus, the article proposes solutions to reform representative thinking, enhance the application of</w:t>
      </w:r>
      <w:r>
        <w:rPr>
          <w:rFonts w:ascii="UTMCentur-Italic" w:hAnsi="UTMCentur-Italic"/>
          <w:i/>
          <w:iCs/>
          <w:color w:val="000000"/>
          <w:sz w:val="20"/>
          <w:szCs w:val="20"/>
        </w:rPr>
        <w:br/>
      </w:r>
      <w:r>
        <w:rPr>
          <w:rStyle w:val="fontstyle41"/>
        </w:rPr>
        <w:t>information technology, and enhance the accountability of part-time NA deputies. The findings</w:t>
      </w:r>
      <w:r>
        <w:rPr>
          <w:rFonts w:ascii="UTMCentur-Italic" w:hAnsi="UTMCentur-Italic"/>
          <w:i/>
          <w:iCs/>
          <w:color w:val="000000"/>
          <w:sz w:val="20"/>
          <w:szCs w:val="20"/>
        </w:rPr>
        <w:br/>
      </w:r>
      <w:r>
        <w:rPr>
          <w:rStyle w:val="fontstyle41"/>
        </w:rPr>
        <w:t>contribute to strengthening the theoretical and practical foundation for building a more democratic,</w:t>
      </w:r>
      <w:r>
        <w:rPr>
          <w:rFonts w:ascii="UTMCentur-Italic" w:hAnsi="UTMCentur-Italic"/>
          <w:i/>
          <w:iCs/>
          <w:color w:val="000000"/>
          <w:sz w:val="20"/>
          <w:szCs w:val="20"/>
        </w:rPr>
        <w:br/>
      </w:r>
      <w:r>
        <w:rPr>
          <w:rStyle w:val="fontstyle41"/>
        </w:rPr>
        <w:t>citizen-centric, and effective National Assembly.</w:t>
      </w:r>
      <w:r>
        <w:rPr>
          <w:rFonts w:ascii="UTMCentur-Italic" w:hAnsi="UTMCentur-Italic"/>
          <w:i/>
          <w:iCs/>
          <w:color w:val="000000"/>
          <w:sz w:val="20"/>
          <w:szCs w:val="20"/>
        </w:rPr>
        <w:br/>
      </w:r>
      <w:r>
        <w:rPr>
          <w:rStyle w:val="fontstyle31"/>
        </w:rPr>
        <w:t xml:space="preserve">Keywords: </w:t>
      </w:r>
      <w:r>
        <w:rPr>
          <w:rStyle w:val="fontstyle41"/>
        </w:rPr>
        <w:t>Part-time National Assembly deputies; Voters; Citizen petitions; National Assembly;</w:t>
      </w:r>
      <w:r>
        <w:rPr>
          <w:rFonts w:ascii="UTMCentur-Italic" w:hAnsi="UTMCentur-Italic"/>
          <w:i/>
          <w:iCs/>
          <w:color w:val="000000"/>
          <w:sz w:val="20"/>
          <w:szCs w:val="20"/>
        </w:rPr>
        <w:br/>
      </w:r>
      <w:r>
        <w:rPr>
          <w:rStyle w:val="fontstyle41"/>
        </w:rPr>
        <w:t>Digital transformation.</w:t>
      </w:r>
    </w:p>
    <w:p w:rsidR="00A22D62" w:rsidRDefault="00A22D62">
      <w:pPr>
        <w:rPr>
          <w:rStyle w:val="fontstyle41"/>
        </w:rPr>
      </w:pPr>
      <w:r>
        <w:rPr>
          <w:rStyle w:val="fontstyle01"/>
        </w:rPr>
        <w:lastRenderedPageBreak/>
        <w:t>MINH BẠCH THUẬT TOÁN VÀ QUYỀN RIÊNG TƯ</w:t>
      </w:r>
      <w:r>
        <w:rPr>
          <w:rFonts w:ascii="UTM-CenturBold" w:hAnsi="UTM-CenturBold"/>
          <w:b/>
          <w:bCs/>
          <w:color w:val="000000"/>
          <w:sz w:val="32"/>
          <w:szCs w:val="32"/>
        </w:rPr>
        <w:br/>
      </w:r>
      <w:r>
        <w:rPr>
          <w:rStyle w:val="fontstyle01"/>
        </w:rPr>
        <w:t>CỦA NGƯỜI LAO ĐỘNG ỨNG DỤNG CÔNG NGHỆ SỐ</w:t>
      </w:r>
      <w:r>
        <w:rPr>
          <w:rFonts w:ascii="UTM-CenturBold" w:hAnsi="UTM-CenturBold"/>
          <w:b/>
          <w:bCs/>
          <w:color w:val="000000"/>
          <w:sz w:val="32"/>
          <w:szCs w:val="32"/>
        </w:rPr>
        <w:br/>
      </w:r>
      <w:r>
        <w:rPr>
          <w:rStyle w:val="fontstyle01"/>
        </w:rPr>
        <w:t>TRONG LOGISTICS: NGHIÊN CỨU PHÁP LUẬT</w:t>
      </w:r>
      <w:r>
        <w:rPr>
          <w:rFonts w:ascii="UTM-CenturBold" w:hAnsi="UTM-CenturBold"/>
          <w:b/>
          <w:bCs/>
          <w:color w:val="000000"/>
          <w:sz w:val="32"/>
          <w:szCs w:val="32"/>
        </w:rPr>
        <w:br/>
      </w:r>
      <w:r>
        <w:rPr>
          <w:rStyle w:val="fontstyle01"/>
        </w:rPr>
        <w:t>QUỐC GIA PHÁP VÀ KINH NGHIỆM CHO VIỆT NAM</w:t>
      </w:r>
      <w:r>
        <w:rPr>
          <w:rFonts w:ascii="UTM-CenturBold" w:hAnsi="UTM-CenturBold"/>
          <w:b/>
          <w:bCs/>
          <w:color w:val="000000"/>
          <w:sz w:val="32"/>
          <w:szCs w:val="32"/>
        </w:rPr>
        <w:br/>
      </w:r>
      <w:r>
        <w:rPr>
          <w:rStyle w:val="fontstyle21"/>
        </w:rPr>
        <w:t>NGUYỄN NGỌC SANG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chuyển đổi số, ngành logistics phụ thuộc ngày càng nhiều vào tự động hóa</w:t>
      </w:r>
      <w:r>
        <w:rPr>
          <w:rFonts w:ascii="UTMCentur-Italic" w:hAnsi="UTMCentur-Italic"/>
          <w:i/>
          <w:iCs/>
          <w:color w:val="000000"/>
          <w:sz w:val="20"/>
          <w:szCs w:val="20"/>
        </w:rPr>
        <w:br/>
      </w:r>
      <w:r>
        <w:rPr>
          <w:rStyle w:val="fontstyle41"/>
        </w:rPr>
        <w:t>và trí tuệ nhân tạo để tối ưu hóa chuỗi cung ứng. Tuy nhiên, việc sử dụng thuật toán trong phân công</w:t>
      </w:r>
      <w:r>
        <w:rPr>
          <w:rFonts w:ascii="UTMCentur-Italic" w:hAnsi="UTMCentur-Italic"/>
          <w:i/>
          <w:iCs/>
          <w:color w:val="000000"/>
          <w:sz w:val="20"/>
          <w:szCs w:val="20"/>
        </w:rPr>
        <w:br/>
      </w:r>
      <w:r>
        <w:rPr>
          <w:rStyle w:val="fontstyle41"/>
        </w:rPr>
        <w:t>công việc, đánh giá năng suất và giám sát lao động đã đặt ra thách thức lớn về minh bạch, quyền riêng</w:t>
      </w:r>
      <w:r>
        <w:rPr>
          <w:rFonts w:ascii="UTMCentur-Italic" w:hAnsi="UTMCentur-Italic"/>
          <w:i/>
          <w:iCs/>
          <w:color w:val="000000"/>
          <w:sz w:val="20"/>
          <w:szCs w:val="20"/>
        </w:rPr>
        <w:br/>
      </w:r>
      <w:r>
        <w:rPr>
          <w:rStyle w:val="fontstyle41"/>
        </w:rPr>
        <w:t>tư và khả năng khiếu nại. Người lao động thường không biết hoặc không hiểu cách các hệ thống này</w:t>
      </w:r>
      <w:r>
        <w:rPr>
          <w:rFonts w:ascii="UTMCentur-Italic" w:hAnsi="UTMCentur-Italic"/>
          <w:i/>
          <w:iCs/>
          <w:color w:val="000000"/>
          <w:sz w:val="20"/>
          <w:szCs w:val="20"/>
        </w:rPr>
        <w:br/>
      </w:r>
      <w:r>
        <w:rPr>
          <w:rStyle w:val="fontstyle41"/>
        </w:rPr>
        <w:t>vận hành, dẫn đến nguy cơ bị xếp hạng, kỷ luật hoặc sa thải tự động mà thiếu cơ sở giải trình. Các quốc</w:t>
      </w:r>
      <w:r>
        <w:rPr>
          <w:rFonts w:ascii="UTMCentur-Italic" w:hAnsi="UTMCentur-Italic"/>
          <w:i/>
          <w:iCs/>
          <w:color w:val="000000"/>
          <w:sz w:val="20"/>
          <w:szCs w:val="20"/>
        </w:rPr>
        <w:br/>
      </w:r>
      <w:r>
        <w:rPr>
          <w:rStyle w:val="fontstyle41"/>
        </w:rPr>
        <w:t>gia trên thế giới, đã ban hành quy định về minh bạch dữ liệu, giới hạn thu thập thông tin và yêu cầu</w:t>
      </w:r>
      <w:r>
        <w:rPr>
          <w:rFonts w:ascii="UTMCentur-Italic" w:hAnsi="UTMCentur-Italic"/>
          <w:i/>
          <w:iCs/>
          <w:color w:val="000000"/>
          <w:sz w:val="20"/>
          <w:szCs w:val="20"/>
        </w:rPr>
        <w:br/>
      </w:r>
      <w:r>
        <w:rPr>
          <w:rStyle w:val="fontstyle41"/>
        </w:rPr>
        <w:t>doanh nghiệp phải giải thích các quyết định tự động. Ở Việt Nam, dù đã có nền tảng pháp lý về bảo vệ</w:t>
      </w:r>
      <w:r>
        <w:rPr>
          <w:rFonts w:ascii="UTMCentur-Italic" w:hAnsi="UTMCentur-Italic"/>
          <w:i/>
          <w:iCs/>
          <w:color w:val="000000"/>
          <w:sz w:val="20"/>
          <w:szCs w:val="20"/>
        </w:rPr>
        <w:br/>
      </w:r>
      <w:r>
        <w:rPr>
          <w:rStyle w:val="fontstyle41"/>
        </w:rPr>
        <w:t>dữ liệu cá nhân, vẫn thiếu quy định chuyên biệt điều chỉnh thuật toán trong quan hệ lao động. Vì vậy,</w:t>
      </w:r>
      <w:r>
        <w:rPr>
          <w:rFonts w:ascii="UTMCentur-Italic" w:hAnsi="UTMCentur-Italic"/>
          <w:i/>
          <w:iCs/>
          <w:color w:val="000000"/>
          <w:sz w:val="20"/>
          <w:szCs w:val="20"/>
        </w:rPr>
        <w:br/>
      </w:r>
      <w:r>
        <w:rPr>
          <w:rStyle w:val="fontstyle41"/>
        </w:rPr>
        <w:t>cần hoàn thiện chính sách nhằm bảo đảm quyền được giải thích, quyền khiếu nại và trách nhiệm giải</w:t>
      </w:r>
      <w:r>
        <w:rPr>
          <w:rFonts w:ascii="UTMCentur-Italic" w:hAnsi="UTMCentur-Italic"/>
          <w:i/>
          <w:iCs/>
          <w:color w:val="000000"/>
          <w:sz w:val="20"/>
          <w:szCs w:val="20"/>
        </w:rPr>
        <w:br/>
      </w:r>
      <w:r>
        <w:rPr>
          <w:rStyle w:val="fontstyle41"/>
        </w:rPr>
        <w:t>trình của doanh nghiệp, qua đó duy trì sự cân bằng giữa đổi mới công nghệ và bảo vệ quyền lợi chính</w:t>
      </w:r>
      <w:r>
        <w:rPr>
          <w:rFonts w:ascii="UTMCentur-Italic" w:hAnsi="UTMCentur-Italic"/>
          <w:i/>
          <w:iCs/>
          <w:color w:val="000000"/>
          <w:sz w:val="20"/>
          <w:szCs w:val="20"/>
        </w:rPr>
        <w:br/>
      </w:r>
      <w:r>
        <w:rPr>
          <w:rStyle w:val="fontstyle41"/>
        </w:rPr>
        <w:t>đáng của người lao động.</w:t>
      </w:r>
      <w:r>
        <w:rPr>
          <w:rFonts w:ascii="UTMCentur-Italic" w:hAnsi="UTMCentur-Italic"/>
          <w:i/>
          <w:iCs/>
          <w:color w:val="000000"/>
          <w:sz w:val="20"/>
          <w:szCs w:val="20"/>
        </w:rPr>
        <w:br/>
      </w:r>
      <w:r>
        <w:rPr>
          <w:rStyle w:val="fontstyle31"/>
        </w:rPr>
        <w:t xml:space="preserve">Từ khoá: </w:t>
      </w:r>
      <w:r>
        <w:rPr>
          <w:rStyle w:val="fontstyle41"/>
        </w:rPr>
        <w:t>Quyền riêng tư của người lao động, bảo vệ dữ liệu cá nhân, minh bạch thuật toán, giám</w:t>
      </w:r>
      <w:r>
        <w:rPr>
          <w:rFonts w:ascii="UTMCentur-Italic" w:hAnsi="UTMCentur-Italic"/>
          <w:i/>
          <w:iCs/>
          <w:color w:val="000000"/>
          <w:sz w:val="20"/>
          <w:szCs w:val="20"/>
        </w:rPr>
        <w:br/>
      </w:r>
      <w:r>
        <w:rPr>
          <w:rStyle w:val="fontstyle41"/>
        </w:rPr>
        <w:t>sát điện tử, trí tuệ nhân tạo.</w:t>
      </w:r>
      <w:r>
        <w:rPr>
          <w:rFonts w:ascii="UTMCentur-Italic" w:hAnsi="UTMCentur-Italic"/>
          <w:i/>
          <w:iCs/>
          <w:color w:val="000000"/>
          <w:sz w:val="20"/>
          <w:szCs w:val="20"/>
        </w:rPr>
        <w:br/>
      </w:r>
      <w:r>
        <w:rPr>
          <w:rStyle w:val="fontstyle31"/>
        </w:rPr>
        <w:t xml:space="preserve">Abstract: </w:t>
      </w:r>
      <w:r>
        <w:rPr>
          <w:rStyle w:val="fontstyle41"/>
        </w:rPr>
        <w:t>In the context of digital transformation, the logistics industry increasingly relies on</w:t>
      </w:r>
      <w:r>
        <w:rPr>
          <w:rFonts w:ascii="UTMCentur-Italic" w:hAnsi="UTMCentur-Italic"/>
          <w:i/>
          <w:iCs/>
          <w:color w:val="000000"/>
          <w:sz w:val="20"/>
          <w:szCs w:val="20"/>
        </w:rPr>
        <w:br/>
      </w:r>
      <w:r>
        <w:rPr>
          <w:rStyle w:val="fontstyle41"/>
        </w:rPr>
        <w:t>automation and artificial intelligence to optimize supply chains. However, the use of algorithms in</w:t>
      </w:r>
      <w:r>
        <w:rPr>
          <w:rFonts w:ascii="UTMCentur-Italic" w:hAnsi="UTMCentur-Italic"/>
          <w:i/>
          <w:iCs/>
          <w:color w:val="000000"/>
          <w:sz w:val="20"/>
          <w:szCs w:val="20"/>
        </w:rPr>
        <w:br/>
      </w:r>
      <w:r>
        <w:rPr>
          <w:rStyle w:val="fontstyle41"/>
        </w:rPr>
        <w:t>work allocation, performance evaluation, and labor monitoring has given rise to significant challenges</w:t>
      </w:r>
      <w:r>
        <w:rPr>
          <w:rFonts w:ascii="UTMCentur-Italic" w:hAnsi="UTMCentur-Italic"/>
          <w:i/>
          <w:iCs/>
          <w:color w:val="000000"/>
          <w:sz w:val="20"/>
          <w:szCs w:val="20"/>
        </w:rPr>
        <w:br/>
      </w:r>
      <w:r>
        <w:rPr>
          <w:rStyle w:val="fontstyle41"/>
        </w:rPr>
        <w:t>concerning transparency, privacy rights, and access to complaint mechanisms. Workers often do not</w:t>
      </w:r>
      <w:r>
        <w:rPr>
          <w:rFonts w:ascii="UTMCentur-Italic" w:hAnsi="UTMCentur-Italic"/>
          <w:i/>
          <w:iCs/>
          <w:color w:val="000000"/>
          <w:sz w:val="20"/>
          <w:szCs w:val="20"/>
        </w:rPr>
        <w:br/>
      </w:r>
      <w:r>
        <w:rPr>
          <w:rStyle w:val="fontstyle41"/>
        </w:rPr>
        <w:t>know or fully understand how these systems operate, leading to risks of automated ranking, disciplinary</w:t>
      </w:r>
      <w:r>
        <w:rPr>
          <w:rFonts w:ascii="UTMCentur-Italic" w:hAnsi="UTMCentur-Italic"/>
          <w:i/>
          <w:iCs/>
          <w:color w:val="000000"/>
          <w:sz w:val="20"/>
          <w:szCs w:val="20"/>
        </w:rPr>
        <w:br/>
      </w:r>
      <w:r>
        <w:rPr>
          <w:rStyle w:val="fontstyle41"/>
        </w:rPr>
        <w:t>action, or dismissal without adequate justification or explanation. Many countries around the world</w:t>
      </w:r>
      <w:r>
        <w:rPr>
          <w:rFonts w:ascii="UTMCentur-Italic" w:hAnsi="UTMCentur-Italic"/>
          <w:i/>
          <w:iCs/>
          <w:color w:val="000000"/>
          <w:sz w:val="20"/>
          <w:szCs w:val="20"/>
        </w:rPr>
        <w:br/>
      </w:r>
      <w:r>
        <w:rPr>
          <w:rStyle w:val="fontstyle41"/>
        </w:rPr>
        <w:t>have introduced regulations on data transparency, limitations on data collection, and obligations for</w:t>
      </w:r>
      <w:r>
        <w:rPr>
          <w:rFonts w:ascii="UTMCentur-Italic" w:hAnsi="UTMCentur-Italic"/>
          <w:i/>
          <w:iCs/>
          <w:color w:val="000000"/>
          <w:sz w:val="20"/>
          <w:szCs w:val="20"/>
        </w:rPr>
        <w:br/>
      </w:r>
      <w:r>
        <w:rPr>
          <w:rStyle w:val="fontstyle41"/>
        </w:rPr>
        <w:t>enterprises to explain automated decisions. In Vietnam, although a legal framework for personal data</w:t>
      </w:r>
      <w:r>
        <w:rPr>
          <w:rFonts w:ascii="UTMCentur-Italic" w:hAnsi="UTMCentur-Italic"/>
          <w:i/>
          <w:iCs/>
          <w:color w:val="000000"/>
          <w:sz w:val="20"/>
          <w:szCs w:val="20"/>
        </w:rPr>
        <w:br/>
      </w:r>
      <w:r>
        <w:rPr>
          <w:rStyle w:val="fontstyle41"/>
        </w:rPr>
        <w:t>protection has been established, specific regulations governing the use of algorithms in labor relations</w:t>
      </w:r>
      <w:r>
        <w:rPr>
          <w:rFonts w:ascii="UTMCentur-Italic" w:hAnsi="UTMCentur-Italic"/>
          <w:i/>
          <w:iCs/>
          <w:color w:val="000000"/>
          <w:sz w:val="20"/>
          <w:szCs w:val="20"/>
        </w:rPr>
        <w:br/>
      </w:r>
      <w:r>
        <w:rPr>
          <w:rStyle w:val="fontstyle41"/>
        </w:rPr>
        <w:t>remain absent. Therefore, it is necessary to develop policies to ensure the right to explanation, the</w:t>
      </w:r>
      <w:r>
        <w:rPr>
          <w:rFonts w:ascii="UTMCentur-Italic" w:hAnsi="UTMCentur-Italic"/>
          <w:i/>
          <w:iCs/>
          <w:color w:val="000000"/>
          <w:sz w:val="20"/>
          <w:szCs w:val="20"/>
        </w:rPr>
        <w:br/>
      </w:r>
      <w:r>
        <w:rPr>
          <w:rStyle w:val="fontstyle41"/>
        </w:rPr>
        <w:t>right to lodge complaints, and corporate accountability, thereby maintaining a balance between</w:t>
      </w:r>
      <w:r>
        <w:rPr>
          <w:rFonts w:ascii="UTMCentur-Italic" w:hAnsi="UTMCentur-Italic"/>
          <w:i/>
          <w:iCs/>
          <w:color w:val="000000"/>
          <w:sz w:val="20"/>
          <w:szCs w:val="20"/>
        </w:rPr>
        <w:br/>
      </w:r>
      <w:r>
        <w:rPr>
          <w:rStyle w:val="fontstyle41"/>
        </w:rPr>
        <w:t>technological innovation and the protection of workers’ legitimate rights and interests.</w:t>
      </w:r>
      <w:r>
        <w:rPr>
          <w:rFonts w:ascii="UTMCentur-Italic" w:hAnsi="UTMCentur-Italic"/>
          <w:i/>
          <w:iCs/>
          <w:color w:val="000000"/>
          <w:sz w:val="20"/>
          <w:szCs w:val="20"/>
        </w:rPr>
        <w:br/>
      </w:r>
      <w:r>
        <w:rPr>
          <w:rStyle w:val="fontstyle31"/>
        </w:rPr>
        <w:t xml:space="preserve">Keywords: </w:t>
      </w:r>
      <w:r>
        <w:rPr>
          <w:rStyle w:val="fontstyle41"/>
        </w:rPr>
        <w:t>Workers’ privacy rights, personal data protection, algorithmic transparency, electronic</w:t>
      </w:r>
      <w:r>
        <w:rPr>
          <w:rFonts w:ascii="UTMCentur-Italic" w:hAnsi="UTMCentur-Italic"/>
          <w:i/>
          <w:iCs/>
          <w:color w:val="000000"/>
          <w:sz w:val="20"/>
          <w:szCs w:val="20"/>
        </w:rPr>
        <w:br/>
      </w:r>
      <w:r>
        <w:rPr>
          <w:rStyle w:val="fontstyle41"/>
        </w:rPr>
        <w:t>surveillance, artificial intelligence.</w:t>
      </w:r>
    </w:p>
    <w:p w:rsidR="00A22D62" w:rsidRDefault="00A22D62">
      <w:pPr>
        <w:rPr>
          <w:rStyle w:val="fontstyle41"/>
        </w:rPr>
      </w:pPr>
      <w:r>
        <w:rPr>
          <w:rStyle w:val="fontstyle01"/>
        </w:rPr>
        <w:t>NGHIÊN CỨU SO SÁNH QUY ĐỊNH VỀ TỘI PHẠM MẠNG</w:t>
      </w:r>
      <w:r>
        <w:rPr>
          <w:rFonts w:ascii="UTM-CenturBold" w:hAnsi="UTM-CenturBold"/>
          <w:b/>
          <w:bCs/>
          <w:color w:val="000000"/>
          <w:sz w:val="32"/>
          <w:szCs w:val="32"/>
        </w:rPr>
        <w:br/>
      </w:r>
      <w:r>
        <w:rPr>
          <w:rStyle w:val="fontstyle01"/>
        </w:rPr>
        <w:t>TRONG LUẬT HÌNH SỰ HOA KỲ VÀ VIỆT NAM</w:t>
      </w:r>
      <w:r>
        <w:rPr>
          <w:rFonts w:ascii="UTM-CenturBold" w:hAnsi="UTM-CenturBold"/>
          <w:b/>
          <w:bCs/>
          <w:color w:val="000000"/>
          <w:sz w:val="32"/>
          <w:szCs w:val="32"/>
        </w:rPr>
        <w:br/>
      </w:r>
      <w:r>
        <w:rPr>
          <w:rStyle w:val="fontstyle21"/>
        </w:rPr>
        <w:t>BÙI THỊ QUỲNH CHI</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chuyển đổi số sâu rộng, tội phạm mạng ngày càng gia tăng về số lượng,</w:t>
      </w:r>
      <w:r>
        <w:rPr>
          <w:rFonts w:ascii="UTMCentur-Italic" w:hAnsi="UTMCentur-Italic"/>
          <w:i/>
          <w:iCs/>
          <w:color w:val="000000"/>
          <w:sz w:val="20"/>
          <w:szCs w:val="20"/>
        </w:rPr>
        <w:br/>
      </w:r>
      <w:r>
        <w:rPr>
          <w:rStyle w:val="fontstyle41"/>
        </w:rPr>
        <w:t>tính chất và mức độ nguy hiểm, vượt qua ranh giới lãnh thổ quốc gia và đặt ra những thách thức lớn</w:t>
      </w:r>
      <w:r>
        <w:rPr>
          <w:rFonts w:ascii="UTMCentur-Italic" w:hAnsi="UTMCentur-Italic"/>
          <w:i/>
          <w:iCs/>
          <w:color w:val="000000"/>
          <w:sz w:val="20"/>
          <w:szCs w:val="20"/>
        </w:rPr>
        <w:br/>
      </w:r>
      <w:r>
        <w:rPr>
          <w:rStyle w:val="fontstyle41"/>
        </w:rPr>
        <w:t>đối với hệ thống pháp luật hình sự. Bài viết khái quát chung về tội phạm mạng, pháp luật quốc tế về tội</w:t>
      </w:r>
      <w:r>
        <w:rPr>
          <w:rFonts w:ascii="UTMCentur-Italic" w:hAnsi="UTMCentur-Italic"/>
          <w:i/>
          <w:iCs/>
          <w:color w:val="000000"/>
          <w:sz w:val="20"/>
          <w:szCs w:val="20"/>
        </w:rPr>
        <w:br/>
      </w:r>
      <w:r>
        <w:rPr>
          <w:rStyle w:val="fontstyle41"/>
        </w:rPr>
        <w:t>phạm mạng, so sánh các quy định về tội phạm mạng trong Luật Hình sự Hoa Kỳ và Việt Nam. Từ đó,</w:t>
      </w:r>
      <w:r>
        <w:rPr>
          <w:rFonts w:ascii="UTMCentur-Italic" w:hAnsi="UTMCentur-Italic"/>
          <w:i/>
          <w:iCs/>
          <w:color w:val="000000"/>
          <w:sz w:val="20"/>
          <w:szCs w:val="20"/>
        </w:rPr>
        <w:br/>
      </w:r>
      <w:r>
        <w:rPr>
          <w:rStyle w:val="fontstyle41"/>
        </w:rPr>
        <w:t>bài viết đưa ra một số bài học kinh nghiệm nhằm hoàn thiện pháp luật hình sự Việt Nam về tội phạm</w:t>
      </w:r>
      <w:r>
        <w:rPr>
          <w:rFonts w:ascii="UTMCentur-Italic" w:hAnsi="UTMCentur-Italic"/>
          <w:i/>
          <w:iCs/>
          <w:color w:val="000000"/>
          <w:sz w:val="20"/>
          <w:szCs w:val="20"/>
        </w:rPr>
        <w:br/>
      </w:r>
      <w:r>
        <w:rPr>
          <w:rStyle w:val="fontstyle41"/>
        </w:rPr>
        <w:t>mạng, góp phần nâng cao hiệu quả đấu tranh phòng, chống tội phạm trong bối cảnh hội nhập quốc tế.</w:t>
      </w:r>
      <w:r>
        <w:rPr>
          <w:rFonts w:ascii="UTMCentur-Italic" w:hAnsi="UTMCentur-Italic"/>
          <w:i/>
          <w:iCs/>
          <w:color w:val="000000"/>
          <w:sz w:val="20"/>
          <w:szCs w:val="20"/>
        </w:rPr>
        <w:br/>
      </w:r>
      <w:r>
        <w:rPr>
          <w:rStyle w:val="fontstyle31"/>
        </w:rPr>
        <w:t xml:space="preserve">Từ khóa: </w:t>
      </w:r>
      <w:r>
        <w:rPr>
          <w:rStyle w:val="fontstyle41"/>
        </w:rPr>
        <w:t>Tội phạm mạng; Tội phạm công nghệ cao; Luật Hình sự; Hoa Kỳ; Việt Nam.</w:t>
      </w:r>
      <w:r>
        <w:rPr>
          <w:rFonts w:ascii="UTMCentur-Italic" w:hAnsi="UTMCentur-Italic"/>
          <w:i/>
          <w:iCs/>
          <w:color w:val="000000"/>
          <w:sz w:val="20"/>
          <w:szCs w:val="20"/>
        </w:rPr>
        <w:br/>
      </w:r>
      <w:r>
        <w:rPr>
          <w:rStyle w:val="fontstyle31"/>
        </w:rPr>
        <w:t xml:space="preserve">Abstract: </w:t>
      </w:r>
      <w:r>
        <w:rPr>
          <w:rStyle w:val="fontstyle41"/>
        </w:rPr>
        <w:t>In the context of profound digital transformation, cybercrime is increasingly growing</w:t>
      </w:r>
      <w:r>
        <w:rPr>
          <w:rFonts w:ascii="UTMCentur-Italic" w:hAnsi="UTMCentur-Italic"/>
          <w:i/>
          <w:iCs/>
          <w:color w:val="000000"/>
          <w:sz w:val="20"/>
          <w:szCs w:val="20"/>
        </w:rPr>
        <w:br/>
      </w:r>
      <w:r>
        <w:rPr>
          <w:rStyle w:val="fontstyle41"/>
        </w:rPr>
        <w:t>in scale, complexity, and severity, transcending national borders and posing major challenges to</w:t>
      </w:r>
      <w:r>
        <w:rPr>
          <w:rFonts w:ascii="UTMCentur-Italic" w:hAnsi="UTMCentur-Italic"/>
          <w:i/>
          <w:iCs/>
          <w:color w:val="000000"/>
          <w:sz w:val="20"/>
          <w:szCs w:val="20"/>
        </w:rPr>
        <w:br/>
      </w:r>
      <w:r>
        <w:rPr>
          <w:rStyle w:val="fontstyle41"/>
        </w:rPr>
        <w:t>criminal law systems. This article provides a general overview of cybercrime and international legal</w:t>
      </w:r>
      <w:r>
        <w:rPr>
          <w:rFonts w:ascii="UTMCentur-Italic" w:hAnsi="UTMCentur-Italic"/>
          <w:i/>
          <w:iCs/>
          <w:color w:val="000000"/>
          <w:sz w:val="20"/>
          <w:szCs w:val="20"/>
        </w:rPr>
        <w:br/>
      </w:r>
      <w:r>
        <w:rPr>
          <w:rStyle w:val="fontstyle41"/>
        </w:rPr>
        <w:t>frameworks on cybercrime and compares the relevant provisions in cybercrime laws of the United</w:t>
      </w:r>
      <w:r>
        <w:rPr>
          <w:rFonts w:ascii="UTMCentur-Italic" w:hAnsi="UTMCentur-Italic"/>
          <w:i/>
          <w:iCs/>
          <w:color w:val="000000"/>
          <w:sz w:val="20"/>
          <w:szCs w:val="20"/>
        </w:rPr>
        <w:br/>
      </w:r>
      <w:r>
        <w:rPr>
          <w:rStyle w:val="fontstyle41"/>
        </w:rPr>
        <w:t>States and Vietnam. On that basis, the article proposes several lessons to inform the improvement</w:t>
      </w:r>
      <w:r>
        <w:rPr>
          <w:rFonts w:ascii="UTMCentur-Italic" w:hAnsi="UTMCentur-Italic"/>
          <w:i/>
          <w:iCs/>
          <w:color w:val="000000"/>
          <w:sz w:val="20"/>
          <w:szCs w:val="20"/>
        </w:rPr>
        <w:br/>
      </w:r>
      <w:r>
        <w:rPr>
          <w:rStyle w:val="fontstyle41"/>
        </w:rPr>
        <w:lastRenderedPageBreak/>
        <w:t>of Vietnam’s criminal law on cybercrime, thereby contributing to enhance the effectiveness of crime</w:t>
      </w:r>
      <w:r>
        <w:rPr>
          <w:rFonts w:ascii="UTMCentur-Italic" w:hAnsi="UTMCentur-Italic"/>
          <w:i/>
          <w:iCs/>
          <w:color w:val="000000"/>
          <w:sz w:val="20"/>
          <w:szCs w:val="20"/>
        </w:rPr>
        <w:br/>
      </w:r>
      <w:r>
        <w:rPr>
          <w:rStyle w:val="fontstyle41"/>
        </w:rPr>
        <w:t>prevention and control in the context of international integration.</w:t>
      </w:r>
      <w:r>
        <w:rPr>
          <w:rFonts w:ascii="UTMCentur-Italic" w:hAnsi="UTMCentur-Italic"/>
          <w:i/>
          <w:iCs/>
          <w:color w:val="000000"/>
          <w:sz w:val="20"/>
          <w:szCs w:val="20"/>
        </w:rPr>
        <w:br/>
      </w:r>
      <w:r>
        <w:rPr>
          <w:rStyle w:val="fontstyle31"/>
        </w:rPr>
        <w:t xml:space="preserve">Keywords: </w:t>
      </w:r>
      <w:r>
        <w:rPr>
          <w:rStyle w:val="fontstyle41"/>
        </w:rPr>
        <w:t>Cybercrime; High-tech crime; Criminal law; The United States; Vietnam</w:t>
      </w:r>
    </w:p>
    <w:p w:rsidR="00A22D62" w:rsidRDefault="00A22D62">
      <w:pPr>
        <w:rPr>
          <w:rStyle w:val="fontstyle41"/>
        </w:rPr>
      </w:pPr>
      <w:r>
        <w:rPr>
          <w:rStyle w:val="fontstyle01"/>
        </w:rPr>
        <w:t>HỢP TÁC KHOA HỌC - CÔNG NGHỆ GIỮA HÀN QUỐC</w:t>
      </w:r>
      <w:r>
        <w:rPr>
          <w:rFonts w:ascii="UTM-CenturBold" w:hAnsi="UTM-CenturBold"/>
          <w:b/>
          <w:bCs/>
          <w:color w:val="000000"/>
          <w:sz w:val="32"/>
          <w:szCs w:val="32"/>
        </w:rPr>
        <w:br/>
      </w:r>
      <w:r>
        <w:rPr>
          <w:rStyle w:val="fontstyle01"/>
        </w:rPr>
        <w:t>VÀ VIỆT NAM: THỰC TRẠNG VÀ TRIỂN VỌNG</w:t>
      </w:r>
      <w:r>
        <w:rPr>
          <w:rFonts w:ascii="UTM-CenturBold" w:hAnsi="UTM-CenturBold"/>
          <w:b/>
          <w:bCs/>
          <w:color w:val="000000"/>
          <w:sz w:val="32"/>
          <w:szCs w:val="32"/>
        </w:rPr>
        <w:br/>
      </w:r>
      <w:r>
        <w:rPr>
          <w:rStyle w:val="fontstyle21"/>
        </w:rPr>
        <w:t>PHẠM THỊ MÙI</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Kể từ khi thiết lập quan hệ ngoại giao vào tháng 12/1992, Việt Nam và Hàn Quốc đã ký</w:t>
      </w:r>
      <w:r>
        <w:rPr>
          <w:rFonts w:ascii="UTMCentur-Italic" w:hAnsi="UTMCentur-Italic"/>
          <w:i/>
          <w:iCs/>
          <w:color w:val="000000"/>
          <w:sz w:val="20"/>
          <w:szCs w:val="20"/>
        </w:rPr>
        <w:br/>
      </w:r>
      <w:r>
        <w:rPr>
          <w:rStyle w:val="fontstyle41"/>
        </w:rPr>
        <w:t>kết nhiều Hiệp định và thoả thuận hợp tác, trong đó có hợp tác về khoa học - công nghệ (KHCN). Cho</w:t>
      </w:r>
      <w:r>
        <w:rPr>
          <w:rFonts w:ascii="UTMCentur-Italic" w:hAnsi="UTMCentur-Italic"/>
          <w:i/>
          <w:iCs/>
          <w:color w:val="000000"/>
          <w:sz w:val="20"/>
          <w:szCs w:val="20"/>
        </w:rPr>
        <w:br/>
      </w:r>
      <w:r>
        <w:rPr>
          <w:rStyle w:val="fontstyle41"/>
        </w:rPr>
        <w:t>đến nay, hợp tác KHCN Hàn Quốc - Việt Nam ngày càng phát triển, đa dạng hơn, góp phần phát triển</w:t>
      </w:r>
      <w:r>
        <w:rPr>
          <w:rFonts w:ascii="UTMCentur-Italic" w:hAnsi="UTMCentur-Italic"/>
          <w:i/>
          <w:iCs/>
          <w:color w:val="000000"/>
          <w:sz w:val="20"/>
          <w:szCs w:val="20"/>
        </w:rPr>
        <w:br/>
      </w:r>
      <w:r>
        <w:rPr>
          <w:rStyle w:val="fontstyle41"/>
        </w:rPr>
        <w:t>kinh tế - xã hội của cả hai quốc gia, đặc biệt trong các lĩnh vực năng lượng, công nghiệp và đào tạo lao</w:t>
      </w:r>
      <w:r>
        <w:rPr>
          <w:rFonts w:ascii="UTMCentur-Italic" w:hAnsi="UTMCentur-Italic"/>
          <w:i/>
          <w:iCs/>
          <w:color w:val="000000"/>
          <w:sz w:val="20"/>
          <w:szCs w:val="20"/>
        </w:rPr>
        <w:br/>
      </w:r>
      <w:r>
        <w:rPr>
          <w:rStyle w:val="fontstyle41"/>
        </w:rPr>
        <w:t>động. Do phát triển KHCN giữa hai nước chưa đồng đều, thiếu cơ chế hợp tác lâu dài và hiệu quả... nên</w:t>
      </w:r>
      <w:r>
        <w:rPr>
          <w:rFonts w:ascii="UTMCentur-Italic" w:hAnsi="UTMCentur-Italic"/>
          <w:i/>
          <w:iCs/>
          <w:color w:val="000000"/>
          <w:sz w:val="20"/>
          <w:szCs w:val="20"/>
        </w:rPr>
        <w:br/>
      </w:r>
      <w:r>
        <w:rPr>
          <w:rStyle w:val="fontstyle41"/>
        </w:rPr>
        <w:t>việc hợp tác chưa xứng tầm với quan hệ tiềm năng và mong muốn của hai bên hiện nay. Dựa vào thực</w:t>
      </w:r>
      <w:r>
        <w:rPr>
          <w:rFonts w:ascii="UTMCentur-Italic" w:hAnsi="UTMCentur-Italic"/>
          <w:i/>
          <w:iCs/>
          <w:color w:val="000000"/>
          <w:sz w:val="20"/>
          <w:szCs w:val="20"/>
        </w:rPr>
        <w:br/>
      </w:r>
      <w:r>
        <w:rPr>
          <w:rStyle w:val="fontstyle41"/>
        </w:rPr>
        <w:t>trạng và nhu cầu của hai nước, một số định hướng được đưa ra nhằm thúc đẩy quan hệ hợp tác KHCN</w:t>
      </w:r>
      <w:r>
        <w:rPr>
          <w:rFonts w:ascii="UTMCentur-Italic" w:hAnsi="UTMCentur-Italic"/>
          <w:i/>
          <w:iCs/>
          <w:color w:val="000000"/>
          <w:sz w:val="20"/>
          <w:szCs w:val="20"/>
        </w:rPr>
        <w:br/>
      </w:r>
      <w:r>
        <w:rPr>
          <w:rStyle w:val="fontstyle41"/>
        </w:rPr>
        <w:t>giữa hai nước trở nên toàn diện hơn trong bối cảnh mới như: Mở rộng quy mô, hình thức và nâng tầm</w:t>
      </w:r>
      <w:r>
        <w:rPr>
          <w:rFonts w:ascii="UTMCentur-Italic" w:hAnsi="UTMCentur-Italic"/>
          <w:i/>
          <w:iCs/>
          <w:color w:val="000000"/>
          <w:sz w:val="20"/>
          <w:szCs w:val="20"/>
        </w:rPr>
        <w:br/>
      </w:r>
      <w:r>
        <w:rPr>
          <w:rStyle w:val="fontstyle41"/>
        </w:rPr>
        <w:t>hợp tác khoa học; Hàn Quốc đẩy mạnh hỗ trợ Việt Nam triển khai giai đoạn 2 của Dự án VKIST; Thúc</w:t>
      </w:r>
      <w:r>
        <w:rPr>
          <w:rFonts w:ascii="UTMCentur-Italic" w:hAnsi="UTMCentur-Italic"/>
          <w:i/>
          <w:iCs/>
          <w:color w:val="000000"/>
          <w:sz w:val="20"/>
          <w:szCs w:val="20"/>
        </w:rPr>
        <w:br/>
      </w:r>
      <w:r>
        <w:rPr>
          <w:rStyle w:val="fontstyle41"/>
        </w:rPr>
        <w:t>đẩy hợp tác về trí tuệ nhân tạo; Kết nối hợp tác hệ sinh thái khởi nghiệp đổi mới sáng tạo...</w:t>
      </w:r>
      <w:r>
        <w:rPr>
          <w:rFonts w:ascii="UTMCentur-Italic" w:hAnsi="UTMCentur-Italic"/>
          <w:i/>
          <w:iCs/>
          <w:color w:val="000000"/>
          <w:sz w:val="20"/>
          <w:szCs w:val="20"/>
        </w:rPr>
        <w:br/>
      </w:r>
      <w:r>
        <w:rPr>
          <w:rStyle w:val="fontstyle31"/>
        </w:rPr>
        <w:t xml:space="preserve">Từ khoá: </w:t>
      </w:r>
      <w:r>
        <w:rPr>
          <w:rStyle w:val="fontstyle41"/>
        </w:rPr>
        <w:t>Hợp tác, hợp tác song phương, khoa học công nghệ, Việt Nam, Hàn Quốc.</w:t>
      </w:r>
      <w:r>
        <w:rPr>
          <w:rFonts w:ascii="UTMCentur-Italic" w:hAnsi="UTMCentur-Italic"/>
          <w:i/>
          <w:iCs/>
          <w:color w:val="000000"/>
          <w:sz w:val="20"/>
          <w:szCs w:val="20"/>
        </w:rPr>
        <w:br/>
      </w:r>
      <w:r>
        <w:rPr>
          <w:rStyle w:val="fontstyle31"/>
        </w:rPr>
        <w:t xml:space="preserve">Abstract: </w:t>
      </w:r>
      <w:r>
        <w:rPr>
          <w:rStyle w:val="fontstyle41"/>
        </w:rPr>
        <w:t>Since the establishment of diplomatic relations in December 1992, Vietnam and the</w:t>
      </w:r>
      <w:r>
        <w:rPr>
          <w:rFonts w:ascii="UTMCentur-Italic" w:hAnsi="UTMCentur-Italic"/>
          <w:i/>
          <w:iCs/>
          <w:color w:val="000000"/>
          <w:sz w:val="20"/>
          <w:szCs w:val="20"/>
        </w:rPr>
        <w:br/>
      </w:r>
      <w:r>
        <w:rPr>
          <w:rStyle w:val="fontstyle41"/>
        </w:rPr>
        <w:t>Republic of Korea have signed numerous agreements and cooperation frameworks, including those</w:t>
      </w:r>
      <w:r>
        <w:rPr>
          <w:rFonts w:ascii="UTMCentur-Italic" w:hAnsi="UTMCentur-Italic"/>
          <w:i/>
          <w:iCs/>
          <w:color w:val="000000"/>
          <w:sz w:val="20"/>
          <w:szCs w:val="20"/>
        </w:rPr>
        <w:br/>
      </w:r>
      <w:r>
        <w:rPr>
          <w:rStyle w:val="fontstyle41"/>
        </w:rPr>
        <w:t>in the field of science and technology (S&amp;T). To date, Korea-Vietnam S&amp;T cooperation has continued</w:t>
      </w:r>
      <w:r>
        <w:rPr>
          <w:rFonts w:ascii="UTMCentur-Italic" w:hAnsi="UTMCentur-Italic"/>
          <w:i/>
          <w:iCs/>
          <w:color w:val="000000"/>
          <w:sz w:val="20"/>
          <w:szCs w:val="20"/>
        </w:rPr>
        <w:br/>
      </w:r>
      <w:r>
        <w:rPr>
          <w:rStyle w:val="fontstyle41"/>
        </w:rPr>
        <w:t>to grow and diversify, making significant contributions to the socio-economic development of both</w:t>
      </w:r>
      <w:r>
        <w:rPr>
          <w:rFonts w:ascii="UTMCentur-Italic" w:hAnsi="UTMCentur-Italic"/>
          <w:i/>
          <w:iCs/>
          <w:color w:val="000000"/>
          <w:sz w:val="20"/>
          <w:szCs w:val="20"/>
        </w:rPr>
        <w:br/>
      </w:r>
      <w:r>
        <w:rPr>
          <w:rStyle w:val="fontstyle41"/>
        </w:rPr>
        <w:t>countries, particularly in the areas of energy, industry, and workforce training. However, due to the</w:t>
      </w:r>
      <w:r>
        <w:rPr>
          <w:rFonts w:ascii="UTMCentur-Italic" w:hAnsi="UTMCentur-Italic"/>
          <w:i/>
          <w:iCs/>
          <w:color w:val="000000"/>
          <w:sz w:val="20"/>
          <w:szCs w:val="20"/>
        </w:rPr>
        <w:br/>
      </w:r>
      <w:r>
        <w:rPr>
          <w:rStyle w:val="fontstyle41"/>
        </w:rPr>
        <w:t>uneven development of S&amp;T capacities between the two countries and the lack of long-term and</w:t>
      </w:r>
      <w:r>
        <w:rPr>
          <w:rFonts w:ascii="UTMCentur-Italic" w:hAnsi="UTMCentur-Italic"/>
          <w:i/>
          <w:iCs/>
          <w:color w:val="000000"/>
          <w:sz w:val="20"/>
          <w:szCs w:val="20"/>
        </w:rPr>
        <w:br/>
      </w:r>
      <w:r>
        <w:rPr>
          <w:rStyle w:val="fontstyle41"/>
        </w:rPr>
        <w:t>effective cooperation mechanisms, bilateral S&amp;T cooperation has yet to fully live up to the potential</w:t>
      </w:r>
      <w:r>
        <w:rPr>
          <w:rFonts w:ascii="UTMCentur-Italic" w:hAnsi="UTMCentur-Italic"/>
          <w:i/>
          <w:iCs/>
          <w:color w:val="000000"/>
          <w:sz w:val="20"/>
          <w:szCs w:val="20"/>
        </w:rPr>
        <w:br/>
      </w:r>
      <w:r>
        <w:rPr>
          <w:rStyle w:val="fontstyle41"/>
        </w:rPr>
        <w:t>of the relationship and the aspirations of both sides. Based on the current state of cooperation and</w:t>
      </w:r>
      <w:r>
        <w:rPr>
          <w:rFonts w:ascii="UTMCentur-Italic" w:hAnsi="UTMCentur-Italic"/>
          <w:i/>
          <w:iCs/>
          <w:color w:val="000000"/>
          <w:sz w:val="20"/>
          <w:szCs w:val="20"/>
        </w:rPr>
        <w:br/>
      </w:r>
      <w:r>
        <w:rPr>
          <w:rStyle w:val="fontstyle41"/>
        </w:rPr>
        <w:t>the respective needs of the two countries, several policy orientations are proposed to promote a more</w:t>
      </w:r>
      <w:r>
        <w:rPr>
          <w:rFonts w:ascii="UTMCentur-Italic" w:hAnsi="UTMCentur-Italic"/>
          <w:i/>
          <w:iCs/>
          <w:color w:val="000000"/>
          <w:sz w:val="20"/>
          <w:szCs w:val="20"/>
        </w:rPr>
        <w:br/>
      </w:r>
      <w:r>
        <w:rPr>
          <w:rStyle w:val="fontstyle41"/>
        </w:rPr>
        <w:t>comprehensive Korea-Vietnam S&amp;T partnership in the new context, including: expanding the scale</w:t>
      </w:r>
      <w:r>
        <w:rPr>
          <w:rFonts w:ascii="UTMCentur-Italic" w:hAnsi="UTMCentur-Italic"/>
          <w:i/>
          <w:iCs/>
          <w:color w:val="000000"/>
          <w:sz w:val="20"/>
          <w:szCs w:val="20"/>
        </w:rPr>
        <w:br/>
      </w:r>
      <w:r>
        <w:rPr>
          <w:rStyle w:val="fontstyle41"/>
        </w:rPr>
        <w:t>and modalities of scientific cooperation, enhancing Korea’s support for Vietnam in the implementation</w:t>
      </w:r>
      <w:r>
        <w:rPr>
          <w:rFonts w:ascii="UTMCentur-Italic" w:hAnsi="UTMCentur-Italic"/>
          <w:i/>
          <w:iCs/>
          <w:color w:val="000000"/>
          <w:sz w:val="20"/>
          <w:szCs w:val="20"/>
        </w:rPr>
        <w:br/>
      </w:r>
      <w:r>
        <w:rPr>
          <w:rStyle w:val="fontstyle41"/>
        </w:rPr>
        <w:t>of Phase II of the VKIST Project, strengthening cooperation in artificial intelligence, and fostering</w:t>
      </w:r>
      <w:r>
        <w:rPr>
          <w:rFonts w:ascii="UTMCentur-Italic" w:hAnsi="UTMCentur-Italic"/>
          <w:i/>
          <w:iCs/>
          <w:color w:val="000000"/>
          <w:sz w:val="20"/>
          <w:szCs w:val="20"/>
        </w:rPr>
        <w:br/>
      </w:r>
      <w:r>
        <w:rPr>
          <w:rStyle w:val="fontstyle41"/>
        </w:rPr>
        <w:t>connectivity within innovation-driven startup ecosystems.</w:t>
      </w:r>
      <w:r>
        <w:rPr>
          <w:rFonts w:ascii="UTMCentur-Italic" w:hAnsi="UTMCentur-Italic"/>
          <w:i/>
          <w:iCs/>
          <w:color w:val="000000"/>
          <w:sz w:val="20"/>
          <w:szCs w:val="20"/>
        </w:rPr>
        <w:br/>
      </w:r>
      <w:r>
        <w:rPr>
          <w:rStyle w:val="fontstyle31"/>
        </w:rPr>
        <w:t xml:space="preserve">Keywords: </w:t>
      </w:r>
      <w:r>
        <w:rPr>
          <w:rStyle w:val="fontstyle41"/>
        </w:rPr>
        <w:t>Cooperation, bilateral cooperation, science and technology, Vietnam, Republic of Korea</w:t>
      </w:r>
    </w:p>
    <w:p w:rsidR="00A22D62" w:rsidRDefault="00A22D62">
      <w:pPr>
        <w:rPr>
          <w:rStyle w:val="fontstyle41"/>
        </w:rPr>
      </w:pPr>
      <w:r>
        <w:rPr>
          <w:rStyle w:val="fontstyle01"/>
        </w:rPr>
        <w:t>QUẢN LÝ NHÀ NƯỚC ĐỐI VỚI THỊ TRƯỜNG</w:t>
      </w:r>
      <w:r>
        <w:rPr>
          <w:rFonts w:ascii="UTM-CenturBold" w:hAnsi="UTM-CenturBold"/>
          <w:b/>
          <w:bCs/>
          <w:color w:val="000000"/>
          <w:sz w:val="32"/>
          <w:szCs w:val="32"/>
        </w:rPr>
        <w:br/>
      </w:r>
      <w:r>
        <w:rPr>
          <w:rStyle w:val="fontstyle01"/>
        </w:rPr>
        <w:t>BẤT ĐỘNG SẢN THÔNG QUA MÃ ĐỊNH DANH</w:t>
      </w:r>
      <w:r>
        <w:rPr>
          <w:rFonts w:ascii="UTM-CenturBold" w:hAnsi="UTM-CenturBold"/>
          <w:b/>
          <w:bCs/>
          <w:color w:val="000000"/>
          <w:sz w:val="32"/>
          <w:szCs w:val="32"/>
        </w:rPr>
        <w:br/>
      </w:r>
      <w:r>
        <w:rPr>
          <w:rStyle w:val="fontstyle01"/>
        </w:rPr>
        <w:t>ĐIỆN TỬ: KINH NGHIỆM QUỐC TẾ</w:t>
      </w:r>
      <w:r>
        <w:rPr>
          <w:rFonts w:ascii="UTM-CenturBold" w:hAnsi="UTM-CenturBold"/>
          <w:b/>
          <w:bCs/>
          <w:color w:val="000000"/>
          <w:sz w:val="32"/>
          <w:szCs w:val="32"/>
        </w:rPr>
        <w:br/>
      </w:r>
      <w:r>
        <w:rPr>
          <w:rStyle w:val="fontstyle01"/>
        </w:rPr>
        <w:t>VÀ GIẢI PHÁP CHO VIỆT NAM</w:t>
      </w:r>
      <w:r>
        <w:rPr>
          <w:rFonts w:ascii="UTM-CenturBold" w:hAnsi="UTM-CenturBold"/>
          <w:b/>
          <w:bCs/>
          <w:color w:val="000000"/>
          <w:sz w:val="32"/>
          <w:szCs w:val="32"/>
        </w:rPr>
        <w:br/>
      </w:r>
      <w:r>
        <w:rPr>
          <w:rStyle w:val="fontstyle21"/>
        </w:rPr>
        <w:t>ĐỖ HOÀNG QUỐC CHINH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tập trung phân tích cơ chế quản lý thị trường bất động sản thông qua hệ thống</w:t>
      </w:r>
      <w:r>
        <w:rPr>
          <w:rFonts w:ascii="UTMCentur-Italic" w:hAnsi="UTMCentur-Italic"/>
          <w:i/>
          <w:iCs/>
          <w:color w:val="000000"/>
          <w:sz w:val="20"/>
          <w:szCs w:val="20"/>
        </w:rPr>
        <w:br/>
      </w:r>
      <w:r>
        <w:rPr>
          <w:rStyle w:val="fontstyle41"/>
        </w:rPr>
        <w:t>mã định danh điện tử tại Việt Nam. Do nền tảng dữ liệu lịch sử còn phân mảnh, việc triển khai công</w:t>
      </w:r>
      <w:r>
        <w:rPr>
          <w:rFonts w:ascii="UTMCentur-Italic" w:hAnsi="UTMCentur-Italic"/>
          <w:i/>
          <w:iCs/>
          <w:color w:val="000000"/>
          <w:sz w:val="20"/>
          <w:szCs w:val="20"/>
        </w:rPr>
        <w:br/>
      </w:r>
      <w:r>
        <w:rPr>
          <w:rStyle w:val="fontstyle41"/>
        </w:rPr>
        <w:t>cụ này đặt ra nhiều vấn đề về xử lý “rác dữ liệu”, xung đột pháp lý với quyền bảo vệ dữ liệu cá nhân và</w:t>
      </w:r>
      <w:r>
        <w:rPr>
          <w:rFonts w:ascii="UTMCentur-Italic" w:hAnsi="UTMCentur-Italic"/>
          <w:i/>
          <w:iCs/>
          <w:color w:val="000000"/>
          <w:sz w:val="20"/>
          <w:szCs w:val="20"/>
        </w:rPr>
        <w:br/>
      </w:r>
      <w:r>
        <w:rPr>
          <w:rStyle w:val="fontstyle41"/>
        </w:rPr>
        <w:t>rủi ro an ninh mạng. Bài viết đồng thời xem xét kinh nghiệm số hóa tài sản tại Trung Quốc, Singapore</w:t>
      </w:r>
      <w:r>
        <w:rPr>
          <w:rFonts w:ascii="UTMCentur-Italic" w:hAnsi="UTMCentur-Italic"/>
          <w:i/>
          <w:iCs/>
          <w:color w:val="000000"/>
          <w:sz w:val="20"/>
          <w:szCs w:val="20"/>
        </w:rPr>
        <w:br/>
      </w:r>
      <w:r>
        <w:rPr>
          <w:rStyle w:val="fontstyle41"/>
        </w:rPr>
        <w:t>và Ấn Độ để đánh giá mức độ tác động và các rủi ro hệ thống. Từ đó, nghiên cứu cung cấp cơ sở tham</w:t>
      </w:r>
      <w:r>
        <w:rPr>
          <w:rFonts w:ascii="UTMCentur-Italic" w:hAnsi="UTMCentur-Italic"/>
          <w:i/>
          <w:iCs/>
          <w:color w:val="000000"/>
          <w:sz w:val="20"/>
          <w:szCs w:val="20"/>
        </w:rPr>
        <w:br/>
      </w:r>
      <w:r>
        <w:rPr>
          <w:rStyle w:val="fontstyle41"/>
        </w:rPr>
        <w:t>chiếu cho các nhà hoạch định chính sách trong việc hoàn thiện khuôn khổ pháp luật, tối ưu hóa lộ trình</w:t>
      </w:r>
      <w:r>
        <w:rPr>
          <w:rFonts w:ascii="UTMCentur-Italic" w:hAnsi="UTMCentur-Italic"/>
          <w:i/>
          <w:iCs/>
          <w:color w:val="000000"/>
          <w:sz w:val="20"/>
          <w:szCs w:val="20"/>
        </w:rPr>
        <w:br/>
      </w:r>
      <w:r>
        <w:rPr>
          <w:rStyle w:val="fontstyle41"/>
        </w:rPr>
        <w:t>số hóa và giảm thiểu rủi ro pháp lý trên thị trường bất động sản.</w:t>
      </w:r>
      <w:r>
        <w:rPr>
          <w:rFonts w:ascii="UTMCentur-Italic" w:hAnsi="UTMCentur-Italic"/>
          <w:i/>
          <w:iCs/>
          <w:color w:val="000000"/>
          <w:sz w:val="20"/>
          <w:szCs w:val="20"/>
        </w:rPr>
        <w:br/>
      </w:r>
      <w:r>
        <w:rPr>
          <w:rStyle w:val="fontstyle31"/>
        </w:rPr>
        <w:t xml:space="preserve">Từ khóa: </w:t>
      </w:r>
      <w:r>
        <w:rPr>
          <w:rStyle w:val="fontstyle41"/>
        </w:rPr>
        <w:t>Mã định danh điện tử bất động sản; chuyển đổi số; quản lý nhà nước.</w:t>
      </w:r>
      <w:r>
        <w:rPr>
          <w:rFonts w:ascii="UTMCentur-Italic" w:hAnsi="UTMCentur-Italic"/>
          <w:i/>
          <w:iCs/>
          <w:color w:val="000000"/>
          <w:sz w:val="20"/>
          <w:szCs w:val="20"/>
        </w:rPr>
        <w:br/>
      </w:r>
      <w:r>
        <w:rPr>
          <w:rStyle w:val="fontstyle31"/>
        </w:rPr>
        <w:t xml:space="preserve">Abstract: </w:t>
      </w:r>
      <w:r>
        <w:rPr>
          <w:rStyle w:val="fontstyle41"/>
        </w:rPr>
        <w:t>This article analyzes the state management mechanism of the real estate market</w:t>
      </w:r>
      <w:r>
        <w:rPr>
          <w:rFonts w:ascii="UTMCentur-Italic" w:hAnsi="UTMCentur-Italic"/>
          <w:i/>
          <w:iCs/>
          <w:color w:val="000000"/>
          <w:sz w:val="20"/>
          <w:szCs w:val="20"/>
        </w:rPr>
        <w:br/>
      </w:r>
      <w:r>
        <w:rPr>
          <w:rStyle w:val="fontstyle41"/>
        </w:rPr>
        <w:t>through the electronic identification code system in Vietnam. Due to a fragmented historical data</w:t>
      </w:r>
      <w:r>
        <w:rPr>
          <w:rFonts w:ascii="UTMCentur-Italic" w:hAnsi="UTMCentur-Italic"/>
          <w:i/>
          <w:iCs/>
          <w:color w:val="000000"/>
          <w:sz w:val="20"/>
          <w:szCs w:val="20"/>
        </w:rPr>
        <w:br/>
      </w:r>
      <w:r>
        <w:rPr>
          <w:rStyle w:val="fontstyle41"/>
        </w:rPr>
        <w:t>foundation, the implementation of this tool raises significant issues concerning the handling of legacy</w:t>
      </w:r>
      <w:r>
        <w:rPr>
          <w:rFonts w:ascii="UTMCentur-Italic" w:hAnsi="UTMCentur-Italic"/>
          <w:i/>
          <w:iCs/>
          <w:color w:val="000000"/>
          <w:sz w:val="20"/>
          <w:szCs w:val="20"/>
        </w:rPr>
        <w:br/>
      </w:r>
      <w:r>
        <w:rPr>
          <w:rStyle w:val="fontstyle41"/>
        </w:rPr>
        <w:lastRenderedPageBreak/>
        <w:t>“garbage data,” legal conflicts with personal data protection rights, and cybersecurity risks. The paper</w:t>
      </w:r>
      <w:r>
        <w:rPr>
          <w:rFonts w:ascii="UTMCentur-Italic" w:hAnsi="UTMCentur-Italic"/>
          <w:i/>
          <w:iCs/>
          <w:color w:val="000000"/>
          <w:sz w:val="20"/>
          <w:szCs w:val="20"/>
        </w:rPr>
        <w:br/>
      </w:r>
      <w:r>
        <w:rPr>
          <w:rStyle w:val="fontstyle41"/>
        </w:rPr>
        <w:t>also examines the experiences of property digitization in China, Singapore, and India to evaluate</w:t>
      </w:r>
      <w:r>
        <w:rPr>
          <w:rFonts w:ascii="UTMCentur-Italic" w:hAnsi="UTMCentur-Italic"/>
          <w:i/>
          <w:iCs/>
          <w:color w:val="000000"/>
          <w:sz w:val="20"/>
          <w:szCs w:val="20"/>
        </w:rPr>
        <w:br/>
      </w:r>
      <w:r>
        <w:rPr>
          <w:rStyle w:val="fontstyle41"/>
        </w:rPr>
        <w:t>the potential impacts and systemic risks. On that basic, this research provides a reference basis for</w:t>
      </w:r>
      <w:r>
        <w:rPr>
          <w:rFonts w:ascii="UTMCentur-Italic" w:hAnsi="UTMCentur-Italic"/>
          <w:i/>
          <w:iCs/>
          <w:color w:val="000000"/>
          <w:sz w:val="20"/>
          <w:szCs w:val="20"/>
        </w:rPr>
        <w:br/>
      </w:r>
      <w:r>
        <w:rPr>
          <w:rStyle w:val="fontstyle41"/>
        </w:rPr>
        <w:t>policymakers to perfect the legal framework, optimize the digitization roadmap, and mitigate legal</w:t>
      </w:r>
      <w:r>
        <w:rPr>
          <w:rFonts w:ascii="UTMCentur-Italic" w:hAnsi="UTMCentur-Italic"/>
          <w:i/>
          <w:iCs/>
          <w:color w:val="000000"/>
          <w:sz w:val="20"/>
          <w:szCs w:val="20"/>
        </w:rPr>
        <w:br/>
      </w:r>
      <w:r>
        <w:rPr>
          <w:rStyle w:val="fontstyle41"/>
        </w:rPr>
        <w:t>risks in the real estate market.</w:t>
      </w:r>
      <w:r>
        <w:rPr>
          <w:rFonts w:ascii="UTMCentur-Italic" w:hAnsi="UTMCentur-Italic"/>
          <w:i/>
          <w:iCs/>
          <w:color w:val="000000"/>
          <w:sz w:val="20"/>
          <w:szCs w:val="20"/>
        </w:rPr>
        <w:br/>
      </w:r>
      <w:r>
        <w:rPr>
          <w:rStyle w:val="fontstyle31"/>
        </w:rPr>
        <w:t xml:space="preserve">Keywords: </w:t>
      </w:r>
      <w:r>
        <w:rPr>
          <w:rStyle w:val="fontstyle41"/>
        </w:rPr>
        <w:t>Real estate electronic identification; digital transformation; state management</w:t>
      </w:r>
    </w:p>
    <w:p w:rsidR="00A22D62" w:rsidRDefault="00A22D62"/>
    <w:sectPr w:rsidR="00A22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58E" w:rsidRDefault="00DF758E" w:rsidP="00A22D62">
      <w:pPr>
        <w:spacing w:after="0" w:line="240" w:lineRule="auto"/>
      </w:pPr>
      <w:r>
        <w:separator/>
      </w:r>
    </w:p>
  </w:endnote>
  <w:endnote w:type="continuationSeparator" w:id="0">
    <w:p w:rsidR="00DF758E" w:rsidRDefault="00DF758E" w:rsidP="00A2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UTM-CenturBold">
    <w:altName w:val="Times New Roman"/>
    <w:panose1 w:val="00000000000000000000"/>
    <w:charset w:val="00"/>
    <w:family w:val="roman"/>
    <w:notTrueType/>
    <w:pitch w:val="default"/>
  </w:font>
  <w:font w:name="UTM-Centur">
    <w:altName w:val="Times New Roman"/>
    <w:panose1 w:val="00000000000000000000"/>
    <w:charset w:val="00"/>
    <w:family w:val="roman"/>
    <w:notTrueType/>
    <w:pitch w:val="default"/>
  </w:font>
  <w:font w:name="UTMCentur-BoldItalic">
    <w:altName w:val="Times New Roman"/>
    <w:panose1 w:val="00000000000000000000"/>
    <w:charset w:val="00"/>
    <w:family w:val="roman"/>
    <w:notTrueType/>
    <w:pitch w:val="default"/>
  </w:font>
  <w:font w:name="UTMCentur-Italic">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58E" w:rsidRDefault="00DF758E" w:rsidP="00A22D62">
      <w:pPr>
        <w:spacing w:after="0" w:line="240" w:lineRule="auto"/>
      </w:pPr>
      <w:r>
        <w:separator/>
      </w:r>
    </w:p>
  </w:footnote>
  <w:footnote w:type="continuationSeparator" w:id="0">
    <w:p w:rsidR="00DF758E" w:rsidRDefault="00DF758E" w:rsidP="00A22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8E"/>
    <w:rsid w:val="002233F1"/>
    <w:rsid w:val="00344C1D"/>
    <w:rsid w:val="003D3F92"/>
    <w:rsid w:val="00702B8E"/>
    <w:rsid w:val="00724CAB"/>
    <w:rsid w:val="009B0DA4"/>
    <w:rsid w:val="00A22D62"/>
    <w:rsid w:val="00D47CF1"/>
    <w:rsid w:val="00DF758E"/>
    <w:rsid w:val="00D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E203-1186-4567-AE8C-1B6F13D8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44C1D"/>
    <w:rPr>
      <w:rFonts w:ascii="UTM-CenturBold" w:hAnsi="UTM-CenturBold" w:hint="default"/>
      <w:b/>
      <w:bCs/>
      <w:i w:val="0"/>
      <w:iCs w:val="0"/>
      <w:color w:val="000000"/>
      <w:sz w:val="32"/>
      <w:szCs w:val="32"/>
    </w:rPr>
  </w:style>
  <w:style w:type="character" w:customStyle="1" w:styleId="fontstyle21">
    <w:name w:val="fontstyle21"/>
    <w:basedOn w:val="DefaultParagraphFont"/>
    <w:rsid w:val="00344C1D"/>
    <w:rPr>
      <w:rFonts w:ascii="UTM-Centur" w:hAnsi="UTM-Centur" w:hint="default"/>
      <w:b w:val="0"/>
      <w:bCs w:val="0"/>
      <w:i w:val="0"/>
      <w:iCs w:val="0"/>
      <w:color w:val="000000"/>
      <w:sz w:val="24"/>
      <w:szCs w:val="24"/>
    </w:rPr>
  </w:style>
  <w:style w:type="character" w:customStyle="1" w:styleId="fontstyle31">
    <w:name w:val="fontstyle31"/>
    <w:basedOn w:val="DefaultParagraphFont"/>
    <w:rsid w:val="00344C1D"/>
    <w:rPr>
      <w:rFonts w:ascii="UTMCentur-BoldItalic" w:hAnsi="UTMCentur-BoldItalic" w:hint="default"/>
      <w:b/>
      <w:bCs/>
      <w:i/>
      <w:iCs/>
      <w:color w:val="000000"/>
      <w:sz w:val="20"/>
      <w:szCs w:val="20"/>
    </w:rPr>
  </w:style>
  <w:style w:type="character" w:customStyle="1" w:styleId="fontstyle41">
    <w:name w:val="fontstyle41"/>
    <w:basedOn w:val="DefaultParagraphFont"/>
    <w:rsid w:val="00344C1D"/>
    <w:rPr>
      <w:rFonts w:ascii="UTMCentur-Italic" w:hAnsi="UTMCentur-Italic" w:hint="default"/>
      <w:b w:val="0"/>
      <w:bCs w:val="0"/>
      <w:i/>
      <w:iCs/>
      <w:color w:val="000000"/>
      <w:sz w:val="20"/>
      <w:szCs w:val="20"/>
    </w:rPr>
  </w:style>
  <w:style w:type="character" w:customStyle="1" w:styleId="fontstyle51">
    <w:name w:val="fontstyle51"/>
    <w:basedOn w:val="DefaultParagraphFont"/>
    <w:rsid w:val="00344C1D"/>
    <w:rPr>
      <w:rFonts w:ascii="TimesNewRomanPS-ItalicMT" w:hAnsi="TimesNewRomanPS-ItalicMT" w:hint="default"/>
      <w:b w:val="0"/>
      <w:bCs w:val="0"/>
      <w:i/>
      <w:iCs/>
      <w:color w:val="000000"/>
      <w:sz w:val="20"/>
      <w:szCs w:val="20"/>
    </w:rPr>
  </w:style>
  <w:style w:type="paragraph" w:styleId="FootnoteText">
    <w:name w:val="footnote text"/>
    <w:basedOn w:val="Normal"/>
    <w:link w:val="FootnoteTextChar"/>
    <w:uiPriority w:val="99"/>
    <w:unhideWhenUsed/>
    <w:rsid w:val="00A22D62"/>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A22D62"/>
    <w:rPr>
      <w:sz w:val="20"/>
      <w:szCs w:val="20"/>
      <w:lang w:val="en-GB"/>
    </w:rPr>
  </w:style>
  <w:style w:type="character" w:styleId="FootnoteReference">
    <w:name w:val="footnote reference"/>
    <w:basedOn w:val="DefaultParagraphFont"/>
    <w:uiPriority w:val="99"/>
    <w:semiHidden/>
    <w:unhideWhenUsed/>
    <w:rsid w:val="00A22D62"/>
    <w:rPr>
      <w:vertAlign w:val="superscript"/>
    </w:rPr>
  </w:style>
  <w:style w:type="character" w:styleId="Strong">
    <w:name w:val="Strong"/>
    <w:basedOn w:val="DefaultParagraphFont"/>
    <w:uiPriority w:val="22"/>
    <w:qFormat/>
    <w:rsid w:val="00A22D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9616</Words>
  <Characters>54813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2</cp:revision>
  <dcterms:created xsi:type="dcterms:W3CDTF">2026-05-05T01:56:00Z</dcterms:created>
  <dcterms:modified xsi:type="dcterms:W3CDTF">2026-05-05T02:17:00Z</dcterms:modified>
</cp:coreProperties>
</file>