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71" w:rsidRDefault="001B25A6">
      <w:pPr>
        <w:rPr>
          <w:rStyle w:val="fontstyle41"/>
        </w:rPr>
      </w:pPr>
      <w:r>
        <w:rPr>
          <w:rStyle w:val="fontstyle01"/>
        </w:rPr>
        <w:t>TƯ TƯỞNG CHÍNH TRỊ CƠ BẢN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TRONG “TUYÊN NGÔN CỦA ĐẢNG CỘNG SẢN”: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NỘI DUNG VÀ GIÁ TRỊ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NGUYỄN VĂN CHIỀU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21"/>
        </w:rPr>
        <w:t>TRẦN THỊ SỢI</w:t>
      </w:r>
      <w:r>
        <w:rPr>
          <w:rStyle w:val="fontstyle21"/>
          <w:sz w:val="14"/>
          <w:szCs w:val="14"/>
        </w:rPr>
        <w:t>**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21"/>
        </w:rPr>
        <w:t>VŨ THANH THỦY</w:t>
      </w:r>
      <w:r>
        <w:rPr>
          <w:rStyle w:val="fontstyle21"/>
          <w:sz w:val="14"/>
          <w:szCs w:val="14"/>
        </w:rPr>
        <w:t>***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21"/>
        </w:rPr>
        <w:t>TRẦN VIỆT HÙNG</w:t>
      </w:r>
      <w:r>
        <w:rPr>
          <w:rStyle w:val="fontstyle21"/>
          <w:sz w:val="14"/>
          <w:szCs w:val="14"/>
        </w:rPr>
        <w:t>****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Tuyên ngôn của Đảng Cộng sản của C. Mác và Ph. Ăngghen là một trong những tác phẩm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nền tảng của tư tưởng chính trị hiện đại, đặt cơ sở lý luận cho chủ nghĩa xã hội khoa học. Bài viết phân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tích một cách hệ thống những nội dung cốt lõi của tác phẩm, bao gồm: quan niệm duy vật lịch sử và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học thuyết đấu tranh giai cấp; vai trò và sứ mệnh lịch sử của giai cấp vô sản; mục tiêu và con đường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của cách mạng xã hội chủ nghĩa; cũng như lý tưởng về một xã hội cộng sản không còn áp bức và bóc lột.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Trên cơ sở đó, bài viết làm rõ giá trị lý luận của Tuyên ngôn trong việc chuyển chủ nghĩa xã hội từ lập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trường không tưởng sang khoa học, đồng thời khẳng định ý nghĩa lịch sử sâu rộng của tác phẩm đối với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phong trào cộng sản và công nhân quốc tế. Đặc biệt, nghiên cứu nhấn mạnh sự vận dụng sáng tạo các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tư tưởng của Tuyên ngôn trong thực tiễn cách mạng Việt Nam, qua đó góp phần làm rõ tính thời sự và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sức sống bền vững của học thuyết trong bối cảnh hiện đại.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Tư tưởng chính trị; Tuyên ngôn của Đảng cộng sản; đấu tranh giai cấp; cách mạng vô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sản; chủ nghĩa xã hội.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The Communist Manifesto by Karl Marx and Friedrich Engels is one of the foundational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works of modern political thought, laying the theoretical basis for scientific socialism. This article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systematically analyzes the core ideas presented in the work, including the materialist conception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of history and the doctrine of class struggle; the role and historical mission of the proletariat; the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goals and means of socialist revolution; as well as the ideal of a future communist society free from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oppression and exploitation. On this basis, the study clarifies the theoretical value of the Manifesto in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transforming socialism from a utopian doctrine into a scientific theory, while also affirming its profound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historical significance for the international communist and labor movements. In particular, the article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emphasizes the creative application of the ideas of the Manifesto in the Vietnamese revolutionary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context, thereby shedding lig the enduring relevance and vitality of its theoretical framework in the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contemporary world.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Political thought; The Communist Manifesto; class struggle; proletarian revolution;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socialism</w:t>
      </w:r>
    </w:p>
    <w:p w:rsidR="001B25A6" w:rsidRDefault="001B25A6">
      <w:pPr>
        <w:rPr>
          <w:rStyle w:val="fontstyle41"/>
        </w:rPr>
      </w:pPr>
      <w:r>
        <w:rPr>
          <w:rStyle w:val="fontstyle01"/>
        </w:rPr>
        <w:t>VẤN ĐỀ THA HÓA LAO ĐỘNG VÀ ĐỊNH HƯỚNG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HẠN CHẾ THA HÓA LAO ĐỘNG TRONG CHỦ TRƯƠNG,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CHÍNH SÁCH CỦA ĐẢNG CỘNG SẢN VIỆT NAM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NGUYỄN VĂN SANG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21"/>
        </w:rPr>
        <w:t>HỒ CÔNG THANH</w:t>
      </w:r>
      <w:r>
        <w:rPr>
          <w:rStyle w:val="fontstyle21"/>
          <w:sz w:val="14"/>
          <w:szCs w:val="14"/>
        </w:rPr>
        <w:t>**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21"/>
        </w:rPr>
        <w:t>NGUYỄN LÊ ĐẠI DƯƠNG</w:t>
      </w:r>
      <w:r>
        <w:rPr>
          <w:rStyle w:val="fontstyle21"/>
          <w:sz w:val="14"/>
          <w:szCs w:val="14"/>
        </w:rPr>
        <w:t>***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Bài viết tiếp cận hiện tượng tha hóa lao động từ triết học Mác, coi đây là quá trình lịch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sử - xã hội mà trong đó con người bị tách rời khỏi bản chất người trong chính hoạt động lao động - hình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thức sáng tạo đặc trưng nhất. Trong bối cảnh kinh tế số và tự động hóa, các biểu hiện tha hóa trở nên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tinh vi và khó nhận diện hơn. Dựa trên nền tảng chủ nghĩa duy vật lịch sử, bài viết khảo sát các văn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kiện Đảng từ Đại hội VI đến XIII để làm rõ định hướng tư tưởng và chính sách nhằm hạn chế tha hóa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lao động. Quan điểm lấy con người làm trung tâm và lao động là môi trường phát triển nhân cách,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phẩm giá, năng lực sáng tạo được thể hiện xuyên suốt, góp phần khẳng định chiều sâu nhân văn trong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chính sách phát triển con người hiện nay.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lastRenderedPageBreak/>
        <w:t xml:space="preserve">Từ khóa: </w:t>
      </w:r>
      <w:r>
        <w:rPr>
          <w:rStyle w:val="fontstyle41"/>
        </w:rPr>
        <w:t>Chính sách phát triển con người; chủ nghĩa xã hội; chủ nghĩa tư bản; Đảng Cộng sản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Việt Nam; tha hóa lao động.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This article examines the phenomenon of labor alienation through the lens of Marxist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philosophy, identifying it as a socio-historical process wherein individuals become estranged from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their human essence within labor</w:t>
      </w:r>
      <w:r>
        <w:rPr>
          <w:rStyle w:val="fontstyle51"/>
        </w:rPr>
        <w:t>-</w:t>
      </w:r>
      <w:r>
        <w:rPr>
          <w:rStyle w:val="fontstyle41"/>
        </w:rPr>
        <w:t>the most distinctive human form of creativity activity. In the era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of the digital economy and automation, expressions of alienation have grown increasingly subtle and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difficult to detect. Grounded in the framework of historical materialism, the study analyzes Party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documents from the 6th through the 13th National Congress of the Communist Party of Vietnam to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clarify ideological orientations and policy directions aimed at limiting labor alienation. The persistent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emphasis on a human-centered approach and the conceptualization of labor as a space for the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development of personality, dignity, and creative potential reflects the profound humanistic depth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underlying contemporary human development policies.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Human development policy; Socialism; Capitalism; Communist Party of Vietnam;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Labor alienation.</w:t>
      </w:r>
    </w:p>
    <w:p w:rsidR="001B25A6" w:rsidRDefault="001B25A6">
      <w:pPr>
        <w:rPr>
          <w:rStyle w:val="fontstyle41"/>
        </w:rPr>
      </w:pPr>
      <w:r>
        <w:rPr>
          <w:rStyle w:val="fontstyle01"/>
        </w:rPr>
        <w:t>PHÁT HUY VAI TRÒ CỦA KHOA HỌC CÔNG NGHỆ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ĐỐI VỚI SỰ PHÁT TRIỂN KINH TẾ THEO TINH THẦN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ĐẠI HỘI XIV CỦA ĐẢNG CỘNG SẢN VIỆT NAM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NGUYỄN THỊ THU MINH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21"/>
        </w:rPr>
        <w:t>HOÀNG THỊ NGÂN</w:t>
      </w:r>
      <w:r>
        <w:rPr>
          <w:rStyle w:val="fontstyle21"/>
          <w:sz w:val="14"/>
          <w:szCs w:val="14"/>
        </w:rPr>
        <w:t>**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Khoa học công nghệ có vai trò rất quan trọng đối với sự phát triển lực lượng sản xuất,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kinh tế tri thức, quá trình công nghiệp hóa, hiện đại hóa, sự phát triển nhanh và bền vững của mỗi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quốc gia. Bài viết tập trung làm rõ quan điểm của Đảng Cộng sản Việt Nam về vai trò của khoa học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công nghệ; thực trạng vai trò của khoa học công nghệ đối với sự phát triển kinh tế; từ đó đưa ra những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giải pháp cụ thể nhằm phát huy vai trò của khoa học công nghệ đối với sự phát triển kinh tế ở Việt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Nam giai đoạn hiện nay.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Khoa học công nghệ; kinh tế; Việt Nam.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Science and technology play a crucial role in developing the productive forces and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the knowledge economy, advancing industrialization and modernization, and driving the rapid and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sustainable development of nations.. This article clarifies the Communist Party of Vietnam’s stamdpoint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on the role of science and technology; examines the current roles of science and technology in economic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development; and proposes concrete measures to maximinze the role of science and technology in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Vietnam’s economic development in the present period.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Science technology; economy; Vietnam</w:t>
      </w:r>
    </w:p>
    <w:p w:rsidR="001B25A6" w:rsidRDefault="001B25A6">
      <w:pPr>
        <w:rPr>
          <w:rStyle w:val="fontstyle41"/>
        </w:rPr>
      </w:pPr>
      <w:r>
        <w:rPr>
          <w:rStyle w:val="fontstyle01"/>
        </w:rPr>
        <w:t>PHÁT HUY GIÁ TRỊ VĂN HÓA TỈNH PHÚ THỌ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TRONG PHÁT TRIỂN DU LỊCH HIỆN NAY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LÊ TRỌNG TUYẾN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21"/>
        </w:rPr>
        <w:t>VŨ TRÀ GIANG</w:t>
      </w:r>
      <w:r>
        <w:rPr>
          <w:rStyle w:val="fontstyle21"/>
          <w:sz w:val="14"/>
          <w:szCs w:val="14"/>
        </w:rPr>
        <w:t>**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21"/>
        </w:rPr>
        <w:t>HOÀNG THANH LỊCH</w:t>
      </w:r>
      <w:r>
        <w:rPr>
          <w:rStyle w:val="fontstyle21"/>
          <w:sz w:val="14"/>
          <w:szCs w:val="14"/>
        </w:rPr>
        <w:t>***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21"/>
        </w:rPr>
        <w:t>NGUYỄN BÍCH ĐÀO</w:t>
      </w:r>
      <w:r>
        <w:rPr>
          <w:rStyle w:val="fontstyle21"/>
          <w:sz w:val="14"/>
          <w:szCs w:val="14"/>
        </w:rPr>
        <w:t>****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Phú Thọ - vùng đất cội nguồn của dân tộc Việt Nam nổi bật với hệ thống giá trị văn hóa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đặc sắc như tín ngưỡng thờ cúng Hùng Vương, hát Xoan, lễ hội truyền thống, phong tục và các di tích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lịch sử văn hóa. Những giá trị ấy không chỉ thể hiện bản sắc lịch sử, nhân văn mà còn là nguồn lực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quan trọng cho phát triển kinh tế - xã hội nói chung, du lịch nói riêng. Trong bối cảnh hội nhập và phát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triển hiện nay, việc khai thác, phát huy giá trị văn hóa để phát triển du lịch góp phần bảo tồn, lan tỏa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bản sắc dân tộc, đồng thời, thúc đẩy tăng trưởng kinh tế bền vững là vấn đề có ý nghĩa quan trọng. Bài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viết phân tích thực trạng và đề xuất giải pháp phát huy giá trị văn hóa tỉnh Phú Thọ trong phát triển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lastRenderedPageBreak/>
        <w:t>du lịch, góp phần nâng cao vị thế và hình ảnh Phú Thọ trong chiến lược phát triển du lịch quốc gia.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Giá trị văn hóa; phát triển du lịch; du lịch văn hóa.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Phu Tho - the ancestral homeland of the Vietnamese people - is distinguished by a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rich system of cultural values, including the worship of the Hung Kings, Xoan singing, traditional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festivals, customs, and historical and cultural heritage sites. These values not only embody historical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and humanistic identity but also constitute an important resource for socio-economic development in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general and tourism in particular. In the current context of integration and development, leveraging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cultural values to develop tourism - thereby preserving and disseminating national identity while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promoting sustainable economic growth - is a matter of significant importance. This article analyzes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the current situation and proposes solutions for promoting the cultural values of Phu Tho province in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tourism development, contributing to enhancing Phu Tho’s position and image in the national tourism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development strategy.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Cultural values; tourism development; cultural tourism</w:t>
      </w:r>
    </w:p>
    <w:p w:rsidR="00826ADD" w:rsidRDefault="00826ADD">
      <w:pPr>
        <w:rPr>
          <w:rStyle w:val="fontstyle41"/>
        </w:rPr>
      </w:pPr>
      <w:r>
        <w:rPr>
          <w:rStyle w:val="fontstyle01"/>
        </w:rPr>
        <w:t>MÔ HÌNH CHÍNH QUYỀN ĐỊA PHƯƠNG HAI CẤP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Ở VIỆT NAM: NỀN TẢNG PHÁP LÝ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VÀ THỰC TIỄN VẬN HÀNH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 xml:space="preserve">NGUYỄN MINH SƯƠNG 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21"/>
        </w:rPr>
        <w:t>DƯƠNG THỊ NHẪN</w:t>
      </w:r>
      <w:r>
        <w:rPr>
          <w:rStyle w:val="fontstyle21"/>
          <w:sz w:val="14"/>
          <w:szCs w:val="14"/>
        </w:rPr>
        <w:t>**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Bài viết tập trung làm rõ cơ sở pháp lý của mô hình hai cấp đồng thời phân tích thực tiễn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triển khai tại một số địa phương, qua đó chỉ ra những ưu điểm như tăng cường tính hiệu lực, hiệu quả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quản lý nhà nước, giảm chồng chéo thẩm quyền, nâng cao tính chịu trách nhiệm của người đứng đầu.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Từ đó, nghiên cứu đề xuất tiếp tục hoàn thiện khuôn khổ pháp lý, tăng cường phân quyền, cải tiến cơ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chế kiểm tra - giám sát, nhằm nâng cao hiệu quả vận hành của chính quyền địa phương hai cấp, đáp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ứng yêu cầu quản trị nhà nước hiện đại và phát triển bền vững.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Chính quyền địa phương hai cấp; phân quyền; hiệu lực, hiệu quả quản lý; cơ sở pháp lý;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cải cách hành chính.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This article focuses on clarifying the legal basis of the two-tier model while analyzing its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practical implementation in several localities, thereby identifying its advantages, including enhanced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state management effectiveness and efficiency, reduced overlap in jurisdiction, and improved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accountability of leaders. On this basis, the study proposes continuing to refine the legal framework,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strengthen decentralization, and improve inspection and supervision mechanisms in order to enhance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the operational effectiveness of the two-tier local government model, meeting the requirements of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modern state governance and sustainable development.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Two-tier local government; decentralization; management effectiveness and efficiency;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legal basis; administrative reform</w:t>
      </w:r>
    </w:p>
    <w:p w:rsidR="00826ADD" w:rsidRDefault="00826ADD">
      <w:pPr>
        <w:rPr>
          <w:rStyle w:val="fontstyle41"/>
        </w:rPr>
      </w:pPr>
      <w:r>
        <w:rPr>
          <w:rStyle w:val="fontstyle01"/>
        </w:rPr>
        <w:t>LÀM VIỆC TỪ XA, THỰC TRẠNG QUY ĐỊNH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CỦA PHÁP LUẬT VÀ GIẢI PHÁP HOÀN THIỆN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KHUNG PHÁP LÝ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KHÚC THỊ TRANG NHUNG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Trong bối cảnh toàn cầu hoá, khi cách mạng công nghệ 4.0 ngày càng phát triển, cùng với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những biến động của nền kinh tế, hình thức làm việc từ xa ngày càng có sự gia tăng đáng kể. Bài viết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đi vào phân tích khái niệm, đặc điểm, ý nghĩa của chế độ làm việc từ xa, đánh giá thực trạng các quy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định của pháp luật lao động về làm việc từ xa ở Việt Nam hiện nay, từ đó chỉ ra những khoảng trống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pháp lý và sự cần thiết phải hoàn thiện khung pháp lý để bảo vệ quyền lợi của người lao động, quản lý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rủi ro cho doanh nghiệp, đảm bảo an sinh xã hội cho nhóm lao động làm việc theo chế độ từ xa.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khoá: </w:t>
      </w:r>
      <w:r>
        <w:rPr>
          <w:rStyle w:val="fontstyle41"/>
        </w:rPr>
        <w:t>Làm việc từ xa; Thực trạng pháp luật; Khoảng trống pháp lý; Hoàn thiện pháp luật.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lastRenderedPageBreak/>
        <w:t xml:space="preserve">Abstract: </w:t>
      </w:r>
      <w:r>
        <w:rPr>
          <w:rStyle w:val="fontstyle41"/>
        </w:rPr>
        <w:t>In the context of globalization and the increasingly rapid development of the Industry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4.0 technological revolution, coupled with economic fluctuations, the remote work arrangement has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grown significantly. This article analyzes the concept, characteristics, and significance of the remote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work regime; assesses the current state of labor law regulations on remote work in Vietnam; and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identifies legal gaps and the necessity of improving the legal framework to protect workers’ rights,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manage risks for businesses, and ensure social security for the remote workforce.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Remote work; current state of law; legal gaps; legal improvemen</w:t>
      </w:r>
      <w:r>
        <w:rPr>
          <w:rStyle w:val="fontstyle41"/>
        </w:rPr>
        <w:t>t.</w:t>
      </w:r>
    </w:p>
    <w:p w:rsidR="00826ADD" w:rsidRDefault="00826ADD">
      <w:pPr>
        <w:rPr>
          <w:rFonts w:ascii="UTMCentur-Italic" w:hAnsi="UTMCentur-Italic"/>
          <w:i/>
          <w:iCs/>
          <w:color w:val="000000"/>
          <w:sz w:val="20"/>
          <w:szCs w:val="20"/>
        </w:rPr>
      </w:pPr>
      <w:r w:rsidRPr="00826ADD">
        <w:rPr>
          <w:rFonts w:ascii="UTM-CenturBold" w:hAnsi="UTM-CenturBold"/>
          <w:b/>
          <w:bCs/>
          <w:color w:val="000000"/>
          <w:sz w:val="32"/>
          <w:szCs w:val="32"/>
        </w:rPr>
        <w:t>NHẬN THỨC VỀ NGHĨA VỤ CÔNG DÂN</w:t>
      </w:r>
      <w:r w:rsidRPr="00826ADD">
        <w:rPr>
          <w:rFonts w:ascii="UTM-CenturBold" w:hAnsi="UTM-CenturBold"/>
          <w:b/>
          <w:bCs/>
          <w:color w:val="000000"/>
          <w:sz w:val="32"/>
          <w:szCs w:val="32"/>
        </w:rPr>
        <w:br/>
        <w:t>CỦA SINH VIÊN ĐẠI HỌC NGHỆ AN</w:t>
      </w:r>
      <w:r w:rsidRPr="00826ADD">
        <w:rPr>
          <w:rFonts w:ascii="UTM-CenturBold" w:hAnsi="UTM-CenturBold"/>
          <w:b/>
          <w:bCs/>
          <w:color w:val="000000"/>
          <w:sz w:val="32"/>
          <w:szCs w:val="32"/>
        </w:rPr>
        <w:br/>
        <w:t>TRONG KỶ NGUYÊN SỐ</w:t>
      </w:r>
      <w:r w:rsidRPr="00826ADD">
        <w:rPr>
          <w:rFonts w:ascii="UTM-CenturBold" w:hAnsi="UTM-CenturBold"/>
          <w:b/>
          <w:bCs/>
          <w:color w:val="000000"/>
          <w:sz w:val="32"/>
          <w:szCs w:val="32"/>
        </w:rPr>
        <w:br/>
      </w:r>
      <w:r w:rsidRPr="00826ADD">
        <w:rPr>
          <w:rFonts w:ascii="UTM-Centur" w:hAnsi="UTM-Centur"/>
          <w:color w:val="000000"/>
          <w:sz w:val="24"/>
          <w:szCs w:val="24"/>
        </w:rPr>
        <w:t>PHAN THỊ THANH BÌNH</w:t>
      </w:r>
      <w:r w:rsidRPr="00826ADD">
        <w:rPr>
          <w:rFonts w:ascii="UTM-Centur" w:hAnsi="UTM-Centur"/>
          <w:color w:val="000000"/>
          <w:sz w:val="14"/>
          <w:szCs w:val="14"/>
        </w:rPr>
        <w:t>*</w:t>
      </w:r>
      <w:r w:rsidRPr="00826ADD">
        <w:rPr>
          <w:rFonts w:ascii="UTM-Centur" w:hAnsi="UTM-Centur"/>
          <w:color w:val="000000"/>
          <w:sz w:val="14"/>
          <w:szCs w:val="14"/>
        </w:rPr>
        <w:br/>
      </w:r>
      <w:r w:rsidRPr="00826ADD">
        <w:rPr>
          <w:rFonts w:ascii="UTM-Centur" w:hAnsi="UTM-Centur"/>
          <w:color w:val="000000"/>
          <w:sz w:val="24"/>
          <w:szCs w:val="24"/>
        </w:rPr>
        <w:t>NGUYỄN THỊ KIM DUNG</w:t>
      </w:r>
      <w:r w:rsidRPr="00826ADD">
        <w:rPr>
          <w:rFonts w:ascii="UTM-Centur" w:hAnsi="UTM-Centur"/>
          <w:color w:val="000000"/>
          <w:sz w:val="14"/>
          <w:szCs w:val="14"/>
        </w:rPr>
        <w:t>**</w:t>
      </w:r>
      <w:r w:rsidRPr="00826ADD">
        <w:rPr>
          <w:rFonts w:ascii="UTM-Centur" w:hAnsi="UTM-Centur"/>
          <w:color w:val="000000"/>
          <w:sz w:val="14"/>
          <w:szCs w:val="14"/>
        </w:rPr>
        <w:br/>
      </w:r>
      <w:r w:rsidRPr="00826ADD">
        <w:rPr>
          <w:rFonts w:ascii="UTM-Centur" w:hAnsi="UTM-Centur"/>
          <w:color w:val="000000"/>
          <w:sz w:val="24"/>
          <w:szCs w:val="24"/>
        </w:rPr>
        <w:t>TRẦN THỊ BÌNH</w:t>
      </w:r>
      <w:r w:rsidRPr="00826ADD">
        <w:rPr>
          <w:rFonts w:ascii="UTM-Centur" w:hAnsi="UTM-Centur"/>
          <w:color w:val="000000"/>
          <w:sz w:val="14"/>
          <w:szCs w:val="14"/>
        </w:rPr>
        <w:t>***</w:t>
      </w:r>
      <w:r w:rsidRPr="00826ADD">
        <w:rPr>
          <w:rFonts w:ascii="UTM-Centur" w:hAnsi="UTM-Centur"/>
          <w:color w:val="000000"/>
          <w:sz w:val="14"/>
          <w:szCs w:val="14"/>
        </w:rPr>
        <w:br/>
      </w:r>
      <w:r w:rsidRPr="00826ADD">
        <w:rPr>
          <w:rFonts w:ascii="UTM-Centur" w:hAnsi="UTM-Centur"/>
          <w:color w:val="000000"/>
          <w:sz w:val="24"/>
          <w:szCs w:val="24"/>
        </w:rPr>
        <w:t>TRẦN THÁI YÊN</w:t>
      </w:r>
      <w:r w:rsidRPr="00826ADD">
        <w:rPr>
          <w:rFonts w:ascii="UTM-Centur" w:hAnsi="UTM-Centur"/>
          <w:color w:val="000000"/>
          <w:sz w:val="14"/>
          <w:szCs w:val="14"/>
        </w:rPr>
        <w:t>****</w:t>
      </w:r>
      <w:r w:rsidRPr="00826ADD">
        <w:rPr>
          <w:rFonts w:ascii="UTM-Centur" w:hAnsi="UTM-Centur"/>
          <w:color w:val="000000"/>
          <w:sz w:val="14"/>
          <w:szCs w:val="14"/>
        </w:rPr>
        <w:br/>
      </w:r>
      <w:r w:rsidRPr="00826ADD">
        <w:rPr>
          <w:rFonts w:ascii="TimesNewRomanPSMT" w:hAnsi="TimesNewRomanPSMT"/>
          <w:color w:val="000000"/>
          <w:sz w:val="12"/>
          <w:szCs w:val="12"/>
        </w:rPr>
        <w:t xml:space="preserve">* </w:t>
      </w:r>
      <w:r w:rsidRPr="00826ADD">
        <w:rPr>
          <w:rFonts w:ascii="TimesNewRomanPSMT" w:hAnsi="TimesNewRomanPSMT"/>
          <w:color w:val="000000"/>
          <w:sz w:val="20"/>
          <w:szCs w:val="20"/>
        </w:rPr>
        <w:t>Trường Đại học Nghệ An.</w:t>
      </w:r>
      <w:r w:rsidRPr="00826ADD">
        <w:rPr>
          <w:rFonts w:ascii="TimesNewRomanPSMT" w:hAnsi="TimesNewRomanPSMT"/>
          <w:color w:val="000000"/>
          <w:sz w:val="20"/>
          <w:szCs w:val="20"/>
        </w:rPr>
        <w:br/>
      </w:r>
      <w:r w:rsidRPr="00826ADD">
        <w:rPr>
          <w:rFonts w:ascii="TimesNewRomanPSMT" w:hAnsi="TimesNewRomanPSMT"/>
          <w:color w:val="000000"/>
          <w:sz w:val="12"/>
          <w:szCs w:val="12"/>
        </w:rPr>
        <w:t xml:space="preserve">** </w:t>
      </w:r>
      <w:r w:rsidRPr="00826ADD">
        <w:rPr>
          <w:rFonts w:ascii="TimesNewRomanPSMT" w:hAnsi="TimesNewRomanPSMT"/>
          <w:color w:val="000000"/>
          <w:sz w:val="20"/>
          <w:szCs w:val="20"/>
        </w:rPr>
        <w:t>Trường Đại học Nghệ An.</w:t>
      </w:r>
      <w:r w:rsidRPr="00826ADD">
        <w:rPr>
          <w:rFonts w:ascii="TimesNewRomanPSMT" w:hAnsi="TimesNewRomanPSMT"/>
          <w:color w:val="000000"/>
          <w:sz w:val="20"/>
          <w:szCs w:val="20"/>
        </w:rPr>
        <w:br/>
      </w:r>
      <w:r w:rsidRPr="00826ADD">
        <w:rPr>
          <w:rFonts w:ascii="TimesNewRomanPSMT" w:hAnsi="TimesNewRomanPSMT"/>
          <w:color w:val="000000"/>
          <w:sz w:val="12"/>
          <w:szCs w:val="12"/>
        </w:rPr>
        <w:t xml:space="preserve">*** </w:t>
      </w:r>
      <w:r w:rsidRPr="00826ADD">
        <w:rPr>
          <w:rFonts w:ascii="TimesNewRomanPSMT" w:hAnsi="TimesNewRomanPSMT"/>
          <w:color w:val="000000"/>
          <w:sz w:val="20"/>
          <w:szCs w:val="20"/>
        </w:rPr>
        <w:t>Trường Đại học Nghệ An.</w:t>
      </w:r>
      <w:r w:rsidRPr="00826ADD">
        <w:rPr>
          <w:rFonts w:ascii="TimesNewRomanPSMT" w:hAnsi="TimesNewRomanPSMT"/>
          <w:color w:val="000000"/>
          <w:sz w:val="20"/>
          <w:szCs w:val="20"/>
        </w:rPr>
        <w:br/>
      </w:r>
      <w:r w:rsidRPr="00826ADD">
        <w:rPr>
          <w:rFonts w:ascii="TimesNewRomanPSMT" w:hAnsi="TimesNewRomanPSMT"/>
          <w:color w:val="000000"/>
          <w:sz w:val="12"/>
          <w:szCs w:val="12"/>
        </w:rPr>
        <w:t xml:space="preserve">**** </w:t>
      </w:r>
      <w:r w:rsidRPr="00826ADD">
        <w:rPr>
          <w:rFonts w:ascii="TimesNewRomanPSMT" w:hAnsi="TimesNewRomanPSMT"/>
          <w:color w:val="000000"/>
          <w:sz w:val="20"/>
          <w:szCs w:val="20"/>
        </w:rPr>
        <w:t>Trường Đại học Nghệ An; Email: tranthaiyen@naue.edu.vn</w:t>
      </w:r>
      <w:r w:rsidRPr="00826ADD">
        <w:rPr>
          <w:rFonts w:ascii="TimesNewRomanPSMT" w:hAnsi="TimesNewRomanPSMT"/>
          <w:color w:val="000000"/>
          <w:sz w:val="20"/>
          <w:szCs w:val="20"/>
        </w:rPr>
        <w:br/>
      </w:r>
      <w:r w:rsidRPr="00826ADD">
        <w:rPr>
          <w:rFonts w:ascii="UTMCentur-BoldItalic" w:hAnsi="UTMCentur-BoldItalic"/>
          <w:b/>
          <w:bCs/>
          <w:i/>
          <w:iCs/>
          <w:color w:val="000000"/>
          <w:sz w:val="20"/>
          <w:szCs w:val="20"/>
        </w:rPr>
        <w:t xml:space="preserve">Tóm tắt: 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t>Nghiên cứu này phân tích thực trạng nhận thức về nghĩa vụ công dân (NVCD) của sinh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viên Đại học Nghệ An trong bối cảnh chuyển đổi số và hội nhập quốc tế. Sử dụng thiết kế nghiên cứu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hỗn hợp với mẫu khảo sát 240 sinh viên, nghiên cứu đánh giá dựa trên bốn phương diện: kiến thức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pháp luật, thái độ, hành vi thực tế và các yếu tố ảnh hưởng. Kết quả nghiên cứu cho thấy mức độ am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hiểu lý thuyết pháp luật khá cao, với 48,0% sinh viên đạt mức “rất tốt” về kiến thức pháp luật. Tuy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nhiên, tồn tại khoảng cách lớn giữa nhận thức và hành vi khi có tới 59,0% sinh viên tự đánh giá mức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độ thực hiện NVCD nghiêm túc ở mức “thấp” và “rất thấp”. Đặc biệt, nghiên cứu nhận diện một “điểm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mù” trong tư duy sinh viên khi 50,0% mẫu khảo sát chưa nhận thức được mối liên hệ giữa việc thực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hiện NVCD và uy tín cá nhân. Về các yếu tố tác động, mặc dù giáo dục chính quy đạt hiệu quả tích cực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71,0%, nhưng niềm tin vào tính minh bạch của hệ thống pháp luật vẫn là “nút thắt” với tỷ lệ đánh giá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tiêu cực chiếm 22,0%. Nghiên cứu khẳng định cần chuyển dịch mô hình giáo dục pháp luật từ truyền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thụ kiến thức sang hình thành năng lực thực hiện và xây dựng “đề kháng số” pháp luật cho sinh viên.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Đây là cơ sở dữ liệu quan trọng cho các nhà quản lý giáo dục trong việc thiết kế các chương trình đào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tạo đạo đức và kỹ năng mềm gắn liền với trách nhiệm công dân hiện đại.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 w:rsidRPr="00826ADD">
        <w:rPr>
          <w:rFonts w:ascii="UTMCentur-BoldItalic" w:hAnsi="UTMCentur-BoldItalic"/>
          <w:b/>
          <w:bCs/>
          <w:i/>
          <w:iCs/>
          <w:color w:val="000000"/>
          <w:sz w:val="20"/>
          <w:szCs w:val="20"/>
        </w:rPr>
        <w:t xml:space="preserve">Từ khóa: 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t>Nghĩa vụ công dân; Sinh viên; Kỷ nguyên số; Đại học Nghệ An; Nhận thức pháp luật.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 w:rsidRPr="00826ADD">
        <w:rPr>
          <w:rFonts w:ascii="UTMCentur-BoldItalic" w:hAnsi="UTMCentur-BoldItalic"/>
          <w:b/>
          <w:bCs/>
          <w:i/>
          <w:iCs/>
          <w:color w:val="000000"/>
          <w:sz w:val="20"/>
          <w:szCs w:val="20"/>
        </w:rPr>
        <w:t xml:space="preserve">Abstract: 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t>This study analyzes the current state of civic duty (CD) awareness among students of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Nghe An University in the context of digital transformation and international integration. Using a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mixed-methods research design with a sample of 240 students, the study evaluates four dimensions: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legal knowledge, attitudes, actual behavior, and influencing factors. The findings reveal a relatively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high level of theoretical legal understanding, with 48.0% of students rated as “very good” in legal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knowledge. However, a significant gap exists between awareness and behavior: 59.0% of students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self-assessed their level of serious CD fulfillment as “low” or “very low.” Notably, the study identifies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a “blind spot” in student thinking, with 50.0% of respondents unaware of the connection between CD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fulfillment and personal reputation. Regarding influencing factors, while formal education achieved a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positive effectiveness of 71.0%, trust in the transparency of the legal system remains a “bottleneck,”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with negative assessments accounting for 22.0%. The study calls for a shift in legal education from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knowledge transmission to competency development, and for building “digital legal resilience” in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students - providing an important data basis for education managers in designing ethics and soft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  <w:t>skills training programs linked to modern civic responsibility.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 w:rsidRPr="00826ADD">
        <w:rPr>
          <w:rFonts w:ascii="UTMCentur-BoldItalic" w:hAnsi="UTMCentur-BoldItalic"/>
          <w:b/>
          <w:bCs/>
          <w:i/>
          <w:iCs/>
          <w:color w:val="000000"/>
          <w:sz w:val="20"/>
          <w:szCs w:val="20"/>
        </w:rPr>
        <w:t xml:space="preserve">Keywords: </w:t>
      </w:r>
      <w:r w:rsidRPr="00826ADD">
        <w:rPr>
          <w:rFonts w:ascii="UTMCentur-Italic" w:hAnsi="UTMCentur-Italic"/>
          <w:i/>
          <w:iCs/>
          <w:color w:val="000000"/>
          <w:sz w:val="20"/>
          <w:szCs w:val="20"/>
        </w:rPr>
        <w:t>Civic duty; students; digital age; Nghe An University; legal awarenes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t>s.</w:t>
      </w:r>
    </w:p>
    <w:p w:rsidR="00826ADD" w:rsidRDefault="00507327">
      <w:pPr>
        <w:rPr>
          <w:rStyle w:val="fontstyle41"/>
        </w:rPr>
      </w:pPr>
      <w:r>
        <w:rPr>
          <w:rStyle w:val="fontstyle01"/>
        </w:rPr>
        <w:lastRenderedPageBreak/>
        <w:t>BẢN CHẤT PHÁP LÝ CỦA DỊCH VỤ GIÁO DỤC ĐẠI HỌC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TRONG NỀN KINH TẾ THỊ TRƯỜNG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TRẦN NGÂN GIANG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Trong bối cảnh phát triển của nền kinh tế thị trường định hướng xã hội chủ nghĩa và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kinh tế tri thức, dịch vụ giáo dục đại học ngày càng giữ vai trò quan trọng trong đào tạo nguồn nhân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lực chất lượng cao và thúc đẩy đổi mới sáng tạo. Bài viết tập trung làm rõ bản chất pháp lý của dịch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vụ giáo dục đại học tại Việt Nam trên cơ sở kết hợp phân tích lý luận và pháp luật thực định. Nghiên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cứu sử dụng các phương pháp phân tích - tổng hợp, phân tích quy phạm pháp luật, so sánh và phương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pháp hệ thống. Kết quả cho thấy dịch vụ giáo dục đại học không thuần túy là dịch vụ công hoặc dịch vụ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thị trường, mà mang bản chất của một loại hình dịch vụ công đặc thù có tính chất lai, kết hợp giữa yếu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tố công ích và cơ chế thị trường. Trên cơ sở đó, bài viết chỉ ra các hệ quả pháp lý và đề xuất định hướng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hoàn thiện pháp luật theo hướng điều chỉnh liên ngành, tăng cường tự chủ đại học gắn với trách nhiệm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giải trình, đồng thời bảo đảm cân bằng giữa hiệu quả kinh tế và công bằng xã hội.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khoá: </w:t>
      </w:r>
      <w:r>
        <w:rPr>
          <w:rStyle w:val="fontstyle41"/>
        </w:rPr>
        <w:t>Dịch vụ giáo dục đại học; Bản chất pháp lý; Kinh tế thị trường; Tự chủ đại học; Dịch vụ công.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In the context of the development of a socialist-oriented market economy and the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knowledge economy, higher education services play an increasingly important role in training highquality human resources and fostering innovation. This article focuses on clarifying the legal nature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of higher education services in Vietnam through a combination of theoretical analysis and positive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legal analysis. The study employs analytical-synthetic, normative legal analysis, comparative, and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systematic methods. The findings show that higher education services are neither purely public services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nor purely market services, but rather a distinct type of hybrid public service that combines publicinterest elements with market mechanisms. On this basis, the article identifies the legal implications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and proposes directions for legal reform oriented toward interdisciplinary regulation, strengthening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university autonomy linked with accountability, while ensuring a balance between economic efficiency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and social equity.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Higher education services; legal nature; market economy; university autonomy; public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servic</w:t>
      </w:r>
      <w:r>
        <w:rPr>
          <w:rStyle w:val="fontstyle41"/>
        </w:rPr>
        <w:t>es.</w:t>
      </w:r>
    </w:p>
    <w:p w:rsidR="00507327" w:rsidRDefault="00507327">
      <w:pPr>
        <w:rPr>
          <w:rStyle w:val="fontstyle41"/>
        </w:rPr>
      </w:pPr>
      <w:r>
        <w:rPr>
          <w:rStyle w:val="fontstyle01"/>
        </w:rPr>
        <w:t>BẢO ĐẢM LỢI ÍCH TỐT NHẤT KHI QUYẾT ĐỊNH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HÌNH PHẠT ĐỐI VỚI NGƯỜI CHƯA THÀNH NIÊN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PHẠM TỘI TRONG LUẬT TƯ PHÁP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NGƯỜI CHƯA THÀNH NIÊN NĂM 2024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NGUYỄN THỊ TIỆP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Bài viết phân tích nguyên tắc bảo đảm lợi ích tốt nhất của người chưa thành niên (NCTN)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trong quyết định hình phạt theo Luật Tư pháp người chưa thành niên (Luật TPNCTN) năm 2024, làm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rõ các biểu hiện của nguyên tắc này và chỉ ra một số vấn đề cần hoàn thiện. Trên cơ sở đó, bài viết đề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xuất hoàn thiện pháp luật nhằm bảo đảm mục tiêu giáo dục, phục hồi trong xử lý NCTN phạm tội.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Bảo đảm lợi ích tốt nhất; người chưa thành niên phạm tội; quyền con người, quyết định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hình phạt.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This article analyzes the principle of ensuring the best interests of juveniles in sentencing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decisions under the 2024 Law on Juvenile Justice, clarifies the manifestations of this principle in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practice, and identifies several issues requiring further improvement. On this basis, the article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proposes legislative recommendations to strengthen the educational and rehabilitative objectives in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the handling of juvenile offenders.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Best interests of the child; juvenile offenders; human rights; sentencing</w:t>
      </w:r>
    </w:p>
    <w:p w:rsidR="00507327" w:rsidRDefault="00507327">
      <w:pPr>
        <w:rPr>
          <w:rStyle w:val="fontstyle41"/>
        </w:rPr>
      </w:pPr>
    </w:p>
    <w:p w:rsidR="00507327" w:rsidRDefault="00570FCB">
      <w:pPr>
        <w:rPr>
          <w:rStyle w:val="fontstyle41"/>
        </w:rPr>
      </w:pPr>
      <w:r>
        <w:rPr>
          <w:rStyle w:val="fontstyle01"/>
        </w:rPr>
        <w:lastRenderedPageBreak/>
        <w:t>GIÀ HÓA DÂN SỐ VÀ YÊU CẦU TIẾP TỤC THỂ CHẾ HÓA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QUAN ĐIỂM CỦA ĐẢNG TRONG VĂN KIỆN ĐẠI HỘI XIV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VÀO PHÁP LUẬT LAO ĐỘNG ĐỐI VỚI NGƯỜI CAO TUỔI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TẠ VĂN KHÔI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Quan điểm của Đảng Cộng sản Việt Nam về già hóa dân số trong Văn kiện Đại hội XIV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là sự tiếp nối và phát triển từ nhận thức đã được hình thành trước đó. Các quy định trong Bộ luật Lao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động năm 2019, Luật Bảo hiểm xã hội năm 2024 cùng một số văn bản liên quan đã có những bước thích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ứng ban đầu, như ghi nhận người lao động cao tuổi là một nhóm chủ thể có đặc điểm riêng, điều chỉnh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tuổi nghỉ hưu theo lộ trình, mở rộng một số cơ chế an sinh và bước đầu duy trì sự tham gia phù hợp của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người lao động cao tuổi vào thị trường lao động. Tuy nhiên, khuôn khổ pháp lý hiện hành vẫn còn phân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tán, thiếu liên thông, thiếu cơ chế việc làm linh hoạt và chưa có chính sách đủ mạnh để khuyến khích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sử dụng lao động cao tuổi. Điều đó đặt ra yêu cầu tiếp tục thể chế hóa đầy đủ hơn quan điểm của Đảng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vào pháp luật lao động trong thời gian tới.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Già hóa dân số; Thể chế hóa; Quan điểm của Đảng; Văn kiện Đại hội XIV; Pháp luật lao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động; Người cao tuổi.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The Vietnamese Communist Party’s perspective on population aging, as outlined in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the 14th National Congress documents, is a continuation and development of previously established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understanding. Regulations in the 2019 Labor Code, the 2024 Social Insurance Law, and related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documents have shown initial adaptation, such as recognizing elderly workers as a distinct group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with unique characteristics, adjusting retirement age according to a roadmap, expanding some social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security mechanisms, and initially maintaining appropriate participation of elderly workers in the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labor market. However, the current legal framework remains fragmented, lacking interconnectedness,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flexible employment mechanisms, and sufficiently strong policies to encourage the employment of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older workers. This necessitates further institutionalization of the Party’s perspective into labor law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in the future.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Population aging; Institutionalization; Party’s viewpoint; Documents of the 14th Party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Congress; Labor law; The elderly.</w:t>
      </w:r>
    </w:p>
    <w:p w:rsidR="00570FCB" w:rsidRDefault="00570FCB">
      <w:pPr>
        <w:rPr>
          <w:rStyle w:val="fontstyle41"/>
        </w:rPr>
      </w:pPr>
      <w:r>
        <w:rPr>
          <w:rStyle w:val="fontstyle01"/>
        </w:rPr>
        <w:t>HOÀN THIỆN CƠ CHẾ PHÁP LÝ TĂNG CƯỜNG VAI TRÒ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NGƯỜI BẢO VỆ QUYỀN VÀ LỢI ÍCH HỢP PHÁP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CỦA BỊ HẠI TRONG TỐ TỤNG HÌNH SỰ VIỆT NAM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LƯU THỊ NGỌC LAN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Người bảo vệ quyền và lợi ích hợp pháp của bị hại giữ vị trí quan trọng trong việc hỗ trợ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bị hại thực hiện quyền tố tụng, góp phần bảo đảm sự công bằng, khách quan và nâng cao chất lượng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tranh tụng trong các vụ án hình sự. Bài viết phân tích cơ sở pháp lý và quy định của Bộ luật Tố tụng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hình sự năm 2015, sửa đổi năm 2017, 2025 cũng như pháp luật chuyên ngành có liên quan về người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bảo vệ bị hại, đồng thời đánh giá thực tiễn áp dụng để chỉ ra những hạn chế còn tồn tại. Trên cơ sở đó,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bài viết đề xuất một số giải pháp hoàn thiện cơ chế pháp lý và thực tiễn nhằm phát huy hiệu quả hơn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nữa vai trò của người bảo vệ bị hại trong tố tụng hình sự Việt Nam.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Tố tụng hình sự; bị hại; người bảo vệ bị hại; quyền và lợi ích hợp pháp; hoàn thiện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pháp luật.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Defenders of victims’ legitimate rights and interests play a crucial role in assisting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victims in exercising their procedural rights, thereby ensuring fairness, objectivity, and enhancing the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quality of litigation in criminal cases. This article analyzes the legal basis and the provisions of the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2015 Criminal Procedure Code (as amended in 2017 and 2025) regarding defenders of victims, while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also assessing practical implementation to highlight existing limitations. On this basis, the article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proposes several solutions to improve legal regulations and practical mechanisms, with a view to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further strengthening the role of defenders of victims in Vietnam’s criminal proceedings.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lastRenderedPageBreak/>
        <w:t xml:space="preserve">Keywords: </w:t>
      </w:r>
      <w:r>
        <w:rPr>
          <w:rStyle w:val="fontstyle41"/>
        </w:rPr>
        <w:t>Criminal proceedings; victims; defenders of victims; legitimate rights and interests;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legal reform.</w:t>
      </w:r>
    </w:p>
    <w:p w:rsidR="00570FCB" w:rsidRDefault="00570FCB">
      <w:pPr>
        <w:rPr>
          <w:rStyle w:val="fontstyle41"/>
        </w:rPr>
      </w:pPr>
      <w:r>
        <w:rPr>
          <w:rStyle w:val="fontstyle01"/>
        </w:rPr>
        <w:t>QUAN NIỆM VỀ “HIẾU” CỦA NHO GIÁO VÀ Ý NGHĨA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TRONG GIÁO DỤC GIA ĐÌNH VIỆT NAM HIỆN NAY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NGUYỄN THỊ TRANG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Bài viết trình bày những quan niệm cơ bản về “hiếu” trong Nho giáo và làm rõ các giá trị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của đạo hiếu trong giáo dục gia đình, có ý nghĩa quan trọng đối với cả con cái và cha mẹ. Các giá trị đạo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đức tích cực cần được gìn giữ và phát huy, trong khi những nội dung không còn phù hợp nên được điều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chỉnh hoặc loại bỏ trong thực tiễn giáo dục gia đình hiện nay.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Đạo hiếu; Nho giáo; Giáo dục gia đình.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The article presents the fundamental conceptions of “Filial Piety” in Confucianism.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The author then clarifies the values of filial piety in family education and their significance for both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children and parents. Furthermore, the article identifies the positive moral values that should be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preserved and promoted, while identifying outdated elements that should be modified or eliminated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from contemporary family education.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Filial piety; Confucianism; Family education.</w:t>
      </w:r>
    </w:p>
    <w:p w:rsidR="00570FCB" w:rsidRDefault="00570FCB">
      <w:pPr>
        <w:rPr>
          <w:rStyle w:val="fontstyle41"/>
        </w:rPr>
      </w:pPr>
      <w:r>
        <w:rPr>
          <w:rStyle w:val="fontstyle01"/>
        </w:rPr>
        <w:t>NHÀ NƯỚC PHÁP QUYỀN XÃ HỘI CHỦ NGHĨA VIỆT NAM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VỚI VẤN ĐỀ DÂN CHỦ THEO TINH THẦN ĐẠI HỘI XIV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CỦA ĐẢNG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TRẦN THỊ THÚY AN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Dân chủ là đặc trưng mang tính phổ quát phản ánh bản chất của nhà nước pháp quyền.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Bài viết làm rõ một số vấn đề lý luận về dân chủ trong Nhà nước pháp quyền xã hội chủ nghĩa Việt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Nam. Trên cơ sở các quan điểm của Đảng và thực tiễn, tác giả đề xuất một số vấn đề nhằm bảo đảm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dân chủ trong Nhà nước pháp quyền xã hội chủ nghĩa Việt Nam trong kỷ nguyên mới.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Nhà nước pháp quyền; Nhà nước pháp quyền Việt Nam; Dân chủ; Thực hành dân chủ;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Quyền con người.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Democracy is a universal characteristic that reflects the nature of the rule-of-law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state. This article clarifies several theoretical issues concerning democracy in the Socialist Rule-ofLaw State of Vietnam. On the basis of the Party’s perspectives and practical experience, the author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proposes measures to ensure democracy in the Socialist Rule-of-Law State of Vietnam in the new era.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Rule-of-law state; Vietnamese rule-of-law state; democracy; democratic practice;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human rights</w:t>
      </w:r>
      <w:r w:rsidR="0084552C">
        <w:rPr>
          <w:rStyle w:val="fontstyle41"/>
        </w:rPr>
        <w:t>.</w:t>
      </w:r>
    </w:p>
    <w:p w:rsidR="0084552C" w:rsidRDefault="0084552C">
      <w:pPr>
        <w:rPr>
          <w:rStyle w:val="fontstyle41"/>
        </w:rPr>
      </w:pPr>
      <w:r>
        <w:rPr>
          <w:rStyle w:val="fontstyle01"/>
        </w:rPr>
        <w:t>NÂNG CAO HIỆU QUẢ THI HÀNH PHÁP LUẬT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VỀ ĐẤU GIÁ QUYỀN KHAI THÁC KHOÁNG SẢN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Ở VIỆT NAM HIỆN NAY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NGUYỄN QUỐC TUẤN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Mục tiêu cốt lõi của cơ chế đấu giá quyền khai thác khoáng sản là bảo đảm tính minh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bạch, công bằng và hiệu quả trong phân bổ nguồn tài nguyên khoáng sản hướng đến sự phát triển bền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vững của đất nước. Thông qua đấu giá, Nhà nước có thể lựa chọn được nhà đầu tư có đủ năng lực, phát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huy hiệu quả khai thác, sử dụng tài nguyên, đồng thời tăng nguồn thu cho ngân sách nhà nước. Để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thực hiện được mục tiêu này, việc tiếp tục hoàn thiện pháp luật và nâng cao hiệu quả thi hành pháp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luật về đấu giá quyền khai thác khoáng sản là yêu cầu cấp thiết.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Đấu giá; Pháp luật; Quyền khai thác khoáng sản; Thi hành pháp luật.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The core objective of the mineral extraction rights extraction rights auction mechanism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lastRenderedPageBreak/>
        <w:t>is to ensure transparency, fairness, and efficiency in the allocation of mineral resources, aiming for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the sustainable development of the country. Through auctions, the State can select investors with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sufficient capacity, effectively exploit and utilize resources, and increase revenue for the state budget.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To achieve this objective, perfecting the legal framework and improving the effectiveness of law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enforcement regarding the auction of mineral extraction rights is an urgent requirement.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Auctions; Law; Mineral extraction rights; Law enforcement.</w:t>
      </w:r>
    </w:p>
    <w:p w:rsidR="0084552C" w:rsidRDefault="0084552C">
      <w:pPr>
        <w:rPr>
          <w:rStyle w:val="fontstyle41"/>
        </w:rPr>
      </w:pPr>
      <w:r>
        <w:rPr>
          <w:rStyle w:val="fontstyle01"/>
        </w:rPr>
        <w:t>MIỄN TRÁCH NHIỆM HÌNH SỰ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ĐỐI VỚI TỘI PHẠM XÂM PHẠM AN NINH QUỐC GIA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THEO LUẬT HÌNH SỰ VIỆT NAM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BÙI ĐÌNH TIẾN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Bài viết làm rõ lý luận về miễn trách nhiệm hình sự (TNHS), quy định của Bộ luật hình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sự (BLHS) hiện hành về miễn TNHS đối với tội phạm xâm phạm an ninh quốc gia (ANQG). Trên cơ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sở đánh giá những điểm phù hợp, hạn chế trong quy định của luật và thực tiễn áp dụng luật, tác giả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đưa ra kiến nghị góp phần hoàn thiện BLHS và nâng cao hiệu quả áp dụng luật về miễn TNHS đối với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nhóm tội phạm này.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Miễn trách nhiệm hình sự; Điều 16 BLHS năm 2015; Điều 29 BLHS năm 2015; Điều 110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BHS năm 2015; kiến nghị.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This article clarifies the theorical framework surrounding exemption from criminal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liability and examines the relevant provisions of the current Penal Code concerning such exemption for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crimes against national security. Based on an assessment of the appropriate aspects and limitations of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the law’s provisions and their practical application, the author proposes recommendations to improve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the Penal Code and enhance the effectiveness of its appication with respect to examption from criminal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liability for crimes against national security.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Exemption from criminal liability; Article 16 of the 2015 Penal Code; Article 29 of the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2015 Penal Code; Article 110 of the 2015 Penal Code; recommendations.</w:t>
      </w:r>
    </w:p>
    <w:p w:rsidR="0084552C" w:rsidRDefault="0084552C">
      <w:pPr>
        <w:rPr>
          <w:rStyle w:val="fontstyle41"/>
        </w:rPr>
      </w:pPr>
      <w:r>
        <w:rPr>
          <w:rStyle w:val="fontstyle01"/>
        </w:rPr>
        <w:t>PHÁP LUẬT VỀ QUẢN LÝ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VẬN TẢI ĐƯỜNG BỘ Ở VIỆT NAM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HOÀNG TRỌNG SƠN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Trong bối cảnh hiện nay, giao thông đường bộ đóng vai trò thiết yếu đối với phát triển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kinh tế, kết nối vùng miền và bảo đảm đời sống xã hội. Từ thực tiễn quản lý cho thấy, pháp luật là công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cụ quan trọng nhất giúp nhà nước tổ chức, điều tiết và kiểm soát hoạt động giao thông một cách hiệu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quả, an toàn và bền vững. Tuy nhiên, hệ thống pháp luật về quản lý đường bộ không tồn tại độc lập,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mà chịu ảnh hưởng bởi nhiều yếu tố khác nhau. Việc phân tích các yếu tố này không chỉ giúp hiểu rõ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tác động đến quá trình xây dựng pháp luật, mà còn là cơ sở để định hướng cải cách, hoàn thiện chính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sách pháp lý trong tương lai.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Pháp luật; Quản lý vận tải đường bộ.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In the current context, road transport plays a vital role in economic development,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regional connectivity, and social well-being. management practice demontrates that law is the most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important instrument through which the State organizes, regulates, and controls road transport in an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effective, safe, and sustainab manner. However, the legal framework governing road transport does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not exist in isolation but is influenced by various factors. Analyzing these factors not only contributes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to an understanding of the factor shaping the law-making process but also provides a foundation for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orienting future legislative reforms and improving legal policies in this field.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Law; Road transport management.</w:t>
      </w:r>
    </w:p>
    <w:p w:rsidR="0084552C" w:rsidRDefault="0084552C">
      <w:pPr>
        <w:rPr>
          <w:rStyle w:val="fontstyle41"/>
        </w:rPr>
      </w:pPr>
      <w:r>
        <w:rPr>
          <w:rStyle w:val="fontstyle01"/>
        </w:rPr>
        <w:lastRenderedPageBreak/>
        <w:t>ĐÁNH GIÁ NHỮNG ĐIỂM MỚI VỀ GIAO DỊCH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NHÀ Ở XÃ HỘI VÀ NHỮNG VẤN ĐỀ PHÁP LÝ ĐẶT RA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KHI TRIỂN KHAI THI HÀNH TRÊN THỰC TIỄN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TRỊNH TUẤN ANH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Luật Nhà ở năm 2023 thay thế Luật Nhà ở năm 2014, với những đổi mới quan trọng tạo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cơ chế giải quyết nhiều vướng mắc trong quản lý nhà ở tại Việt Nam; trong đó bổ sung, sửa đổi nhiều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quy định về đối tượng về điều kiện mua, thuê mua nhà ở xã hội. Các quy định này được kỳ vọng sẽ mở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ra nhiều cơ hội cho người nghèo, người có thu nhập thấp có thể tiếp cận nhà ở xã hội. Bài viết trình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bày những điểm mới cơ bản trong Luật Nhà ở năm 2023 về giao dịch nhà ở xã hội; trên cơ sở so sánh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đối chiếu với các quy định của Luật Nhà ở năm 2014, từ đó đặt ra một số vấn đề pháp lý phát sinh khi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triển khai thi hành các quy định của luật mới trên thực tiễn.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Nhà ở xã hội; giao dịch nhà ở; Luật Nhà ở năm 2023.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The 2023 Housing Law, replacing the 2014 Housing Law, introduces important changes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that address numerous obstacles in housing management in Vietnam, including amendments and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supplements to provisions on eligible beneficiaries and conditions for purchasing and leasing social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housing. These provisions are expected to open up more opportunities for low-income people to access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social housing. This article presents the key new features of the 2023 Housing Law regarding social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housing transactions, draws comparisons with the 2014 Housing Law’s provisions, and identifies a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number of legal issues arising from the implementation of the new law’s provisions in practice.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Social housing; housing transactions; 2023 Housing Law.</w:t>
      </w:r>
    </w:p>
    <w:p w:rsidR="0084552C" w:rsidRDefault="0084552C">
      <w:pPr>
        <w:rPr>
          <w:rStyle w:val="fontstyle41"/>
        </w:rPr>
      </w:pPr>
      <w:r>
        <w:rPr>
          <w:rStyle w:val="fontstyle01"/>
        </w:rPr>
        <w:t>PHÁP LUẬT VỀ PHÒNG, CHỐNG BUÔN BÁN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ĐỘNG VẬT HOANG DÃ NGUY CẤP Ở VIỆT NAM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VÀ MỘT SỐ NƯỚC</w:t>
      </w:r>
      <w:r>
        <w:rPr>
          <w:rStyle w:val="fontstyle01"/>
          <w:sz w:val="20"/>
          <w:szCs w:val="20"/>
        </w:rPr>
        <w:t>1</w:t>
      </w:r>
      <w:r>
        <w:rPr>
          <w:rFonts w:ascii="UTM-CenturBold" w:hAnsi="UTM-CenturBold"/>
          <w:b/>
          <w:bCs/>
          <w:color w:val="000000"/>
          <w:sz w:val="20"/>
          <w:szCs w:val="20"/>
        </w:rPr>
        <w:br/>
      </w:r>
      <w:r>
        <w:rPr>
          <w:rStyle w:val="fontstyle21"/>
        </w:rPr>
        <w:t>NGUYỄN THỊ PHƯƠNG HỒNG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Việt Nam đã tham gia vào Công ước quốc tế về buôn bán các loại động, thực vật hoang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dã nguy cấp (CITES) vào năm 1994. Từ đó, các quy định của Công ước đã từng bước được nội luật hóa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vào hệ thống pháp luật Việt Nam. Tuy nhiên, công tác phòng, chống buôn bán động vật hoang dã nguy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cấp ở Việt Nam hiện vẫn còn một số hạn chế. Bài viết này phân tích, so sánh các quy định pháp luật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về phòng, chống buôn bán động vật hoang dã nguy cấp của Hoa Kỳ, Vương quốc Anh, Trung Quốc và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Việt Nam, qua đó rút ra một số giá trị tham khảo nhằm hoàn thiện pháp luật Việt Nam về vấn đề này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trong thời gian tới.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Động vật hoang dã; Loài nguy cấp; Buôn bán trái phép; Pháp luật; Việt Nam.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Vietnam added to the Convention on International Trade in Endangered Species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of Wild Fauna and Flora (CITES) in 1994. Since then, the provisions of the Convention have been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progressively transposed into Vietnam’s domestic legal framework. However, efforts to prevent and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controll endangered wildlife trade in Vietnam still has some limitations. This article analyzes and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compares the legal provisions for preventing and controlling endangered wildlife trade in the United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States, the United Kingdom, China, and Vietnam, thereby drawing comparative insights for improving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Vietnamese legislation on the prevention and control of endengered wildlife trade in the coming years.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Wildlife; Endangered species; Illegal trade; Law; Vietnam.</w:t>
      </w:r>
    </w:p>
    <w:p w:rsidR="0084552C" w:rsidRDefault="0084552C">
      <w:pPr>
        <w:rPr>
          <w:rStyle w:val="fontstyle41"/>
        </w:rPr>
      </w:pPr>
      <w:r>
        <w:rPr>
          <w:rStyle w:val="fontstyle01"/>
        </w:rPr>
        <w:t>QUẢN TRỊ DỮ LIỆU CÁ NHÂN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TRONG GIÁO DỤC ĐẠI HỌC KHI ÁP DỤNG CHẤM CÔNG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BẰNG NHẬN DIỆN KHUÔN MẶT: NGHIÊN CỨU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THỰC NGHIỆM PHÁP LÝ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lastRenderedPageBreak/>
        <w:t>ĐẶNG ANH LỰC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21"/>
        </w:rPr>
        <w:t>KIỀU NGUYỆT MỸ NGỌC</w:t>
      </w:r>
      <w:r>
        <w:rPr>
          <w:rStyle w:val="fontstyle21"/>
          <w:sz w:val="14"/>
          <w:szCs w:val="14"/>
        </w:rPr>
        <w:t>**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Áp dụng công nghệ nhận diện khuôn mặt trong hoạt động chấm công, điểm danh tại các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cơ sở giáo dục đại học đang trở thành xu hướng phổ biến trong bối cảnh chuyển đổi số và quản trị đại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học thông minh. Tuy nhiên, công nghệ này đồng thời đặt ra những thách thức pháp lý nghiêm trọng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liên quan đến quyền riêng tư và bảo vệ dữ liệu cá nhân, đặc biệt khi dữ liệu sinh trắc học được xếp vào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nhóm dữ liệu nhạy cảm cần mức độ bảo vệ cao. Bài viết này tiếp cận vấn đề dưới góc độ pháp lý, kết hợp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nghiên cứu lý luận, phân tích quy định của Hiến pháp năm 2013, sửa đổi năm 2025 và Luật Bảo vệ dữ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liệu cá nhân năm 2025, cùng với nghiên cứu thực nghiệm thông qua khảo sát tại một số cơ sở giáo dục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đại học. Trên cơ sở đó, nhằm đánh giá thực trạng quản trị dữ liệu cá nhân trong hoạt động chấm công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bằng nhận diện khuôn mặt, chỉ ra các khoảng trống pháp lý và rủi ro trong thực tiễn áp dụng, đồng thời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đề xuất các kiến nghị nhằm hoàn thiện cơ chế quản trị dữ liệu cá nhân trong các trường đại học theo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hướng bảo đảm quyền con người, tuân thủ pháp luật và thúc đẩy ứng dụng công nghệ có trách nhiệm.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Dữ liệu cá nhân; dữ liệu sinh trắc học; nhận diện khuôn mặt; giáo dục đại học.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The application of facial recognition technology in attendance tracking and timekeeping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at higher education institutions has become an increasingly prevalent trend in the context of digital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transformation and smart university governance. However, this technology raises significant legal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challenges related to privacy and personal data protection, particularly given that biometric data are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classified as sensitive data requiring a heightened level of protection. This article approaches the issue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from the perspective of Vietnamese law, combining doctrinal legal analysis of the 2025 Constitution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and the 2025 Law on Personal Data Protection with empirical research conducted through surveys at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several higher education institutions. On this basis, the author assesses the current state of personal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data governance in the use of facial recognition-based attendance systems, identifies legal gaps and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practical risks in the deployment of such systems, and proposes recommendations to strengthen the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personal data governance frameworks in higher institutions, with a view to safeguarding human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rights, ensuring legal compliance, and forstering the responsible use of technology.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personal data, biometric data, facial recognition, higher education, data governance,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privacy.</w:t>
      </w:r>
    </w:p>
    <w:p w:rsidR="0084552C" w:rsidRDefault="0084552C">
      <w:pPr>
        <w:rPr>
          <w:rStyle w:val="fontstyle41"/>
        </w:rPr>
      </w:pPr>
      <w:r>
        <w:rPr>
          <w:rStyle w:val="fontstyle01"/>
        </w:rPr>
        <w:t>CẢI CÁCH PHÁP LUẬT VIỆT NAM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VỀ TÀI SẢN CỦA PHÁP NHÂN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TRẦN VĂN TRIỆU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Bài viết nghiên cứu cơ sở lý luận và pháp lý về chế độ tài sản của pháp nhân trong pháp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luật Việt Nam hiện hành, đặt trong bối cảnh xây dựng Nhà nước pháp quyền và phát triển nền kinh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tế thị trường định hướng xã hội chủ nghĩa. Bài viết phân tích bản chất pháp lý, cấu trúc và chức năng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của tài sản thuộc pháp nhân; đánh giá các quy định của Bộ luật Dân sự năm 2015 và thực tiễn khoa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học pháp lý Việt Nam. Từ đó, chỉ ra những hạn chế mang tính cấu trúc và học thuyết; đề xuất các định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hướng cải cách cơ bản nhằm hoàn thiện pháp luật về tài sản của pháp nhân trong kỷ nguyên mới.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Pháp nhân; tài sản của pháp nhân; khối tài sản độc lập; trách nhiệm tài sản; cải cách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pháp luật.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The article studies the theoretical and legal basis of the property regime of legal entities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in current Vietnamese law, in the context of building a state under the rule of law and developing a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socialist-oriented market economy. Drawing on classical and modern theories on legal entities and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property law, the article analyzes the legal nature, structure and function of property belonging to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legal entities; evaluates the provisions of the 2015 Civil Code and Vietnamese legal scholarship.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Accordingly, the article identifies structural and theoretical limitations, and proposes fundamental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reform orientations to improve the law on property of legal entities in the new era.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Juridical persons; property of the legal entity; independent asset mass; property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liability; legal reform</w:t>
      </w:r>
      <w:r>
        <w:rPr>
          <w:rStyle w:val="fontstyle41"/>
        </w:rPr>
        <w:t>.</w:t>
      </w:r>
    </w:p>
    <w:p w:rsidR="0084552C" w:rsidRDefault="0084552C">
      <w:pPr>
        <w:rPr>
          <w:rStyle w:val="fontstyle41"/>
        </w:rPr>
      </w:pPr>
      <w:r>
        <w:rPr>
          <w:rStyle w:val="fontstyle01"/>
        </w:rPr>
        <w:lastRenderedPageBreak/>
        <w:t>TƯ DU</w:t>
      </w:r>
      <w:r>
        <w:rPr>
          <w:rStyle w:val="fontstyle01"/>
        </w:rPr>
        <w:t>Y LẬP PHÁP MỚI TRONG LUẬT PHỤC HỒI,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PHÁ SẢN NĂM 2025: ĐỘT PHÁ VÀ GIỚI HẠN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ĐỖ MẠNH PHƯƠNG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Luật Phục hồi, phá sản năm 2025 đánh dấu bước chuyển mình quan trọng trong tư duy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lập pháp tại Việt Nam, chuyển từ tư duy thanh lý sang tư duy ưu tiên phục hồi theo chuẩn mực quốc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tế. Bài viết phân tích, đánh giá những điểm đột phá của Luật Phục hồi, phá sản năm 2025 như việc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tách bạch thủ tục phục hồi độc lập và mở rộng quyền nộp đơn. Bên cạnh đó, thông qua việc phân tích,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đối chiếu với các khuyến nghị của Ủy ban Luật Thương mại Quốc tế của Liên Hợp Quốc (UNCITRAL)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và Ngân hàng Thế giới (WB), bài viết cũng chỉ ra những hạn chế, rủi ro pháp lý liên quan đến cơ chế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tổ chức Hội nghị chủ nợ, điều kiện thông qua nghị quyết và thứ tự ưu tiên thanh toán nợ công. Từ đó,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bài viết kiến nghị các giải pháp hoàn thiện nhằm đảm bảo tính cân bằng giữa mục tiêu giải cứu doanh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nghiệp (DN), hợp tác xã (HTX) và bảo vệ quyền lợi hợp pháp của các chủ nợ.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khoá: </w:t>
      </w:r>
      <w:r>
        <w:rPr>
          <w:rStyle w:val="fontstyle41"/>
        </w:rPr>
        <w:t>Luật Phục hồi, phá sản năm 2025; thủ tục phục hồi; Hội nghị chủ nợ; điều kiện hợp lệ;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nghị quyết.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The 2025 Law on Restructuring and Bankruptcy marks a significant shift in Vietnam’s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legislative approach, transitioning from a liquidation-centric approach to arestructuring-first approach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in alignment with international standards. This article analyzes and evaluates the groundbreaking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features of the 2025 Law, including the introduction of standalone estructuring procedures and the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expansion of standing to file petitions. Furthermore, by benchmarking the Law’s provisions against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recommendations from the United Nations Commission on International Trade Law (UNCITRAL)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and the World Bank, the article identifies existing limitations and legal risks concerning the Creditors’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Meeting mechanism, the conditions for passing resolutions, and the priority ranking of claims in debt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repayment. Based on these findings, the article puts forward recommendations for improvement to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strike a balance between the goal of rescuing enterprises and cooperatives on the one hand, and the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protection of creditors’ legitimate rights and interests on the other.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2025 Law on Restructuring and Bankruptcy; restructuring procedures; Creditors’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Meeting; eligibility conditions; resolutions.</w:t>
      </w:r>
    </w:p>
    <w:p w:rsidR="0084552C" w:rsidRDefault="00392C88">
      <w:pPr>
        <w:rPr>
          <w:rStyle w:val="fontstyle41"/>
        </w:rPr>
      </w:pPr>
      <w:r>
        <w:rPr>
          <w:rStyle w:val="fontstyle01"/>
        </w:rPr>
        <w:t>KINH DOANH DỊCH VỤ VẬN TẢI HÀNH KHÁCH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BẰNG XE Ô TÔ CÔNG NGHỆ - NHỮNG VẤN ĐỀ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PHÁP LÝ ĐẶT RA CHO VIỆT NAM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NGÔ THỊ THANH TÂM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Trong bối cảnh Cách mạng Công nghiệp 4.0, kinh tế chia sẻ đã trở thành xu hướng tất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yếu, trong đó dịch vụ vận tải hành khách ứng dụng công nghệ (xe công nghệ) là mô hình phát triển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mạnh mẽ nhất tại Việt Nam. Trên cơ sở pháp luật hiện hành và thực trạng phát triển của mô hình này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tại Việt Nam, bài viết phân tích những khoảng trống pháp lý đặt ra về mô hình kinh doanh xe công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nghệ hiện nay, từ đó rút ra những gợi ý về các giải pháp hoàn thiện pháp luật về mô hình kinh doanh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này ở nước ta.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Kinh tế chia sẻ; vận tải hành khách; xe công nghệ; quan hệ lao động; hoàn thiện pháp luật.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In the context of the Fourth Industrial Revolution (Industry 4.0), the sharing economy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has emerged as an irreversible trend, within which technology-based passenger transport services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(ride-hailing) have emerged as the fastest-growing model in Vietnam. Based on the current legal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framework and the state of development of this model in Vietnam, this article analyzes the existing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regulatory legal gapsconcerning the ride-hailing business model. On that basis, this article proposes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recommendations and solutions to strengthen the legislation governing this business model in Vietnam.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Sharing economy; passenger transport; ride-hailing; employment relationships;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improving the legal framewor</w:t>
      </w:r>
      <w:r>
        <w:rPr>
          <w:rStyle w:val="fontstyle41"/>
        </w:rPr>
        <w:t>k.</w:t>
      </w:r>
    </w:p>
    <w:p w:rsidR="00392C88" w:rsidRDefault="00392C88">
      <w:pPr>
        <w:rPr>
          <w:rStyle w:val="fontstyle41"/>
        </w:rPr>
      </w:pPr>
      <w:r>
        <w:rPr>
          <w:rStyle w:val="fontstyle01"/>
        </w:rPr>
        <w:lastRenderedPageBreak/>
        <w:t>MỘT SỐ VẤN ĐỀ TRONG THỰC THI PHÁP LUẬT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VỀ ĐẢM BẢO AN TOÀN THỰC PHẨM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TẠI THÀNH PHỐ HỒ CHÍ MINH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NGUYỄN NAM HÀ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Bài báo phân tích cơ sở pháp lý và thực tiễn thực thi pháp luật về an toàn thực phẩm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tại Thành phố Hồ Chí Minh giai đoạn 2023-2025, sử dụng phương pháp nghiên cứu định tính kết hợp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định lượng, đánh giá hiệu quả thực thi pháp luật thông qua số liệu kiểm tra và xử lý vi phạm. Trên cơ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sở đó, đề xuất giải pháp hoàn thiện pháp luật và cơ chế thực thi pháp luật theo hướng quản trị rủi ro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và chuyển đổi số, hiện đại hóa công tác quản lý.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An toàn thực phẩm; đảm bảo an toàn thực phẩm; thực thi pháp luật về an toàn thực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phẩm; tuân thủ pháp luật về an toàn thực phẩm.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This paper analyzes the legal framework and enforcement practice of food safety laws in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Ho Chi Minh City over the period 2023-2025, employing a combination of qualitative and quantitative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research methods to evaluate the effectiveness of law enforcement through data on inspection and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sanctioning of violation. On this basis, the article proposes solutions to strenthen food safety legislation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and its enforcement mechanisms, oriented towards risk-based govermamce and digital transformation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as meansof modernizing food safety management.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Food safety; ensuring food safety; enforcing food safety laws; complying with food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safety laws.</w:t>
      </w:r>
    </w:p>
    <w:p w:rsidR="00392C88" w:rsidRDefault="00392C88">
      <w:pPr>
        <w:rPr>
          <w:rStyle w:val="fontstyle41"/>
        </w:rPr>
      </w:pPr>
      <w:r>
        <w:rPr>
          <w:rStyle w:val="fontstyle01"/>
        </w:rPr>
        <w:t>QUYỀN CỦA KHÁCH HÀNG ĐỐI VỚI DỮ LIỆU CÁ NHÂN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TRONG HOẠT ĐỘNG NGÂN HÀNG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TẠ QUỐC LIỄU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Bài viết phân tích quyền của khách hàng đối với dữ liệu cá nhân trong hoạt động ngân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hàng dưới tác động của chuyển đổi số. Nội dung bài viết làm rõ tính nhạy cảm của dữ liệu ngân hàng,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bao gồm thông tin định danh, tài chính, hành vi giao dịch và sinh trắc học. Trên cơ sở pháp luật Việt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Nam, bài viết chỉ ra các quyền cơ bản của khách hàng như quyền được biết, đồng ý, truy cập, chỉnh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sửa, rút lại đồng ý và yêu cầu xóa dữ liệu. Khi so sánh với GDPR, nghiên cứu cho thấy pháp luật Việt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Nam còn thiếu các quyền kiểm soát cao như di chuyển dữ liệu, phản đối xử lý và bảo vệ trước quyết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định tự động. Từ đó, bài viết đề xuất hoàn thiện pháp luật nhằm cân bằng giữa đổi mới ngân hàng số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và bảo vệ khách hàng.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Dữ liệu cá nhân; bảo vệ dữ liệu cá nhân; ngân hàng số; GDPR.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This article analyzes customers’ rights over personal data in banking activities against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the backdrop of digital transformation. The article clarifies the sensitive nature of banking data,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including identification data, financial data, transaction behavior data, and biometric information.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Based on Vietnamese law, it identifies customers’ fundamental rights, including the rights to be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informed, to give and withdraw consent, to access and rectify their data, and to request its deletion.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In comparison with the GDPR, the study shows that Vietnamese law still lacks stronger individual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control rights, such as the right to data portability, the right to object to processing, and the right to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protection against automated decision-making. Accordingly, the article proposes improvements to the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legal framework to strike a balance between digital banking innovation and customer protection.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Personal data; personal data protection; digital banking; GDPR</w:t>
      </w:r>
      <w:r>
        <w:rPr>
          <w:rStyle w:val="fontstyle41"/>
        </w:rPr>
        <w:t>.</w:t>
      </w:r>
    </w:p>
    <w:p w:rsidR="00392C88" w:rsidRDefault="00392C88">
      <w:pPr>
        <w:rPr>
          <w:rFonts w:ascii="UTMCentur-Italic" w:hAnsi="UTMCentur-Italic"/>
          <w:i/>
          <w:iCs/>
          <w:color w:val="000000"/>
          <w:sz w:val="20"/>
          <w:szCs w:val="20"/>
        </w:rPr>
      </w:pPr>
      <w:r w:rsidRPr="00392C88">
        <w:rPr>
          <w:rFonts w:ascii="UTM-CenturBold" w:hAnsi="UTM-CenturBold"/>
          <w:b/>
          <w:bCs/>
          <w:color w:val="000000"/>
          <w:sz w:val="32"/>
          <w:szCs w:val="32"/>
        </w:rPr>
        <w:t>TÁC ĐỘNG CỦA CHUYỂN ĐỔI SỐ ĐẾN THỊ TRƯỜNG</w:t>
      </w:r>
      <w:r w:rsidRPr="00392C88">
        <w:rPr>
          <w:rFonts w:ascii="UTM-CenturBold" w:hAnsi="UTM-CenturBold"/>
          <w:b/>
          <w:bCs/>
          <w:color w:val="000000"/>
          <w:sz w:val="32"/>
          <w:szCs w:val="32"/>
        </w:rPr>
        <w:br/>
        <w:t>LAO ĐỘNG VÀ NHỮNG VẤN ĐỀ PHÁP LÝ ĐẶT RA</w:t>
      </w:r>
      <w:r w:rsidRPr="00392C88">
        <w:rPr>
          <w:rFonts w:ascii="UTM-CenturBold" w:hAnsi="UTM-CenturBold"/>
          <w:b/>
          <w:bCs/>
          <w:color w:val="000000"/>
          <w:sz w:val="32"/>
          <w:szCs w:val="32"/>
        </w:rPr>
        <w:br/>
        <w:t>ĐỐI VỚI PHÁT TRIỂN NGUỒN NHÂN LỰC</w:t>
      </w:r>
      <w:r w:rsidRPr="00392C88">
        <w:rPr>
          <w:rFonts w:ascii="UTM-CenturBold" w:hAnsi="UTM-CenturBold"/>
          <w:b/>
          <w:bCs/>
          <w:color w:val="000000"/>
          <w:sz w:val="32"/>
          <w:szCs w:val="32"/>
        </w:rPr>
        <w:br/>
        <w:t>TẠI VIỆT NAM</w:t>
      </w:r>
      <w:r w:rsidRPr="00392C88">
        <w:rPr>
          <w:rFonts w:ascii="UTM-CenturBold" w:hAnsi="UTM-CenturBold"/>
          <w:b/>
          <w:bCs/>
          <w:color w:val="000000"/>
          <w:sz w:val="32"/>
          <w:szCs w:val="32"/>
        </w:rPr>
        <w:br/>
      </w:r>
      <w:r w:rsidRPr="00392C88">
        <w:rPr>
          <w:rFonts w:ascii="UTM-Centur" w:hAnsi="UTM-Centur"/>
          <w:color w:val="000000"/>
          <w:sz w:val="24"/>
          <w:szCs w:val="24"/>
        </w:rPr>
        <w:lastRenderedPageBreak/>
        <w:t>NGUYỄN TRÍ CƯỜNG</w:t>
      </w:r>
      <w:r w:rsidRPr="00392C88">
        <w:rPr>
          <w:rFonts w:ascii="UTM-Centur" w:hAnsi="UTM-Centur"/>
          <w:color w:val="000000"/>
          <w:sz w:val="14"/>
          <w:szCs w:val="14"/>
        </w:rPr>
        <w:t>*</w:t>
      </w:r>
      <w:r w:rsidRPr="00392C88">
        <w:rPr>
          <w:rFonts w:ascii="UTM-Centur" w:hAnsi="UTM-Centur"/>
          <w:color w:val="000000"/>
          <w:sz w:val="14"/>
          <w:szCs w:val="14"/>
        </w:rPr>
        <w:br/>
      </w:r>
      <w:r w:rsidRPr="00392C88">
        <w:rPr>
          <w:rFonts w:ascii="TimesNewRomanPSMT" w:hAnsi="TimesNewRomanPSMT"/>
          <w:color w:val="000000"/>
          <w:sz w:val="20"/>
          <w:szCs w:val="20"/>
        </w:rPr>
        <w:br/>
      </w:r>
      <w:r w:rsidRPr="00392C88">
        <w:rPr>
          <w:rFonts w:ascii="UTMCentur-BoldItalic" w:hAnsi="UTMCentur-BoldItalic"/>
          <w:b/>
          <w:bCs/>
          <w:i/>
          <w:iCs/>
          <w:color w:val="000000"/>
          <w:sz w:val="20"/>
          <w:szCs w:val="20"/>
        </w:rPr>
        <w:t xml:space="preserve">Tóm tắt: 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t>Trong bối cảnh chuyển đổi số (CĐS) trở thành động lực then chốt tái cấu trúc nền kinh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tế toàn cầu giai đoạn 2024-2026</w:t>
      </w:r>
      <w:r w:rsidRPr="00392C88">
        <w:rPr>
          <w:rFonts w:ascii="UTMCentur-Italic" w:hAnsi="UTMCentur-Italic"/>
          <w:i/>
          <w:iCs/>
          <w:color w:val="000000"/>
          <w:sz w:val="12"/>
          <w:szCs w:val="12"/>
        </w:rPr>
        <w:t>1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t>, bài viết phân tích sự dịch chuyển từ mô hình lao động truyền thống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sang lao động số và sự trỗi dậy của các hình thức việc làm dựa trên nền tảng trí tuệ nhân tạo (AI)</w:t>
      </w:r>
      <w:r w:rsidRPr="00392C88">
        <w:rPr>
          <w:rFonts w:ascii="UTMCentur-Italic" w:hAnsi="UTMCentur-Italic"/>
          <w:i/>
          <w:iCs/>
          <w:color w:val="000000"/>
          <w:sz w:val="12"/>
          <w:szCs w:val="12"/>
        </w:rPr>
        <w:t>2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t>.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Dựa trên số liệu thống kê mới nhất năm 2025</w:t>
      </w:r>
      <w:r w:rsidRPr="00392C88">
        <w:rPr>
          <w:rFonts w:ascii="UTMCentur-Italic" w:hAnsi="UTMCentur-Italic"/>
          <w:i/>
          <w:iCs/>
          <w:color w:val="000000"/>
          <w:sz w:val="12"/>
          <w:szCs w:val="12"/>
        </w:rPr>
        <w:t>3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t>, nghiên cứu làm rõ thực trạng thiếu hụt nhân lực trình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độ cao, chênh lệch kỹ năng số giữa các vùng, miền và hệ quả pháp lý - xã hội đặt ra đối với thị trường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lao động Việt Nam. Trên cơ sở tiếp cận liên ngành giữa kinh tế học và luật học, bài viết luận giải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những thách thức trong bảo đảm quyền làm việc, an sinh xã hội và bình đẳng cơ hội tiếp cận việc làm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số, đồng thời chỉ ra nguy cơ gia tăng bất bình đẳng do khoảng cách kỹ năng số. Kết quả nghiên cứu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đề xuất các chiến lược phát triển nguồn nhân lực bền vững, trong đó nhấn mạnh chính sách đào tạo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lại (reskilling) và nâng cao kỹ năng số như một yêu cầu pháp lý - chính sách tất yếu để thích ứng với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kỷ nguyên kinh tế số</w:t>
      </w:r>
      <w:r w:rsidRPr="00392C88">
        <w:rPr>
          <w:rFonts w:ascii="UTMCentur-Italic" w:hAnsi="UTMCentur-Italic"/>
          <w:i/>
          <w:iCs/>
          <w:color w:val="000000"/>
          <w:sz w:val="12"/>
          <w:szCs w:val="12"/>
        </w:rPr>
        <w:t>4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t>. Trên nền tảng đó, bài viết kiến nghị hoàn thiện khung pháp luật về lao động,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việc làm và an sinh xã hội trong môi trường số, bổ sung các cơ chế bảo vệ người lao động trên nền tảng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số và cơ chế hỗ trợ chuyển đổi việc làm, nhằm bảo đảm phát triển bao trùm, công bằng và bền vững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trong kỷ nguyên CĐS</w:t>
      </w:r>
      <w:r w:rsidRPr="00392C88">
        <w:rPr>
          <w:rFonts w:ascii="UTMCentur-Italic" w:hAnsi="UTMCentur-Italic"/>
          <w:i/>
          <w:iCs/>
          <w:color w:val="000000"/>
          <w:sz w:val="12"/>
          <w:szCs w:val="12"/>
        </w:rPr>
        <w:t>5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t>.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 w:rsidRPr="00392C88">
        <w:rPr>
          <w:rFonts w:ascii="UTMCentur-BoldItalic" w:hAnsi="UTMCentur-BoldItalic"/>
          <w:b/>
          <w:bCs/>
          <w:i/>
          <w:iCs/>
          <w:color w:val="000000"/>
          <w:sz w:val="20"/>
          <w:szCs w:val="20"/>
        </w:rPr>
        <w:t xml:space="preserve">Từ khóa: 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t>Chuyển đổi số; thị trường lao động; nhân lực số; kỹ năng AI; Việt Nam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 w:rsidRPr="00392C88">
        <w:rPr>
          <w:rFonts w:ascii="UTMCentur-BoldItalic" w:hAnsi="UTMCentur-BoldItalic"/>
          <w:b/>
          <w:bCs/>
          <w:i/>
          <w:iCs/>
          <w:color w:val="000000"/>
          <w:sz w:val="20"/>
          <w:szCs w:val="20"/>
        </w:rPr>
        <w:t xml:space="preserve">Abstract: 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t>In the context of digital transformation emerging as a key driver of global economic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restructuring, this article analyzes the shift from traditional labor models to digital labor and the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emergence of AI-driven forms of employment. Drawing on the latest statistical data from 2025, the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study examines the current shortage of high-skilled labor, interregional disparities in digital skills,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and the legal and social implications for the Vietnamese labor market. Taking an interdisciplinary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approach at the intersection of economics and law, the article examines the challenges in ensuring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the right to work, social security, and equitable access to digital employment opportunities, while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highlighting the risk of growing inequality driven by the digital skills gap. On this basis, the article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proposes strategies for sustainable human resource development, emphasizing reskilling and digital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upskilling as essential legal and policy imperatives for adapting to the digital economy era. The article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further recommends improving the legal framework on labor, employment, and social security in the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br/>
        <w:t>digital environment, calling for additional mechanisms to protect workers on digital platforms and to</w:t>
      </w:r>
      <w:r w:rsidRPr="00392C88">
        <w:br/>
      </w:r>
      <w:r w:rsidRPr="00392C88">
        <w:rPr>
          <w:rFonts w:ascii="UTMCentur-BoldItalic" w:hAnsi="UTMCentur-BoldItalic"/>
          <w:b/>
          <w:bCs/>
          <w:i/>
          <w:iCs/>
          <w:color w:val="000000"/>
          <w:sz w:val="20"/>
          <w:szCs w:val="20"/>
        </w:rPr>
        <w:t xml:space="preserve">Keywords: </w:t>
      </w:r>
      <w:r w:rsidRPr="00392C88">
        <w:rPr>
          <w:rFonts w:ascii="UTMCentur-Italic" w:hAnsi="UTMCentur-Italic"/>
          <w:i/>
          <w:iCs/>
          <w:color w:val="000000"/>
          <w:sz w:val="20"/>
          <w:szCs w:val="20"/>
        </w:rPr>
        <w:t>Digital transformation; labor market; digital workforce; AI skills; Vietnam</w:t>
      </w:r>
    </w:p>
    <w:p w:rsidR="002B17FB" w:rsidRDefault="002B17FB">
      <w:pPr>
        <w:rPr>
          <w:rStyle w:val="fontstyle41"/>
        </w:rPr>
      </w:pPr>
      <w:r>
        <w:rPr>
          <w:rStyle w:val="fontstyle01"/>
        </w:rPr>
        <w:t>NGHĨA VỤ CỦA NGÂN HÀNG THƯƠNG MẠI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TRONG PHÒNG CHỐNG RỬA TIỀN TẠI VIỆT NAM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LÊ THỊ THU HIỀN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Thông qua việc thực hiện nghĩa vụ phòng chống rửa tiền, ngân hàng thương mại góp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phần ngăn chặn dòng tiền có nguồn gốc bất hợp pháp xâm nhập vào hệ thống tài chính, từ đó hạn chế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tác động tiêu cực của rửa tiền đối với trật tự kinh tế - xã hội. Nghĩa vụ của ngân hàng thương mại trong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phòng, chống rửa tiền không chỉ phục vụ mục tiêu quản trị rủi ro nội bộ hay bảo đảm tuân thủ pháp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luật của từng ngân hàng, mà còn gắn chặt với việc bảo vệ lợi ích công cộng và an ninh tài chính quốc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gia. Bài viết tập trung vào ba nội dung chính: bản chất nghĩa vụ của ngân hàng thương trong phòng,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chống rửa tiền mại; một số hạn chế trong thực hiện nghĩa vụ phòng, chống rửa tiền của ngân hàng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thương mại; kiến nghị hoàn thiện pháp luật và nâng cao hiệu quả thực hiện.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Nghĩa vụ phòng, chống rửa tiền; ngân hàng thương mại; pháp luật ngân hàng.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By fulfilling their anti-money laundering (AML) obligations, commercial banks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contribute to preventing the infiltration of illicit funds into the financial system, thereby mitigating the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adverse effects of money laundering on socio-economic order. Beyond internal risk management and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regulatory compliance, these obligations are intrinsically linked to the protection of public interests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and national financial security. This article focuses on three core issues: the legal nature of commercial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banks’ AML obligations; existing limitations in their practical implementation; and recommendations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for improving the legal framework and enhancing the effectiveness of AML compliance.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Anti-money laundering obligations; commercial banks; banking law</w:t>
      </w:r>
      <w:r>
        <w:rPr>
          <w:rStyle w:val="fontstyle41"/>
        </w:rPr>
        <w:t>.</w:t>
      </w:r>
    </w:p>
    <w:p w:rsidR="002B17FB" w:rsidRDefault="002B17FB">
      <w:pPr>
        <w:rPr>
          <w:rStyle w:val="fontstyle41"/>
        </w:rPr>
      </w:pPr>
      <w:r>
        <w:rPr>
          <w:rStyle w:val="fontstyle01"/>
        </w:rPr>
        <w:lastRenderedPageBreak/>
        <w:t>NGHĨA VỤ CỦA DOANH NGHIỆP LIÊN QUAN ĐẾN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CHỦ SỞ HỮU HƯỞNG LỢI THEO PHÁP LUẬT VIỆT NAM: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NHẬN DIỆN NHỮNG THÁCH THỨC ĐẶT RA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VÀ KIẾN NGHỊ GIẢI PHÁP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NGUYỄN THỊ BÌNH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Bài viết phân tích các nghĩa vụ của doanh nghiệp liên quan đến chủ sở hữu hưởng lợi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theo pháp luật Việt Nam hiện nay, tập trung vào năm nhóm nghĩa vụ cơ bản: xác định, kê khai, thông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báo thay đổi, lưu giữ và cung cấp thông tin. Trên cơ sở đó, bài viết làm rõ nội hàm pháp lý, cấu trúc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vận hành và cơ chế quản lý thông tin về chủ sở hữu hưởng lợi. Đồng thời, bài viết chỉ ra các thách thức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trong quá trình thực hiện các nghĩa vụ này, bao gồm khó khăn trong nhận diện chủ thể kiểm soát thực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chất, hạn chế của cơ chế tự kê khai, bất cập trong cập nhật và lưu giữ dữ liệu, cũng như yêu cầu cân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bằng giữa minh bạch thông tin với bảo vệ bí mật kinh doanh và dữ liệu cá nhân. Từ đó, bài viết đề xuất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các giải pháp nhằm khắc phục những thách thức trong việc thực hiện các nghĩa vụ này, bao gồm hoàn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thiện pháp luật và cơ chế thực thi.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Chủ sở hữu hưởng lợi; doanh nghiệp; nghĩa vụ; thách thức; giải pháp.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This article analyzes the obligations of businesses related to beneficial owners under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current Vietnamese law, focusing on five fundamental categories of obligations: identification,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declaration, notification of changes, retention, and provision of information. The article further clarifies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the legal substance, operational structure, and information management mechanisms concerning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beneficial owners. In addition, the article identifies the challenges in fulfilling these obligations,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including difficulties in identifying the ultimate controlling party, limitations of the self-declaration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mechanism, inadequacies in updating and maintaining data records, and the imperative to strike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 balance between information transparency and the protection of trade secrets and personal data.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Accordingly, the article proposes measures to address these challenges, including strengthening the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legislative framework and enforcement mechanisms.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Beneficial owner; business; obligations; challenges; solutions</w:t>
      </w:r>
    </w:p>
    <w:p w:rsidR="002B17FB" w:rsidRDefault="002B17FB">
      <w:pPr>
        <w:rPr>
          <w:rStyle w:val="fontstyle41"/>
        </w:rPr>
      </w:pPr>
      <w:r>
        <w:rPr>
          <w:rStyle w:val="fontstyle01"/>
        </w:rPr>
        <w:t>QUYỀN ĐƯỢC TIẾP CẬN THÔNG TIN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CỦA NGƯỜI BỊ BẮT, NGƯỜI BỊ GIỮ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TRONG TỐ TỤNG HÌNH SỰ VIỆT NAM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NGUYỄN THỊ THỦY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Quyền được tiếp cận thông tin của người bị bắt, người bị giữ trong tố tụng hình sự là một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nhóm quyền quan trọng làm tiền đề cho việc bảo đảm các quyền khác của người bị bắt, bị giữ. Bài viết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phân tích nội dung về quyền tiếp cận thông tin của người bị bắt, người bị giữ trong tố tụng hình sự quy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định tại pháp luật quốc tế và pháp luật Việt Nam. Từ thực tiễn bảo đảm quyền này, tác giả đề xuất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giải pháp nâng cao hiệu quả hoạt động bảo đảm quyền tiếp cận thông tin của người bị bắt, người bị giữ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trong tố tụng hình sự tại Việt Nam.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Quyền tiếp cận thông tin; quyền được tiếp cận thông tin của người bị bắt, người bị giữ;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tố tụng hình sự.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The right of access to information for arrested and detained persons in criminal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proceedings constitutes an important cluster of rights that serves as a prerequisite for safeguarding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other rights of arrested and detained persons. This article analyzes the content of the right of access to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information for arrested and detained persons in criminal proceedings as provided under international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law and Vietnamese law. Drawing on practical experience in ensuring this right, the author proposes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solutions to improve the effectiveness of guaranteeing the right of access to information for arrested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and detained persons in criminal proceedings in Vietnam.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Right of access to information; right of access to information of arrested and detained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persons; criminal proceedings.</w:t>
      </w:r>
    </w:p>
    <w:p w:rsidR="002B17FB" w:rsidRDefault="002B17FB">
      <w:pPr>
        <w:rPr>
          <w:rStyle w:val="fontstyle41"/>
        </w:rPr>
      </w:pPr>
      <w:r>
        <w:rPr>
          <w:rStyle w:val="fontstyle01"/>
        </w:rPr>
        <w:lastRenderedPageBreak/>
        <w:t>GIẢI QUYẾT TRANH CHẤP TÀI SẢN SỐ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TRONG KINH DOANH PHÂN TÍCH THỰC TIỄN XÉT XỬ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TẠI VIỆT NAM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LÊ THỊ HẰNG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Sự phát triển mạnh mẽ của kinh tế số đã thúc đẩy sự xuất hiện và gia tăng các tranh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chấp liên quan đến tài sản số trong hoạt động kinh doanh, thương mại. Trên cơ sở phương pháp nghiên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cứu tình huống kết hợp phân tích pháp lý, bài viết phân tích thực tiễn giải quyết một số tranh chấp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tiêu biểu tại Tòa án Việt Nam, như tranh chấp tên miền và giao dịch tiền điện tử. Kết quả nghiên cứu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cho thấy, trong bối cảnh pháp luật hiện hành chưa có quy định đầy đủ về tài sản số, Tòa án thường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phải vận dụng các quy định pháp luật truyền thống để giải quyết các quan hệ pháp lý mới phát sinh.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Từ thực tiễn đó, bài viết đề xuất hoàn thiện khung pháp lý về công nhận tài sản số và chuẩn hóa cơ chế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thu thập, đánh giá chứng cứ điện tử trong giải quyết tranh chấp.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Tài sản số; giải quyết tranh chấp; chứng cứ điện tử; Tòa án; tên miền; bitcoin.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The rapid growth of the digital economy has given rise to an increasing number of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disputes related to digital assets in commercial activities. Employing a case study approach in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conjunction with doctrinal legal analysis, this article examines the resolution of representative disputes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before Vietnamese courts, including disputes over domain names and cryptocurrency transactions.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The findings indicate that, in the absence of comprehensive legal regulations on digital assets, courts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frequently resort to applying traditional legal provisions to resolve novel legal relationships. On this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basis, the article proposes strengthening the legal framework governing the recognition of digital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assets and standardizing the procedures for collecting and assessing electronic evidence in dispute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resolution.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Digital assets; dispute resolution; electronic evidence; Court; domain name; bitcoi</w:t>
      </w:r>
      <w:r>
        <w:rPr>
          <w:rStyle w:val="fontstyle41"/>
        </w:rPr>
        <w:t>n.</w:t>
      </w:r>
    </w:p>
    <w:p w:rsidR="002B17FB" w:rsidRDefault="002B17FB">
      <w:pPr>
        <w:rPr>
          <w:rStyle w:val="fontstyle41"/>
        </w:rPr>
      </w:pPr>
      <w:r>
        <w:rPr>
          <w:rStyle w:val="fontstyle01"/>
        </w:rPr>
        <w:t>HOÀN THIỆN PHÁP LUẬT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VỀ BẢO HỘ NHÃN HIỆU MÙI HƯƠNG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TỪ KINH NGHIỆM CỦA LIÊN MINH CHÂU ÂU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NGUYỄN NGỌC ANH TIÊN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Trong bối cảnh Hiệp định Đối tác Toàn diện và Tiến bộ xuyên Thái Bình Dương (CPTPP)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đã được Việt Nam phê chuẩn gần đây, một số loại nhãn hiệu mới được yêu cầu bảo hộ như nhãn hiệu âm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thanh và nhãn hiệu mùi hương. Tuy nhiên, hệ thống pháp luật sở hữu trí tuệ (SHTT) Việt Nam hiện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hành chưa có những quy định cụ thể để bảo hộ cho các loại nhãn hiệu này trong khi Liên minh châu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Âu đã có những bước tiến đáng kể về hoàn thiện pháp luật sở hữu trí tuệ liên quan đến các loại nhãn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hiệu này. Vì vậy, bài viết nghiên cứu những điểm tiến bộ về bảo hộ nhãn hiệu mùi hương trong pháp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luật của Liên minh châu Âu và đối sánh với pháp luật Việt Nam để rút ra những bài học kinh nghiệm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quý báu cho Việt Nam trong quá trình hoàn thiện pháp luật về SHTT.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Nhãn hiệu mùi hương; sở hữu trí tuệ; bảo hộ nhãn hiệu; Hiệp định CPTPP.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In the context of Vietnam’s recent ratification of the Comprehensive and Progressive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 xml:space="preserve">Agreement for Trans-Pacific Partnership (CPTPP), several new types of trademarks </w:t>
      </w:r>
      <w:r>
        <w:rPr>
          <w:rStyle w:val="fontstyle51"/>
        </w:rPr>
        <w:t xml:space="preserve">- </w:t>
      </w:r>
      <w:r>
        <w:rPr>
          <w:rStyle w:val="fontstyle41"/>
        </w:rPr>
        <w:t>including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 xml:space="preserve">sound marks and scent marks </w:t>
      </w:r>
      <w:r>
        <w:rPr>
          <w:rStyle w:val="fontstyle51"/>
        </w:rPr>
        <w:t xml:space="preserve">- </w:t>
      </w:r>
      <w:r>
        <w:rPr>
          <w:rStyle w:val="fontstyle41"/>
        </w:rPr>
        <w:t>are required to receive protection. However, Vietnam’s current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intellectual property (IP) legal system lacks specific provisions for protecting these types of marks,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while the European Union has made significant advances in improving its IP legislation in this regard.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Accordingly, this article examines the progressive features of scent trademark protection under EU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law and draws comparisons with Vietnamese law in order to extract valuable lessons for Vietnam in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the process of improving its IP legislation.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Scent trademark; intellectual property; trademark protection; CPTPP Agreement.</w:t>
      </w:r>
    </w:p>
    <w:p w:rsidR="002B17FB" w:rsidRDefault="002B17FB">
      <w:pPr>
        <w:rPr>
          <w:rStyle w:val="fontstyle41"/>
        </w:rPr>
      </w:pPr>
      <w:r>
        <w:rPr>
          <w:rStyle w:val="fontstyle01"/>
        </w:rPr>
        <w:lastRenderedPageBreak/>
        <w:t>KH</w:t>
      </w:r>
      <w:r>
        <w:rPr>
          <w:rStyle w:val="fontstyle01"/>
        </w:rPr>
        <w:t>Ả NĂNG BẢO HỘ SÁNG CHẾ TẠO RA BỞI AI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THEO PHÁP LUẬT HOA KỲ, VƯƠNG QUỐC ANH,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ẤN ĐỘ, ÚC VÀ VIỆT NAM - MỘT SỐ NHẬN XÉT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VÀ KHUYẾN NGHỊ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LÊ THỊ MINH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Các hệ thống trí tuệ nhân tạo (AI) ngày càng thể hiện năng lực sáng tạo độc lập, đặt ra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thách thức đáng kể cho pháp luật sáng chế về việc liệu rằng các kết quả sáng tạo của AI có khả năng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trở thành đối tượng của quyền sở hữu trí tuệ hay không. Để kiểm tra câu trả lời trên thực tế, chủ sở hữu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của một hệ thống AI tên là DABUS đã nộp đơn xin bảo hộ sáng chế đối với các kết quả do DABUS tạo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ra ở nhiều quốc gia, trong đó có Hoa Kỳ, Vương quốc Anh, Ấn Độ và Úc. Thông qua phán quyết thực tế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của các cơ quan có thẩm quyền, bài viết phân tích khả năng bảo hộ sáng chế tạo ra bởi AI tại các quốc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gia này, cũng như liên hệ về khả năng bảo hộ tại Việt Nam. Từ đó, bài viết đánh giá về khả năng tương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thích của pháp luật sáng chế hiện hành so với sự phát triển của công nghệ AI ngày nay.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khoá: </w:t>
      </w:r>
      <w:r>
        <w:rPr>
          <w:rStyle w:val="fontstyle41"/>
        </w:rPr>
        <w:t>Sáng chế; Trí tuệ nhân tạo; Tác giả sáng chế; Thủ tục bảo hộ sáng chế; Điều kiện bảo hộ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sáng chế.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With the rapid advancement of technology, artificial intelligence (AI) systems are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increasingly demonstrating autonomous creative capabilities. This poses significant challenges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to patent law regarding whether AI-generated output is capable of constituting patentable subject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matter. In a notable attempt to test this question, the owner of an AI system called DABUS applied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for patent protection for the inventions generated by DABUS in multiple jurisdictions, including the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United States, the United Kingdom, India, and Australia. Through an analysis of rulings issued by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the relevant competent authorities, the article examines the patentability of AI-generated inventions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in these jurisdictions and draws comparisons with the prospects for such protection under Vietnamese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law. On this basis, the article evaluates the extent to which current patent law is compatible with the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rapid advancement of AI technology.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Invention; artificial intelligence; inventor; patent protection procedure; patent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protection conditions.</w:t>
      </w:r>
    </w:p>
    <w:p w:rsidR="002B17FB" w:rsidRDefault="002B17FB">
      <w:pPr>
        <w:rPr>
          <w:rStyle w:val="fontstyle41"/>
        </w:rPr>
      </w:pPr>
      <w:r>
        <w:rPr>
          <w:rStyle w:val="fontstyle01"/>
        </w:rPr>
        <w:t>T</w:t>
      </w:r>
      <w:r>
        <w:rPr>
          <w:rStyle w:val="fontstyle01"/>
        </w:rPr>
        <w:t>ÁI ĐỊNH VỊ ÁN TREO TRONG CHÍNH SÁCH HÌNH SỰ: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KINH NGHIỆM BẮC ÂU VÀ YÊU CẦU CẢI CÁCH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Ở VIỆT NAM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VÕ CÁT TƯỜNG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Án treo là một trong những chế định thể hiện rõ nét xu hướng nhân đạo hóa và cá thể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hóa hình phạt trong chính sách hình sự hiện đại. Trong khi pháp luật Việt Nam ghi nhận án treo như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một biện pháp miễn chấp hành hình phạt tù có điều kiện, thì tại các nước Bắc Âu, án treo và các biện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pháp tương đương được thiết kế trên nền tảng tư pháp phục hồi, gắn với cơ chế quản chế chuyên nghiệp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và đánh giá rủi ro tái phạm. Trên cơ sở phân tích - so sánh chính sách hình sự và cơ chế pháp lý về án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treo giữa Việt Nam và một số quốc gia Bắc Âu, bài viết làm rõ những khác biệt mang tính triết lý hình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phạt, từ đó gợi mở một số định hướng hoàn thiện pháp luật Việt Nam theo hướng nâng cao hiệu quả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phòng ngừa và tái hòa nhập xã hội.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Án treo; Chính sách hình sự; Hình phạt không tước tự do; Bắc Âu; Tư pháp phục hồi.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Suspended sentence is one of the legal instrument that most clearly reflects the trend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toward the humanization and individualization of punishment in modern criminal policy. While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Vietnamese law recognizes suspended sentences a conditional suspension of the execution of a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custodial sentence, in Nordic countries suspended sentences and equivalent measures are designed on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the foundation of restorative justice, accompanied by professional probation systems and recidivism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risk assessment mechanism. Through a comparative analysis of criminal policy and legal frameworks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governing suspended sentences in Vietnamand selected Nordic countries, this article elucidates the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lastRenderedPageBreak/>
        <w:t>philosophical differences underlying the two penal systems, thereby suggesting directions for reforming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Vietnamese law to enhance the effectiveness of crime prevention and offender rehabilitation..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Suspended sentence; Criminal policy; Non-custodial penalties; Nordic countries;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Restorative justice.</w:t>
      </w:r>
    </w:p>
    <w:p w:rsidR="002B17FB" w:rsidRDefault="002B17FB">
      <w:pPr>
        <w:rPr>
          <w:rStyle w:val="fontstyle41"/>
        </w:rPr>
      </w:pPr>
      <w:r>
        <w:rPr>
          <w:rStyle w:val="fontstyle01"/>
        </w:rPr>
        <w:t>NGƯỜI CÓ NĂNG LỰC HÀNH VI DÂN SỰ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KHÔNG ĐẦY ĐỦ THAM GIA GIAO DỊCH DÂN SỰ: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NGHIÊN CỨU PHÁP LUẬT MỘT SỐ QUỐC GIA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VÀ HÀM Ý CHO VIỆT NAM</w:t>
      </w:r>
      <w:r>
        <w:rPr>
          <w:rFonts w:ascii="UTM-CenturBold" w:hAnsi="UTM-Centur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NGUYỄN THỊ LAN</w:t>
      </w:r>
      <w:r>
        <w:rPr>
          <w:rStyle w:val="fontstyle21"/>
          <w:sz w:val="14"/>
          <w:szCs w:val="14"/>
        </w:rPr>
        <w:t>*</w:t>
      </w:r>
      <w:r>
        <w:rPr>
          <w:rFonts w:ascii="UTM-Centur" w:hAnsi="UTM-Centur"/>
          <w:color w:val="000000"/>
          <w:sz w:val="14"/>
          <w:szCs w:val="14"/>
        </w:rPr>
        <w:br/>
      </w:r>
      <w:r>
        <w:rPr>
          <w:rStyle w:val="fontstyle31"/>
        </w:rPr>
        <w:t xml:space="preserve">Tóm tắt: </w:t>
      </w:r>
      <w:r>
        <w:rPr>
          <w:rStyle w:val="fontstyle41"/>
        </w:rPr>
        <w:t>Bài viết phân tích vấn đề người có năng lực hành vi dân sự (NLHVDS) không đầy đủ khi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tham gia giao dịch dân sự (GDDS) dưới góc độ lý luận và pháp luật so sánh, qua đó đề xuất định hướng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hoàn thiện pháp luật Việt Nam. Thông qua việc khảo cứu pháp luật của một số quốc gia tiêu biểu thuộc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hệ thống Civil Law và Common Law, bài viết cho thấy xu hướng chuyển dịch từ mô hình phân loại theo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tình trạng pháp lý sang mô hình chức năng và tiếp cận dựa trên quyền con người, trong đó nhấn mạnh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việc thiết lập các cơ chế hỗ trợ thực hiện năng lực thay vì chỉ giới hạn hoặc tước bỏ năng lực. Trên cơ sở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so sánh, bài viết đề xuất các định hướng hoàn thiện như xây dựng khái niệm thống nhất, chuyển sang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mô hình hỗ trợ ra quyết định và tăng cường cơ chế bảo vệ người yếu thế trong giao dịch dân sự.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Từ khóa: </w:t>
      </w:r>
      <w:r>
        <w:rPr>
          <w:rStyle w:val="fontstyle41"/>
        </w:rPr>
        <w:t>Tư cách chủ thể; năng lực hành vi dân sự không đầy đủ; giao dịch dân sự; so sánh pháp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luật; bảo vệ người yếu thế.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Abstract: </w:t>
      </w:r>
      <w:r>
        <w:rPr>
          <w:rStyle w:val="fontstyle41"/>
        </w:rPr>
        <w:t>This article examines the participation of persons with limited legal capacity in civil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transactions from both theoretical and comparative law perspectives, with a view to proposing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directions for reforming Vietnamese law. Drawing on a review of selected jurisdictions from both Civil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Law and Common Law traditions, the article points to a broader shift from a status-based model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toward a more functional and human rights</w:t>
      </w:r>
      <w:r>
        <w:rPr>
          <w:rStyle w:val="fontstyle51"/>
        </w:rPr>
        <w:t>-</w:t>
      </w:r>
      <w:r>
        <w:rPr>
          <w:rStyle w:val="fontstyle41"/>
        </w:rPr>
        <w:t>oriented approach. In this context, emphasis is placed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on establishing mechanisms that support individuals in exercising their legal capacity, rather than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merely restricting or removing it. Against this comparative background, the article proposes several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directions for reform, including the development of a more unified conceptual framework, a shift toward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supported decision-making models, and stronger legal safeguards for legally vulnerable individuals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in civil transactions.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Keywords: </w:t>
      </w:r>
      <w:r>
        <w:rPr>
          <w:rStyle w:val="fontstyle41"/>
        </w:rPr>
        <w:t>Legal subjectivity; limited civil act capacity; civil transactions; comparative law;</w:t>
      </w:r>
      <w:r>
        <w:rPr>
          <w:rFonts w:ascii="UTMCentur-Italic" w:hAnsi="UTMCentur-Italic"/>
          <w:i/>
          <w:iCs/>
          <w:color w:val="000000"/>
          <w:sz w:val="20"/>
          <w:szCs w:val="20"/>
        </w:rPr>
        <w:br/>
      </w:r>
      <w:r>
        <w:rPr>
          <w:rStyle w:val="fontstyle41"/>
        </w:rPr>
        <w:t>protection of vulnerable persons.</w:t>
      </w:r>
    </w:p>
    <w:p w:rsidR="002B17FB" w:rsidRPr="00015DDC" w:rsidRDefault="003B33D5">
      <w:pPr>
        <w:rPr>
          <w:rStyle w:val="fontstyle41"/>
          <w:color w:val="auto"/>
        </w:rPr>
      </w:pPr>
      <w:r w:rsidRPr="00015DDC">
        <w:rPr>
          <w:rStyle w:val="fontstyle01"/>
          <w:color w:val="auto"/>
        </w:rPr>
        <w:t>MỘT SỐ BẤT CẬP TRONG QUY ĐỊNH CỦA PHÁP LUẬT</w:t>
      </w:r>
      <w:r w:rsidRPr="00015DDC">
        <w:rPr>
          <w:rFonts w:ascii="UTM-CenturBold" w:hAnsi="UTM-CenturBold"/>
          <w:b/>
          <w:bCs/>
          <w:sz w:val="32"/>
          <w:szCs w:val="32"/>
        </w:rPr>
        <w:br/>
      </w:r>
      <w:r w:rsidRPr="00015DDC">
        <w:rPr>
          <w:rStyle w:val="fontstyle01"/>
          <w:color w:val="auto"/>
        </w:rPr>
        <w:t>VỀ XÉT XỬ SƠ THẨM VỤ ÁN HÀNH CHÍNH</w:t>
      </w:r>
      <w:r w:rsidRPr="00015DDC">
        <w:rPr>
          <w:rFonts w:ascii="UTM-CenturBold" w:hAnsi="UTM-CenturBold"/>
          <w:b/>
          <w:bCs/>
          <w:sz w:val="32"/>
          <w:szCs w:val="32"/>
        </w:rPr>
        <w:br/>
      </w:r>
      <w:r w:rsidRPr="00015DDC">
        <w:rPr>
          <w:rStyle w:val="fontstyle01"/>
          <w:color w:val="auto"/>
        </w:rPr>
        <w:t>VÀ KIẾN NGHỊ HOÀN THIỆN</w:t>
      </w:r>
      <w:r w:rsidRPr="00015DDC">
        <w:rPr>
          <w:rFonts w:ascii="UTM-CenturBold" w:hAnsi="UTM-CenturBold"/>
          <w:b/>
          <w:bCs/>
          <w:sz w:val="32"/>
          <w:szCs w:val="32"/>
        </w:rPr>
        <w:br/>
      </w:r>
      <w:r w:rsidRPr="00015DDC">
        <w:rPr>
          <w:rStyle w:val="fontstyle21"/>
          <w:color w:val="auto"/>
        </w:rPr>
        <w:t>NGUYỄN THỊ PHƯƠNG HÀ</w:t>
      </w:r>
      <w:r w:rsidRPr="00015DDC">
        <w:rPr>
          <w:rStyle w:val="fontstyle21"/>
          <w:color w:val="auto"/>
          <w:sz w:val="14"/>
          <w:szCs w:val="14"/>
        </w:rPr>
        <w:t>*</w:t>
      </w:r>
      <w:r w:rsidRPr="00015DDC">
        <w:rPr>
          <w:rFonts w:ascii="UTM-Centur" w:hAnsi="UTM-Centur"/>
          <w:sz w:val="14"/>
          <w:szCs w:val="14"/>
        </w:rPr>
        <w:br/>
      </w:r>
      <w:r w:rsidRPr="00015DDC">
        <w:rPr>
          <w:rStyle w:val="fontstyle31"/>
          <w:color w:val="auto"/>
        </w:rPr>
        <w:t xml:space="preserve">Tóm tắt: </w:t>
      </w:r>
      <w:r w:rsidRPr="00015DDC">
        <w:rPr>
          <w:rStyle w:val="fontstyle41"/>
          <w:color w:val="auto"/>
        </w:rPr>
        <w:t>Ngày 25/6/2025 Quốc hội thông qua Luật số 85/2025/QH15 sửa đổi, bổ sung một số điều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41"/>
          <w:color w:val="auto"/>
        </w:rPr>
        <w:t>của Bộ luật Tố tụng dân sự, Luật Tố tụng hành chính, Luật Tư pháp người chưa thành niên, Luật Phá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41"/>
          <w:color w:val="auto"/>
        </w:rPr>
        <w:t>sản và Luật Hoà giải, đối thoại tại Toà án. Riêng Luật Tố tụng hành chính những nội dung sửa đổi, bổ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41"/>
          <w:color w:val="auto"/>
        </w:rPr>
        <w:t>sung chủ yếu tập trung vào việc mở rộng thẩm quyền giải quyết của Tòa án nhân dân khu vực. Vì vậy,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41"/>
          <w:color w:val="auto"/>
        </w:rPr>
        <w:t>một số quy định liên quan trực tiếp đến xét xử sơ thẩm vụ án hành chính như nguyên tắc, đối tượng,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41"/>
          <w:color w:val="auto"/>
        </w:rPr>
        <w:t>trình tự, thủ tục hay Hội đồng xét xử sơ thẩm hầu như được giữ nguyên theo quy định của Luật Tố tụng</w:t>
      </w:r>
      <w:bookmarkStart w:id="0" w:name="_GoBack"/>
      <w:bookmarkEnd w:id="0"/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41"/>
          <w:color w:val="auto"/>
        </w:rPr>
        <w:t>hành chính năm 2015 (sửa đổi, bổ sung năm 2019). Trong giới hạn bài viết này, tác giả trình bày và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41"/>
          <w:color w:val="auto"/>
        </w:rPr>
        <w:t>phân tích một số bất cập còn tồn tại trong quy định của pháp luật về xét xử sơ thẩm vụ án hành chính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41"/>
          <w:color w:val="auto"/>
        </w:rPr>
        <w:t>tại nước ta hiện nay. Từ đó, tác giả đề xuất một số kiến nghị hoàn thiện cho thời gian tới.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31"/>
          <w:color w:val="auto"/>
        </w:rPr>
        <w:t xml:space="preserve">Từ khoá: </w:t>
      </w:r>
      <w:r w:rsidRPr="00015DDC">
        <w:rPr>
          <w:rStyle w:val="fontstyle41"/>
          <w:color w:val="auto"/>
        </w:rPr>
        <w:t>Xét xử; xét xử sơ thẩm; vụ án hành chính.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31"/>
          <w:color w:val="auto"/>
        </w:rPr>
        <w:t xml:space="preserve">Abstract: </w:t>
      </w:r>
      <w:r w:rsidRPr="00015DDC">
        <w:rPr>
          <w:rStyle w:val="fontstyle41"/>
          <w:color w:val="auto"/>
        </w:rPr>
        <w:t>On June 25, 2025, the National Assembly passed Law No. 85/2025/QH15 amending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41"/>
          <w:color w:val="auto"/>
        </w:rPr>
        <w:lastRenderedPageBreak/>
        <w:t>certain provisions of the Civil Procedure Code, the Administrative Procedure Law, the Juvenile Justice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41"/>
          <w:color w:val="auto"/>
        </w:rPr>
        <w:t>Law, the Bankruptcy Law, and the Law on Court-Based Mediation and Dialogue. With respect to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41"/>
          <w:color w:val="auto"/>
        </w:rPr>
        <w:t>the Administrative Procedure Law, the amendments primarily focus on expanding the jurisdiction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41"/>
          <w:color w:val="auto"/>
        </w:rPr>
        <w:t>of regional People’s Courts. Consequently, the provisions directly governing the first-instance trial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41"/>
          <w:color w:val="auto"/>
        </w:rPr>
        <w:t>of administrative cases - including the governing principles, scope of adjudication, procedural rules,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41"/>
          <w:color w:val="auto"/>
        </w:rPr>
        <w:t>and the adjudicating panel - remain largely unchanged from the 2015 Administrative Procedure Law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41"/>
          <w:color w:val="auto"/>
        </w:rPr>
        <w:t>as amended in 2019. This article examines a number of persisting shortcomings in the current legal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41"/>
          <w:color w:val="auto"/>
        </w:rPr>
        <w:t>framework governing first-instance trials of administrative cases in Vietnam, and on this basis puts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41"/>
          <w:color w:val="auto"/>
        </w:rPr>
        <w:t>forward recommendations for legislative improvement..</w:t>
      </w:r>
      <w:r w:rsidRPr="00015DDC">
        <w:rPr>
          <w:rFonts w:ascii="UTMCentur-Italic" w:hAnsi="UTMCentur-Italic"/>
          <w:i/>
          <w:iCs/>
          <w:sz w:val="20"/>
          <w:szCs w:val="20"/>
        </w:rPr>
        <w:br/>
      </w:r>
      <w:r w:rsidRPr="00015DDC">
        <w:rPr>
          <w:rStyle w:val="fontstyle31"/>
          <w:color w:val="auto"/>
        </w:rPr>
        <w:t xml:space="preserve">Keywords: </w:t>
      </w:r>
      <w:r w:rsidRPr="00015DDC">
        <w:rPr>
          <w:rStyle w:val="fontstyle41"/>
          <w:color w:val="auto"/>
        </w:rPr>
        <w:t>Trial; first instance trial; administrative case</w:t>
      </w:r>
    </w:p>
    <w:p w:rsidR="003B33D5" w:rsidRDefault="003B33D5"/>
    <w:sectPr w:rsidR="003B3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TM-CenturBold">
    <w:altName w:val="Times New Roman"/>
    <w:panose1 w:val="00000000000000000000"/>
    <w:charset w:val="00"/>
    <w:family w:val="roman"/>
    <w:notTrueType/>
    <w:pitch w:val="default"/>
  </w:font>
  <w:font w:name="UTM-Centur">
    <w:altName w:val="Times New Roman"/>
    <w:panose1 w:val="00000000000000000000"/>
    <w:charset w:val="00"/>
    <w:family w:val="roman"/>
    <w:notTrueType/>
    <w:pitch w:val="default"/>
  </w:font>
  <w:font w:name="UTMCentur-BoldItalic">
    <w:altName w:val="Times New Roman"/>
    <w:panose1 w:val="00000000000000000000"/>
    <w:charset w:val="00"/>
    <w:family w:val="roman"/>
    <w:notTrueType/>
    <w:pitch w:val="default"/>
  </w:font>
  <w:font w:name="UTMCentur-Italic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UTM-HelvetIn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B5"/>
    <w:rsid w:val="00015DDC"/>
    <w:rsid w:val="001B25A6"/>
    <w:rsid w:val="002B17FB"/>
    <w:rsid w:val="00392C88"/>
    <w:rsid w:val="003B33D5"/>
    <w:rsid w:val="00507327"/>
    <w:rsid w:val="00570FCB"/>
    <w:rsid w:val="00605289"/>
    <w:rsid w:val="00826ADD"/>
    <w:rsid w:val="0084552C"/>
    <w:rsid w:val="00872FB5"/>
    <w:rsid w:val="00C9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DA423-7B16-4808-A6A4-B043D982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B25A6"/>
    <w:rPr>
      <w:rFonts w:ascii="UTM-CenturBold" w:hAnsi="UTM-Centur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1B25A6"/>
    <w:rPr>
      <w:rFonts w:ascii="UTM-Centur" w:hAnsi="UTM-Centu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B25A6"/>
    <w:rPr>
      <w:rFonts w:ascii="UTMCentur-BoldItalic" w:hAnsi="UTMCentur-BoldItalic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1B25A6"/>
    <w:rPr>
      <w:rFonts w:ascii="UTMCentur-Italic" w:hAnsi="UTMCentur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51">
    <w:name w:val="fontstyle51"/>
    <w:basedOn w:val="DefaultParagraphFont"/>
    <w:rsid w:val="001B25A6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DefaultParagraphFont"/>
    <w:rsid w:val="00392C88"/>
    <w:rPr>
      <w:rFonts w:ascii="UTMCentur-Italic" w:hAnsi="UTMCentur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71">
    <w:name w:val="fontstyle71"/>
    <w:basedOn w:val="DefaultParagraphFont"/>
    <w:rsid w:val="00392C88"/>
    <w:rPr>
      <w:rFonts w:ascii="UTM-HelvetIns" w:hAnsi="UTM-HelvetIns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9225</Words>
  <Characters>52587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</dc:creator>
  <cp:keywords/>
  <dc:description/>
  <cp:lastModifiedBy>Hoa</cp:lastModifiedBy>
  <cp:revision>3</cp:revision>
  <dcterms:created xsi:type="dcterms:W3CDTF">2026-06-24T09:10:00Z</dcterms:created>
  <dcterms:modified xsi:type="dcterms:W3CDTF">2026-06-24T09:42:00Z</dcterms:modified>
</cp:coreProperties>
</file>