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93" w:rsidRDefault="00A215EC">
      <w:r>
        <w:rPr>
          <w:rStyle w:val="fontstyle01"/>
        </w:rPr>
        <w:t>QUAN ĐIỂM CỦA V.I. LÊNIN VỀ ĐẤU TRANH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CHỐNG BỆNH QUAN LIÊU VÀ Ý NGHĨA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QUAN ĐIỂM ĐÓ TRONG XÂY DỰNG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CHỦ NGHĨA XÃ HỘI Ở VIỆT NAM HIỆN NAY</w:t>
      </w:r>
      <w:r>
        <w:rPr>
          <w:rStyle w:val="fontstyle01"/>
          <w:sz w:val="20"/>
          <w:szCs w:val="20"/>
        </w:rPr>
        <w:t>*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VŨ MẠNH TOÀN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phân tích quan điểm của V.I. Lênin về bệnh quan liêu và cuộc đấu tranh chống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 liêu trong quá trình xây dựng nhà nước và xã hội mới. Trên cơ sở khảo cứu các tác phẩm và chỉ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dẫn thực tiễn của Lênin, bài viết làm rõ nguồn gốc, biểu hiện và nguyên nhân của bệnh quan liêu,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trong đó nhấn mạnh các yếu tố kinh tế, xã hội, văn hóa và sự tách rời của bộ máy quản lý khỏi quần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chúng. Lênin cho rằng đấu tranh chống quan liêu là quá trình lâu dài, đòi hỏi đồng thời cải tổ bộ máy,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nâng cao trình độ văn hóa, phát huy vai trò giám sát và tham gia quản lý của nhân dân, tăng cường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trách nhiệm của cán bộ và tổ chức tốt hoạt động kinh tế - xã hội. Từ đó, bài viết khẳng định giá trị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phương pháp luận của tư tưởng Lênin đối với việc xây dựng bộ máy quản lý hiệu lực, gần dân, hạn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chế đặc quyền, đặc lợi và phòng ngừa sự tha hóa quyền lực trong quá trình xây dựng chủ nghĩa xã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hội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V.I. Lênin; bệnh quan liêu; chống quan liêu; kiểm soát quyền lực; xây dựng chủ nghĩa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xã hội.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article examines V.I. Lenin’s views on bureaucratism and the struggle against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bureaucracy in the process of building a new state and society. Drawing on an analysis of Lenin’s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works and practical directives, the article clarifies the origins, manifestations, and causes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bureaucratism, with particular emphasis on economic, social, and cultural factors, as well as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detachment of the administrative apparatus from the people. Lenin regarded the struggle against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bureaucracy as a long-term process requiring institutional reform, improvement of the population’s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cultural and educational levels, greater public participation in governance and oversight, enhanced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accountability of officials, and the effective organization of socio-economic activities. On this basis,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article highlights the methodological significance of Lenin’s thought for building an effective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people-oriented administrative apparatus, curbing privileges and vested interests, and preventing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abuse and degeneration of power in the contemporary process of socialist construction.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V.I. Lenin; bureaucratism; struggle against bureaucracy; control of power; socialist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construction.</w:t>
      </w:r>
      <w:r>
        <w:t xml:space="preserve"> </w:t>
      </w:r>
    </w:p>
    <w:p w:rsidR="00A215EC" w:rsidRDefault="00A215EC">
      <w:r>
        <w:rPr>
          <w:rStyle w:val="fontstyle01"/>
        </w:rPr>
        <w:t>NHẬN THỨC VỀ LÝ LUẬN CỦA TRƯỜNG PHÁI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FRANKFURT ĐỂ HIỂU RÕ BẢN CHẤT NHÂN VĂN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SÂU SẮC CỦA HỌC THUYẾT MÁC - CƠ SỞ ĐỂ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KIÊN ĐỊNH VÀ PHÁT TRIỂN CHỦ NGHĨA MÁC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ĐIỀU KIỆN HIỆN NAY</w:t>
      </w:r>
      <w:r>
        <w:rPr>
          <w:rStyle w:val="fontstyle01"/>
          <w:sz w:val="20"/>
          <w:szCs w:val="20"/>
        </w:rPr>
        <w:t>*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ĐỖ MINH HỢP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Một trong những trung tâm nghiên cứu khoa học xã hội lớn nhất thế kỷ 20 là trường phái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Frankfurt đã cố luận giải và phát triển học thuyết Mác nhờ xuất phát từ tinh thần cốt lõi của nó - chủ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nghĩa phê phán xã hội và chỉ ra con đường giải phóng người lao động. Học thuyết Mác cần được kiên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định và tiếp tục phát triển như thế nào trong xã hội hiện đại? Trả lời cho câu hỏi này, bài viết phân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tích và luận giải tư tưởng cơ bản của trường phái Frankfurt để chỉ ra ưu và khuyết của nó có ý nghĩa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gợi mở quan trọng đối với việc kiên định và phát triển học thuyết Mác như một trong các nền tảng tư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tưởng của Đảng Cộng sản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Học thuyết Mác; chủ nghĩa phê phán xã hội; con người một chiều; văn minh công nghiệp;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tha hóa; giải phóng.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Frankfurt School, one of the major centres of social science research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twentieth century, sought to interpret and develop Marx’s doctrine by proceeding from its core spirit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- social critique - and by pointing out the path to the emancipation of working people. How should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Marx’s doctrine be upheld and further developed in modern society? To answer this question,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article analyses and interprets the fundamental ideas of the Frankfurt School in order to identify its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strengths and shortcomings, which carry significant suggestive value for upholding and developing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Marx’s doctrine as one of the ideological foundations of the Communist Party of Vietnam.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lastRenderedPageBreak/>
        <w:t xml:space="preserve">Keywords: </w:t>
      </w:r>
      <w:r>
        <w:rPr>
          <w:rStyle w:val="fontstyle41"/>
        </w:rPr>
        <w:t>Marx’s doctrine; social critical theory; one-dimensional man; industrial civilisation;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alienation; emancipation</w:t>
      </w:r>
      <w:r>
        <w:t xml:space="preserve"> </w:t>
      </w:r>
    </w:p>
    <w:p w:rsidR="00A215EC" w:rsidRDefault="00A215EC">
      <w:r>
        <w:rPr>
          <w:rStyle w:val="fontstyle01"/>
        </w:rPr>
        <w:t>TĂNG CƯỜNG SỨC ĐỀ KHÁNG TƯ TƯỞNG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ĐẢNG VIÊN TRONG MÔI TRƯỜNG SỐ NHẰM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CHỦ ĐỘNG PHẢN BÁC THÔNG TIN XẤU, ĐỘC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TRÊN KHÔNG GIAN MẠNG - TỪ THỰC TIỄN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TỈNH QUẢNG NGÃI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THỊ MỸ HẠNH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làm rõ nội hàm “sức đề kháng tư tưởng của đảng viên trong môi trường số” và đề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xuất mô hình vận hành ở cấp cơ sở nhằm kết hợp phòng ngừa, phản bác và cung cấp thông tin chính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thống. Nghiên cứu sử dụng phân tích văn bản, tổng quan tài liệu, nghiên cứu trường hợp và dữ liệu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thứ cấp tỉnh Quảng Ngãi đến ngày 19/6/2026. Quảng Ngãi đã hình thành hạ tầng, nền tảng và hoạt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động bồi dưỡng quan trọng, nhưng dữ liệu hiện có chủ yếu phản ánh đầu vào, chưa đo trực tiếp khả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năng nhận diện, kiểm chứng và ứng xử của đảng viên. Bài viết đề xuất bốn nhóm giải pháp và quy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trình năm bước từ phát hiện, xác minh đến cung cấp thông tin, lan tỏa và đánh giá. Đóng góp chính là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kết nối năng lực cá nhân với cơ chế tổ chức của chi bộ và xác lập nền tảng theo dõi có thể vận dụng mà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không tạo thêm tổ chức hoặc tiêu chí bắt buộc ngoài thẩm quyền.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Bảo vệ nền tảng tư tưởng; đảng viên; sức đề kháng tư tưởng; môi trường số; thông tin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sai lệch.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article clarifies the content of the notion of “Party members’ ideological resilience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the digital environment” and proposes an operational model at the grassroots level that combines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prevention, refutation, and the provision of official information. The study employs document analysis,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literature review, case study, and secondary data from Quang Ngai province up to 19 June 2026.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Quang Ngai has established significant infrastructure, platforms, and training activities; however,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available data mainly reflect inputs and do not directly measure Party members’ ability to identify,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verify, and respond to information. The article proposes four groups of solutions and a five-step process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running from detection and verification through information provision, dissemination, and evaluation.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Its main contribution lies in linking individual capacity with the organisational mechanisms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Party cell and in establishing a workable monitoring framework that does not create additional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organisational structures or mandatory criteria beyond existing authority.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Protecting the ideological foundation; Party members; ideological resilience; digital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environment; disinformation.</w:t>
      </w:r>
      <w:r>
        <w:t xml:space="preserve"> </w:t>
      </w:r>
    </w:p>
    <w:p w:rsidR="00A215EC" w:rsidRDefault="00A215EC">
      <w:r>
        <w:rPr>
          <w:rStyle w:val="fontstyle01"/>
        </w:rPr>
        <w:t>KHÁI NIỆM, ĐẶC ĐIỂM VÀ NỘI DUNG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CHÍNH SÁCH PHÁP LUẬT HÌNH SỰ VỀ CÁC TỘI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XÂM PHẠM HOẠT ĐỘNG TƯ PHÁP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VŨ TRÍ THUYÊN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VÕ KHÁNH VINH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nghiên cứu khái niệm, đặc điểm và nội dung của chính sách pháp luật hình sự về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các tội xâm phạm hoạt động tư pháp. Đây là một chính sách pháp luật hình sự chuyên biệt, hướng tới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bảo vệ sự đúng đắn của hoạt động tố tụng và thi hành án, bảo vệ công lý, quyền con người, quyền công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dân, đồng thời góp phần kiểm soát việc thực hiện quyền lực nhà nước trong hoạt động tư pháp. Trên cơ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sở tiếp cận chính sách pháp luật và phân tích sự phát triển của pháp luật hình sự Việt Nam, bài viết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làm rõ những nội dung cơ bản của chính sách về tội phạm, trách nhiệm hình sự và hình phạt, cũng như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tổ chức thực hiện, đánh giá và hoàn thiện chính sách; qua đó góp phần xây dựng cơ sở lý luận cho việc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tiếp tục hoàn thiện chính sách pháp luật hình sự đối với nhóm tội phạm này.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Chính sách pháp luật hình sự; xâm phạm hoạt động tư pháp; tội phạm hóa; trách nhiệm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hình sự; hình phạt.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article examines the concept, characteristics, and content of criminal law policy 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offences against judicial activities. This is a specialised criminal law policy aimed at safeguarding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correctness of proceedings and judgment enforcement, protecting justice, human rights, and citizens’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rights, while also contributing to the control of the exercise of state power in judicial activities. Adopting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 legal policy approach and analysing the development of Vietnamese criminal law, the article clarifies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the fundamental content of this policy with respect to criminalisation, criminal liability, and penalties,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as well as the organisation of its implementation, evaluation, and improvement; it thereby contributes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to building a theoretical basis for the continued refinement of criminal law policy concerning this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group of offences.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Criminal law policy; offences against judicial activities; criminalisation; criminal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liability; penalties.</w:t>
      </w:r>
      <w:r>
        <w:t xml:space="preserve"> </w:t>
      </w:r>
    </w:p>
    <w:p w:rsidR="00A215EC" w:rsidRDefault="00A215EC">
      <w:r>
        <w:rPr>
          <w:rStyle w:val="fontstyle01"/>
        </w:rPr>
        <w:t>PHÁT TRIỂN LOGISTICS XANH Ở VIỆT NAM: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YÊU CẦU CHIẾN LƯỢC TRONG XÂY DỰNG NỀN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KINH TẾ ĐỘC LẬP, TỰ CHỦ VÀ HỘI NHẬP BỀN VỮNG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LƯƠNG TÌNH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HOÀNG HIỂN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LÊ ĐÌNH QUÝ</w:t>
      </w:r>
      <w:r>
        <w:rPr>
          <w:rStyle w:val="fontstyle21"/>
          <w:sz w:val="14"/>
          <w:szCs w:val="14"/>
        </w:rPr>
        <w:t>***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Trong bối cảnh toàn cầu đang chuyển mạnh sang mô hình tăng trưởng xanh, kinh tế tuần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hoàn và phát triển bền vững, logistics không còn chỉ là hoạt động hỗ trợ sản xuất, lưu thông, phân phối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hàng hóa, mà ngày càng trở thành một cấu phần quan trọng của năng lực cạnh tranh quốc gia. Đối với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Việt Nam, một nền kinh tế có độ mở cao, tham gia sâu rộng vào các hiệp định thương mại tự do thế hệ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mới và đang từng bước khẳng định vị trí trong chuỗi cung ứng khu vực, phát triển logistics xanh là yêu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cầu cấp thiết nhằm nâng cao hiệu quả lưu thông hàng hóa, giảm chi phí, giảm phát thải, đáp ứng tiêu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chuẩn môi trường của thị trường quốc tế, đồng thời góp phần xây dựng nền kinh tế độc lập, tự chủ và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hội nhập bền vững.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Logistics xanh; kinh tế độc lập; tự chủ; hội nhập bền vững; Việt Nam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In the context of the global shift toward green growth, the circular economy,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sustainable development, logistics is no longer merely a supporting activity for production,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circulation, and goods distribution, but has increasingly become an important component of national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competitiveness. For Vietnam, an economy with a high level of openness, deep participation in newgeneration free trade agreements, and a growing position in regional supply chains, developing green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logistics is an urgent requirement. It helps improve the efficiency of goods circulation, reduce costs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emissions, meet environmental standards in international markets, and contribute to building 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independent, self-reliant economy with sustainable integration.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Green logistics; independent economy; self-reliance; sustainable integration; Vietnam</w:t>
      </w:r>
      <w:r>
        <w:t xml:space="preserve"> </w:t>
      </w:r>
    </w:p>
    <w:p w:rsidR="00A215EC" w:rsidRDefault="00A215EC">
      <w:r>
        <w:rPr>
          <w:rStyle w:val="fontstyle01"/>
        </w:rPr>
        <w:t>HOÀN THIỆN PHÁP LUẬT VỀ BẢO ĐẢM VIỆC LÀM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CHO NGƯỜI LAO ĐỘNG TRONG BỐI CẢNH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CHUYỂN ĐỔI XANH Ở VIỆT NAM</w:t>
      </w:r>
      <w:r>
        <w:rPr>
          <w:rStyle w:val="fontstyle01"/>
          <w:sz w:val="20"/>
          <w:szCs w:val="20"/>
        </w:rPr>
        <w:t>1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LÃ TRƯỜNG ANH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Chuyển đổi xanh đang trở thành yêu cầu tất yếu đối với nền kinh tế Việt Nam trong bối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cảnh thực hiện các cam kết quốc tế về phát triển bền vững và giảm phát thải khí nhà kính. Tuy nhiên,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quá trình này cũng tạo ra nhiều tác động đối với thị trường lao động và việc làm, đặc biệt là nguy cơ mất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việc làm, thay đổi cơ cấu nghề nghiệp và yêu cầu chuyển đổi kỹ năng lao động. Bài viết phân tích thực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trạng pháp luật Việt Nam về bảo đảm việc làm cho người lao động trong bối cảnh chuyển đổi xanh; chỉ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ra những hạn chế, bất cập và khoảng trống pháp lý hiện nay; trên cơ sở đó đề xuất một số định hướng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giải pháp hoàn thiện pháp luật nhằm bảo đảm việc làm bền vững cho người lao động và thúc đẩy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chuyển đổi xanh theo hướng công bằng ở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Bảo đảm việc làm; chuyển đổi xanh; người lao động; chuyển đổi công bằng; pháp luật lao động.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green transition is becoming an indispensable requirement for Vietnam’s economy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as the country implements its international commitments on sustainable development and greenhouse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gas emission reduction. However, this process also generates numerous impacts on the labour market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employment, particularly the risk of job losses, changes in occupational structure, and the need for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labour skills transformation. The article analyses the current state of Vietnamese law on employment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security for workers in the context of the green transition; identifies existing limitations, inadequacies,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legal gaps; and, on that basis, proposes a number of orientations and solutions for improving the law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so as to ensure sustainable employment for workers and to promote a just green transition in Vietnam.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Employment security; green transition; workers; just transition; labour law</w:t>
      </w:r>
      <w:r>
        <w:t xml:space="preserve"> </w:t>
      </w:r>
    </w:p>
    <w:p w:rsidR="00A215EC" w:rsidRDefault="00A215EC">
      <w:r>
        <w:rPr>
          <w:rStyle w:val="fontstyle01"/>
        </w:rPr>
        <w:lastRenderedPageBreak/>
        <w:t>QUY CHẾ PHÁP LÝ VỀ THÀNH VIÊN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HỢP DANH TRONG CÔNG TY HỢP DANH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THEO PHÁP LUẬT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THANH LÝ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VÕ THỊ THƯƠNG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Thành viên hợp danh là chủ thể trung tâm quyết định sự tồn tại và phát triển của công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ty hợp danh theo quy định của pháp luật Việt Nam, đặc biệt là Luật Doanh nghiệp năm 2020. Trên cơ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sở làm rõ khái niệm, đặc điểm pháp lý và vai trò của thành viên hợp danh, bài viết phân tích các quy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định về điều kiện trở thành thành viên hợp danh, quyền và nghĩa vụ của thành viên, trách nhiệm tài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sản vô hạn và liên đới đối với các nghĩa vụ của công ty, cũng như các quy định về quản lý, điều hành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doanh nghiệp. Bên cạnh việc phân tích các quy định hiện hành, bài viết chỉ ra những bất cập của pháp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luật về thành viên hợp danh trong công ty hợp danh, từ đó, bài viết đề xuất một số kiến nghị hoàn thiện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pháp luật theo hướng tăng cường nâng cao hiệu quả quản trị doanh nghiệp và bảo vệ quyền, lợi ích hợp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pháp của thành viên, chủ nợ và các chủ thể có liên quan.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Công ty hợp danh; thành viên hợp danh; quản trị công ty; Luật Doanh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General partners are the central actors determining the existence and development of 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partnership under Vietnamese law, particularly the Law on Enterprises 2020. On the basis of clarifying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concept, legal characteristics, and role of general partners, the article analyses the provisions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on conditions for becoming a general partner, the rights and obligations of partners, unlimited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joint liability for the company’s obligations, as well as the provisions on corporate management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administration. In addition to analysing the current provisions, the article identifies the shortcomings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the law on general partners in partnerships and accordingly proposes several recommendations for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improving the law with a view to enhancing the effectiveness of corporate governance and protecting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legitimate rights and interests of partners, creditors, and other related parties.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Partnership; general partner; corporate governance; Law on Enterprises.</w:t>
      </w:r>
      <w:r>
        <w:t xml:space="preserve"> </w:t>
      </w:r>
    </w:p>
    <w:p w:rsidR="00A215EC" w:rsidRDefault="00A215EC">
      <w:r>
        <w:rPr>
          <w:rStyle w:val="fontstyle01"/>
        </w:rPr>
        <w:t>MỘT SỐ VẤN ĐỀ VỀ THỂ CHẾ GIÁM SÁT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THỊ TRƯỜNG TÀI CHÍNH TRONG ĐIỀU KIỆN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PHÁT TRIỂN NHANH VÀ BỀN VỮNG NỀN KINH TẾ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LÊ THỊ THU THỦY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VIẾT ĐỨC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Trong bối cảnh Cách mạng công nghiệp 4.0 và phát triển nhanh, bền vững nền kinh tế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hiện nay, với sự phát triển của công nghệ số trong lĩnh vực tài chính, tài sản ảo dẫn đến sự thay đổi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mô hình kinh doanh truyền thống của các định chế tài chính, đảm bảo sự tiếp cận thị trường tài chính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(TTTC) linh hoạt và các giao dịch tài chính trên nền tảng số minh bạch, hiệu quả. Tuy nhiên, TTTC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trong bối cảnh này cũng đặt ra các thách thức về quản trị rủi ro, bảo mật thông tin, dữ liệu của người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tiêu dùng tài chính và sự an toàn của hệ thống tài chính. Do vậy, nghiên cứu về thể chế giám sát TTTC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nêu ra các giải pháp hoàn thiện thể chế này là rất cần thiết để hạn chế các rủi ro phát sinh trên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TTTC. Bài viết làm rõ khái niệm, đặc điểm TTTC và thể chế giám sát TTTC, các mô hình giám sát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TTTC trên thế giới và ở Việt Nam, các vấn đề đặt ra và kiến nghị đối với thể chế giám sát TTTC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bối cảnh phát triển nhanh và bền vững nền kinh tế ở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Thị trường tài chính; giám sát thị trường tài chính; thể chế giám sát thị trường tài chính;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mô hình giám sát thị trường tài chính.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In the context of the Fourth Industrial Revolution and today’s rapid and sustainable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economic development, the advance of digital technology in the financial sector and the rise of virtual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assets have transformed the traditional business models of financial institutions, enabling flexible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access to the financial market and transparent, efficient financial transactions on digital platforms.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However, the financial market in this context also poses challenges relating to risk management,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information and data security for financial consumers, and the safety of the financial system.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Research on the institutional framework for financial market supervision and the identification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solutions for improving it are therefore highly necessary in order to mitigate the risks arising in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financial market. The article clarifies the concept and characteristics of the financial market and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institutional framework for its supervision, examines financial market supervision models in the world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in Vietnam, and sets out the issues arising and recommendations for the institutional framework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for financial market supervision in the context of rapid and sustainable economic development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Vietnam.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Financial market; financial market supervision; institutional framework for financial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market supervision; financial market supervision model</w:t>
      </w:r>
      <w:r>
        <w:t xml:space="preserve"> </w:t>
      </w:r>
    </w:p>
    <w:p w:rsidR="00A215EC" w:rsidRDefault="00A215EC">
      <w:r>
        <w:rPr>
          <w:rStyle w:val="fontstyle01"/>
        </w:rPr>
        <w:t>VI PHẠM QUYỀN SỞ HỮU TRÍ TUỆ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ĐỐI VỚI NHÃN HIỆU DƯỚI TÁC ĐỘNG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CÁCH MẠNG 4.0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ĐẶNG THỊ PHƯỢNG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Nhãn hiệu dùng để phân biệt hàng hóa, dịch vụ của các tổ chức, cá nhân khác nhau có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vai trò đặc biệt quan trọng là công cụ tạo sự khác biệt cho sản phẩm trên thị trường. Dưới tác động của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cách mạng 4.0, việc vi phạm nhãn hiệu ngày càng có xu hướng gia tăng, bài viết nghiên cứu những vấn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đề pháp lý về vi phạm quyền sở hữu trí tuệ đối với nhãn hiệu hàng hóa; Một số ý kiến về thực trạng vi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phạm nhãn hiệu và kiến nghị.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Nhãn hiệu; vi phạm nhãn hiệu; hành vi vi phạm nhãn hiệu; sở hữu trí tuệ.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Trademarks, which serve to distinguish goods and services of different organizations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individuals, play a particularly important role as a tool for differentiating products on the market.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Under the impact of the 4.0 Revolution, trademark infringement has shown an increasing trend.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This article examines the legal issues surrounding infringement of intellectual property rights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trademarks and offers observations on the current status of trademark infringement, together with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several recommendations.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Trademark; trademark infringement; infringing acts; intellectual property</w:t>
      </w:r>
      <w:r>
        <w:t xml:space="preserve"> </w:t>
      </w:r>
    </w:p>
    <w:p w:rsidR="00A215EC" w:rsidRDefault="00A215EC">
      <w:r>
        <w:rPr>
          <w:rStyle w:val="fontstyle01"/>
        </w:rPr>
        <w:t>MỘT SỐ VAI TRÒ CỦA VĂN HOÁ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QUAN HỆ QUỐC TẾ</w:t>
      </w:r>
      <w:r>
        <w:rPr>
          <w:rStyle w:val="fontstyle01"/>
          <w:sz w:val="20"/>
          <w:szCs w:val="20"/>
        </w:rPr>
        <w:t>*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NGUYỄN THỊ MỸ HẠNH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Kể từ khi ngành học nghiên cứu quan hệ quốc tế ra đời năm 1919, việc hiểu về văn hóa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vai trò của văn hoá đã có nhiều thay đổi, từ việc bỏ qua, coi nhẹ đến việc coi văn hoá là yếu tố trung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tâm, thậm chí là nguồn gốc sâu xa nhất của quyền lực hoặc xung đột. Bài nghiên cứu này khẳng định,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với các vai trò cụ thể, văn hoá là yếu tố cấu thành và là nền tảng của quan hệ quốc tế hiện đại. Bằng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các phương pháp nghiên cứu chính như mô tả - phân tích, nghiên cứu trường hợp... và cách tiếp cận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liên ngành, bài viết nhấn mạnh rằng văn hoá có vai trò quan trọng, từ việc định hướng lợi ích quốc gia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đến việc thiết lập chuẩn mực phổ quát và thực thi đường lối đối ngoại... Tuy nhiên sức mạnh văn hoá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không thể thay thế cho sức mạnh kinh tế và quân sự. Vì thế để đạt được mục tiêu hiệu quả, bền vững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cho đối ngoại, các quốc gia cần vận dụng chiến lược “quyền lực thông minh” để tối ưu hoá quyền lực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mềm và quyền lực cứng.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Văn hoá; quyền lực mềm; Chủ nghĩa kiến tạo.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Understandings of culture and its role have evolved considerably since the emergence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International Relations as an academic discipline in 1919, from being neglected or marginalized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to being recognized as a central factor, and even as one of the deepest sources of both power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conflict. This paper argues that culture, through its multiple and concrete roles, culture constitutes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 foundational element of contemporary international relations. Drawing on descriptive-analytical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methods and case studies within an interdisciplinary framework, the paper highlights that culture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plays a crucial role, ranging from shaping national interests to establishing universal norms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guiding the implementation of foreign policy. However, it is important to note that cultural resources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cannot substitute for economic or military capabilities. Therefore, states need to adopt a “smart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power” strategy that optimizes the combined use of both soft and hard power to achieve effective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sustainable foreign policy outcomes.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Culture; Soft Power; Constructivism.</w:t>
      </w:r>
      <w:r>
        <w:t xml:space="preserve"> </w:t>
      </w:r>
    </w:p>
    <w:p w:rsidR="00A215EC" w:rsidRDefault="00A215EC">
      <w:r>
        <w:rPr>
          <w:rStyle w:val="fontstyle01"/>
        </w:rPr>
        <w:t>HOÀN THIỆN PHÁP LUẬT LAO ĐỘNG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KỶ NGUYÊN MỚI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LÊ THỊ HOÀI THU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Việt Nam đang bước vào kỷ nguyên mới với sự phát triển của khoa học, công nghệ, đổi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mới sáng tạo, chuyển đổi số quốc gia và hội nhập quốc tế, vai trò kiến tạo của pháp luật càng trở nên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cấp thiết. Pháp luật lao động đang đứng trước những thách thức và yêu cầu đổi mới với mục tiêu góp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phần xây dựng và hoàn thiện Nhà nước pháp quyền xã hội chủ nghĩa Việt Nam của Nhân dân, do Nhân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dân và vì Nhân dân, dưới sự lãnh đạo của Đảng. Bài viết phân tích những thách thức của kỷ nguyên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mới đối với quan hệ lao động và thị trường lao động Việt Nam cũng như thực trạng pháp luật lao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Việt Nam trong kỷ nguyên mới. Trên cơ sở đó, bài viết đưa ra một số giải pháp nhằm góp phần hoàn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thiện pháp luật lao động Việt Nam trong kỷ nguyên mới.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Kỷ nguyên mới; pháp luật lao động; thực trạng pháp luật lao động; hoàn thiện pháp luật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lao động; chuyển đổi số; nền kinh tế số.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Vietnam is entering a new era marked by advances in science and technology, innovation,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national digital transformation, and international integration, in which the constitutive role of law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becomes more pressing. Labour law is confronting new challenges and demands for renewal, with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aim of contributing to the building and improvement of a socialist rule-of-law State of Vietnam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People, by the People, and for the People, under the leadership of the Party. The article analyses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challenges the new era poses for labour relations and the labour market in Vietnam, as well as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current state of Vietnamese labour law in this new era. On that basis, it puts forward a number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solutions to help improve Vietnam’s labour law in the new era.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New era; labour law; the current state of labour law; improvement of labour law;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digital transformation; digital economy</w:t>
      </w:r>
      <w:r>
        <w:t xml:space="preserve"> </w:t>
      </w:r>
    </w:p>
    <w:p w:rsidR="00A215EC" w:rsidRDefault="00922128">
      <w:r>
        <w:rPr>
          <w:rStyle w:val="fontstyle01"/>
        </w:rPr>
        <w:t>CHỨNG CỨ ĐIỆN TỬ TRONG XỬ PHẠT VI PHẠM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GIAO THÔNG ĐƯỜNG BỘ VÀ YÊU CẦU KIỂM SÁT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TÍNH HỢP PHÁP CỦA QUYẾT ĐỊNH HÀNH CHÍNH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CHANTHAVONG PHIMON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phân tích vai trò của chứng cứ điện tử trong xử phạt vi phạm giao thông đường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bộ, nhất là dữ liệu camera, thiết bị đo tốc độ, thiết bị kỹ thuật nghiệp vụ, trung tâm chỉ huy giao thông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hệ thống xử lý vi phạm qua dữ liệu. Trên cơ sở pháp luật Việt Nam về trật tự, an toàn giao thông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đường bộ, tuần tra kiểm soát, xử lý vi phạm và giao dịch điện tử, bài viết xác định các điều kiện pháp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lý đối với chứng cứ điện tử: nguồn hợp pháp, tính toàn vẹn, khả năng nhận dạng hành vi và chủ thể,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quyền tiếp cận, quyền phản bác chứng cứ, bảo vệ dữ liệu cá nhân. Bài viết cũng đề xuất các tiêu chí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kiểm sát tính hợp pháp của quyết định hành chính dựa trên chứng cứ điện tử và gợi mở cho Lào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xây dựng quy trình xử phạt bằng công nghệ theo hướng minh bạch, có kiểm soát.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Chứng cứ điện tử; phạt nguội; xử phạt giao thông; kiểm sát tính hợp pháp; quyết định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hành chính.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article analyses the role of electronic evidence in road traffic sanctions, particularly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data from cameras, speed-measuring devices, technical equipment, traffic command centres and databased enforcement systems. Based on Vietnamese law on road traffic safety, patrol and enforcement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procedures, and electronic transactions, the article identifies legal conditions for electronic evidence: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lawful sources, integrity, capacity to identify the violation and the violator, access to and challenge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evidence, and protection of personal data. It also proposes criteria for prosecutorial supervision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legality of administrative decisions based on electronic evidence and suggests implications for Laos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building a technology-based but transparent and controllable sanctioning process.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Electronic evidence; camera-based enforcement; traffic sanctions; supervision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legality; administrative decisions.</w:t>
      </w:r>
      <w:r>
        <w:t xml:space="preserve"> </w:t>
      </w:r>
    </w:p>
    <w:p w:rsidR="00922128" w:rsidRDefault="00922128">
      <w:r w:rsidRPr="00922128">
        <w:rPr>
          <w:rFonts w:ascii="UTM-CenturBold" w:hAnsi="UTM-CenturBold"/>
          <w:b/>
          <w:bCs/>
          <w:color w:val="242021"/>
          <w:sz w:val="32"/>
          <w:szCs w:val="32"/>
        </w:rPr>
        <w:t>CUNG CẤP DỊCH VỤ HÀNH CHÍNH CÔNG</w:t>
      </w:r>
      <w:r w:rsidRPr="00922128">
        <w:rPr>
          <w:rFonts w:ascii="UTM-CenturBold" w:hAnsi="UTM-CenturBold"/>
          <w:b/>
          <w:bCs/>
          <w:color w:val="242021"/>
          <w:sz w:val="32"/>
          <w:szCs w:val="32"/>
        </w:rPr>
        <w:br/>
        <w:t>CỦA ỦY BAN NHÂN DÂN CẤP XÃ TRONG BỐI CẢNH</w:t>
      </w:r>
      <w:r w:rsidRPr="00922128">
        <w:rPr>
          <w:rFonts w:ascii="UTM-CenturBold" w:hAnsi="UTM-CenturBold"/>
          <w:b/>
          <w:bCs/>
          <w:color w:val="242021"/>
          <w:sz w:val="32"/>
          <w:szCs w:val="32"/>
        </w:rPr>
        <w:br/>
        <w:t>VẬN HÀNH CHÍNH QUYỀN ĐỊA PHƯƠNG HAI CẤP:</w:t>
      </w:r>
      <w:r w:rsidRPr="00922128">
        <w:rPr>
          <w:rFonts w:ascii="UTM-CenturBold" w:hAnsi="UTM-CenturBold"/>
          <w:b/>
          <w:bCs/>
          <w:color w:val="242021"/>
          <w:sz w:val="32"/>
          <w:szCs w:val="32"/>
        </w:rPr>
        <w:br/>
        <w:t>CƠ SỞ LÝ LUẬN, YÊU CẦU VÀ ĐIỀU KIỆN BẢO ĐẢM</w:t>
      </w:r>
      <w:r w:rsidRPr="00922128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22128">
        <w:rPr>
          <w:rFonts w:ascii="UTM-Centur" w:hAnsi="UTM-Centur"/>
          <w:color w:val="242021"/>
          <w:sz w:val="24"/>
          <w:szCs w:val="24"/>
        </w:rPr>
        <w:t>TRỊNH TIẾN DUY</w:t>
      </w:r>
      <w:r w:rsidRPr="00922128">
        <w:rPr>
          <w:rFonts w:ascii="UTM-Centur" w:hAnsi="UTM-Centur"/>
          <w:color w:val="242021"/>
          <w:sz w:val="14"/>
          <w:szCs w:val="14"/>
        </w:rPr>
        <w:t>*</w:t>
      </w:r>
      <w:r w:rsidRPr="00922128">
        <w:rPr>
          <w:rFonts w:ascii="UTM-Centur" w:hAnsi="UTM-Centur"/>
          <w:color w:val="242021"/>
          <w:sz w:val="14"/>
          <w:szCs w:val="14"/>
        </w:rPr>
        <w:br/>
      </w:r>
      <w:r w:rsidRPr="00922128">
        <w:rPr>
          <w:rFonts w:ascii="UTM-Centur" w:hAnsi="UTM-Centur"/>
          <w:color w:val="242021"/>
          <w:sz w:val="24"/>
          <w:szCs w:val="24"/>
        </w:rPr>
        <w:t>LÊ THỊ THU MAI</w:t>
      </w:r>
      <w:r w:rsidRPr="00922128">
        <w:rPr>
          <w:rFonts w:ascii="UTM-Centur" w:hAnsi="UTM-Centur"/>
          <w:color w:val="242021"/>
          <w:sz w:val="14"/>
          <w:szCs w:val="14"/>
        </w:rPr>
        <w:t>**</w:t>
      </w:r>
      <w:r w:rsidRPr="00922128">
        <w:rPr>
          <w:rFonts w:ascii="UTM-Centur" w:hAnsi="UTM-Centur"/>
          <w:color w:val="242021"/>
          <w:sz w:val="14"/>
          <w:szCs w:val="14"/>
        </w:rPr>
        <w:br/>
      </w:r>
      <w:r w:rsidRPr="00922128">
        <w:rPr>
          <w:rFonts w:ascii="TimesNewRomanPSMT" w:hAnsi="TimesNewRomanPSMT"/>
          <w:color w:val="242021"/>
          <w:sz w:val="12"/>
          <w:szCs w:val="12"/>
        </w:rPr>
        <w:t xml:space="preserve">* </w:t>
      </w:r>
      <w:r w:rsidRPr="00922128">
        <w:rPr>
          <w:rFonts w:ascii="TimesNewRomanPSMT" w:hAnsi="TimesNewRomanPSMT"/>
          <w:color w:val="242021"/>
          <w:sz w:val="20"/>
          <w:szCs w:val="20"/>
        </w:rPr>
        <w:t>ThS. NCS. Học viện Chính trị quốc gia Hồ Chí Minh.</w:t>
      </w:r>
      <w:r w:rsidRPr="00922128">
        <w:rPr>
          <w:rFonts w:ascii="TimesNewRomanPSMT" w:hAnsi="TimesNewRomanPSMT"/>
          <w:color w:val="242021"/>
          <w:sz w:val="20"/>
          <w:szCs w:val="20"/>
        </w:rPr>
        <w:br/>
      </w:r>
      <w:r w:rsidRPr="00922128">
        <w:rPr>
          <w:rFonts w:ascii="TimesNewRomanPSMT" w:hAnsi="TimesNewRomanPSMT"/>
          <w:color w:val="242021"/>
          <w:sz w:val="12"/>
          <w:szCs w:val="12"/>
        </w:rPr>
        <w:t xml:space="preserve">** </w:t>
      </w:r>
      <w:r w:rsidRPr="00922128">
        <w:rPr>
          <w:rFonts w:ascii="TimesNewRomanPSMT" w:hAnsi="TimesNewRomanPSMT"/>
          <w:color w:val="242021"/>
          <w:sz w:val="20"/>
          <w:szCs w:val="20"/>
        </w:rPr>
        <w:t>TS. Học viện Chính trị quốc gia Hồ Chí Minh.</w:t>
      </w:r>
      <w:r w:rsidRPr="00922128">
        <w:rPr>
          <w:rFonts w:ascii="TimesNewRomanPSMT" w:hAnsi="TimesNewRomanPSMT"/>
          <w:color w:val="242021"/>
          <w:sz w:val="20"/>
          <w:szCs w:val="20"/>
        </w:rPr>
        <w:br/>
      </w:r>
      <w:r w:rsidRPr="00922128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t>Việc vận hành mô hình chính quyền địa phương hai cấp từ ngày 01/7/2025 làm thay đổi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đáng kể vị trí, phạm vi nhiệm vụ và phương thức cung cấp dịch vụ hành chính công của chính quyền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cấp xã. Bài viết nhằm làm rõ cơ sở lý luận, nhận diện các yêu cầu mới và xây dựng khung các điều kiện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bảo đảm đối với hoạt động cung cấp dịch vụ hành chính công của Ủy ban nhân dân cấp xã. Nghiên cứu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sử dụng phương pháp định tính, kết hợp phân tích tài liệu, phân tích pháp lý và so sánh - đối chiếu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các quy định hiện hành; dữ liệu thứ cấp được kiểm tra từ các báo cáo, thông tin chính thức của cơ quan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nhà nước. Trên cơ sở tiếp cận Dịch vụ công mới, Quản trị công mới và Chính phủ số, bài viết xác định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năm nhóm điều kiện có quan hệ tương hỗ: thể chế và trách nhiệm giải trình; tổ chức bộ máy và năng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lực công vụ; tài chính và cơ sở vật chất; hạ tầng số và quản trị dữ liệu; sự tham gia và khả năng tiếp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cận của người dân. Kết quả phân tích cho thấy phân cấp chỉ phát huy hiệu quả khi đi cùng nguồn lực,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năng lực thực thi và cơ chế phối hợp; chuyển đổi số chỉ tạo giá trị khi quy trình được tái cấu trúc trên cơ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sở dữ liệu; chất lượng phục vụ cần được đánh giá không chỉ bằng tiến độ giải quyết hồ sơ mà còn bằng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khả năng tiếp cận, trải nghiệm và mức độ hài lòng của người dân. Từ đó, bài viết đề xuất một số hàm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ý nhằm nâng cao chất lượng dịch vụ hành chính công ở cấp xã trong giai đoạn vận hành và hoàn thiện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mô hình chính quyền địa phương hai cấp.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2128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t>Dịch vụ hành chính công; Ủy ban nhân dân cấp xã; chính quyền địa phương hai cấp;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quản trị công; chuyển đổi số.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2128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t>The operation of Vietnam’s two-tier local government model since 1 July 2025 has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significantly changed the position, responsibilities, and modes of public administrative service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delivery at the commune level. This article clarifies the theoretical foundations, identifies emerging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requirements, and develops an analytical framework of enabling conditions for public administrative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service delivery by Commune-level People’s Committees. The study adopts a qualitative design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combining document analysis, legal analysis, and comparative review of current regulations; secondary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data are cross-checked against official government reports and information. Drawing on the New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Public Service, New Public Governance, and digital government approaches, the article identifies five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interrelated enabling conditions: institutions and accountability; organizational arrangements and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administrative capacity; finance and physical facilities; digital infrastructure and data governance;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and citizen participation and accessibility. The analysis suggests that decentralization is effective only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when accompanied by adequate resources, implementation capacity, and coordination mechanisms;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digital transformation creates public value only when administrative processes are redesigned around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data; and service quality should be assessed not merely through processing time but also through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accessibility, user experience, and citizen satisfaction. The article concludes with policy implications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for improving commune-level public administrative services during the consolidation of the two-tier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local government model.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2128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t>Public administrative services; Commune-level People’s Committees; two-tier local</w:t>
      </w:r>
      <w:r w:rsidRPr="00922128">
        <w:rPr>
          <w:rFonts w:ascii="UTMCentur-Italic" w:hAnsi="UTMCentur-Italic"/>
          <w:i/>
          <w:iCs/>
          <w:color w:val="242021"/>
          <w:sz w:val="20"/>
          <w:szCs w:val="20"/>
        </w:rPr>
        <w:br/>
        <w:t>government; public governance; digital transformation</w:t>
      </w:r>
      <w:r w:rsidRPr="00922128">
        <w:t xml:space="preserve"> </w:t>
      </w:r>
    </w:p>
    <w:p w:rsidR="00922128" w:rsidRDefault="00922128">
      <w:r>
        <w:rPr>
          <w:rStyle w:val="fontstyle01"/>
        </w:rPr>
        <w:t>QUYỀN TIẾP CẬN ĐẤT ĐAI CỦA DOANH NGHIỆP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MÔ HÌNH CHÍNH QUYỀN ĐỊA PHƯƠNG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HAI CẤP Ở VIỆT NAM: VẤN ĐỀ THỂ CHẾ VÀ THỰC THI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PHÍ QUỐC THUYÊN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Việc chuyển sang mô hình chính quyền địa phương hai cấp ở Việt Nam không chỉ là cải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cách tổ chức bộ máy hành chính, mà còn làm thay đổi cấu trúc phân bổ quyền lực trong quản lý đất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đai - lĩnh vực ảnh hưởng trực tiếp đến hoạt động đầu tư, kinh doanh của doanh nghiệp trong bối cảnh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Luật Đất đai năm 2024 đi vào thực hiện. Bài viết sử dụng phương pháp phân tích - tổng hợp kết hợp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tiếp cận thể chế nhằm làm rõ nội hàm của quyền tiếp cận đất đai với tư cách một khái niệm phân tích,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nhận diện những tác động tiềm ẩn của mô hình chính quyền hai cấp đến việc bảo đảm khả năng tiếp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cận đất đai của doanh nghiệp. Kết quả phân tích cho thấy, trong điều kiện thiết kế thể chế đang hoàn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thiện, mô hình này tiềm ẩn các rủi ro cần được kiểm chứng: gia tăng chi phí phối hợp, vướng mắc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giai đoạn chuyển tiếp và giảm tính dự đoán của môi trường pháp lý. Trên cơ sở đó, bài viết đề xuất các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giải pháp góp phần hoàn thiện pháp luật và cải cách cơ chế thực thi nhằm nâng cao hiệu quả tiếp cận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đất đai của doanh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Luật Đất đai 2024; quyền tiếp cận đất đai; doanh nghiệp; chính quyền địa phương hai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cấp; thể chế; hiệu quả thực thi.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transition to a two-tier local government model in Vietnam is not only 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administrative reform but also reshapes the structure of power allocation in land management - 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area that directly affects business investment and operations in the context of the implementation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Land Law 2024. This article employs analytical and synthetic methods combined with an institutional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approach to clarify the notion of land access as an analytical concept and to identify the potential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impacts of the two-tier local government model on enterprises’ ability to access land. The analysis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indicates that, while the institutional design is still being finalised, this model entails institutional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risks that require empirical verification: increased coordination costs, transitional bottlenecks,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reduced predictability of the legal environment. On this basis, the article proposes solutions to improve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legal framework and reform implementation mechanisms to enhance enterprises’ access to land.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Land Law 2024; land access; enterprises; two-tier local government; institutions;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implementation effectiveness</w:t>
      </w:r>
      <w:r>
        <w:t xml:space="preserve"> </w:t>
      </w:r>
    </w:p>
    <w:p w:rsidR="00922128" w:rsidRDefault="00922128">
      <w:r>
        <w:rPr>
          <w:rStyle w:val="fontstyle01"/>
        </w:rPr>
        <w:t>PHƯƠNG THỨC BẢO ĐẢM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QUYỀN TIẾP CẬN VIỆC LÀM CỦA LAO ĐỘNG NỮ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THEO PHÁP LUẬT VIỆT NAM HIỆN HÀNH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THỊ THANH THƯ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Quyền tiếp cận việc làm là tiền đề để người lao động tham gia thị trường lao động, tự bảo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đảm sinh kế và phát triển bản thân. Đối với lao động nữ, quyền này có ý nghĩa đặc biệt quan trọng vì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họ thường gặp các rào cản về định kiến giới, trách nhiệm gia đình, thai sản và gián đoạn nghề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Trên cơ sở phân tích các quy định của pháp luật, bài viết hệ thống hóa các phương thức pháp lý bảo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đảm quyền tiếp cận việc làm của lao động nữ, đồng thời chỉ ra hạn chế trong việc thiếu lồng ghép giới ở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giai đoạn gia nhập thị trường lao động, đặc biệt trong tuyển dụng, tiếp cận thông tin việc làm và chứng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minh hành vi phân biệt đối xử. Từ đó, tác giả đề xuất hoàn thiện pháp luật theo hướng bảo đảm bình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đẳng cơ hội thực chất cho lao động nữ.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Bình đẳng giới; lao động nữ; pháp luật việc làm; phương thức bảo đảm quyền; quyền tiếp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cận việc làm.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right to access employment is a prerequisite for workers to enter the labor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market, secure their own livelihoods, and develop themselves. For female workers, this right holds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particular significance as they frequently encounter barriers regarding gender stereotypes, family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responsibilities, maternity, and career disruptions. Based on an analysis of legal provisions, this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article systematizes the legal mechanisms ensuring female workers’ right to access employment, while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showing the worsening limitations from the lack of gender mainstreaming at the point of labor market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entry, especially in recruitment, access to job information, and the burden of proof for discriminatory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acts. On that basis, the author proposes legal improvements aimed at ensuring substantive equality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opportunity for female workers.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Employment law; female workers; gender equality; legal mechanisms for guaranteeing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rights; right to access employment</w:t>
      </w:r>
      <w:r>
        <w:t xml:space="preserve"> </w:t>
      </w:r>
    </w:p>
    <w:p w:rsidR="00922128" w:rsidRDefault="00922128">
      <w:r>
        <w:rPr>
          <w:rStyle w:val="fontstyle01"/>
        </w:rPr>
        <w:t>BẢO VỆ QUYỀN CỦA NGƯỜI TỐ CÁO TRONG NHÀ NƯỚC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PHÁP QUYỀN XÃ HỘI CHỦ NGHĨA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KỶ NGUYÊN MỚI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TRẦN THUỲ DƯƠNG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Trên cơ sở Hiến pháp năm 2013 và Luật Tố cáo năm 2018, bài viết làm rõ vai trò của tố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cáo trong kiểm soát quyền lực và phòng, chống tham nhũng. Đồng thời, chỉ ra những hạn chế như lộ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thông tin, cơ chế bảo vệ chưa hiệu quả và tâm lý e ngại. Từ đó, đề xuất bốn nhóm giải pháp gồm hoàn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thiện pháp luật, nâng cao thực thi, bảo mật thông tin và xây dựng văn hóa bảo vệ. Kết quả hướng tới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bảo đảm quyền con người, tăng minh bạch và củng cố niềm tin xã hội. Đồng thời góp phần nâng cao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hiệu quả quản lý nhà nước, thúc đẩy phát triển bền vững trong kỷ nguyên số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Bảo vệ; quyền của người tố cáo; pháp luật; kỷ nguyên mới.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Based on the 2013 Constitution and the 2018 Law on Whistleblowing, this article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clarifies the role of whistleblowing in controlling power and preventing and combating corruption.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It also points out limitations such as information leaks, ineffective protection mechanisms, and 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reluctance to report wrongdoing. From this, it proposes four groups of solutions: improving legislation,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enhancing enforcement, ensuring information security, and building a culture of protection.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proposed solutions withdrawed from the results aim to ensure human rights, increase transparency,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strengthen social trust. Simultaneously, it contributes to improving the effectiveness of state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management and promoting sustainable development in the current digital age.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Protection; whistleblower rights; the law; the new era</w:t>
      </w:r>
      <w:r>
        <w:t xml:space="preserve"> </w:t>
      </w:r>
    </w:p>
    <w:p w:rsidR="00922128" w:rsidRDefault="00922128">
      <w:r>
        <w:rPr>
          <w:rStyle w:val="fontstyle01"/>
        </w:rPr>
        <w:lastRenderedPageBreak/>
        <w:t>KHÁI NIỆM, ĐẶC ĐIỂM VÀ NỘI DUNG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MỐI QUAN HỆ GIỮA TÒA ÁN VÀ VIỆN KIỂM SÁT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TỐ TỤNG HÌNH SỰ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HOÀNG THỊ THÙY LINH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VÕ KHÁNH VINH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Mối quan hệ giữa Tòa án và Viện kiểm sát trong tố tụng hình sự là một trong những mối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 hệ trung tâm phản ánh cách thức tổ chức và vận hành các chức năng tố tụng, đặc biệt là chức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năng xét xử, thực hành quyền công tố và kiểm sát hoạt động tư pháp. Bài viết tiếp cận mối quan hệ này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từ phương diện lý luận về chức năng tố tụng, tổ chức và kiểm soát quyền lực nhà nước, qua đó làm rõ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khái niệm, đặc điểm, nội dung, các nguyên tắc chi phối và những yếu tố chủ yếu tác động đến mối quan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hệ giữa hai cơ quan. Bài viết cho rằng đây là mối quan hệ pháp lý - chức năng đặc thù, được hình thành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trên cơ sở phân định chức năng nhưng vận động trong sự thống nhất giữa phân công, phối hợp và chế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ước, kiểm soát. Trong bối cảnh xây dựng Nhà nước pháp quyền và cải cách tư pháp, mối quan hệ này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cần được hoàn thiện theo hướng phân định rõ chức năng, đề cao độc lập xét xử, nâng cao trách nhiệm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công tố, bảo đảm tranh tụng, kiểm soát quyền lực và bảo vệ quyền con người trong tố tụng hình sự.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Tòa án; Viện kiểm sát; tố tụng hình sự; xét xử; thực hành quyền công tố; kiểm soát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quyền lực.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relationship between the Court and the Procuracy in criminal procedure is one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central relationships reflecting the way procedural functions are organised and operated, particularly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functions of adjudication, exercising the right to public prosecution, and supervising judicial activities.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article approaches this relationship from the theoretical perspective of procedural functions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the organisation and control of state power, thereby clarifying the concept, characteristics, content,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governing principles, and principal factors affecting the relationship between the two bodies.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article argues that this is a distinctive legal-functional relationship, formed based on a division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functions yet operating within the unity of assignment, coordination, mutual restraint, and control.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context of building a rule-of-law State and carrying out judicial reform, this relationship should be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improved in the direction of clearly delineating functions, upholding the independence of adjudication,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enhancing prosecutorial responsibility, ensuring adversarial proceedings, controlling power,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protecting human rights in criminal procedure.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Court; Procuracy; criminal procedure; adjudication; exercise of the right to public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prosecution; control of power</w:t>
      </w:r>
      <w:r>
        <w:t xml:space="preserve"> </w:t>
      </w:r>
    </w:p>
    <w:p w:rsidR="00922128" w:rsidRDefault="00922128">
      <w:r>
        <w:rPr>
          <w:rStyle w:val="fontstyle01"/>
        </w:rPr>
        <w:t>HOÀN THIỆN PHÁP LUẬT VỀ TRÁCH NHIỆM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BỒI THƯỜNG THIỆT HẠI CỦA DOANH NGHIỆP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SẢN XUẤT THUỐC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PHẠM THỊ LỆ QUYÊN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Thuốc là sản phẩm đặc thù có vai trò quan trọng trong việc bảo vệ sức khỏe con người,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mặc dù vậy trong thực tế vẫn tồn tại nhiều trường hợp thuốc không bảo đảm chất lượng, khuyết tật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hoặc sản xuất, lưu hành trái quy định gây thiệt hại cho người tiêu dùng. Quy định pháp luật về bồi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thường thiệt hại do thuốc gây ra nhằm nâng cao trách nhiệm của doanh nghiệp sản xuất thuốc và bảo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vệ quyền lợi người tiêu dùng. Pháp luật Việt Nam hiện hành về trách nhiệm bồi thường thiệt hại của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doanh nghiệp sản xuất thuốc vẫn còn hạn chế về việc xác định lỗi, chứng minh thiệt hại và cơ chế bồi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thường. Bài viết chỉ ra những khoảng trống pháp lý và đề xuất kiến nghị hoàn thiện pháp luật về trách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nhiệm bồi thường thiệt hại do lỗi của doanh nghiệp sản xuất thuốc tại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Bồi thường thiệt hại; sản xuất thuốc; trách nhiệm doanh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Medicines are a special category of product playing an important role in protecting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human health; nonetheless, in practice there remain many cases of medicines that fail to meet quality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standards, are defective, or are manufactured and circulated in violation of regulations, thereby causing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harm to consumers. Legal provisions on compensation for damage caused by medicines aim to strengthen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responsibility of pharmaceutical manufacturing enterprises and to protect consumers’ interests.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Current Vietnamese law on the damage compensation liability of pharmaceutical manufacturers still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has limitations regarding the determination of fault, proof of damage, and compensation mechanisms.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article identifies these legal gaps and puts forward recommendations for improving the law on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liability of pharmaceutical manufacturing enterprises for damage caused by their fault in Vietnam.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Damage compensation; pharmaceutical manufacturing; corporate liability</w:t>
      </w:r>
      <w:r>
        <w:t xml:space="preserve"> </w:t>
      </w:r>
    </w:p>
    <w:p w:rsidR="00922128" w:rsidRDefault="00922128">
      <w:r>
        <w:rPr>
          <w:rStyle w:val="fontstyle01"/>
        </w:rPr>
        <w:t>THỰC TRẠNG ÁP DỤNG PHÁP LUẬT NỘI DUNG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GIẢI QUYẾT HỢP ĐỒNG MUA BÁN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CĂN HỘ CHUNG CƯ TẠI TÒA ÁN VÀ MỘT SỐ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VẤN ĐỀ PHÁP LÝ ĐẶT RA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THỊ DUNG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Việc giải quyết tranh chấp hợp đồng mua bán căn hộ chung cư rất phổ biến trong quá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trình giải quyết tranh chấp tại Tòa án. Để giải quyết được tranh chấp hợp đồng mua bán căn hộ chung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cư thì cần phải áp dụng rất nhiều quy định liên quan. Cơ quan áp dụng pháp luật phải tìm hiểu, phải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hệ thống hóa được các quy định từ các luật và văn bản hướng dẫn luật đó thì mới áp dụng đúng pháp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luật. Về cơ bản, các Tòa án đã áp dụng đúng pháp luật để giải quyết các tranh chấp hợp đồng mua bán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căn hộ chung cư cho thấy tư duy tôn trọng triệt để tự do ý chí của các bên tham gia hợp đồng đã thừa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nhận và áp dụng nhất quán trong thực tiễn xét xử. Tuy nhiên thực tiễn áp dụng pháp luật nội dung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trong giải quyết tranh chấp hợp đồng mua bán căn hộ chung cư tại Tòa án trong thời gian vừa qua vẫn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phát sinh những tồn tại/hạn chế nhất định làm giảm tính ưu việt của chế định này.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Giải quyết tranh chấp; Hợp đồng mua bán căn hộ chung cư; Tòa án.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settlement of apartment purchase contract disputes is very common in the dispute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settlement process at the Court. To settle apartment purchase contract disputes, it is necessary to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apply many related regulations. Law enforcement agencies must study and systematize the regulations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from the laws and documents guiding those laws in order to apply the law correctly. Basically,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courts have correctly applied the law to settle apartment purchase contract disputes, showing that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mindset of thoroughly respecting the free will of the parties to the contract has been acknowledged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consistently applied in the practice of adjudication. However, the practice of applying substantive law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settling apartment purchase contract disputes at the Court in the recent past has still given rise to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certain shortcomings/limitations that undermine the advantages of this legal institution.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Dispute settlement; Apartment purchase contract; Court</w:t>
      </w:r>
      <w:r>
        <w:t xml:space="preserve"> </w:t>
      </w:r>
    </w:p>
    <w:p w:rsidR="00004B60" w:rsidRDefault="00004B60">
      <w:r>
        <w:rPr>
          <w:rStyle w:val="fontstyle01"/>
        </w:rPr>
        <w:t>XỬ LÝ VI PHẠM VỀ BÁO CÁO VỊ TRÍ TÀU CÁ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KHI MẤT TÍN HIỆU GIÁM SÁT HÀNH TRÌNH: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THỰC TIỄN VÀ KIẾN NGHỊ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PHẠM QUỐC SỬ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nghiên cứu việc xử lý vi phạm đối với nghĩa vụ báo cáo vị trí tàu cá khi thiết bị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giám sát hành trình (Vessel Monitoring System - VMS) mất tín hiệu. Bằng phương pháp phân tích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quy phạm, đối chiếu pháp luật và tổng hợp thực tiễn, bài viết làm rõ cấu trúc nghĩa vụ báo cáo, căn cứ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xử phạt, yêu cầu chứng minh lỗi và giá trị của dữ liệu điện tử. Kết quả cho thấy điểm nghẽn chủ yếu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không nằm ở khả năng phát hiện tín hiệu bất thường mà ở quá trình chuyển hóa cảnh báo kỹ thuật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thành căn cứ pháp lý đủ tin cậy để xử phạt. Trên cơ sở đó, bài viết kiến nghị chuẩn hóa quy trình báo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cáo, xác nhận và lưu trữ; hoàn thiện quy trình khai thác dữ liệu VMS; cá thể hóa trách nhiệm của chủ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tàu, thuyền trưởng; và liên thông dữ liệu phục vụ quản lý, kiểm tra, xử lý vi phạm.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Tàu cá; Giám sát hành trình; Báo cáo vị trí; Xử phạt vi phạm hành chính; Khai thác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IUU.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article examines administrative enforcement concerning the obligation to report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 fishing vessel’s position when its vessel monitoring system (VMS) signal is lost. Using doctrinal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analysis, legal comparison and synthesis of enforcement practice, the study clarifies the reporting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duty, sanctioning grounds, fault requirements and evidentiary value of electronic data. The study finds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that the principal difficulty is not the detection of technical anomalies but the legal transformation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technical alerts into reliable evidence sufficient for sanctioning. It recommends standardised reporting,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acknowledgement and data-retention procedures; a uniform protocol for extracting and verifying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VMS data; individualised assessment of vessel owners’ and captains’ liability; and interoperable data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systems for supervision, verification and enforcement.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Fishing vessel; Vessel monitoring system; Position reporting; Administrative sanctions;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IUU fishing.</w:t>
      </w:r>
      <w:r>
        <w:t xml:space="preserve"> </w:t>
      </w:r>
    </w:p>
    <w:p w:rsidR="00004B60" w:rsidRDefault="00004B60">
      <w:r>
        <w:rPr>
          <w:rStyle w:val="fontstyle01"/>
        </w:rPr>
        <w:lastRenderedPageBreak/>
        <w:t>DIỄN NGÔN QUẢNG CÁO ÔTÔ TIẾNG VIỆT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DƯỚI GÓC NHÌN TRI NHẬN HỌC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HÀ THỊ CHÍNH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nghiên cứu diễn ngôn quảng cáo ôtô tiếng Việt dưới góc nhìn ngôn ngữ học tri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nhận nhằm làm rõ các cơ chế ý niệm hóa được sử dụng trong quá trình kiến tạo hình ảnh sản phẩm và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sự tác động đến nhận thức của người tiêu dùng. Trên cơ sở khảo sát ngữ liệu quảng cáo của các hãng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ôtô phổ biến tại thị trường Việt Nam, nghiên cứu tập trung phân tích các ẩn dụ ý niệm và mô hình ánh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xạ tri nhận xuất hiện trong diễn ngôn quảng cáo. Kết quả cho thấy, các diễn ngôn quảng cáo ôtô tiếng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Việt không chỉ đi sâu vào giới thiệu đặc điểm kỹ thuật của sản phẩm mà còn xây dựng những ý niệm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mang giá trị văn hóa và xã hội. Thông qua các cơ chế ánh xạ giữa miền nguồn và miền đích, chiếc xe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được tri nhận như biểu tượng của thành công, địa vị xã hội, người thân, sự gắn kết gia đình và những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cảm xúc trải nghiệm trong cuộc sống. Kết quả nghiên cứu góp phần làm sáng tỏ mối quan hệ giữa ngôn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ngữ, tư duy và văn hóa trong diễn ngôn quảng cáo, đồng thời khẳng định tính hiệu quả của cách tiếp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cận tri nhận trong nghiên cứu ngôn ngữ quảng cáo tại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Diễn ngôn quảng cáo; Ôtô; Ngôn ngữ học tri nhận; ẩn dụ ý niệm; Tri nhận văn hóa;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Quảng cáo ôtô.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paper investigates Vietnamese automobile advertising discourse from a cognitive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linguistic perspective in order to elucidate the conceptualization mechanisms employed in constructing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product images and influencing consumers’ perceptions. Based on a corpus of advertisements from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popular automobile brands in the Vietnamese market, the study focuses on analyzing conceptual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metaphors and cognitive mapping models manifested in advertising discourse. The findings reveal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that Vietnamese automobile advertisements not only highlight the technical features of vehicles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but also construct conceptualizations embedded with cultural and social values. Through mapping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mechanisms between source and target domains, automobiles are cognitively construed as symbols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success, social status, loved ones, family bonding, and life experiences. The results contribute to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 better understanding of the relationship among language, thought, and culture in advertising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discourse, while also confirming the effectiveness of the cognitive linguistic approach in the study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advertising language in Vietnam.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Advertising discourse; Automobile; Cognitive linguistics; conceptual metaphor;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Cultural cognition; Automobile advertising</w:t>
      </w:r>
      <w:r>
        <w:t xml:space="preserve"> </w:t>
      </w:r>
    </w:p>
    <w:p w:rsidR="00004B60" w:rsidRDefault="00004B60">
      <w:r>
        <w:rPr>
          <w:rStyle w:val="fontstyle01"/>
        </w:rPr>
        <w:t>CÁC YẾU TỐ ĐƯỢC NGƯỜI HỌC CÂN NHẮC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KHI LỰA CHỌN CHƯƠNG TRÌNH LIÊN KẾT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ĐÀO TẠO VỚI NƯỚC NGOÀI TẠI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PHẠM MINH NGUYỆT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Nghiên cứu nhằm xác định các yếu tố được người học cân nhắc khi lựa chọn chương trình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liên kết đào tạo với nước ngoài tại Việt Nam trong bối cảnh giáo dục xuyên quốc gia ngày càng phát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triển. Nghiên cứu sử dụng phương pháp định lượng với dữ liệu khảo sát từ 162 người học đang theo học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các chương trình liên kết tại Việt Nam. Bốn nhóm yếu tố được xem xét gồm phát triển cá nhân, hình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ảnh quốc gia đối tác, hình ảnh cơ sở giáo dục và đánh giá chương trình. Kết quả cho thấy trải nghiệm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văn hóa và triển vọng nghề nghiệp là những cân nhắc cá nhân nổi bật. Đối với hình ảnh quốc gia, sự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gần gũi văn hóa, chi phí sinh hoạt và danh tiếng học thuật được lựa chọn nhiều nhất. Danh tiếng về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chất lượng đào tạo nổi bật trong nhóm hình ảnh cơ sở giáo dục, trong khi chi phí, sự phù hợp và chuyên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ngành là những thuộc tính chương trình được quan tâm nhiều nhất. Kết quả cung cấp cơ sở thực tiễn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cho việc thiết kế, định vị, truyền thông và tuyển sinh các chương trình liên kết tại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Giáo dục xuyên quốc gia; liên kết đào tạo với nước ngoài; lựa chọn chương trình; hành vi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người học; giáo dục đại học.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study examines the factors influencing Vietnamese students’ decisions to choose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international joint education programs in the context of expanding transnational education. 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quantitative approach was employed, with data collected from 162 students enrolled in international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joint programs in Vietnam. The findings identify four major groups of factors shaping students’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decisions: personal development, partner-country image, institution image, and program evaluation.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Cultural experience and career prospects emerged as prominent personal considerations, while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cultural proximity and academic reputation were important dimensions of country image. Regarding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institution image, reputation for educational quality received the greatest attention. At the program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level, cost and financial considerations, program suitability, and specialization were the most highly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rated attributes. Overall, students evaluate international joint programs through a combination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personal benefits, reputation, quality, and practical value. The findings provide practical implications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for program design, positioning, communication, and student recruitment in Vietnam’s increasingly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competitive transnational education market.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Transnational education; international joint education programs; student choice</w:t>
      </w:r>
      <w:r>
        <w:t xml:space="preserve"> </w:t>
      </w:r>
    </w:p>
    <w:p w:rsidR="00004B60" w:rsidRDefault="00004B60">
      <w:r>
        <w:rPr>
          <w:rStyle w:val="fontstyle01"/>
        </w:rPr>
        <w:t>VAI TRÒ CỦA ĐOÀN THANH NIÊN TRONG GIÁO DỤC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Ý THỨC BẢO VỆ MÔI TRƯỜNG CHO HỌC SINH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TRUNG HỌC PHỔ THÔNG HIỆN NAY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THUỲ DUNG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Bảo vệ môi trường và bảo tồn tài nguyên thiên nhiên là nhiệm vụ mang tính chiến lược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của hệ thống chính trị, trong đó Đoàn Thanh niên Cộng sản Hồ Chí Minh giữ vai trò xung kích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việc định hướng giá trị cho thế hệ trẻ. Học sinh trung học phổ thông, lứa tuổi đang trong giai đoạn hoàn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thiện nhân cách và nhận thức xã hội, là lực lượng nòng cốt trong việc thay đổi hành vi đối với hệ sinh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thái trong bối cảnh biến đổi khí hậu toàn cầu. Nghiên cứu này phân tích vai trò của Đoàn Thanh niên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dựa trên cách tiếp cận hệ thống và lý thuyết giáo dục hành vi, tập trung vào ba phương diện: Công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tác tuyên truyền nâng cao nhận thức lý luận, tổ chức các phong trào thực tiễn và cơ chế phối hợp liên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ngành. Kết quả nghiên cứu chỉ ra rằng, thông qua việc nội tâm hóa các giá trị sinh thái vào hoạt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đoàn thể, tổ chức Đoàn đã góp phần hình thành ý thức trách nhiệm bền vững cho học sinh. Đồng thời,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bài viết đề xuất các giải pháp mang tính cấu trúc nhằm nâng cao hiệu quả giáo dục môi trường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trường học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Đoàn Thanh niên; bảo vệ môi trường; học sinh trung học phổ thông; ý thức sinh thái;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biến đổi khí hậu.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Protecting the environment and conserving natural resources are strategic tasks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political system, in which the Ho Chi Minh Communist Youth Union plays a pioneering role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guiding values for the younger generation. High school students, who are at a stage of completing their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personality and social cognition, constitute a core force in changing behaviors towards the ecosystem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amidst global climate change. This study analyzes the role of the Youth Union based on a systems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approach and behavioral education theory, focusing on three aspects: propaganda to raise theoretical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awareness, organization of practical movements, and interdisciplinary coordination mechanisms.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research results indicate that by internalizing ecological values into union activities, the Youth Union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has contributed to forming sustainable responsibility consciousness among students. Concurrently,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article proposes structural solutions to enhance the effectiveness of environmental education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schools today.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Youth Union; environmental protection; high school students; ecological consciousness;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climate change</w:t>
      </w:r>
      <w:r>
        <w:t xml:space="preserve"> </w:t>
      </w:r>
    </w:p>
    <w:p w:rsidR="00004B60" w:rsidRDefault="00004B60">
      <w:r>
        <w:rPr>
          <w:rStyle w:val="fontstyle01"/>
        </w:rPr>
        <w:t>NÂNG CAO BẢN LĨNH CHÍNH TRỊ CỦA SINH VIÊN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THEO HƯỚNG PHÁT TRIỂN NĂNG LỰC, GẮN VỚI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PHÁT TRIỂN BỀN VỮNG VÙNG ĐỒNG BẰNG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SÔNG CỬU LONG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LƯ THỊ NGỌC ANH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VĂN TẤN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Trên cơ sở tiếp cận lý luận về bản lĩnh chính trị và sử dụng kết quả khảo sát đối với 801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sinh viên đang học tại các trường đại học vùng Đồng bằng sông Cửu Long, bài viết phân tích thực trạng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nhận thức, thái độ, niềm tin, hành vi chính trị cũng như các yếu tố ảnh hưởng đến quá trình hình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thành bản lĩnh chính trị của sinh viên. Kết quả khảo sát cho thấy phần lớn sinh viên có nhận thức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đúng đắn về vai trò của bản lĩnh chính trị, có niềm tin vào mục tiêu phát triển đất nước, có ý thức trách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nhiệm đối với cộng đồng và mong muốn cống hiến cho xã hội. Tuy nhiên, một số biểu hiện liên quan đến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tính quyết đoán, khả năng ứng xử trước các tình huống chính trị - xã hội phức tạp và kỹ năng chính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trị vẫn còn những hạn chế nhất định. Trên cơ sở đó, bài viết đề xuất một số giải pháp nhằm nâng cao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hiệu quả giáo dục và rèn luyện bản lĩnh chính trị cho sinh viên các trường đại học vùng Đồng bằng sông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Cửu Long trong giai đoạn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lastRenderedPageBreak/>
        <w:t xml:space="preserve">Từ khóa: </w:t>
      </w:r>
      <w:r>
        <w:rPr>
          <w:rStyle w:val="fontstyle41"/>
        </w:rPr>
        <w:t>Bản lĩnh chính trị; sinh viên; giáo dục chính trị; Đồng bằng sông Cửu Long; giáo dục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đại học.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Drawing on theoretical approaches to political mettle and on the results of a survey of 801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students at universities in the Mekong Delta, the article analyses the current state of students’ political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awareness, attitudes, beliefs, and behaviour, as well as the factors influencing the formation of their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political mettle. The survey results show that the majority of students hold a correct understanding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the role of political mettle, have confidence in the country’s development goals, possess a sense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responsibility towards the community, and wish to contribute to society. However, certain limitations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remain in aspects such as decisiveness, the ability to respond to complex socio-political situations,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political skills. On this basis, the article proposes several solutions to enhance the effectiveness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educating and cultivating political mettle among university students in the Mekong Delta in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current period.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Political mettle; students; political education; the Mekong Delta; higher education</w:t>
      </w:r>
      <w:r>
        <w:t xml:space="preserve"> </w:t>
      </w:r>
    </w:p>
    <w:p w:rsidR="00004B60" w:rsidRDefault="00004B60">
      <w:r>
        <w:rPr>
          <w:rStyle w:val="fontstyle01"/>
        </w:rPr>
        <w:t>VAI TRÒ CỦA PHẬT GIÁO TRONG QUÁ TRÌNH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XÃ HỘI HÓA GIÁO DỤC Ở BÌNH DƯƠNG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GIAI ĐOẠN 1997 - 2024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PHƯƠNG LAN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Giai đoạn 1997-2024, công nghiệp hóa, đô thị hóa và hội nhập quốc tế làm biến đổi sâu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sắc kinh tế - xã hội và dân cư ở Bình Dương, đồng thời đặt ra yêu cầu huy động nguồn lực ngoài nhà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nước cho giáo dục. Bài viết sử dụng phương pháp lịch sử kết hợp phân tích tài liệu, thống kê và so sánh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để làm rõ vai trò của Phật giáo trong xã hội hóa giáo dục. Kết quả cho thấy Phật giáo góp phần bổ sung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nguồn lực giáo dục, hỗ trợ nhóm yếu thế tiếp cận giáo dục và tăng cường giáo dục nhân văn, dù còn hạn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chế về quy mô và cơ chế phối hợp.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Phật giáo Bình Dương; xã hội hóa giáo dục; khuyến học; giáo dục cộng đồng.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From 1997 to 2024, industrialization, urbanization, and international integration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profoundly transformed the socio-economic and demographic structure of Binh Duong Province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increased the need to mobilize non-state resources for education. Using historical, documentary,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statistical, and comparative methods, this study examines the role of Buddhism in educational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socialization. The findings show that Buddhism has supplemented educational resources, supported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vulnerable groups in accessing education, and strengthened moral and humanistic values, although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its participation remains limited in scale, continuity, and coordination with the local education sector.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Buddhism in Binh Duong; educational socialization; educational promotion; community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education</w:t>
      </w:r>
      <w:r>
        <w:t xml:space="preserve"> </w:t>
      </w:r>
    </w:p>
    <w:p w:rsidR="00004B60" w:rsidRDefault="00004B60">
      <w:r>
        <w:rPr>
          <w:rStyle w:val="fontstyle01"/>
        </w:rPr>
        <w:t>ẢNH HƯỞNG CỦA CHẤT LƯỢNG DỊCH VỤ ĐÀO TẠO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ĐẾN LÒNG TRUNG THÀNH THƯƠNG HIỆU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PHỤ HUYNH HỌC VIÊN: NGHIÊN CỨU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TẠI CÁC TRUNG TÂM ĐÀO TẠO ANH NGỮ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TRÊN ĐỊA BÀN THÀNH PHỐ HÀ NỘI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ĐẶNG VĂN KIÊN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Thị trường đào tạo Anh ngữ ngoài nhà trường tại Hà Nội có quy mô lớn, cạnh tranh cao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nhưng cũng chịu tác động đáng kể từ khủng hoảng niềm tin giai đoạn 2022-2024. Trong bối cảnh phụ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huynh là người chi trả và quyết định, còn trẻ em là người trực tiếp thụ hưởng, lòng trung thành thương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hiệu trở thành tài sản quan trọng của các trung tâm Anh ngữ. Trên cơ sở các lý thuyết SERVQUAL,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SERVPERF, HEdPERF, lòng trung thành thương hiệu và cam kết-niềm tin, bài viết phân tích đặc thù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thị trường Hà Nội giai đoạn 2020-2026 và đề xuất mô hình giải thích lòng trung thành của phụ huynh.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Mô hình gồm năm thành phần chất lượng dịch vụ đào tạo: chương trình và giảng viên; cơ sở vật chất và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môi trường học tập; đội ngũ hỗ trợ; sự tin cậy và cam kết; tương tác và thông tin với phụ huynh. Chất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lượng được giả định tác động đến lòng trung thành thông qua sự hài lòng và niềm tin thương hiệu,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trong khi rủi ro cảm nhận điều tiết quan hệ giữa các biến trung gian và lòng trung thành. Bài viết đồng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thời đề xuất thang đo Likert 5 mức và quy trình kiểm định PLS-SEM, qua đó tạo cơ sở cho nghiên cứu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thực nghiệm và quản trị các trung tâm Anh ngữ.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Chất lượng dịch vụ đào tạo; lòng trung thành thương hiệu; sự hài lòng; niềm tin thương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hiệu; phụ huynh học viên; trung tâm Anh ngữ; Hà Nội.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out-of-school English language training market in Hanoi is large in scale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highly competitive, while also being significantly affected by the crisis of trust during the 2022-2024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period. In this context, parents act as the payers and decision-makers, whereas children are the direct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beneficiaries of the services; consequently, brand loyalty has become a critical strategic asset for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English language centers. Drawing on the SERVQUAL, SERVPERF, HEdPERF, brand loyalty,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commitment-trust theories, this paper examines the distinctive characteristics of the Hanoi market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during the 2020-2026 period and proposes a model to explain parental loyalty. The proposed model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comprises five dimensions of educational service quality: curriculum and instructors; facilities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learning environment; support staff; reliability and commitment; and interaction and communication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with parents. Service quality is hypothesized to influence loyalty through satisfaction and brand trust,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while perceived risk is proposed to moderate the relationships between the mediating variables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loyalty. The paper also proposes a five-point Likert scale and a PLS-SEM validation procedure, thereby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providing a foundation for empirical research and the management of English language centers.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Educational service quality; brand loyalty; satisfaction; brand trust; parents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learners; English language centers; Hanoi</w:t>
      </w:r>
      <w:r>
        <w:t xml:space="preserve"> </w:t>
      </w:r>
    </w:p>
    <w:p w:rsidR="00004B60" w:rsidRDefault="00004B60">
      <w:r>
        <w:rPr>
          <w:rStyle w:val="fontstyle01"/>
        </w:rPr>
        <w:t>TỪ VĂN BẢN ĐẾN THỰC HÀNH XÃ HỘI: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VĂN HỌC ỨNG DỤNG VÀ NHỮNG KHÁI NIỆM CÔNG CỤ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PHẠM PHƯƠNG CHI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TRẦN THU HÒA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khảo sát vai trò của các “khái niệm công cụ” trong nghiên cứu và thực hành văn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học ứng dụng. Xuất phát từ nhận thức rằng văn học ứng dụng không dừng lại ở việc diễn giải văn bản,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mà còn đưa văn học vào những mục tiêu cụ thể của đời sống xã hội, bài viết xem xét các nhóm khái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niệm có khả năng kết nối văn học với trị liệu tâm lý, giáo dục, truyền thông, quảng bá văn hóa, y học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nhân văn và nghiên cứu xã hội. Các khái niệm như vô thức, thấu cảm, giải phóng cảm xúc, tiếp nhận,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phản tư, diễn ngôn, ký ức tập thể, khả năng diễn giải, sự thân thuộc, giải mã tâm lý và biểu tượng được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phân tích như những công cụ trung gian giúp văn học tạo ra tác động nhận thức, cảm xúc và xã hội.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 đó, bài viết đề xuất nhìn văn học ứng dụng như một hướng nghiên cứu liên ngành, trong đó giá trị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của văn học không chỉ nằm ở phương diện thẩm mỹ mà còn ở khả năng tham gia vào các thực hành trị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liệu, giáo dục, truyền thông và kiến tạo ý thức cộng đồng.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Văn học ứng dụng; khái niệm công cụ; thấu cảm; trị liệu bằng văn học; truyền thông văn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hóa; biểu tượng văn học.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article examines the role of “conceptual tools” in the study and practice of applied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literature. Proceeding from the recognition that applied literature does not stop at the interpretation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texts but brings literature to bear on specific goals of social life, the article considers groups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concepts capable of connecting literature with psychotherapy, education, communication, cultural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promotion, medical humanities, and social research. Concepts such as unconscious, empathy, catharsis,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reception, reflexivity, discourse, collective memory, interpretive capacity, familiarity, psychological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decoding, and symbolism are analysed as mediating instruments through which literature generates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cognitive, emotional, and social effects. The article thereby proposes viewing applied literature as 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interdisciplinary line of research in which the value of literature lies not only in its aesthetic dimension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but also in its capacity to participate in therapeutic, educational, and communicative practices and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shaping of community consciousness.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>Keywords:</w:t>
      </w:r>
      <w:r>
        <w:rPr>
          <w:rStyle w:val="fontstyle41"/>
        </w:rPr>
        <w:t>Applied literature; conceptual tools; empathy; literary therapy; cultural communication;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literary symbolism</w:t>
      </w:r>
      <w:r>
        <w:t xml:space="preserve"> </w:t>
      </w:r>
    </w:p>
    <w:p w:rsidR="00004B60" w:rsidRDefault="00004B60">
      <w:r>
        <w:rPr>
          <w:rStyle w:val="fontstyle01"/>
        </w:rPr>
        <w:t>CƠ CHẾ, CHÍNH SÁCH VỀ XÂY DỰNG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ĐỘI NGŨ CÁN BỘ, CÔNG CHỨC, VIÊN CHỨC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ĐÁP ỨNG YÊU CẦU CHUYỂN ĐỔI SỐ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TRẦN THỊ XUÂN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Chuyển đổi số đang làm thay đổi phương thức quản trị quốc gia, cải cách hành chính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cung ứng dịch vụ công, qua đó đặt ra yêu cầu mới đối với đội ngũ cán bộ, công chức, viên chức. Bài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viết phân tích văn bản chính sách, hệ thống hóa cơ sở lý luận và đánh giá kết quả, hạn chế, nguyên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nhân trong xây dựng đội ngũ đáp ứng chuyển đổi số. Kết quả cho thấy Việt Nam đã hình thành hành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lang chính sách tương đối toàn diện về Chính phủ số, dữ liệu, công nghệ và phát triển nhân lực; hoạt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động bồi dưỡng kỹ năng số được mở rộng. Tuy nhiên, khung năng lực số theo vị trí việc làm chưa thống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nhất; đào tạo, đánh giá chưa gắn chặt với kết quả công vụ số; chính sách thu hút nhân lực công nghệ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năng lực bảo vệ dữ liệu còn hạn chế. Bài viết đề xuất hoàn thiện khung năng lực số, đổi mới tuyển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dụng, sử dụng, đào tạo, đánh giá và đãi ngộ; đồng thời tăng cường trách nhiệm giải trình, an toàn dữ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liệu và giám sát trong công vụ số.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Cán bộ, công chức, viên chức; chuyển đổi số; khung năng lực số; dữ liệu; cơ chế, chính sách.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Digital transformation is reshaping national governance, administrative reform,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public service delivery, creating new requirements for cadres, civil servants, and public employees.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Using policy-document analysis and synthesis, this article reviews the theoretical and policy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foundations and assesses the achievements, limitations, and causes affecting public-sector workforce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development. Vietnam has established a broad framework for digital government, data, technology,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human-resource development, while digital-skills training has expanded. However, a unified positionbased digital competency framework is still lacking; training and performance assessment are not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closely linked to digital public-service outcomes; and policies for attracting technology specialists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strengthening data-protection capacity remain inadequate. The article recommends reforming digital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competency standards, recruitment, deployment, training, assessment, and remuneration, together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with stronger accountability, data security, and monitoring.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Cadres, civil servants and public employees; digital transformation; digital competency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framework; data; mechanisms and policies</w:t>
      </w:r>
      <w:r>
        <w:t xml:space="preserve"> </w:t>
      </w:r>
    </w:p>
    <w:p w:rsidR="00004B60" w:rsidRDefault="00004B60">
      <w:r>
        <w:rPr>
          <w:rStyle w:val="fontstyle01"/>
        </w:rPr>
        <w:t>TÁC ĐỘNG CỦA INFLUENCER TRÊN MẠNG XÃ HỘI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ĐẾN Ý ĐỊNH MUA SẢN PHẨM THỜI TRANG BỀN VỮNG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GEN Z TẠI THÀNH PHỐ ĐÀ NẴNG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LÊ VĂN THẮNG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Nghiên cứu kiểm định tác động của các đặc điểm Influencer trên mạng xã hội đến ý định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mua thời trang bền vững của Gen Z tại TP. Đà Nẵng, dựa trên mô hình tích hợp Lý thuyết Hành vi Có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Kế hoạch và Mô hình Tín nhiệm Nguồn. Kết quả từ 568 Gen Z cho thấy sức hấp dẫn nội dung và mối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 tâm môi trường là hai nhân tố ảnh hưởng mạnh nhất đến thái độ; độ tin cậy của Influencer cũng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có vai trò đáng kể, trong khi chuyên môn và sự tương đồng không thể hiện rõ. Thái độ là cầu nối trung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gian quan trọng nhất dẫn đến ý định mua, vượt trội so với nhận thức kiểm soát hành vi và chuẩn chủ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quan. Kết quả gợi ý chiến lược Influencer marketing cho thời trang bền vững nên ưu tiên nội dung hình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ảnh chất lượng cao, thông điệp môi trường chân thực, xây dựng lòng tin và cải thiện khả năng tiếp cận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sản phẩm.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Influencer marketing; thời trang bền vững; gen Z; ý định mua hàng; Đà Nẵng.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study examines how social media influencer characteristics affect Generation Z’s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intention to purchase sustainable fashion in Da Nang City, using an integrated model combining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Theory of Planned Behavior and the Source Credibility Model. Results from 568 Gen Z respondents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show that content attractiveness and environmental concern are the strongest predictors of attitude;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influencer trustworthiness also plays a meaningful role, while expertise and perceived similarity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show no clear effect. Attitude is the most important mediating pathway to purchase intention,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outweighing perceived behavioral control and subjective norms. Findings suggest that influencer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marketing strategies for sustainable fashion should prioritize high-quality visual content, authentic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environmental messaging, credibility building, and improved product accessibility.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Influencer marketing; sustainable fashion; Generation Z; purchase intention; Da Nang</w:t>
      </w:r>
      <w:r>
        <w:t xml:space="preserve"> </w:t>
      </w:r>
    </w:p>
    <w:p w:rsidR="00004B60" w:rsidRDefault="00004B60">
      <w:r>
        <w:rPr>
          <w:rStyle w:val="fontstyle01"/>
        </w:rPr>
        <w:t>ĐỔI MỚI CƠ CHẾ, CHÍNH SÁCH PHÁT TRIỂN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HỆ SINH THÁI NỀN TẢNG SỐ NGÀNH NÔNG SẢN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Ở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QUỐC ANH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phân tích cơ chế, chính sách phát triển hệ sinh thái nền tảng số ngành nông sản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ở Việt Nam từ góc độ quản lý kinh tế, dựa trên khung phân tích “điều kiện phát triển” gồm ba nhóm: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thể chế và môi trường chính sách; năng lực của các chủ thể; cơ chế điều phối và tạo lập thị trường. Kết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quả cho thấy, giai đoạn 2024-2026 Việt Nam đã hình thành khung pháp lý nền tảng chưa từng có cho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kinh tế số - Luật Dữ liệu, Luật Khoa học, Công nghệ và Đổi mới sáng tạo, Luật Công nghiệp công nghệ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số, Luật Chuyển đổi số - nhưng chính sách chuyên ngành nông sản vẫn thiên về hỗ trợ chuyển đổi số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ở từng chủ thể hơn là kiến tạo hệ sinh thái ở cấp độ ngành; khoảng trống lớn nhất nằm ở khâu điều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phối và tạo lập thị trường cho nền tảng số nông sản. Trên cơ sở đó, bài viết đề xuất ba định hướng đổi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mới nhằm cụ thể hóa các công cụ pháp lý mới - sandbox, sàn giao dịch dữ liệu, cơ chế hậu kiểm - cho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ngành nông sản, làm cơ sở nâng cao giá trị gia tăng và năng lực cạnh tranh của nông sản Việt Nam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trong nền kinh tế số.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Hệ sinh thái nền tảng số; chính sách phát triển; ngành nông sản; kinh tế nền tảng;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chuyển đổi số nông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paper analyzes the mechanisms and policies for developing the digital platform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ecosystem of Vietnam’s agricultural produce sector from an economic management perspective,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drawing on a “development conditions” analytical framework comprising three groups: institutions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the policy environment; the capacity of participating actors; and coordination and market-creation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mechanisms. The findings show that, during 2024-2026, Vietnam established an unprecedented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foundational legal framework for the digital economy, such as the Data Law, the Law on Science,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Technology and Innovation, the Digital Technology Industry Law, and the Digital Transformation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Law. However, sector-specific policy for agricultural produce still leans toward supporting digital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transformation at the level of individual actors rather than building an ecosystem at the sectoral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level. The largest gap lies in coordination and market-creation for agricultural digital platforms. 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this basis, the paper proposes three policy-reform directions to translate the new legal instruments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for enhancing the added value and competitiveness of Vietnamese agricultural produce in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digital economy, such as regulatory sandboxes, data exchanges, and post-audit (ex-post) oversight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mechanisms.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Digital platform ecosystem; development policy; agricultural produce sector; platform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economy; agricultural digital transformation.</w:t>
      </w:r>
      <w:r>
        <w:t xml:space="preserve"> </w:t>
      </w:r>
    </w:p>
    <w:p w:rsidR="00004B60" w:rsidRDefault="00004B60">
      <w:r>
        <w:rPr>
          <w:rStyle w:val="fontstyle01"/>
        </w:rPr>
        <w:t>QUẢN LÝ NHÀ NƯỚC VỀ PHÁT TRIỂN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NĂNG LỰC CÔNG NGHỆ CỦA DOANH NGHIỆP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ĐIỆN GIÓ VÀ ĐIỆN MẶT TRỜI Ở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ĐOÀN TRẦN QUỲNH MAI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phân tích quản lý nhà nước về phát triển năng lực công nghệ của doanh nghiệp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điện gió và điện mặt trời ở Việt Nam. Nghiên cứu sử dụng phương pháp định tính, kết hợp phân tích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chính sách, phân tích nội dung, thống kê mô tả và so sánh theo thời gian trên cơ sở dữ liệu thứ cấp giai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đoạn 2017 - 2026. Kết quả cho thấy Việt Nam đã từng bước hoàn thiện chiến lược, thể chế và các công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cụ hỗ trợ nghiên cứu, chuyển giao công nghệ, tiêu chuẩn, tài chính, nhân lực và hạ tầng đổi mới. Tuy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nhiên, chính sách năng lượng và chính sách khoa học, công nghệ và đổi mới sáng tạo chưa được kết nối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đồng bộ; phối hợp liên ngành, năng lực hấp thụ của doanh nghiệp và cơ chế giám sát còn hạn chế. Bài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viết đề xuất hoàn thiện tổ hợp chính sách, tăng cường điều phối và chuyển trọng tâm quản lý sang kết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quả phát triển năng lực công nghệ của doanh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Quản lý nhà nước; năng lực công nghệ; điện gió; điện mặt trời; doanh nghiệp.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article analyses state management of technological capability development in wind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power and solar power enterprises in Vietnam. The study employs qualitative methods, combining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policy analysis, content analysis, descriptive statistics, and comparison over time on the basis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secondary data for the period 2017-2026. The findings show that Vietnam has progressively refined its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strategies, institutions, and support instruments for research, technology transfer, standards, finance,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human resources, and innovation infrastructure. However, energy policy and science, technology,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innovation policy have not been coherently linked; inter-sectoral coordination, enterprises’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absorptive capacity, and monitoring mechanisms remain limited. The article recommends improving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policy mix, strengthening coordination, and shifting the focus of management towards outcomes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enterprises’ technological capability development.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State management; technological capability; wind power; solar power; enterprises.</w:t>
      </w:r>
      <w:r>
        <w:t xml:space="preserve"> </w:t>
      </w:r>
    </w:p>
    <w:p w:rsidR="00004B60" w:rsidRDefault="00004B60">
      <w:r>
        <w:rPr>
          <w:rStyle w:val="fontstyle01"/>
        </w:rPr>
        <w:t>NHỮNG VẤN ĐỀ LÝ LUẬN VÀ PHÁP LÝ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VỀ CHUYỂN ĐỔI SỐ TRONG THI HÀNH ÁN PHẠT TÙ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Ở VIỆT NAM HIỆN NAY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VŨ NGỌC ĐĂNG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lastRenderedPageBreak/>
        <w:t xml:space="preserve">Tóm tắt: </w:t>
      </w:r>
      <w:r>
        <w:rPr>
          <w:rStyle w:val="fontstyle41"/>
        </w:rPr>
        <w:t>Bài báo tập trung nghiên cứu về chuyển đổi số trong thi hành án phạt tù tại Việt Nam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hiện nay. Trong đó, tác giả đi sâu vào việc trình bày, phân tích khái niệm về chuyển đổi số trong thi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hành án phạt tù; những đặc điểm, vai trò, các cơ sở pháp lý của chuyển đổi số trong thi hành án phạt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tù ở Việt Nam. Đặc biệt, bài báo cũng đã chỉ ra những vấn đề đặt ra trong chuyển đổi số thi hành án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phạt tù ở Việt Nam. Trên cơ sở đó, tác giả đã đề xuất một số kiến nghị và giải pháp cụ thể góp phần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tăng hiệu quả về chuyển đổi số trong thi hành án phạt tù ở Việt Nam trong thời gian tới.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Chuyển đổi số; thi hành án phạt tù; cải cách tư pháp; quản lý phạm nhân;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article focuses on digital transformation in the execution of prison sentences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Vietnam today. In this paper, the author presents and analyses the concept of digital transformation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sentence execution, as well as its characteristics, roles, and legal foundations in Vietnam. Notably,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article highlights the practical issues and challenges arising from this digital transition. Based 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these findings, the author proposes specific recommendations and solutions to enhance the efficiency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effectiveness of digital transformation in prison sentence execution in the coming time.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Digital transformation; execution of prison sentences; judicial reform; inmate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management; Vietnam.</w:t>
      </w:r>
      <w:r>
        <w:t xml:space="preserve"> </w:t>
      </w:r>
    </w:p>
    <w:p w:rsidR="00004B60" w:rsidRDefault="00004B60">
      <w:r>
        <w:rPr>
          <w:rStyle w:val="fontstyle01"/>
        </w:rPr>
        <w:t>KIỂM SOÁT THỰC HIỆN QUYỀN LỰC NHÀ NƯỚC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CỦA CHÍNH QUYỀN CẤP XÃ TRONG BỐI CẢNH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CHUYỂN ĐỔI SỐ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VŨ THỊ HUYỀN NGỌC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Cuộc cách mạng công nghiệp lần thứ tư, với trọng tâm là chuyển đổi số, đang làm thay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đổi toàn diện phương thức quản lý nhà nước và cách thức vận hành xã hội. Trong bối cảnh đó, chuyển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đổi số không chỉ đóng vai trò là một giải pháp công nghệ mà còn là phương thức kiểm soát thực hiện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quyền lực nhà nước có hiệu quả cao. Bài viết phân tích một số vấn đề lý luận liên quan đến kiểm soát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thực hiện quyền lực nhà nước của chính quyền cấp xã và tác động của chuyển đổi số đối với quá trình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này, đánh giá thực trạng, từ đó đề xuất một số giải pháp tổng thể nhằm nâng cao hiệu quả kiểm soát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thực hiện quyền của chính quyền cấp xã trong bối cảnh chuyển đổi số ở Việt Nam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Chuyển đổi số; chính quyền số; kiểm soát; thực hiện quyền lực nhà nước; chính quyền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cấp xã.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fourth industrial revolution, with a focus on digital transformation, 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comprehensively changing the way the state manages and operates society. In that context, digital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transformation is not only a technological solution but also a highly effective method of controlling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implementation of state power. This article analyzes several theoretical issues related to the control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exercise of state power by commune-level governments and the impact of digital transformation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on this process. It assesses the current situation, identifies achievements as well as existing obstacles,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proposes several comprehensive solutions to improve the effectiveness of controlling the exercise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of power by commune-level governments in the context of digital transformation in Vietnam today.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Digital transformation; digital government; control; implementation of state power;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commune-level government</w:t>
      </w:r>
      <w:r>
        <w:t xml:space="preserve"> </w:t>
      </w:r>
    </w:p>
    <w:p w:rsidR="00004B60" w:rsidRDefault="00004B60">
      <w:r>
        <w:rPr>
          <w:rStyle w:val="fontstyle01"/>
        </w:rPr>
        <w:t>CHÍNH QUYỀN ĐỊA PHƯƠNG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VIỆT NAM VÀ NHẬT BẢN: MỘT SỐ ĐIỂM TƯƠNG ĐỒNG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VÀ SỰ KHÁC BIỆT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VŨ THỊ HƯNG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Việt Nam mới đi vào vận hành chính quyền địa phương hai cấp nên việc tiếp thu kinh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nghiệm của các nước trên các cấp độ luôn được đặt ra. Nhật Bản, với tư cách là một quốc gia có nền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kinh tế phát triển cao hơn nhưng có nhiều nét tương đồng với Việt Nam trên nhiều phương diện nên sẽ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là một lựa chọn đáng được tính tới. Xuất phát từ cách nhìn đó, bài viết chỉ ra một số điểm tương đồng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khác biệt trong lịch sử vận động chính quyền địa phương của Việt Nam và Nhật Bản với hàm ý chỉ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ra những kinh nghiệm nhất định.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Chính quyền địa phương; Việt Nam; Nhật Bản; tương đồng; khác biệt.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Vietnam has only recently begun operating a two-tier local government system,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thus the question of drawing on other countries’ experience at various levels is constantly raised.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Japan, as a country with a more highly developed economy yet sharing many similarities with Vietnam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numerous respects, is an option worth considering. Proceeding from this perspective, the article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identifies a number of similarities and differences in the historical development of local government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Vietnam and Japan, with a view to drawing out certain lessons of experience.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Local government; Vietnam; Japan; similarities; differences</w:t>
      </w:r>
      <w:r>
        <w:t xml:space="preserve"> </w:t>
      </w:r>
    </w:p>
    <w:p w:rsidR="00004B60" w:rsidRDefault="00004B60">
      <w:r>
        <w:rPr>
          <w:rStyle w:val="fontstyle01"/>
        </w:rPr>
        <w:t>CHÍNH SÁCH TIỀN LƯƠNG ĐỐI VỚI NHÂN LỰC Y TẾ: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KINH NGHIỆM QUỐC TẾ VÀ BÀI HỌC CHO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THỊ MINH NGỌC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phân tích kinh nghiệm cải cách chính sách tiền lương đối với nhân lực y tế tại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Trung Quốc, Thái Lan, Vương quốc Anh và Nhật Bản nhằm rút ra bài học cho Việt Nam trong bối cảnh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tiếp tục hoàn thiện chính sách tiền lương khu vực công và cơ chế đãi ngộ nhân lực y tế. Nghiên cứu sử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dụng phương pháp phân tích tài liệu và so sánh chính sách, vận dụng lý thuyết chuyển giao chính sách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kết hợp với khung phân tích gồm bảy tiêu chí đánh giá chính sách tiền lương. Kết quả cho thấy thu nhập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của viên chức y tế Việt Nam hiện được hình thành từ ba cấu phần gồm tiền lương, phụ cấp và thu nhập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tăng thêm; trong đó, thu nhập tăng thêm phụ thuộc vào khả năng tạo nguồn của từng cơ sở y tế, làm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phát sinh những vấn đề về công bằng trong phân phối và tính cạnh tranh của chính sách. So sánh với bốn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trường hợp quốc tế cho thấy cải cách tiền lương chỉ có thể đạt hiệu quả bền vững khi được thiết kế đồng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bộ với cơ chế tài chính của cơ sở y tế, chính sách giá dịch vụ và thanh toán bảo hiểm y tế. Trên cơ sở đó,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bài viết đề xuất bốn định hướng chính sách cho Việt Nam nhằm bảo đảm nguồn chi trả, tăng cường công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bằng, kết hợp các công cụ giữ chân nhân lực và xây dựng cơ chế theo dõi, đánh giá tác động của cải cách.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Cải cách tiền lương; nhân lực y tế; chuyển giao chính sách; tài chính y tế; bệnh viện công.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article examines salary policy reforms for the health workforce in China, Thailand,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United Kingdom, and Japan to draw lessons for Vietnam as it continues to reform public-sector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pay and remuneration policies for health personnel. The study employs documentary analysis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comparative policy analysis, combining policy transfer theory with a seven-criteria analytical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framework for assessing remuneration policies. The findings show that the income of Vietnamese health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worker in public facilities consists of three components: basic salary, allowances, and supplementary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income. The dependence of supplementary income on each facility’s revenue-generating capacity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raises concerns regarding equity in income distribution and the competitiveness of the remuneration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system. Comparison with the four international cases indicates that sustainable pay reform requires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close coordination with health-facility financing, service pricing, and health insurance payment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mechanisms. Based on these findings, the article proposes four policy directions for Vietnam, focusing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on securing sustainable funding sources, improving equity, combining financial and non-financial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retention measures, and establishing an impact evaluation framework from the outset of reform.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Pay reform; health workforce; policy transfer; health financing; public hospitals</w:t>
      </w:r>
      <w:r>
        <w:t xml:space="preserve"> </w:t>
      </w:r>
    </w:p>
    <w:p w:rsidR="00004B60" w:rsidRDefault="004B41A4">
      <w:r>
        <w:rPr>
          <w:rStyle w:val="fontstyle01"/>
        </w:rPr>
        <w:t>THỰC HIỆN CÁC CAM KẾT COP26 CỦA PHÁP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VÀ GỢI MỞ CHO VIỆT NAM</w:t>
      </w:r>
      <w:r>
        <w:rPr>
          <w:rStyle w:val="fontstyle01"/>
          <w:sz w:val="20"/>
          <w:szCs w:val="20"/>
        </w:rPr>
        <w:t>1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NGUYỄN AN HÀ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LÊ PHẠM QUỐC ĐẠI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Cộng hoà Pháp là nước đi tiên phong trong cuộc chiến chống biến đổi khí hậu (BĐKH)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của nhân loại, đánh dấu bằng thành công của COP21 tại Paris năm 2015, bước tiến quan trọng để đạt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được các cam kết tại COP26 tại Glasgow năm 2021. Từ đó đến nay, Pháp và Liên minh châu Âu triển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khai rất tích cực các chính sách giảm phát thải, luôn thể hiện vai trò tiên phong trong cuộc chiến chống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BĐKH. Là một trong những nước chịu tác động nặng nề của BĐKH, Việt Nam luôn chủ động tích cực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tham gia vào cuộc chiến chống BĐKH của nhân loại. Cam kết của Việt Nam đưa phát thải về “0” tại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Hội nghị COP26 thể hiện rõ tinh thần chủ động và những đóng góp có trách nhiệm của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Những thành công và hạn chế của Pháp là những gợi mở quan trọng cho Việt Nam, nước đang phát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triển và đi sau trong CMCN 4.0 cũng như chuyển đổi xanh ứng phó BĐKH, thực thi cam kết net-zero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vào năm 2050.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Cam kết; thực thi; giảm phát thải; COP26; chuyển đổi xanh; năng lượng tái tạo.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French Republic has been a pioneer in humanity’s fight against climate change, as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marked by the success of COP21 in Paris in 2015 - an important step towards the commitments made at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COP26 in Glasgow in 2021. Since then, France and the European Union have vigorously implemented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emission reduction policies and have consistently demonstrated a leading role in combating climate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change. As one of the countries most severely affected by climate change, Vietnam has always actively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proactively taken part in this global effort. Vietnam’s commitment at COP26 to bring emissions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to net zero clearly reflects its proactive spirit and responsible contributions. France’s achievements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shortcomings offer important insights for Vietnam - a developing country and a latecomer to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Fourth Industrial Revolution as well as to the green transition in response to climate change - as it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works to fulfil its net-zero commitment by 2050.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Commitments; implementation; emission reduction; COP26; green transition;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renewable energy</w:t>
      </w:r>
      <w:r>
        <w:t xml:space="preserve"> </w:t>
      </w:r>
    </w:p>
    <w:p w:rsidR="004B41A4" w:rsidRDefault="004B41A4">
      <w:r>
        <w:rPr>
          <w:rStyle w:val="fontstyle01"/>
        </w:rPr>
        <w:t>HOÀN THIỆN CƠ CHẾ, CHÍNH SÁCH THÚC ĐẨY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PHÁT TRIỂN NGUỒN NHÂN LỰC NGÀNH CÔNG NGHIỆP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BÁN DẪN: KINH NGHIỆM TỪ QUỐC TẾ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VÀ HÀM Ý CHO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PHẠM MẠNH THÙY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Ngành công nghiệp bán dẫn (CNBD) ngày càng đóng vai trò quan trọng trong nền kinh tế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số, thúc đẩy đổi mới sáng tạo, an ninh và quốc phòng. Trong đó, nguồn nhân lực (NNL) chất lượng cao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là một yếu tố quan trọng quyết định năng lực thiết kế, nghiên cứu, sản xuất và tham gia chuỗi giá trị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bán dẫn. Nhiều quốc gia/nền kinh tế đã xây dựng cơ chế, chính sách phát triển NNL gắn với chiến lược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phát triển CNBD. Bài viết phân tích kinh nghiệm của quốc tế (Hoa Kỳ, Trung Quốc, Hàn Quốc và Đài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Loan (Trung Quốc)) trên cơ sở phân tích tài liệu, phân tích chính sách, so sánh pháp lý nhằm tổng kết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thực tiễn. Kết quả cho thấy các quốc gia/nền kinh tế có cách tiếp cận khác nhau nhưng cùng chú trọng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hoàn thiện thể chế, đầu tư cho giáo dục và R&amp;D, tăng cường liên kết Nhà nước - cơ sở đào tạo - doanh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nghiệp và thu hút, phát triển, trọng dụng nhân tài. Trên cơ sở đó, bài viết đề xuất một số hàm ý nhằm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tiếp tục hoàn thiện cơ chế, chính sách và quy định pháp luật về phát triển NNL CNBD ở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Công nghiệp bán dẫn; nguồn nhân lực; cơ chế, chính sách; quy định pháp luật; phát triển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nguồn nhân lực;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The semiconductor industry is increasingly important to the digital economy, innovation,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security and defense. High-quality human resources are an important factor determining capabilities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semiconductor design, research, manufacturing and participation in global value chains. Many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countries and economies have developed human-resource policies in connection with semiconductor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strategies, education, research and innovation. This article analyses international experiences (the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United States, China, South Korea and Taiwan (China)) based on using document analysis, comparative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legal analysis, policy analysis and synthesis. The findings indicate that, despite differences in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approach, these economies share an emphasis on institutional improvement, investment in education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and R&amp;D, cooperation among government, educational institutions and enterprises, and policies to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attract, develop and utilize talent. Based on these experiences, the article suggests implications for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further improving Vietnam’s mechanisms, policies and legal regulations on semiconductor humanresource development.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Semiconductor industry; human resource development; institutional framework; legal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framework; institutional ecosystem; Vietnam</w:t>
      </w:r>
      <w:r>
        <w:t xml:space="preserve"> </w:t>
      </w:r>
    </w:p>
    <w:p w:rsidR="004B41A4" w:rsidRDefault="004B41A4">
      <w:r>
        <w:rPr>
          <w:rStyle w:val="fontstyle01"/>
        </w:rPr>
        <w:t>QUAN HỆ VIỆT NAM - LÀO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TỪ NĂM 1975 ĐẾN NĂM 2000</w:t>
      </w:r>
      <w:r>
        <w:rPr>
          <w:rStyle w:val="fontstyle01"/>
          <w:sz w:val="20"/>
          <w:szCs w:val="20"/>
        </w:rPr>
        <w:t>1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TRƯƠNG THỊ HẢI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Từ năm 1975 đến năm 2000, quan hệ Việt Nam - Lào bước vào giai đoạn phát triển toàn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diện trên nền tảng liên minh chiến đấu và tình hữu nghị đặc biệt được xây dựng trong thời kỳ đấu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tranh giải phóng dân tộc. Hai nước không ngừng củng cố quan hệ chính trị, hợp tác kinh tế, văn hóa,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giáo dục và khoa học - kỹ thuật, an ninh, quốc phòng và hỗ trợ lẫn nhau trong công cuộc bảo vệ, xây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dựng đất nước. Giai đoạn này đánh dấu sự củng cố và phát triển bền vững của mối quan hệ hữu nghị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đặc biệt, đoàn kết toàn diện Việt Nam - Lào, trở thành nhân tố quan trọng bảo đảm hòa bình, ổn định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và phát triển ở khu vực.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Việt Nam - Lào; quan hệ hữu nghị đặc biệt; ổn định và phát triển.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From 1975 to 2000, Vietnam-Laos relations entered a phase of comprehensive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development, grounded in the alliance of shared struggle and the special friendship forged during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period of national liberation movements. The two countries continuously strengthened their political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ties while expanding cooperation in the fields of economics, culture, education, science and technology,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security, and national defense, as well as providing mutual support in the processes of national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construction and safeguarding sovereignty. This period witnessed the consolidation and sustainable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development of the special friendship and comprehensive solidarity between Vietnam and Laos, which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became an important factor in ensuring peace, stability, and development in the region.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Vietnam - Laos; special friendly relations; stability and development.</w:t>
      </w:r>
      <w:r>
        <w:t xml:space="preserve"> </w:t>
      </w:r>
    </w:p>
    <w:p w:rsidR="004B41A4" w:rsidRDefault="004B41A4">
      <w:r>
        <w:rPr>
          <w:rStyle w:val="fontstyle01"/>
        </w:rPr>
        <w:t>TAM GIÁC CHIẾN LƯỢC: NHÂN TỐ PAKISTAN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TRONG QUAN HỆ ẤN ĐỘ - TRUNG QUỐC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LÊ THỊ THANH TÂM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TUẤN BÌNH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Trung Quốc và Ấn Độ là hai nước láng giềng, mối quan hệ hợp tác hay cạnh tranh giữa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hai nước này không chỉ ảnh hưởng đến khu vực mà còn tác động đến thế giới. Đây là mối quan hệ phức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tạp, gắn liền với nhiều sự kiện, diễn biến khiến thế giới luôn phải chú ý theo dõi. Có nhiều nhân tố tác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động đến mối quan hệ này, trong đó không thể không nhắc đến Pakistan - nước tiếp giáp với cả Trung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Quốc và Ấn Độ, cùng với Trung Quốc và Ấn Độ tạo nên một tam giác chiến lược trong quan hệ quốc tế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hiện nay. Rõ ràng, những vấn đề lớn như biên giới khó giải quyết dứt điểm cũng như nhân tố Pakistan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đã khiến quan hệ chính trị, an ninh giữa hai nước vừa mang tính cạnh tranh lẫn mâu thuẫn.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khuôn khổ bài viết, chúng tôi muốn làm rõ sự tác động của nhân tố Pakistan trong quan hệ chính trị,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an ninh giữa Ấn Độ và Trung Quốc từ sau Chiến tranh lạnh chấm dứt cho đến giai đoạn hiện nay. Từ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đó, bài viết làm rõ mối quan hệ tam giác Ấn Độ - Trung Quốc - Pakistan trong hơn 20 năm qua.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Quan hệ chính trị; an ninh; Ấn Độ; Trung Quốc; Pakistan.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China and India are neighboring countries whose cooperative or competitive relationship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not only affects the region but also has global implications. This is a complex relationship, intertwined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with numerous events and developments that the world must closely monitor. Many factors influence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this relationship, among which Pakistan - bordering both China and India - plays a crucial role.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Together, China, India, and Pakistan form a strategic triangle in contemporary international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relations. Clearly, major issues such as unresolved border disputes and the Pakistan factor have made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 political and security relations between China and India both competitive and conflictual. this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article aims to clarify the impact of Pakistan on the political and security relations between India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China from the end of the Cold War to the present. On this basic, the article highlights the triangular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relationship among India, China, and Pakistan over the past two decades.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Political relations; security; India; China; Pakistan.</w:t>
      </w:r>
      <w:r>
        <w:t xml:space="preserve"> </w:t>
      </w:r>
    </w:p>
    <w:p w:rsidR="004B41A4" w:rsidRDefault="004B41A4">
      <w:r>
        <w:rPr>
          <w:rStyle w:val="fontstyle01"/>
        </w:rPr>
        <w:t>KIỂM SOÁT QUYỀN LỰC NHÀ NƯỚC CỦA TÒA ÁN: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KINH NGHIỆM TRUNG QUỐC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VÀ GỢI MỞ CHO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DƯƠNG VIỆT HOÀNG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Bài viết nghiên cứu cơ chế kiểm soát quyền lực nhà nước của Tòa án trong điều kiện xây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dựng Nhà nước pháp quyền xã hội chủ nghĩa, từ đó phân tích kinh nghiệm Trung Quốc và rút ra gợi mở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cho Việt Nam. Trên cơ sở phương pháp so sánh luật học, phân tích quy phạm và tổng hợp lý luận, bài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viết làm rõ rằng kiểm soát quyền lực của Tòa án trong mô hình quyền lực nhà nước thống nhất không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đồng nhất với đối trọng quyền lực theo nghĩa tam quyền phân lập, mà được thể hiện thông qua hoạt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động xét xử, phát hiện bất cập pháp luật, kiến nghị tư pháp và bảo vệ tính hợp pháp của hoạt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công quyền. Kinh nghiệm Trung Quốc cho thấy hai cơ chế đáng chú ý: kiến nghị tư pháp của Tòa án và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tố tụng hành chính công ích do Viện kiểm sát khởi kiện. Các cơ chế này phản ánh cách thức kiểm soát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quyền lực phù hợp với hệ thống chính trị nhất nguyên và có giá trị tham khảo nhất định đối với Việt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Nam. Trên cơ sở đó, bài viết đề xuất quy phạm hóa cơ chế kiến nghị tư pháp của Tòa án nhân dân và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nghiên cứu bổ sung thẩm quyền khởi kiện hành chính vì lợi ích công cộng cho Viện kiểm sát nhân dân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theo lộ trình thận trọng.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khóa: </w:t>
      </w:r>
      <w:r>
        <w:rPr>
          <w:rStyle w:val="fontstyle41"/>
        </w:rPr>
        <w:t>Kiểm soát quyền lực; Tòa án; kiến nghị tư pháp; tố tụng hành chính công ích; Trung Quốc.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This article examines judicial control of state power in the context of building a socialist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rule-of-law state, focusing on China’s experience and its implications for Vietnam. Using comparative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legal analysis, normative analysis and theoretical synthesis, the article argues that judicial control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a unified state-power model is not equivalent to checks and balances in a strict separation-ofpowers system. Rather, it is expressed through adjudication, the detection of legal deficiencies, judicial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suggestions and the protection of legality in the exercise of public power. China’s experience highlights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lastRenderedPageBreak/>
        <w:t>two notable mechanisms: judicial suggestions issued by courts and administrative public interest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litigation initiated by procuratorates. These mechanisms reflect a form of power control compatible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with a one-party political system and offer useful points of reference for Vietnam. The article proposes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further normative development of the judicial suggestion mechanism of Vietnamese courts and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cautious consideration of empowering procuracies to initiate administrative public interest litigation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in selected fields.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Power control; courts; judicial suggestions; administrative public interest litigation;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China</w:t>
      </w:r>
      <w:r>
        <w:t xml:space="preserve"> </w:t>
      </w:r>
    </w:p>
    <w:p w:rsidR="004B41A4" w:rsidRDefault="004B41A4">
      <w:r>
        <w:rPr>
          <w:rStyle w:val="fontstyle01"/>
        </w:rPr>
        <w:t>PHÁP LUẬT LAO ĐỘNG TRUNG QUỐC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VỀ THỬ VIỆC VÀ KINH NGHIỆM CHO VIỆT NAM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21"/>
        </w:rPr>
        <w:t>NGUYỄN THỊ MÙI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Tóm tắt: </w:t>
      </w:r>
      <w:r>
        <w:rPr>
          <w:rStyle w:val="fontstyle41"/>
        </w:rPr>
        <w:t>Thử việc không chỉ là một giai đoạn quan trọng trong tuyển dụng, mà còn là một trong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những vấn đề cốt lõi các bên cần lưu ý khi giao kết HĐLĐ. Do đó, hầu hết pháp luật của các quốc gia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trên thế giới đều có những quy định cụ thể để điều chỉnh chế định thử việc. Bài viết phân tích các quy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định của pháp luật lao động Trung Quốc về thử việc và tham chiếu với quy định của pháp luật lao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Việt Nam về vấn đề này, trên cơ sở đó, tác giả đưa ra một số kiến nghị, gợi mở cho pháp luật 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Từ khoá: </w:t>
      </w:r>
      <w:r>
        <w:rPr>
          <w:rStyle w:val="fontstyle41"/>
        </w:rPr>
        <w:t>Thử việc; pháp luật lao động Trung Quốc; hợp đồng thử việc; hợp đồng lao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Abstract: </w:t>
      </w:r>
      <w:r>
        <w:rPr>
          <w:rStyle w:val="fontstyle41"/>
        </w:rPr>
        <w:t>Probation is not only a crucial stage in the recruitment process but also one of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core issues that the parties must consider when entering into a labor contract. Therefore, the labor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laws of most countries around the world contain specific provisions regulating probation. This article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examines the regulations on probation under Chinese labor law, with reference to the corresponding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provisions of Vietnamese labor law. On that basis, the author puts forward several recommendations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>for the improvement of Vietnamese legislation.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31"/>
        </w:rPr>
        <w:t xml:space="preserve">Keywords: </w:t>
      </w:r>
      <w:r>
        <w:rPr>
          <w:rStyle w:val="fontstyle41"/>
        </w:rPr>
        <w:t>Probation; Chinese labor law; probationary contract; labor contract</w:t>
      </w:r>
      <w:r>
        <w:t xml:space="preserve"> </w:t>
      </w:r>
      <w:bookmarkStart w:id="0" w:name="_GoBack"/>
      <w:bookmarkEnd w:id="0"/>
    </w:p>
    <w:sectPr w:rsidR="004B41A4" w:rsidSect="00B44F2E">
      <w:pgSz w:w="11907" w:h="16840" w:code="9"/>
      <w:pgMar w:top="1134" w:right="1134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M-CenturBold">
    <w:altName w:val="Times New Roman"/>
    <w:panose1 w:val="00000000000000000000"/>
    <w:charset w:val="00"/>
    <w:family w:val="roman"/>
    <w:notTrueType/>
    <w:pitch w:val="default"/>
  </w:font>
  <w:font w:name="UTM-Centur">
    <w:altName w:val="Times New Roman"/>
    <w:panose1 w:val="00000000000000000000"/>
    <w:charset w:val="00"/>
    <w:family w:val="roman"/>
    <w:notTrueType/>
    <w:pitch w:val="default"/>
  </w:font>
  <w:font w:name="UTMCentur-BoldItalic">
    <w:altName w:val="Times New Roman"/>
    <w:panose1 w:val="00000000000000000000"/>
    <w:charset w:val="00"/>
    <w:family w:val="roman"/>
    <w:notTrueType/>
    <w:pitch w:val="default"/>
  </w:font>
  <w:font w:name="UTMCentur-Italic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DF0"/>
    <w:rsid w:val="00004B60"/>
    <w:rsid w:val="004B41A4"/>
    <w:rsid w:val="00922128"/>
    <w:rsid w:val="00A215EC"/>
    <w:rsid w:val="00AE3293"/>
    <w:rsid w:val="00B44F2E"/>
    <w:rsid w:val="00B95DF0"/>
    <w:rsid w:val="00BA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3E433-3CE1-4EA7-A1AF-1A9B765B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215EC"/>
    <w:rPr>
      <w:rFonts w:ascii="UTM-CenturBold" w:hAnsi="UTM-CenturBold" w:hint="default"/>
      <w:b/>
      <w:bCs/>
      <w:i w:val="0"/>
      <w:iCs w:val="0"/>
      <w:color w:val="242021"/>
      <w:sz w:val="32"/>
      <w:szCs w:val="32"/>
    </w:rPr>
  </w:style>
  <w:style w:type="character" w:customStyle="1" w:styleId="fontstyle21">
    <w:name w:val="fontstyle21"/>
    <w:basedOn w:val="DefaultParagraphFont"/>
    <w:rsid w:val="00A215EC"/>
    <w:rPr>
      <w:rFonts w:ascii="UTM-Centur" w:hAnsi="UTM-Centur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31">
    <w:name w:val="fontstyle31"/>
    <w:basedOn w:val="DefaultParagraphFont"/>
    <w:rsid w:val="00A215EC"/>
    <w:rPr>
      <w:rFonts w:ascii="UTMCentur-BoldItalic" w:hAnsi="UTMCentur-BoldItalic" w:hint="default"/>
      <w:b/>
      <w:bCs/>
      <w:i/>
      <w:iCs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A215EC"/>
    <w:rPr>
      <w:rFonts w:ascii="UTMCentur-Italic" w:hAnsi="UTMCentur-Italic" w:hint="default"/>
      <w:b w:val="0"/>
      <w:bCs w:val="0"/>
      <w:i/>
      <w:iCs/>
      <w:color w:val="242021"/>
      <w:sz w:val="20"/>
      <w:szCs w:val="20"/>
    </w:rPr>
  </w:style>
  <w:style w:type="character" w:customStyle="1" w:styleId="fontstyle51">
    <w:name w:val="fontstyle51"/>
    <w:basedOn w:val="DefaultParagraphFont"/>
    <w:rsid w:val="00922128"/>
    <w:rPr>
      <w:rFonts w:ascii="UTMCentur-Italic" w:hAnsi="UTMCentur-Italic" w:hint="default"/>
      <w:b w:val="0"/>
      <w:bCs w:val="0"/>
      <w:i/>
      <w:iCs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13010</Words>
  <Characters>74162</Characters>
  <Application>Microsoft Office Word</Application>
  <DocSecurity>0</DocSecurity>
  <Lines>618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MaiHoa</dc:creator>
  <cp:keywords/>
  <dc:description/>
  <cp:lastModifiedBy>MaiHoa</cp:lastModifiedBy>
  <cp:revision>3</cp:revision>
  <dcterms:created xsi:type="dcterms:W3CDTF">2026-09-29T01:15:00Z</dcterms:created>
  <dcterms:modified xsi:type="dcterms:W3CDTF">2026-09-29T01:44:00Z</dcterms:modified>
</cp:coreProperties>
</file>