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23" w:rsidRPr="00E85FA7" w:rsidRDefault="00FA4826" w:rsidP="00E85FA7">
      <w:pPr>
        <w:pStyle w:val="t"/>
        <w:pageBreakBefore w:val="0"/>
        <w:rPr>
          <w:b w:val="0"/>
        </w:rPr>
      </w:pPr>
      <w:bookmarkStart w:id="0" w:name="_Toc150522668"/>
      <w:bookmarkStart w:id="1" w:name="_Toc150522928"/>
      <w:bookmarkStart w:id="2" w:name="_Toc150525208"/>
      <w:bookmarkStart w:id="3" w:name="_Toc150525438"/>
      <w:r>
        <w:t>5</w:t>
      </w:r>
      <w:r w:rsidR="00FA0BF5">
        <w:t>4</w:t>
      </w:r>
      <w:bookmarkStart w:id="4" w:name="_GoBack"/>
      <w:bookmarkEnd w:id="4"/>
      <w:r w:rsidR="00FB1523" w:rsidRPr="00E85FA7">
        <w:t>. CÔNG NGHỆ SINH HỌC XÁM (</w:t>
      </w:r>
      <w:r w:rsidR="000D035A" w:rsidRPr="000D035A">
        <w:t>Grey Biotechnology</w:t>
      </w:r>
      <w:r w:rsidR="00FB1523" w:rsidRPr="00E85FA7">
        <w:t>)</w:t>
      </w:r>
      <w:bookmarkEnd w:id="0"/>
      <w:bookmarkEnd w:id="1"/>
      <w:bookmarkEnd w:id="2"/>
      <w:bookmarkEnd w:id="3"/>
      <w:r w:rsidR="000D035A">
        <w:t>,</w:t>
      </w:r>
    </w:p>
    <w:p w:rsidR="00FB1523" w:rsidRPr="00FB1523" w:rsidRDefault="00FB1523" w:rsidP="00BE6DE7">
      <w:pPr>
        <w:pStyle w:val="ke"/>
        <w:spacing w:line="240" w:lineRule="auto"/>
        <w:rPr>
          <w:rFonts w:eastAsia="Times New Roman"/>
          <w:color w:val="000000"/>
          <w:bdr w:val="none" w:sz="0" w:space="0" w:color="auto" w:frame="1"/>
        </w:rPr>
      </w:pPr>
      <w:proofErr w:type="spellStart"/>
      <w:r w:rsidRPr="00FB1523">
        <w:rPr>
          <w:rFonts w:eastAsia="Times New Roman"/>
          <w:color w:val="000000"/>
        </w:rPr>
        <w:t>một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nhánh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của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công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nghệ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sinh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học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liên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quan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đến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ứng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dụng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="000D035A">
        <w:rPr>
          <w:rFonts w:eastAsia="Times New Roman"/>
          <w:color w:val="000000"/>
        </w:rPr>
        <w:t>công</w:t>
      </w:r>
      <w:proofErr w:type="spellEnd"/>
      <w:r w:rsidR="000D035A">
        <w:rPr>
          <w:rFonts w:eastAsia="Times New Roman"/>
          <w:color w:val="000000"/>
        </w:rPr>
        <w:t xml:space="preserve"> </w:t>
      </w:r>
      <w:proofErr w:type="spellStart"/>
      <w:r w:rsidR="000D035A">
        <w:rPr>
          <w:rFonts w:eastAsia="Times New Roman"/>
          <w:color w:val="000000"/>
        </w:rPr>
        <w:t>nghệ</w:t>
      </w:r>
      <w:proofErr w:type="spellEnd"/>
      <w:r w:rsidR="000D035A">
        <w:rPr>
          <w:rFonts w:eastAsia="Times New Roman"/>
          <w:color w:val="000000"/>
        </w:rPr>
        <w:t xml:space="preserve"> </w:t>
      </w:r>
      <w:proofErr w:type="spellStart"/>
      <w:r w:rsidR="000D035A">
        <w:rPr>
          <w:rFonts w:eastAsia="Times New Roman"/>
          <w:color w:val="000000"/>
        </w:rPr>
        <w:t>sinh</w:t>
      </w:r>
      <w:proofErr w:type="spellEnd"/>
      <w:r w:rsidR="000D035A">
        <w:rPr>
          <w:rFonts w:eastAsia="Times New Roman"/>
          <w:color w:val="000000"/>
        </w:rPr>
        <w:t xml:space="preserve"> </w:t>
      </w:r>
      <w:proofErr w:type="spellStart"/>
      <w:r w:rsidR="000D035A">
        <w:rPr>
          <w:rFonts w:eastAsia="Times New Roman"/>
          <w:color w:val="000000"/>
        </w:rPr>
        <w:t>học</w:t>
      </w:r>
      <w:proofErr w:type="spellEnd"/>
      <w:r w:rsidR="000D035A"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</w:rPr>
        <w:t>trong</w:t>
      </w:r>
      <w:proofErr w:type="spellEnd"/>
      <w:r w:rsidRPr="00FB1523">
        <w:rPr>
          <w:rFonts w:eastAsia="Times New Roman"/>
          <w:color w:val="000000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cân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bằng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  <w:lang w:val="vi-VN"/>
        </w:rPr>
        <w:t xml:space="preserve">,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phục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hồi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môi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trường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  <w:lang w:val="vi-VN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và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xử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lý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các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chất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gây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 xml:space="preserve"> ô </w:t>
      </w:r>
      <w:proofErr w:type="spellStart"/>
      <w:r w:rsidRPr="00FB1523">
        <w:rPr>
          <w:rFonts w:eastAsia="Times New Roman"/>
          <w:color w:val="000000"/>
          <w:bdr w:val="none" w:sz="0" w:space="0" w:color="auto" w:frame="1"/>
        </w:rPr>
        <w:t>nhiễm</w:t>
      </w:r>
      <w:proofErr w:type="spellEnd"/>
      <w:r w:rsidRPr="00FB1523">
        <w:rPr>
          <w:rFonts w:eastAsia="Times New Roman"/>
          <w:color w:val="000000"/>
          <w:bdr w:val="none" w:sz="0" w:space="0" w:color="auto" w:frame="1"/>
        </w:rPr>
        <w:t>.</w:t>
      </w:r>
    </w:p>
    <w:p w:rsidR="00FB1523" w:rsidRPr="00FB1523" w:rsidRDefault="000D035A" w:rsidP="00BE6DE7">
      <w:pPr>
        <w:suppressAutoHyphens w:val="0"/>
        <w:spacing w:before="0" w:line="240" w:lineRule="auto"/>
        <w:ind w:firstLine="380"/>
        <w:jc w:val="both"/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</w:pPr>
      <w:r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CNSHX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gồm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những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công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nghệ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trực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tiếp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giải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quyết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vấn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đề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về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môi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trường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bao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gồm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: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quá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trình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xử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lý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>;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duy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trì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đa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dạng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>;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loại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bỏ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chất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gây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>;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tránh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khai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quá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mức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động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thực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giảm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thiểu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hệ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thái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.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Nhu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cầu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về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r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CNSHX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phát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do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vấn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đề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môi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trường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gây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ra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bởi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hoạt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động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của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con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người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như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: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đô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thị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hóa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công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nghiệp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hóa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khai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mỏ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tài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nguyên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động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thực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quá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mức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... </w:t>
      </w:r>
      <w:r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CNSHX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đóng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vai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trò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quan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trọng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trong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giảm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thiểu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chất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hoặc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chất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gây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môi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trường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không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khí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nước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đất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nhờ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sử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dụng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vi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thực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phối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hợp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kỹ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thuật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khác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nhau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. </w:t>
      </w:r>
    </w:p>
    <w:p w:rsidR="00FB1523" w:rsidRPr="00FB1523" w:rsidRDefault="000D035A" w:rsidP="00BE6DE7">
      <w:pPr>
        <w:shd w:val="clear" w:color="auto" w:fill="FFFFFF"/>
        <w:suppressAutoHyphens w:val="0"/>
        <w:spacing w:before="60" w:after="240" w:line="240" w:lineRule="auto"/>
        <w:ind w:firstLine="380"/>
        <w:jc w:val="both"/>
        <w:textAlignment w:val="baseline"/>
        <w:rPr>
          <w:rFonts w:eastAsia="Times New Roman" w:cs="Times New Roman"/>
          <w:color w:val="000000"/>
          <w:sz w:val="28"/>
          <w14:cntxtAlts w14:val="0"/>
        </w:rPr>
      </w:pPr>
      <w:r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CNSHX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hướng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đến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mục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tiêu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tồn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duy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trì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cân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bằng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thái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vệ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môi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trường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 xml:space="preserve">,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được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chia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thành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hai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nhánh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chính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>:</w:t>
      </w:r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(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) </w:t>
      </w:r>
      <w:proofErr w:type="spellStart"/>
      <w:r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uy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trì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đa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dạng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; (ii) </w:t>
      </w:r>
      <w:proofErr w:type="spellStart"/>
      <w:r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oại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bỏ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chất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gây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tồn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môi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trường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thái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(</w:t>
      </w:r>
      <w:r w:rsidRPr="00E85FA7">
        <w:rPr>
          <w:rFonts w:eastAsia="Times New Roman" w:cs="Times New Roman"/>
          <w:i/>
          <w:color w:val="000000"/>
          <w:sz w:val="28"/>
          <w:bdr w:val="none" w:sz="0" w:space="0" w:color="auto" w:frame="1"/>
          <w14:cntxtAlts w14:val="0"/>
        </w:rPr>
        <w:t xml:space="preserve">x. </w:t>
      </w:r>
      <w:proofErr w:type="spellStart"/>
      <w:r w:rsidR="00FB1523" w:rsidRPr="00E85FA7">
        <w:rPr>
          <w:rFonts w:eastAsia="Times New Roman" w:cs="Times New Roman"/>
          <w:i/>
          <w:color w:val="000000"/>
          <w:sz w:val="28"/>
          <w:bdr w:val="none" w:sz="0" w:space="0" w:color="auto" w:frame="1"/>
          <w14:cntxtAlts w14:val="0"/>
        </w:rPr>
        <w:t>Hình</w:t>
      </w:r>
      <w:proofErr w:type="spellEnd"/>
      <w:r w:rsidR="00FB1523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).</w:t>
      </w:r>
    </w:p>
    <w:p w:rsidR="006C2E3A" w:rsidRDefault="006C2E3A" w:rsidP="00E85FA7">
      <w:pPr>
        <w:shd w:val="clear" w:color="auto" w:fill="FFFFFF"/>
        <w:tabs>
          <w:tab w:val="left" w:pos="270"/>
        </w:tabs>
        <w:suppressAutoHyphens w:val="0"/>
        <w:spacing w:before="240" w:after="75" w:line="252" w:lineRule="auto"/>
        <w:jc w:val="center"/>
        <w:textAlignment w:val="baseline"/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</w:pPr>
      <w:r w:rsidRPr="00FB1523">
        <w:rPr>
          <w:noProof/>
          <w:color w:val="000000"/>
          <w:sz w:val="23"/>
          <w:szCs w:val="23"/>
        </w:rPr>
        <w:drawing>
          <wp:inline distT="0" distB="0" distL="0" distR="0" wp14:anchorId="460B1552" wp14:editId="323DCE5F">
            <wp:extent cx="3124200" cy="1557314"/>
            <wp:effectExtent l="0" t="0" r="0" b="5080"/>
            <wp:docPr id="2123910005" name="Picture 21239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34" cy="156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5A" w:rsidRPr="00B02767" w:rsidRDefault="000D035A" w:rsidP="00E85FA7">
      <w:pPr>
        <w:shd w:val="clear" w:color="auto" w:fill="FFFFFF"/>
        <w:tabs>
          <w:tab w:val="left" w:pos="270"/>
        </w:tabs>
        <w:suppressAutoHyphens w:val="0"/>
        <w:spacing w:before="240" w:after="75" w:line="252" w:lineRule="auto"/>
        <w:jc w:val="center"/>
        <w:textAlignment w:val="baseline"/>
        <w:rPr>
          <w:rFonts w:eastAsia="Times New Roman" w:cs="Times New Roman"/>
          <w:i/>
          <w:color w:val="000000"/>
          <w:szCs w:val="24"/>
          <w:bdr w:val="none" w:sz="0" w:space="0" w:color="auto" w:frame="1"/>
          <w:lang w:val="vi-VN"/>
          <w14:cntxtAlts w14:val="0"/>
        </w:rPr>
      </w:pP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Hình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.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Các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nhánh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của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công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nghệ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sinh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học</w:t>
      </w:r>
      <w:proofErr w:type="spellEnd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color w:val="000000"/>
          <w:szCs w:val="24"/>
          <w:bdr w:val="none" w:sz="0" w:space="0" w:color="auto" w:frame="1"/>
          <w14:cntxtAlts w14:val="0"/>
        </w:rPr>
        <w:t>xám</w:t>
      </w:r>
      <w:proofErr w:type="spellEnd"/>
    </w:p>
    <w:p w:rsidR="00FB1523" w:rsidRPr="00FB1523" w:rsidRDefault="00FB1523" w:rsidP="00BE6DE7">
      <w:pPr>
        <w:shd w:val="clear" w:color="auto" w:fill="FFFFFF"/>
        <w:tabs>
          <w:tab w:val="left" w:pos="270"/>
        </w:tabs>
        <w:suppressAutoHyphens w:val="0"/>
        <w:spacing w:after="75" w:line="242" w:lineRule="auto"/>
        <w:ind w:firstLine="380"/>
        <w:jc w:val="both"/>
        <w:textAlignment w:val="baseline"/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</w:pP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Nhánh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duy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trì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đa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dạng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: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thông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qua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cập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nhật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loài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hiện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có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dữ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liệu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ngân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hàng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gen</w:t>
      </w:r>
      <w:r w:rsidR="000D035A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e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liên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quan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phân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tích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nguồn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gen</w:t>
      </w:r>
      <w:r w:rsidR="000D035A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e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để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theo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dõi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tồn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nhân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loài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có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nguy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cơ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tuyệt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chủng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;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sử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dụng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chỉ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thị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để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vệ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đa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dạng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lưu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trữ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giống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vật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ngân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hàng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gen</w:t>
      </w:r>
      <w:r w:rsidR="000D035A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e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để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tồn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:lang w:val="vi-VN"/>
          <w14:cntxtAlts w14:val="0"/>
        </w:rPr>
        <w:t xml:space="preserve"> và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phục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hồi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loài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đã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tuyệt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chủng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trong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tự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nhiên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;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phát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triển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duy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trì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vườn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quốc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gia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khu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bảo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tồn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đa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dạng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học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.</w:t>
      </w:r>
    </w:p>
    <w:p w:rsidR="00FB1523" w:rsidRPr="00BE6DE7" w:rsidRDefault="00FB1523" w:rsidP="00BE6DE7">
      <w:pPr>
        <w:shd w:val="clear" w:color="auto" w:fill="FFFFFF"/>
        <w:tabs>
          <w:tab w:val="left" w:pos="270"/>
        </w:tabs>
        <w:suppressAutoHyphens w:val="0"/>
        <w:spacing w:before="60" w:line="242" w:lineRule="auto"/>
        <w:ind w:firstLine="380"/>
        <w:jc w:val="both"/>
        <w:textAlignment w:val="baseline"/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</w:pP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Nhánh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loại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bỏ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chất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gây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nhiễm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:lang w:val="vi-VN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và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bảo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tồn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môi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trường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thái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(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còn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được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gọi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là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công</w:t>
      </w:r>
      <w:proofErr w:type="spellEnd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nghệ</w:t>
      </w:r>
      <w:proofErr w:type="spellEnd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sinh</w:t>
      </w:r>
      <w:proofErr w:type="spellEnd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học</w:t>
      </w:r>
      <w:proofErr w:type="spellEnd"/>
      <w:r w:rsidR="000D035A"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môi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trường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hay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xử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lý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học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):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sử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dụng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hệ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thống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kiến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​​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thức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khoa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học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và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kỹ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thuật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liên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quan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đến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việc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sử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dụng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vật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khác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nhau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như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vi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khuẩn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nấm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thực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vật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…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và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sản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phẩm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của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chúng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trong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ngăn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ngừa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ô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nhiễm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môi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trường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thông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qua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xử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lý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học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chất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thải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rắn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lỏng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khí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…; 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kiểm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soát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học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nhờ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thiên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địch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thuốc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trừ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sâu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thuốc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diệt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nấm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... an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toàn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để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bảo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vệ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cây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trồng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vật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nuôi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khỏi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những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nhân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gây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bệnh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như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vi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vật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côn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trùng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bọ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ve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cỏ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dại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tác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nhân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gây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hại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đất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và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chất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gây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>nhiễm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bdr w:val="none" w:sz="0" w:space="0" w:color="auto" w:frame="1"/>
          <w14:cntxtAlts w14:val="0"/>
        </w:rPr>
        <w:t xml:space="preserve">;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ứng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dụng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cảm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biến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sinh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học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nhằm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xác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định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hiệu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quả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và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đánh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giá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các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thông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số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của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quá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trình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xử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 xml:space="preserve"> </w:t>
      </w:r>
      <w:proofErr w:type="spellStart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lý</w:t>
      </w:r>
      <w:proofErr w:type="spellEnd"/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:lang w:val="vi-VN"/>
          <w14:cntxtAlts w14:val="0"/>
        </w:rPr>
        <w:t xml:space="preserve"> môi trường</w:t>
      </w:r>
      <w:r w:rsidRPr="00BE6DE7">
        <w:rPr>
          <w:rFonts w:eastAsia="Times New Roman" w:cs="Times New Roman"/>
          <w:color w:val="000000"/>
          <w:spacing w:val="-4"/>
          <w:sz w:val="28"/>
          <w:shd w:val="clear" w:color="auto" w:fill="FCFCFC"/>
          <w14:cntxtAlts w14:val="0"/>
        </w:rPr>
        <w:t>.</w:t>
      </w:r>
    </w:p>
    <w:p w:rsidR="00FB1523" w:rsidRPr="00FB1523" w:rsidRDefault="00FB1523" w:rsidP="00E85FA7">
      <w:pPr>
        <w:shd w:val="clear" w:color="auto" w:fill="FFFFFF"/>
        <w:tabs>
          <w:tab w:val="left" w:pos="360"/>
        </w:tabs>
        <w:suppressAutoHyphens w:val="0"/>
        <w:spacing w:before="0" w:line="252" w:lineRule="auto"/>
        <w:ind w:firstLine="380"/>
        <w:contextualSpacing/>
        <w:jc w:val="both"/>
        <w:textAlignment w:val="baseline"/>
        <w:rPr>
          <w:rFonts w:eastAsia="Times New Roman" w:cs="Times New Roman"/>
          <w:color w:val="000000"/>
          <w:spacing w:val="2"/>
          <w:sz w:val="28"/>
          <w:shd w:val="clear" w:color="auto" w:fill="FCFCFC"/>
          <w14:cntxtAlts w14:val="0"/>
        </w:rPr>
      </w:pP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lastRenderedPageBreak/>
        <w:t>Một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trong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những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nhiệm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vụ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đại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diện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của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r w:rsidR="000D035A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CNSHX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trong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tương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lai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xử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lý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loại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nhựa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có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nguồn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gốc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từ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dầu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mỏ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như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polyetylen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(PE),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polyetylen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terephthalate (PET), polystyrene (PS), polypropylene (PP), polyvinylchloride (PVC)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polyurethane (PUR),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đây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là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nhân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gây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ô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nhiễm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chính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trên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="000D035A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T</w:t>
      </w:r>
      <w:r w:rsidR="000D035A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rái</w:t>
      </w:r>
      <w:proofErr w:type="spellEnd"/>
      <w:r w:rsidR="000D035A"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đất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không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dễ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phân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hủy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.</w:t>
      </w:r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toàn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cầu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hơn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hyperlink r:id="rId6" w:history="1">
        <w:r w:rsidRPr="00FB1523">
          <w:rPr>
            <w:rFonts w:eastAsia="Times New Roman" w:cs="Times New Roman"/>
            <w:color w:val="000000"/>
            <w:sz w:val="28"/>
            <w14:cntxtAlts w14:val="0"/>
          </w:rPr>
          <w:t xml:space="preserve">300 </w:t>
        </w:r>
        <w:proofErr w:type="spellStart"/>
        <w:r w:rsidRPr="00FB1523">
          <w:rPr>
            <w:rFonts w:eastAsia="Times New Roman" w:cs="Times New Roman"/>
            <w:color w:val="000000"/>
            <w:sz w:val="28"/>
            <w14:cntxtAlts w14:val="0"/>
          </w:rPr>
          <w:t>triệu</w:t>
        </w:r>
        <w:proofErr w:type="spellEnd"/>
        <w:r w:rsidRPr="00FB1523">
          <w:rPr>
            <w:rFonts w:eastAsia="Times New Roman" w:cs="Times New Roman"/>
            <w:color w:val="000000"/>
            <w:sz w:val="28"/>
            <w14:cntxtAlts w14:val="0"/>
          </w:rPr>
          <w:t xml:space="preserve"> </w:t>
        </w:r>
        <w:proofErr w:type="spellStart"/>
        <w:r w:rsidRPr="00FB1523">
          <w:rPr>
            <w:rFonts w:eastAsia="Times New Roman" w:cs="Times New Roman"/>
            <w:color w:val="000000"/>
            <w:sz w:val="28"/>
            <w14:cntxtAlts w14:val="0"/>
          </w:rPr>
          <w:t>tấn</w:t>
        </w:r>
        <w:proofErr w:type="spellEnd"/>
      </w:hyperlink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chất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thải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nhựa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được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sản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xuất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mỗi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năm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sản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lượng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tiếp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tục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tăng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.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Nguyên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nhân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chính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gây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ô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nhiễm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hyperlink r:id="rId7" w:history="1">
        <w:r w:rsidRPr="00FB1523">
          <w:rPr>
            <w:rFonts w:eastAsia="Times New Roman" w:cs="Times New Roman"/>
            <w:color w:val="000000"/>
            <w:sz w:val="28"/>
            <w14:cntxtAlts w14:val="0"/>
          </w:rPr>
          <w:t>50%</w:t>
        </w:r>
      </w:hyperlink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nhựa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(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ống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hút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túi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đựng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bằng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nhựa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chai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nước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…)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được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proofErr w:type="spellStart"/>
      <w:r w:rsidR="00FA0BF5">
        <w:fldChar w:fldCharType="begin"/>
      </w:r>
      <w:r w:rsidR="00FA0BF5">
        <w:instrText xml:space="preserve"> HYPERLINK "https://www.nrdc.org/stories/single-use-plastics-101" \l "what" </w:instrText>
      </w:r>
      <w:r w:rsidR="00FA0BF5">
        <w:fldChar w:fldCharType="separate"/>
      </w:r>
      <w:r w:rsidRPr="00FB1523">
        <w:rPr>
          <w:rFonts w:eastAsia="Times New Roman" w:cs="Times New Roman"/>
          <w:color w:val="000000"/>
          <w:sz w:val="28"/>
          <w14:cntxtAlts w14:val="0"/>
        </w:rPr>
        <w:t>sử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dụng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một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lần</w:t>
      </w:r>
      <w:proofErr w:type="spellEnd"/>
      <w:r w:rsidR="00FA0BF5">
        <w:rPr>
          <w:rFonts w:eastAsia="Times New Roman" w:cs="Times New Roman"/>
          <w:color w:val="000000"/>
          <w:sz w:val="28"/>
          <w14:cntxtAlts w14:val="0"/>
        </w:rPr>
        <w:fldChar w:fldCharType="end"/>
      </w:r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bị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vứt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bỏ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ngay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sau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khi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sử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dụng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xong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.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Ngoài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ra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mỗi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năm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khoảng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hyperlink r:id="rId8" w:history="1">
        <w:r w:rsidRPr="00FB1523">
          <w:rPr>
            <w:rFonts w:eastAsia="Times New Roman" w:cs="Times New Roman"/>
            <w:color w:val="000000"/>
            <w:sz w:val="28"/>
            <w14:cntxtAlts w14:val="0"/>
          </w:rPr>
          <w:t xml:space="preserve">8 </w:t>
        </w:r>
        <w:proofErr w:type="spellStart"/>
        <w:r w:rsidRPr="00FB1523">
          <w:rPr>
            <w:rFonts w:eastAsia="Times New Roman" w:cs="Times New Roman"/>
            <w:color w:val="000000"/>
            <w:sz w:val="28"/>
            <w14:cntxtAlts w14:val="0"/>
          </w:rPr>
          <w:t>triệu</w:t>
        </w:r>
        <w:proofErr w:type="spellEnd"/>
        <w:r w:rsidRPr="00FB1523">
          <w:rPr>
            <w:rFonts w:eastAsia="Times New Roman" w:cs="Times New Roman"/>
            <w:color w:val="000000"/>
            <w:sz w:val="28"/>
            <w14:cntxtAlts w14:val="0"/>
          </w:rPr>
          <w:t xml:space="preserve"> </w:t>
        </w:r>
        <w:proofErr w:type="spellStart"/>
        <w:r w:rsidRPr="00FB1523">
          <w:rPr>
            <w:rFonts w:eastAsia="Times New Roman" w:cs="Times New Roman"/>
            <w:color w:val="000000"/>
            <w:sz w:val="28"/>
            <w14:cntxtAlts w14:val="0"/>
          </w:rPr>
          <w:t>tấn</w:t>
        </w:r>
        <w:proofErr w:type="spellEnd"/>
      </w:hyperlink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nhựa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dương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tới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tất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cả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thế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giới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bao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gồm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cả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Nam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Cực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rãnh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Mariana</w:t>
      </w:r>
      <w:r w:rsidR="000D035A">
        <w:rPr>
          <w:rFonts w:eastAsia="Times New Roman" w:cs="Times New Roman"/>
          <w:color w:val="000000"/>
          <w:sz w:val="28"/>
          <w14:cntxtAlts w14:val="0"/>
        </w:rPr>
        <w:t xml:space="preserve"> </w:t>
      </w:r>
      <w:r w:rsidRPr="00FB1523">
        <w:rPr>
          <w:rFonts w:eastAsia="Times New Roman" w:cs="Times New Roman"/>
          <w:color w:val="000000"/>
          <w:sz w:val="28"/>
          <w14:cntxtAlts w14:val="0"/>
        </w:rPr>
        <w:t>-</w:t>
      </w:r>
      <w:r w:rsidR="000D035A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sâu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nhất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đất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. </w:t>
      </w:r>
      <w:r w:rsidR="000D035A">
        <w:rPr>
          <w:rFonts w:eastAsia="Times New Roman" w:cs="Times New Roman"/>
          <w:color w:val="000000"/>
          <w:sz w:val="28"/>
          <w14:cntxtAlts w14:val="0"/>
        </w:rPr>
        <w:t>CNSHX</w:t>
      </w:r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đã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x</w:t>
      </w:r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ác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định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ứng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>dụng</w:t>
      </w:r>
      <w:proofErr w:type="spellEnd"/>
      <w:r w:rsidRPr="00FB1523">
        <w:rPr>
          <w:rFonts w:eastAsia="Times New Roman" w:cs="Times New Roman"/>
          <w:color w:val="000000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của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các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vi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sinh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vật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tự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nhiên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có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thể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các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sản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phẩm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nhựa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để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làm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sạch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môi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trường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. 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Sự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phát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triển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ứng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dụng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của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các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vi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sinh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vật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tự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nhiên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đột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biến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,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tái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tổ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hợp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có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thể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sinh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enzyme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các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chất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thải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nhựa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là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giải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pháp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hứa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hẹn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để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chất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thải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nhựa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. 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Một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:bdr w:val="none" w:sz="0" w:space="0" w:color="auto" w:frame="1"/>
          <w14:cntxtAlts w14:val="0"/>
        </w:rPr>
        <w:t>số</w:t>
      </w:r>
      <w:proofErr w:type="spellEnd"/>
      <w:r w:rsidRPr="00E85FA7">
        <w:rPr>
          <w:rFonts w:eastAsia="Times New Roman" w:cs="Times New Roman"/>
          <w:color w:val="000000"/>
          <w:spacing w:val="-2"/>
          <w:sz w:val="22"/>
          <w:szCs w:val="22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loài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vi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sinh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vật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như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: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nấm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>Aureobasidium</w:t>
      </w:r>
      <w:proofErr w:type="spellEnd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 xml:space="preserve"> pullulans</w:t>
      </w:r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và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>Fusarium</w:t>
      </w:r>
      <w:proofErr w:type="spellEnd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>solani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>có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>thể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>phân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>hủy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PUR; vi </w:t>
      </w:r>
      <w:proofErr w:type="spellStart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>khuẩn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hyperlink r:id="rId9" w:history="1">
        <w:proofErr w:type="spellStart"/>
        <w:r w:rsidRPr="00E85FA7">
          <w:rPr>
            <w:rFonts w:eastAsia="Times New Roman" w:cs="Times New Roman"/>
            <w:i/>
            <w:iCs/>
            <w:color w:val="000000"/>
            <w:spacing w:val="-2"/>
            <w:sz w:val="28"/>
            <w:bdr w:val="none" w:sz="0" w:space="0" w:color="auto" w:frame="1"/>
            <w14:cntxtAlts w14:val="0"/>
          </w:rPr>
          <w:t>Ideonella</w:t>
        </w:r>
        <w:proofErr w:type="spellEnd"/>
        <w:r w:rsidRPr="00E85FA7">
          <w:rPr>
            <w:rFonts w:eastAsia="Times New Roman" w:cs="Times New Roman"/>
            <w:i/>
            <w:iCs/>
            <w:color w:val="000000"/>
            <w:spacing w:val="-2"/>
            <w:sz w:val="28"/>
            <w:bdr w:val="none" w:sz="0" w:space="0" w:color="auto" w:frame="1"/>
            <w14:cntxtAlts w14:val="0"/>
          </w:rPr>
          <w:t xml:space="preserve"> </w:t>
        </w:r>
        <w:proofErr w:type="spellStart"/>
        <w:r w:rsidRPr="00E85FA7">
          <w:rPr>
            <w:rFonts w:eastAsia="Times New Roman" w:cs="Times New Roman"/>
            <w:i/>
            <w:iCs/>
            <w:color w:val="000000"/>
            <w:spacing w:val="-2"/>
            <w:sz w:val="28"/>
            <w:bdr w:val="none" w:sz="0" w:space="0" w:color="auto" w:frame="1"/>
            <w14:cntxtAlts w14:val="0"/>
          </w:rPr>
          <w:t>sakaiensis</w:t>
        </w:r>
        <w:proofErr w:type="spellEnd"/>
      </w:hyperlink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 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sinh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PETase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PET,</w:t>
      </w:r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 xml:space="preserve">Pseudomonas </w:t>
      </w:r>
      <w:proofErr w:type="spellStart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>chlororaphis</w:t>
      </w:r>
      <w:proofErr w:type="spellEnd"/>
      <w:r w:rsidRPr="00E85FA7">
        <w:rPr>
          <w:rFonts w:eastAsia="Times New Roman" w:cs="Times New Roman"/>
          <w:iCs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PUR, </w:t>
      </w:r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>Pseudomonas putida</w:t>
      </w:r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PVC…;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xạ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khuẩn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i/>
          <w:iCs/>
          <w:color w:val="000000"/>
          <w:spacing w:val="-2"/>
          <w:sz w:val="28"/>
          <w14:cntxtAlts w14:val="0"/>
        </w:rPr>
        <w:t>Rhodococcus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phân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</w:t>
      </w:r>
      <w:proofErr w:type="spellStart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>hủy</w:t>
      </w:r>
      <w:proofErr w:type="spellEnd"/>
      <w:r w:rsidRPr="00E85FA7">
        <w:rPr>
          <w:rFonts w:eastAsia="Times New Roman" w:cs="Times New Roman"/>
          <w:color w:val="000000"/>
          <w:spacing w:val="-2"/>
          <w:sz w:val="28"/>
          <w14:cntxtAlts w14:val="0"/>
        </w:rPr>
        <w:t xml:space="preserve"> PS.</w:t>
      </w:r>
    </w:p>
    <w:p w:rsidR="00FB1523" w:rsidRPr="00FB1523" w:rsidRDefault="00FB1523" w:rsidP="00E85FA7">
      <w:pPr>
        <w:shd w:val="clear" w:color="auto" w:fill="FFFFFF"/>
        <w:suppressAutoHyphens w:val="0"/>
        <w:spacing w:before="0" w:line="252" w:lineRule="auto"/>
        <w:ind w:firstLine="380"/>
        <w:contextualSpacing/>
        <w:jc w:val="both"/>
        <w:textAlignment w:val="baseline"/>
        <w:rPr>
          <w:rFonts w:eastAsia="Times New Roman" w:cs="Times New Roman"/>
          <w:color w:val="000000"/>
          <w:sz w:val="28"/>
          <w14:cntxtAlts w14:val="0"/>
        </w:rPr>
      </w:pP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Khoa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học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đang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tạo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ra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phát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minh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mới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mỗi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ngày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nhưng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hầu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hết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đều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tạo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ra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thách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thức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làm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xáo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trộn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tự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nhiên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nên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> 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cân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bằng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môi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trường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nhờ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r w:rsidR="000D035A">
        <w:rPr>
          <w:rFonts w:eastAsia="Times New Roman" w:cs="Times New Roman"/>
          <w:color w:val="000000"/>
          <w:sz w:val="28"/>
          <w14:cntxtAlts w14:val="0"/>
        </w:rPr>
        <w:t>CNSHX</w:t>
      </w:r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giải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pháp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để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con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người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có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thể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tồn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phát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triển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. </w:t>
      </w:r>
      <w:r w:rsidR="000D035A">
        <w:rPr>
          <w:rFonts w:eastAsia="Times New Roman" w:cs="Times New Roman"/>
          <w:color w:val="000000"/>
          <w:sz w:val="28"/>
          <w14:cntxtAlts w14:val="0"/>
        </w:rPr>
        <w:t>CNSHX</w:t>
      </w:r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đã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được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chứng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minh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giá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trị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vai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trò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quan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trọng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trong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kiểm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soát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ô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nhiễm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bảo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tồn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cân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bằng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thân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thiện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với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môi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trường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tiếp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tục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được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phát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triển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cải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tiến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hiệu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chỉnh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công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nghệ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theo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giai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đoạn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trong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tương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lai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.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Việc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áp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dụng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quá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trình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xử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lý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học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sử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dụng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đối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tượng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vi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vật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động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thực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vật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phù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hợp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sẽ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làm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giảm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động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của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chất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ô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nhiễm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nhân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gây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ô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nhiễm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động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của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con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người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tới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môi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trường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. Do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vậy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,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hệ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sinh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thái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cần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phải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được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bảo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vệ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nhờ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r w:rsidR="000D035A">
        <w:rPr>
          <w:rFonts w:eastAsia="Times New Roman" w:cs="Times New Roman"/>
          <w:color w:val="000000"/>
          <w:sz w:val="28"/>
          <w14:cntxtAlts w14:val="0"/>
        </w:rPr>
        <w:t>CNSHX</w:t>
      </w:r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để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giảm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tác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động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xấu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của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quá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trình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đô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thị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hóa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và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công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nghiệp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 xml:space="preserve"> </w:t>
      </w:r>
      <w:proofErr w:type="spellStart"/>
      <w:r w:rsidRPr="00FB1523">
        <w:rPr>
          <w:rFonts w:eastAsia="Times New Roman" w:cs="Times New Roman"/>
          <w:color w:val="000000"/>
          <w:sz w:val="28"/>
          <w14:cntxtAlts w14:val="0"/>
        </w:rPr>
        <w:t>hóa</w:t>
      </w:r>
      <w:proofErr w:type="spellEnd"/>
      <w:r w:rsidRPr="00FB1523">
        <w:rPr>
          <w:rFonts w:eastAsia="Times New Roman" w:cs="Times New Roman"/>
          <w:color w:val="000000"/>
          <w:sz w:val="28"/>
          <w14:cntxtAlts w14:val="0"/>
        </w:rPr>
        <w:t>.</w:t>
      </w:r>
    </w:p>
    <w:p w:rsidR="00FB1523" w:rsidRPr="00FB1523" w:rsidRDefault="00FB1523" w:rsidP="00E85FA7">
      <w:pPr>
        <w:pStyle w:val="tac"/>
        <w:rPr>
          <w:rFonts w:eastAsia="Times New Roman"/>
          <w:szCs w:val="24"/>
        </w:rPr>
      </w:pPr>
      <w:r w:rsidRPr="00FB1523">
        <w:rPr>
          <w:rFonts w:eastAsia="Times New Roman"/>
          <w:szCs w:val="24"/>
        </w:rPr>
        <w:t>PHÍ QUYẾT TIẾN</w:t>
      </w:r>
    </w:p>
    <w:p w:rsidR="00FB1523" w:rsidRPr="00E85FA7" w:rsidRDefault="00FB1523" w:rsidP="00E85FA7">
      <w:pPr>
        <w:pStyle w:val="Tl"/>
        <w:spacing w:line="240" w:lineRule="auto"/>
        <w:rPr>
          <w:b w:val="0"/>
        </w:rPr>
      </w:pPr>
      <w:r w:rsidRPr="00E85FA7">
        <w:t>Tài liệu tham khảo</w:t>
      </w:r>
    </w:p>
    <w:p w:rsidR="00954B24" w:rsidRPr="00FB1523" w:rsidRDefault="00954B24" w:rsidP="00BE6DE7">
      <w:pPr>
        <w:pStyle w:val="Tk"/>
        <w:numPr>
          <w:ilvl w:val="0"/>
          <w:numId w:val="6"/>
        </w:numPr>
        <w:spacing w:before="40" w:after="40" w:line="240" w:lineRule="auto"/>
        <w:ind w:left="357" w:hanging="357"/>
        <w:rPr>
          <w:rFonts w:eastAsia="Times New Roman"/>
          <w:color w:val="000000"/>
          <w:szCs w:val="24"/>
        </w:rPr>
      </w:pPr>
      <w:r w:rsidRPr="00954B24">
        <w:rPr>
          <w:rFonts w:eastAsia="Times New Roman"/>
          <w:color w:val="000000"/>
          <w:szCs w:val="24"/>
        </w:rPr>
        <w:t>Evans GM, Furlong JC</w:t>
      </w:r>
      <w:r w:rsidRPr="00954B24">
        <w:rPr>
          <w:rFonts w:eastAsia="Times New Roman"/>
          <w:color w:val="000000"/>
          <w:szCs w:val="24"/>
          <w:lang w:val="vi-VN"/>
        </w:rPr>
        <w:t xml:space="preserve">, </w:t>
      </w:r>
      <w:r w:rsidRPr="00954B24">
        <w:rPr>
          <w:rFonts w:eastAsia="Times New Roman"/>
          <w:i/>
          <w:color w:val="000000"/>
          <w:szCs w:val="24"/>
        </w:rPr>
        <w:t>Environmental Biotechnology: Theory and Applications</w:t>
      </w:r>
      <w:r w:rsidRPr="00954B24">
        <w:rPr>
          <w:rFonts w:eastAsia="Times New Roman"/>
          <w:i/>
          <w:color w:val="000000"/>
          <w:szCs w:val="24"/>
          <w:lang w:val="vi-VN"/>
        </w:rPr>
        <w:t>,</w:t>
      </w:r>
      <w:r w:rsidRPr="00954B24">
        <w:rPr>
          <w:rFonts w:eastAsia="Times New Roman"/>
          <w:color w:val="000000"/>
          <w:szCs w:val="24"/>
        </w:rPr>
        <w:t xml:space="preserve"> John Wiley &amp; Sons, Southern Gate, </w:t>
      </w:r>
      <w:proofErr w:type="spellStart"/>
      <w:r w:rsidRPr="00954B24">
        <w:rPr>
          <w:rFonts w:eastAsia="Times New Roman"/>
          <w:color w:val="000000"/>
          <w:szCs w:val="24"/>
        </w:rPr>
        <w:t>Chicheste</w:t>
      </w:r>
      <w:proofErr w:type="spellEnd"/>
      <w:r w:rsidRPr="00954B24">
        <w:rPr>
          <w:rFonts w:eastAsia="Times New Roman"/>
          <w:color w:val="000000"/>
          <w:szCs w:val="24"/>
          <w:lang w:val="vi-VN"/>
        </w:rPr>
        <w:t>, 2003</w:t>
      </w:r>
      <w:r w:rsidRPr="00954B24">
        <w:rPr>
          <w:rFonts w:eastAsia="Times New Roman"/>
          <w:color w:val="000000"/>
          <w:szCs w:val="24"/>
        </w:rPr>
        <w:t>.</w:t>
      </w:r>
    </w:p>
    <w:p w:rsidR="00FB1523" w:rsidRPr="00FB1523" w:rsidRDefault="00FB1523" w:rsidP="00BE6DE7">
      <w:pPr>
        <w:pStyle w:val="Tk"/>
        <w:numPr>
          <w:ilvl w:val="0"/>
          <w:numId w:val="6"/>
        </w:numPr>
        <w:spacing w:before="40" w:after="40" w:line="240" w:lineRule="auto"/>
        <w:ind w:left="357" w:hanging="357"/>
        <w:rPr>
          <w:rFonts w:eastAsia="Times New Roman"/>
          <w:color w:val="000000"/>
          <w:szCs w:val="24"/>
        </w:rPr>
      </w:pPr>
      <w:r w:rsidRPr="00FB1523">
        <w:rPr>
          <w:rFonts w:eastAsia="Times New Roman"/>
          <w:color w:val="000000"/>
          <w:szCs w:val="24"/>
          <w:shd w:val="clear" w:color="auto" w:fill="FCFCFC"/>
        </w:rPr>
        <w:t>DaSilva EJ</w:t>
      </w:r>
      <w:r w:rsidRPr="00FB1523">
        <w:rPr>
          <w:rFonts w:eastAsia="Times New Roman"/>
          <w:color w:val="000000"/>
          <w:szCs w:val="24"/>
          <w:shd w:val="clear" w:color="auto" w:fill="FCFCFC"/>
          <w:lang w:val="vi-VN"/>
        </w:rPr>
        <w:t xml:space="preserve">, </w:t>
      </w:r>
      <w:r w:rsidRPr="00FB1523">
        <w:rPr>
          <w:rFonts w:eastAsia="Times New Roman"/>
          <w:i/>
          <w:color w:val="000000"/>
          <w:szCs w:val="24"/>
          <w:shd w:val="clear" w:color="auto" w:fill="FCFCFC"/>
        </w:rPr>
        <w:t xml:space="preserve">The </w:t>
      </w:r>
      <w:proofErr w:type="spellStart"/>
      <w:r w:rsidRPr="00FB1523">
        <w:rPr>
          <w:rFonts w:eastAsia="Times New Roman"/>
          <w:i/>
          <w:color w:val="000000"/>
          <w:szCs w:val="24"/>
          <w:shd w:val="clear" w:color="auto" w:fill="FCFCFC"/>
        </w:rPr>
        <w:t>colours</w:t>
      </w:r>
      <w:proofErr w:type="spellEnd"/>
      <w:r w:rsidRPr="00FB1523">
        <w:rPr>
          <w:rFonts w:eastAsia="Times New Roman"/>
          <w:i/>
          <w:color w:val="000000"/>
          <w:szCs w:val="24"/>
          <w:shd w:val="clear" w:color="auto" w:fill="FCFCFC"/>
        </w:rPr>
        <w:t xml:space="preserve"> of biotechnology: science, development and humankind</w:t>
      </w:r>
      <w:r w:rsidRPr="00E85FA7">
        <w:rPr>
          <w:rFonts w:eastAsia="Times New Roman"/>
          <w:color w:val="000000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i/>
          <w:color w:val="000000"/>
          <w:szCs w:val="24"/>
          <w:shd w:val="clear" w:color="auto" w:fill="FCFCFC"/>
          <w:lang w:val="vi-VN"/>
        </w:rPr>
        <w:t xml:space="preserve"> </w:t>
      </w:r>
      <w:r w:rsidRPr="00E85FA7">
        <w:rPr>
          <w:rFonts w:eastAsia="Times New Roman"/>
          <w:color w:val="000000"/>
          <w:szCs w:val="24"/>
          <w:shd w:val="clear" w:color="auto" w:fill="FCFCFC"/>
        </w:rPr>
        <w:t>Electronic  Journal of Biotechnology</w:t>
      </w:r>
      <w:r w:rsidRPr="00E85FA7">
        <w:rPr>
          <w:rFonts w:eastAsia="Times New Roman"/>
          <w:color w:val="000000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i/>
          <w:color w:val="000000"/>
          <w:szCs w:val="24"/>
          <w:shd w:val="clear" w:color="auto" w:fill="FCFCFC"/>
          <w:lang w:val="vi-VN"/>
        </w:rPr>
        <w:t xml:space="preserve"> </w:t>
      </w:r>
      <w:r w:rsidRPr="00FB1523">
        <w:rPr>
          <w:rFonts w:eastAsia="Times New Roman"/>
          <w:iCs/>
          <w:color w:val="000000"/>
          <w:szCs w:val="24"/>
          <w:shd w:val="clear" w:color="auto" w:fill="FCFCFC"/>
          <w:lang w:val="vi-VN"/>
        </w:rPr>
        <w:t xml:space="preserve">2004, </w:t>
      </w:r>
      <w:r w:rsidRPr="00FB1523">
        <w:rPr>
          <w:rFonts w:eastAsia="Times New Roman"/>
          <w:color w:val="000000"/>
          <w:szCs w:val="24"/>
          <w:shd w:val="clear" w:color="auto" w:fill="FCFCFC"/>
        </w:rPr>
        <w:t>7(3):</w:t>
      </w:r>
      <w:r w:rsidR="000D035A">
        <w:rPr>
          <w:rFonts w:eastAsia="Times New Roman"/>
          <w:color w:val="000000"/>
          <w:szCs w:val="24"/>
          <w:shd w:val="clear" w:color="auto" w:fill="FCFCFC"/>
        </w:rPr>
        <w:t xml:space="preserve"> </w:t>
      </w:r>
      <w:r w:rsidRPr="00FB1523">
        <w:rPr>
          <w:rFonts w:eastAsia="Times New Roman"/>
          <w:color w:val="000000"/>
          <w:szCs w:val="24"/>
          <w:shd w:val="clear" w:color="auto" w:fill="FCFCFC"/>
        </w:rPr>
        <w:t>01</w:t>
      </w:r>
      <w:r w:rsidR="000D035A">
        <w:rPr>
          <w:rFonts w:eastAsia="Times New Roman"/>
          <w:color w:val="000000"/>
          <w:szCs w:val="24"/>
          <w:shd w:val="clear" w:color="auto" w:fill="FCFCFC"/>
        </w:rPr>
        <w:t xml:space="preserve">  </w:t>
      </w:r>
      <w:r w:rsidRPr="00FB1523">
        <w:rPr>
          <w:rFonts w:eastAsia="Times New Roman"/>
          <w:color w:val="000000"/>
          <w:szCs w:val="24"/>
          <w:shd w:val="clear" w:color="auto" w:fill="FCFCFC"/>
        </w:rPr>
        <w:t>02</w:t>
      </w:r>
      <w:r w:rsidR="000D035A">
        <w:rPr>
          <w:rFonts w:eastAsia="Times New Roman"/>
          <w:color w:val="000000"/>
          <w:szCs w:val="24"/>
          <w:shd w:val="clear" w:color="auto" w:fill="FCFCFC"/>
        </w:rPr>
        <w:t>,</w:t>
      </w:r>
      <w:r w:rsidR="000D035A" w:rsidRPr="00FB1523">
        <w:rPr>
          <w:rFonts w:eastAsia="Times New Roman"/>
          <w:color w:val="000000"/>
          <w:szCs w:val="24"/>
          <w:shd w:val="clear" w:color="auto" w:fill="FCFCFC"/>
        </w:rPr>
        <w:t xml:space="preserve"> </w:t>
      </w:r>
      <w:proofErr w:type="spellStart"/>
      <w:r w:rsidRPr="00FB1523">
        <w:rPr>
          <w:rFonts w:eastAsia="Times New Roman"/>
          <w:color w:val="000000"/>
          <w:szCs w:val="24"/>
        </w:rPr>
        <w:t>doi</w:t>
      </w:r>
      <w:proofErr w:type="spellEnd"/>
      <w:r w:rsidRPr="00FB1523">
        <w:rPr>
          <w:rFonts w:eastAsia="Times New Roman"/>
          <w:color w:val="000000"/>
          <w:szCs w:val="24"/>
        </w:rPr>
        <w:t xml:space="preserve">: </w:t>
      </w:r>
      <w:hyperlink r:id="rId10" w:tgtFrame="_blank" w:history="1">
        <w:r w:rsidRPr="00FB1523">
          <w:rPr>
            <w:rFonts w:eastAsia="Times New Roman"/>
            <w:color w:val="000000"/>
            <w:szCs w:val="24"/>
          </w:rPr>
          <w:t>10.4067/S0717-34582004000300001</w:t>
        </w:r>
      </w:hyperlink>
    </w:p>
    <w:p w:rsidR="00FB1523" w:rsidRDefault="00FB1523" w:rsidP="00BE6DE7">
      <w:pPr>
        <w:pStyle w:val="Tk"/>
        <w:numPr>
          <w:ilvl w:val="0"/>
          <w:numId w:val="6"/>
        </w:numPr>
        <w:spacing w:before="40" w:after="40" w:line="240" w:lineRule="auto"/>
        <w:ind w:left="357" w:hanging="357"/>
        <w:rPr>
          <w:rFonts w:eastAsia="Times New Roman"/>
          <w:color w:val="000000"/>
          <w:spacing w:val="4"/>
          <w:szCs w:val="24"/>
          <w:shd w:val="clear" w:color="auto" w:fill="FCFCFC"/>
        </w:rPr>
      </w:pPr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>Ivanov V, Hung YT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 xml:space="preserve"> 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>Applications of environmental biotechnology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 xml:space="preserve"> In: Wang L, Ivanov V, </w:t>
      </w:r>
      <w:proofErr w:type="spellStart"/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>Tay</w:t>
      </w:r>
      <w:proofErr w:type="spellEnd"/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 xml:space="preserve"> JH (</w:t>
      </w:r>
      <w:proofErr w:type="spellStart"/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>eds</w:t>
      </w:r>
      <w:proofErr w:type="spellEnd"/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>)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 xml:space="preserve"> Environmental Biotechnology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i/>
          <w:color w:val="000000"/>
          <w:spacing w:val="4"/>
          <w:szCs w:val="24"/>
          <w:shd w:val="clear" w:color="auto" w:fill="FCFCFC"/>
        </w:rPr>
        <w:t xml:space="preserve"> Handbook of Environmental Engineering,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 xml:space="preserve"> </w:t>
      </w:r>
      <w:proofErr w:type="spellStart"/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>vol</w:t>
      </w:r>
      <w:proofErr w:type="spellEnd"/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 xml:space="preserve"> 10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  <w:lang w:val="vi-VN"/>
        </w:rPr>
        <w:t>,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 xml:space="preserve"> Humana Press, Totowa, NJ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  <w:lang w:val="vi-VN"/>
        </w:rPr>
        <w:t>, 2010</w:t>
      </w:r>
      <w:r w:rsidRPr="00FB1523">
        <w:rPr>
          <w:rFonts w:eastAsia="Times New Roman"/>
          <w:color w:val="000000"/>
          <w:spacing w:val="4"/>
          <w:szCs w:val="24"/>
          <w:shd w:val="clear" w:color="auto" w:fill="FCFCFC"/>
        </w:rPr>
        <w:t xml:space="preserve">. </w:t>
      </w:r>
    </w:p>
    <w:p w:rsidR="00954B24" w:rsidRPr="00FB1523" w:rsidRDefault="00954B24" w:rsidP="00BE6DE7">
      <w:pPr>
        <w:pStyle w:val="Tk"/>
        <w:numPr>
          <w:ilvl w:val="0"/>
          <w:numId w:val="6"/>
        </w:numPr>
        <w:spacing w:before="40" w:after="40" w:line="240" w:lineRule="auto"/>
        <w:ind w:left="357" w:hanging="357"/>
        <w:rPr>
          <w:rFonts w:eastAsia="Times New Roman"/>
          <w:color w:val="000000"/>
          <w:szCs w:val="24"/>
          <w:bdr w:val="none" w:sz="0" w:space="0" w:color="auto" w:frame="1"/>
        </w:rPr>
      </w:pPr>
      <w:proofErr w:type="spellStart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>Adepoju</w:t>
      </w:r>
      <w:proofErr w:type="spellEnd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 xml:space="preserve"> FO, </w:t>
      </w:r>
      <w:proofErr w:type="spellStart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>Ivantsova</w:t>
      </w:r>
      <w:proofErr w:type="spellEnd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 xml:space="preserve"> MN, </w:t>
      </w:r>
      <w:proofErr w:type="spellStart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>Kanwugu</w:t>
      </w:r>
      <w:proofErr w:type="spellEnd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 xml:space="preserve"> ON</w:t>
      </w:r>
      <w:r w:rsidRPr="00954B24">
        <w:rPr>
          <w:rFonts w:eastAsia="Times New Roman"/>
          <w:color w:val="000000"/>
          <w:szCs w:val="24"/>
          <w:bdr w:val="none" w:sz="0" w:space="0" w:color="auto" w:frame="1"/>
          <w:lang w:val="vi-VN"/>
        </w:rPr>
        <w:t>,</w:t>
      </w:r>
      <w:r w:rsidRPr="00954B24">
        <w:rPr>
          <w:rFonts w:eastAsia="Times New Roman"/>
          <w:color w:val="000000"/>
          <w:szCs w:val="24"/>
          <w:bdr w:val="none" w:sz="0" w:space="0" w:color="auto" w:frame="1"/>
        </w:rPr>
        <w:t xml:space="preserve"> </w:t>
      </w:r>
      <w:r w:rsidRPr="00954B24">
        <w:rPr>
          <w:rFonts w:eastAsia="Times New Roman"/>
          <w:i/>
          <w:color w:val="000000"/>
          <w:szCs w:val="24"/>
          <w:bdr w:val="none" w:sz="0" w:space="0" w:color="auto" w:frame="1"/>
        </w:rPr>
        <w:t>Grey Biotechnology: An overview, AIP Conference Proceedings 2174, 020199</w:t>
      </w:r>
      <w:r w:rsidRPr="00954B24">
        <w:rPr>
          <w:rFonts w:eastAsia="Times New Roman"/>
          <w:color w:val="000000"/>
          <w:szCs w:val="24"/>
          <w:bdr w:val="none" w:sz="0" w:space="0" w:color="auto" w:frame="1"/>
        </w:rPr>
        <w:t xml:space="preserve">, Published Online: 06 December 2019, </w:t>
      </w:r>
      <w:proofErr w:type="spellStart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>doi</w:t>
      </w:r>
      <w:proofErr w:type="spellEnd"/>
      <w:r w:rsidRPr="00954B24">
        <w:rPr>
          <w:rFonts w:eastAsia="Times New Roman"/>
          <w:color w:val="000000"/>
          <w:szCs w:val="24"/>
          <w:bdr w:val="none" w:sz="0" w:space="0" w:color="auto" w:frame="1"/>
        </w:rPr>
        <w:t>: 10.1063/1.5134350.</w:t>
      </w:r>
    </w:p>
    <w:p w:rsidR="00A8504B" w:rsidRDefault="00A8504B"/>
    <w:sectPr w:rsidR="00A8504B" w:rsidSect="00A75A3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D33C0"/>
    <w:multiLevelType w:val="hybridMultilevel"/>
    <w:tmpl w:val="20BE7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C2D"/>
    <w:multiLevelType w:val="hybridMultilevel"/>
    <w:tmpl w:val="FC1A0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23"/>
    <w:rsid w:val="00022BEF"/>
    <w:rsid w:val="000D035A"/>
    <w:rsid w:val="004912A3"/>
    <w:rsid w:val="006C2E3A"/>
    <w:rsid w:val="007C2810"/>
    <w:rsid w:val="009226AA"/>
    <w:rsid w:val="00954B24"/>
    <w:rsid w:val="009730F1"/>
    <w:rsid w:val="0099112B"/>
    <w:rsid w:val="00A75A33"/>
    <w:rsid w:val="00A8504B"/>
    <w:rsid w:val="00B02767"/>
    <w:rsid w:val="00BE6DE7"/>
    <w:rsid w:val="00D33C05"/>
    <w:rsid w:val="00E85FA7"/>
    <w:rsid w:val="00FA0BF5"/>
    <w:rsid w:val="00FA4826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1520"/>
  <w15:docId w15:val="{011A98B0-8F85-4860-888C-8DCE1CD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4"/>
        <w:szCs w:val="28"/>
        <w:lang w:val="en-US" w:eastAsia="en-US" w:bidi="ar-SA"/>
        <w14:cntxtAlts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A3"/>
    <w:pPr>
      <w:suppressAutoHyphens/>
      <w:spacing w:before="120" w:line="266" w:lineRule="auto"/>
    </w:pPr>
  </w:style>
  <w:style w:type="paragraph" w:styleId="Heading1">
    <w:name w:val="heading 1"/>
    <w:basedOn w:val="Normal"/>
    <w:next w:val="Normal"/>
    <w:link w:val="Heading1Char"/>
    <w:qFormat/>
    <w:rsid w:val="004912A3"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link w:val="Heading2Char"/>
    <w:qFormat/>
    <w:rsid w:val="004912A3"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912A3"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link w:val="Heading4Char"/>
    <w:qFormat/>
    <w:rsid w:val="004912A3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link w:val="Heading5Char"/>
    <w:qFormat/>
    <w:rsid w:val="004912A3"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qFormat/>
    <w:rsid w:val="004912A3"/>
    <w:pPr>
      <w:keepNext/>
      <w:keepLines/>
      <w:tabs>
        <w:tab w:val="left" w:pos="0"/>
      </w:tabs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link w:val="Heading7Char"/>
    <w:qFormat/>
    <w:rsid w:val="004912A3"/>
    <w:pPr>
      <w:keepNext/>
      <w:keepLines/>
      <w:tabs>
        <w:tab w:val="left" w:pos="0"/>
      </w:tabs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link w:val="Heading8Char"/>
    <w:qFormat/>
    <w:rsid w:val="004912A3"/>
    <w:pPr>
      <w:keepNext/>
      <w:keepLines/>
      <w:tabs>
        <w:tab w:val="left" w:pos="0"/>
      </w:tabs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4912A3"/>
    <w:pPr>
      <w:keepNext/>
      <w:keepLines/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A3"/>
    <w:rPr>
      <w:rFonts w:ascii="Calibri" w:eastAsia="SimSun" w:hAnsi="Calibri" w:cs="Calibri"/>
      <w:color w:val="002060"/>
      <w:sz w:val="5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4912A3"/>
    <w:rPr>
      <w:rFonts w:ascii="Calibri" w:eastAsia="Calibri" w:hAnsi="Calibri" w:cs="Calibri"/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12A3"/>
    <w:rPr>
      <w:rFonts w:ascii="Calibri" w:eastAsia="Calibri" w:hAnsi="Calibri" w:cs="Calibri"/>
      <w:b/>
      <w:bCs/>
      <w:color w:val="694A77"/>
      <w:sz w:val="24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4912A3"/>
    <w:rPr>
      <w:rFonts w:ascii="Calibri" w:eastAsia="Calibri" w:hAnsi="Calibri" w:cs="Calibri"/>
      <w:b/>
      <w:sz w:val="25"/>
      <w:szCs w:val="25"/>
      <w:lang w:eastAsia="zh-CN"/>
    </w:rPr>
  </w:style>
  <w:style w:type="character" w:customStyle="1" w:styleId="Heading5Char">
    <w:name w:val="Heading 5 Char"/>
    <w:basedOn w:val="DefaultParagraphFont"/>
    <w:link w:val="Heading5"/>
    <w:rsid w:val="004912A3"/>
    <w:rPr>
      <w:rFonts w:ascii="Calibri" w:eastAsia="Calibri" w:hAnsi="Calibri" w:cs="Calibri"/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4912A3"/>
    <w:rPr>
      <w:rFonts w:ascii="Corbel" w:eastAsia="SimHei" w:hAnsi="Corbel" w:cs="Corbel"/>
      <w:color w:val="0A273C"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912A3"/>
    <w:rPr>
      <w:rFonts w:ascii="Corbel" w:eastAsia="SimHei" w:hAnsi="Corbel" w:cs="Corbel"/>
      <w:i/>
      <w:iCs/>
      <w:color w:val="0A273C"/>
      <w:sz w:val="24"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4912A3"/>
    <w:rPr>
      <w:rFonts w:ascii="Corbel" w:eastAsia="SimHei" w:hAnsi="Corbel" w:cs="Corbel"/>
      <w:color w:val="26262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rsid w:val="004912A3"/>
    <w:rPr>
      <w:rFonts w:ascii="Corbel" w:eastAsia="SimHei" w:hAnsi="Corbel" w:cs="Corbel"/>
      <w:i/>
      <w:iCs/>
      <w:color w:val="262626"/>
      <w:sz w:val="21"/>
      <w:szCs w:val="21"/>
      <w:lang w:eastAsia="zh-CN"/>
    </w:rPr>
  </w:style>
  <w:style w:type="paragraph" w:styleId="Caption">
    <w:name w:val="caption"/>
    <w:basedOn w:val="Normal"/>
    <w:qFormat/>
    <w:rsid w:val="004912A3"/>
    <w:pPr>
      <w:suppressLineNumbers/>
      <w:spacing w:after="120"/>
    </w:pPr>
    <w:rPr>
      <w:i/>
      <w:iCs/>
      <w:szCs w:val="24"/>
    </w:rPr>
  </w:style>
  <w:style w:type="paragraph" w:styleId="NoSpacing">
    <w:name w:val="No Spacing"/>
    <w:basedOn w:val="Normal"/>
    <w:qFormat/>
    <w:rsid w:val="004912A3"/>
    <w:pPr>
      <w:widowControl w:val="0"/>
      <w:spacing w:before="0"/>
    </w:pPr>
    <w:rPr>
      <w:sz w:val="18"/>
    </w:rPr>
  </w:style>
  <w:style w:type="table" w:customStyle="1" w:styleId="TableGrid3">
    <w:name w:val="Table Grid3"/>
    <w:basedOn w:val="TableNormal"/>
    <w:next w:val="TableGrid"/>
    <w:uiPriority w:val="59"/>
    <w:rsid w:val="00FB1523"/>
    <w:rPr>
      <w:rFonts w:ascii="Calibri" w:eastAsia="Times New Roman" w:hAnsi="Calibri" w:cs="Times New Roman"/>
      <w:sz w:val="22"/>
      <w:szCs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BE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BEF"/>
    <w:rPr>
      <w:rFonts w:ascii="Tahoma" w:hAnsi="Tahoma" w:cs="Tahoma"/>
      <w:sz w:val="16"/>
      <w:szCs w:val="16"/>
    </w:rPr>
  </w:style>
  <w:style w:type="paragraph" w:customStyle="1" w:styleId="t">
    <w:name w:val="t"/>
    <w:basedOn w:val="Normal"/>
    <w:qFormat/>
    <w:rsid w:val="00022BEF"/>
    <w:pPr>
      <w:pageBreakBefore/>
      <w:suppressAutoHyphens w:val="0"/>
      <w:spacing w:before="80" w:after="80" w:line="264" w:lineRule="auto"/>
    </w:pPr>
    <w:rPr>
      <w:rFonts w:eastAsiaTheme="minorHAnsi" w:cstheme="minorBidi"/>
      <w:b/>
      <w:szCs w:val="22"/>
      <w14:cntxtAlts w14:val="0"/>
    </w:rPr>
  </w:style>
  <w:style w:type="paragraph" w:customStyle="1" w:styleId="ke">
    <w:name w:val="ke"/>
    <w:basedOn w:val="Normal"/>
    <w:qFormat/>
    <w:rsid w:val="00022BEF"/>
    <w:pPr>
      <w:widowControl w:val="0"/>
      <w:suppressAutoHyphens w:val="0"/>
      <w:spacing w:after="80" w:line="252" w:lineRule="auto"/>
      <w:jc w:val="both"/>
    </w:pPr>
    <w:rPr>
      <w:rFonts w:eastAsia="MS Mincho" w:cs="Times New Roman"/>
      <w:bCs/>
      <w:iCs/>
      <w:sz w:val="28"/>
      <w:u w:color="000000"/>
      <w:lang w:eastAsia="vi-VN" w:bidi="vi-VN"/>
      <w14:cntxtAlts w14:val="0"/>
    </w:rPr>
  </w:style>
  <w:style w:type="paragraph" w:customStyle="1" w:styleId="h">
    <w:name w:val="h"/>
    <w:basedOn w:val="Normal"/>
    <w:qFormat/>
    <w:rsid w:val="00022BEF"/>
    <w:pPr>
      <w:suppressAutoHyphens w:val="0"/>
      <w:spacing w:before="240" w:after="80" w:line="264" w:lineRule="auto"/>
      <w:jc w:val="center"/>
    </w:pPr>
    <w:rPr>
      <w:rFonts w:cs="Times New Roman"/>
      <w:i/>
      <w:u w:color="000000"/>
      <w14:cntxtAlts w14:val="0"/>
    </w:rPr>
  </w:style>
  <w:style w:type="paragraph" w:customStyle="1" w:styleId="tac">
    <w:name w:val="tac"/>
    <w:basedOn w:val="Normal"/>
    <w:rsid w:val="009730F1"/>
    <w:pPr>
      <w:suppressAutoHyphens w:val="0"/>
      <w:spacing w:before="240" w:after="120" w:line="240" w:lineRule="auto"/>
      <w:ind w:firstLine="567"/>
      <w:jc w:val="right"/>
    </w:pPr>
    <w:rPr>
      <w:rFonts w:cs="Times New Roman"/>
      <w:b/>
      <w:bCs/>
      <w:caps/>
      <w:color w:val="000000"/>
      <w:szCs w:val="22"/>
      <w14:cntxtAlts w14:val="0"/>
    </w:rPr>
  </w:style>
  <w:style w:type="paragraph" w:customStyle="1" w:styleId="Tl">
    <w:name w:val="Tl"/>
    <w:basedOn w:val="Normal"/>
    <w:qFormat/>
    <w:rsid w:val="009730F1"/>
    <w:pPr>
      <w:suppressAutoHyphens w:val="0"/>
      <w:spacing w:before="0" w:after="120" w:line="252" w:lineRule="auto"/>
      <w:jc w:val="both"/>
    </w:pPr>
    <w:rPr>
      <w:rFonts w:cs="Times New Roman"/>
      <w:b/>
      <w:color w:val="000000"/>
      <w:lang w:val="vi-VN"/>
      <w14:cntxtAlts w14:val="0"/>
    </w:rPr>
  </w:style>
  <w:style w:type="paragraph" w:customStyle="1" w:styleId="Tk">
    <w:name w:val="Tk"/>
    <w:basedOn w:val="Normal"/>
    <w:qFormat/>
    <w:rsid w:val="009730F1"/>
    <w:pPr>
      <w:suppressAutoHyphens w:val="0"/>
      <w:spacing w:before="80" w:after="80" w:line="264" w:lineRule="auto"/>
      <w:ind w:left="397" w:hanging="397"/>
      <w:jc w:val="both"/>
    </w:pPr>
    <w:rPr>
      <w:rFonts w:eastAsiaTheme="minorHAnsi" w:cs="Times New Roman"/>
      <w:szCs w:val="16"/>
      <w14:cntxtAlts w14:val="0"/>
    </w:rPr>
  </w:style>
  <w:style w:type="paragraph" w:styleId="Revision">
    <w:name w:val="Revision"/>
    <w:hidden/>
    <w:uiPriority w:val="99"/>
    <w:semiHidden/>
    <w:rsid w:val="00E8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weforum.org/docs/WEF_The_New_Plastics_Econom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cn.org/resources/issues-briefs/marine-plast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environment.org/interactive/beat-plastic-pollutio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x.doi.org/10.4067/S0717-345820040003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deonella_sakaien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Lương</dc:creator>
  <cp:keywords/>
  <dc:description/>
  <cp:lastModifiedBy>Dang Hoa</cp:lastModifiedBy>
  <cp:revision>11</cp:revision>
  <dcterms:created xsi:type="dcterms:W3CDTF">2023-12-07T03:43:00Z</dcterms:created>
  <dcterms:modified xsi:type="dcterms:W3CDTF">2024-05-21T23:58:00Z</dcterms:modified>
</cp:coreProperties>
</file>