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C30A0">
      <w:pPr>
        <w:pStyle w:val="26"/>
        <w:pageBreakBefore w:val="0"/>
        <w:rPr>
          <w:b w:val="0"/>
        </w:rPr>
      </w:pPr>
      <w:bookmarkStart w:id="0" w:name="_Toc150343676"/>
      <w:bookmarkStart w:id="1" w:name="_Toc150525310"/>
      <w:bookmarkStart w:id="2" w:name="_Toc150522779"/>
      <w:bookmarkStart w:id="3" w:name="_Toc150523039"/>
      <w:bookmarkStart w:id="4" w:name="_Toc150525540"/>
      <w:r>
        <w:t>159. NUÔI CẤY THỨ CẤP (Secondary Culture),</w:t>
      </w:r>
    </w:p>
    <w:p w14:paraId="4EA2696C">
      <w:pPr>
        <w:pStyle w:val="27"/>
        <w:spacing w:line="252" w:lineRule="auto"/>
        <w:rPr>
          <w:rFonts w:eastAsia="SimSun"/>
          <w:color w:val="000000"/>
          <w:lang w:val="vi-VN"/>
        </w:rPr>
      </w:pPr>
      <w:r>
        <w:rPr>
          <w:rFonts w:eastAsia="SimSun"/>
          <w:color w:val="000000"/>
          <w:lang w:val="vi-VN"/>
        </w:rPr>
        <w:t>thuật ngữ trong kỹ thuật nuôi tế bào động vật (animal cell culture), để chỉ các bước nuôi cấy được tiến hành sau bước nuôi sơ cấp để thu nhận các dòng tế bào.</w:t>
      </w:r>
    </w:p>
    <w:p w14:paraId="02D910A6">
      <w:pPr>
        <w:pStyle w:val="27"/>
        <w:spacing w:line="252" w:lineRule="auto"/>
        <w:rPr>
          <w:rFonts w:eastAsia="SimSun"/>
          <w:color w:val="000000"/>
          <w:lang w:val="vi-VN"/>
        </w:rPr>
      </w:pPr>
      <w:r>
        <w:rPr>
          <w:rFonts w:eastAsia="SimSun"/>
          <w:color w:val="000000"/>
          <w:lang w:val="vi-VN"/>
        </w:rPr>
        <w:t xml:space="preserve">       Quá trình thu nhận dòng tế bào được bắt đầu bằng việc tách tế bào từ mẫu mô động vật bằng phương pháp cơ học hoặc enzym</w:t>
      </w:r>
      <w:r>
        <w:rPr>
          <w:rFonts w:eastAsia="SimSun"/>
          <w:color w:val="000000"/>
        </w:rPr>
        <w:t>e</w:t>
      </w:r>
      <w:r>
        <w:rPr>
          <w:rFonts w:eastAsia="SimSun"/>
          <w:color w:val="000000"/>
          <w:lang w:val="vi-VN"/>
        </w:rPr>
        <w:t xml:space="preserve">, sau đó chuyển vào dụng cụ nuôi chứa môi trường nuôi cấy, ủ trong điều kiện thích hợp để tế bào gắn vào bề mặt dụng cụ nuôi, phân chia, gia tăng số lượng cho đến khi hình thành một lớp tế bào đơn trên bề mặt dụng cụ nuôi. Bước xử lý và nuôi cấy này được gọi là nuôi cấy sơ cấp hay nuôi cấy tế bào sơ cấp (primary cell culture) và quần thể tế bào thu được được gọi là tế bào sơ cấp (primary cells). Khi tế bào sơ cấp trong bước nuôi sơ cấp ngừng sinh trưởng, quần thể </w:t>
      </w:r>
      <w:r>
        <w:rPr>
          <w:rFonts w:eastAsia="SimSun"/>
          <w:color w:val="000000"/>
        </w:rPr>
        <w:t>tế</w:t>
      </w:r>
      <w:r>
        <w:rPr>
          <w:rFonts w:eastAsia="SimSun"/>
          <w:color w:val="000000"/>
          <w:lang w:val="vi-VN"/>
        </w:rPr>
        <w:t xml:space="preserve"> bào này cần được chia tách ra và cấy vào bình chứa môi trường nuôi cấy mới để tế bào tiếp tục phân chia. Phương pháp duy trì khả năng tiếp tục sinh trưởng và phân chia của tế bào này được gọi là tiếp truyền hay nuôi cấy truyền (passage). </w:t>
      </w:r>
      <w:r>
        <w:rPr>
          <w:rFonts w:eastAsia="SimSun"/>
          <w:color w:val="000000"/>
        </w:rPr>
        <w:t>NCTC</w:t>
      </w:r>
      <w:r>
        <w:rPr>
          <w:rFonts w:eastAsia="SimSun"/>
          <w:color w:val="000000"/>
          <w:lang w:val="vi-VN"/>
        </w:rPr>
        <w:t xml:space="preserve"> là các bước nuôi cấy được thiết lập sau lần tiếp truyền đầu tiên quần thể tế bào sơ cấp. Khi quần thể tế bào ở bước </w:t>
      </w:r>
      <w:r>
        <w:rPr>
          <w:rFonts w:eastAsia="SimSun"/>
          <w:color w:val="000000"/>
        </w:rPr>
        <w:t>NCTC</w:t>
      </w:r>
      <w:r>
        <w:rPr>
          <w:rFonts w:eastAsia="SimSun"/>
          <w:color w:val="000000"/>
          <w:lang w:val="vi-VN"/>
        </w:rPr>
        <w:t xml:space="preserve"> đầu tiên ngừng phân chia thì cần thực hiện lần tiếp truyền tiếp theo tạo bước </w:t>
      </w:r>
      <w:r>
        <w:rPr>
          <w:rFonts w:eastAsia="SimSun"/>
          <w:color w:val="000000"/>
        </w:rPr>
        <w:t>NCTC</w:t>
      </w:r>
      <w:r>
        <w:rPr>
          <w:rFonts w:eastAsia="SimSun"/>
          <w:color w:val="000000"/>
          <w:lang w:val="vi-VN"/>
        </w:rPr>
        <w:t xml:space="preserve"> tiếp theo để duy trì khả năng tiếp tục sinh trưởng và phân chia của tế bào. Các quần thể tế bào thu được từ các lần </w:t>
      </w:r>
      <w:r>
        <w:rPr>
          <w:rFonts w:eastAsia="SimSun"/>
          <w:color w:val="000000"/>
        </w:rPr>
        <w:t>NCTC</w:t>
      </w:r>
      <w:r>
        <w:rPr>
          <w:rFonts w:eastAsia="SimSun"/>
          <w:color w:val="000000"/>
          <w:lang w:val="vi-VN"/>
        </w:rPr>
        <w:t xml:space="preserve"> được gọi là dòng tế bào (cell line). Mỗi bước </w:t>
      </w:r>
      <w:r>
        <w:rPr>
          <w:rFonts w:eastAsia="SimSun"/>
          <w:color w:val="000000"/>
        </w:rPr>
        <w:t>NCTC</w:t>
      </w:r>
      <w:r>
        <w:rPr>
          <w:rFonts w:eastAsia="SimSun"/>
          <w:color w:val="000000"/>
          <w:lang w:val="vi-VN"/>
        </w:rPr>
        <w:t xml:space="preserve"> được chú thích bằng một số tiếp truyền. Số tiếp truyền này biểu thị số lần đã thực hiện nuôi cấy truyền hay </w:t>
      </w:r>
      <w:r>
        <w:rPr>
          <w:rFonts w:eastAsia="SimSun"/>
          <w:color w:val="000000"/>
        </w:rPr>
        <w:t>NCTC</w:t>
      </w:r>
      <w:r>
        <w:rPr>
          <w:rFonts w:eastAsia="SimSun"/>
          <w:color w:val="000000"/>
          <w:lang w:val="vi-VN"/>
        </w:rPr>
        <w:t xml:space="preserve"> từ quần thể tế bào sơ cấp. Trong kỹ thuật nuôi tế bào động vật, bên cạnh vai trò giúp quần thể tế bào đang nuôi cấy duy trì khả năng tiếp tục sinh trưởng và phân chia, các bước nuôi cấy truyền hay </w:t>
      </w:r>
      <w:r>
        <w:rPr>
          <w:rFonts w:eastAsia="SimSun"/>
          <w:color w:val="000000"/>
        </w:rPr>
        <w:t>NCTC</w:t>
      </w:r>
      <w:r>
        <w:rPr>
          <w:rFonts w:eastAsia="SimSun"/>
          <w:color w:val="000000"/>
          <w:lang w:val="vi-VN"/>
        </w:rPr>
        <w:t xml:space="preserve"> còn giúp chúng ta thu được các dòng tế bào mục tiêu đồng nhất từ các tế bào khác nhau hiện diện trong quần thể không đồng nhất của tế bào sơ cấp ban đầu, để làm vật liệu dùng trong các nghiên cứu, ứng dụng lâu dài về sau.</w:t>
      </w:r>
      <w:bookmarkEnd w:id="0"/>
      <w:bookmarkEnd w:id="1"/>
      <w:bookmarkEnd w:id="2"/>
      <w:bookmarkEnd w:id="3"/>
      <w:bookmarkEnd w:id="4"/>
      <w:r>
        <w:rPr>
          <w:rFonts w:eastAsia="SimSun"/>
          <w:color w:val="000000"/>
          <w:lang w:val="vi-VN"/>
        </w:rPr>
        <w:t xml:space="preserve"> </w:t>
      </w:r>
    </w:p>
    <w:p w14:paraId="37CEB885">
      <w:pPr>
        <w:pStyle w:val="28"/>
        <w:rPr>
          <w:rFonts w:eastAsia="SimSun"/>
          <w:sz w:val="28"/>
          <w:lang w:val="vi-VN" w:bidi="ar"/>
        </w:rPr>
      </w:pPr>
      <w:r>
        <w:rPr>
          <w:rFonts w:eastAsia="SimSun"/>
          <w:szCs w:val="24"/>
          <w:lang w:val="vi-VN"/>
        </w:rPr>
        <w:t xml:space="preserve">TRẦN LINH THƯỚC  </w:t>
      </w:r>
    </w:p>
    <w:p w14:paraId="1190C985">
      <w:pPr>
        <w:suppressAutoHyphens w:val="0"/>
        <w:spacing w:before="0" w:line="240" w:lineRule="auto"/>
        <w:contextualSpacing/>
        <w:jc w:val="both"/>
        <w:rPr>
          <w:rFonts w:eastAsia="SimSun" w:cs="Times New Roman"/>
          <w:b/>
          <w:color w:val="000000"/>
          <w:szCs w:val="24"/>
          <w:lang w:bidi="ar"/>
          <w14:cntxtalts w14:val="0"/>
        </w:rPr>
      </w:pPr>
      <w:r>
        <w:rPr>
          <w:rFonts w:eastAsia="SimSun" w:cs="Times New Roman"/>
          <w:b/>
          <w:color w:val="000000"/>
          <w:szCs w:val="24"/>
          <w:lang w:val="vi-VN" w:bidi="ar"/>
          <w14:cntxtalts w14:val="0"/>
        </w:rPr>
        <w:t xml:space="preserve">Tài liệu tham khảo </w:t>
      </w:r>
    </w:p>
    <w:p w14:paraId="00ED675C">
      <w:pPr>
        <w:pStyle w:val="29"/>
        <w:numPr>
          <w:ilvl w:val="0"/>
          <w:numId w:val="1"/>
        </w:numPr>
        <w:spacing w:before="120" w:after="120" w:line="240" w:lineRule="auto"/>
        <w:ind w:left="357" w:hanging="357"/>
        <w:rPr>
          <w:rFonts w:eastAsia="SimSun"/>
          <w:bCs/>
          <w:color w:val="000000"/>
          <w:szCs w:val="24"/>
        </w:rPr>
      </w:pPr>
      <w:r>
        <w:rPr>
          <w:rFonts w:eastAsia="SimSun"/>
          <w:bCs/>
          <w:color w:val="000000"/>
          <w:szCs w:val="24"/>
          <w:lang w:val="vi-VN"/>
        </w:rPr>
        <w:t xml:space="preserve">A. Doyle, G. Stacey, </w:t>
      </w:r>
      <w:r>
        <w:rPr>
          <w:rFonts w:eastAsia="SimSun"/>
          <w:bCs/>
          <w:i/>
          <w:iCs/>
          <w:color w:val="000000"/>
          <w:szCs w:val="24"/>
          <w:lang w:val="vi-VN"/>
        </w:rPr>
        <w:t xml:space="preserve">Cell and Cell </w:t>
      </w:r>
      <w:r>
        <w:rPr>
          <w:rFonts w:hint="default" w:eastAsia="SimSun"/>
          <w:bCs/>
          <w:i/>
          <w:iCs/>
          <w:color w:val="000000"/>
          <w:szCs w:val="24"/>
          <w:lang w:val="vi-VN"/>
        </w:rPr>
        <w:t>L</w:t>
      </w:r>
      <w:r>
        <w:rPr>
          <w:rFonts w:eastAsia="SimSun"/>
          <w:bCs/>
          <w:i/>
          <w:iCs/>
          <w:color w:val="000000"/>
          <w:szCs w:val="24"/>
          <w:lang w:val="vi-VN"/>
        </w:rPr>
        <w:t>ine Characterization, Encyclopedia of Cell Technology</w:t>
      </w:r>
      <w:r>
        <w:rPr>
          <w:rFonts w:eastAsia="SimSun"/>
          <w:bCs/>
          <w:color w:val="000000"/>
          <w:szCs w:val="24"/>
          <w:lang w:val="vi-VN"/>
        </w:rPr>
        <w:t>, Wiley Biotechnology Encyclopedias, John Wiley &amp;</w:t>
      </w:r>
      <w:r>
        <w:rPr>
          <w:rFonts w:eastAsia="SimSun"/>
          <w:bCs/>
          <w:color w:val="000000"/>
          <w:szCs w:val="24"/>
        </w:rPr>
        <w:t xml:space="preserve"> </w:t>
      </w:r>
      <w:r>
        <w:rPr>
          <w:rFonts w:eastAsia="SimSun"/>
          <w:bCs/>
          <w:color w:val="000000"/>
          <w:szCs w:val="24"/>
          <w:lang w:val="vi-VN"/>
        </w:rPr>
        <w:t>Sons, Inc., 2000, pp</w:t>
      </w:r>
      <w:r>
        <w:rPr>
          <w:rFonts w:eastAsia="SimSun"/>
          <w:bCs/>
          <w:color w:val="000000"/>
          <w:szCs w:val="24"/>
        </w:rPr>
        <w:t>.</w:t>
      </w:r>
      <w:r>
        <w:rPr>
          <w:rFonts w:eastAsia="SimSun"/>
          <w:bCs/>
          <w:color w:val="000000"/>
          <w:szCs w:val="24"/>
          <w:lang w:val="vi-VN"/>
        </w:rPr>
        <w:t xml:space="preserve"> 285</w:t>
      </w:r>
      <w:r>
        <w:rPr>
          <w:rFonts w:eastAsia="SimSun"/>
          <w:bCs/>
          <w:color w:val="000000"/>
          <w:szCs w:val="24"/>
        </w:rPr>
        <w:t xml:space="preserve"> </w:t>
      </w:r>
      <w:r>
        <w:rPr>
          <w:rFonts w:eastAsia="SimSun"/>
          <w:bCs/>
          <w:color w:val="000000"/>
          <w:szCs w:val="24"/>
          <w:lang w:val="vi-VN"/>
        </w:rPr>
        <w:t>-</w:t>
      </w:r>
      <w:r>
        <w:rPr>
          <w:rFonts w:eastAsia="SimSun"/>
          <w:bCs/>
          <w:color w:val="000000"/>
          <w:szCs w:val="24"/>
        </w:rPr>
        <w:t xml:space="preserve"> </w:t>
      </w:r>
      <w:r>
        <w:rPr>
          <w:rFonts w:eastAsia="SimSun"/>
          <w:bCs/>
          <w:color w:val="000000"/>
          <w:szCs w:val="24"/>
          <w:lang w:val="vi-VN"/>
        </w:rPr>
        <w:t xml:space="preserve">293. </w:t>
      </w:r>
    </w:p>
    <w:p w14:paraId="1AC09C88">
      <w:pPr>
        <w:pStyle w:val="29"/>
        <w:numPr>
          <w:ilvl w:val="0"/>
          <w:numId w:val="1"/>
        </w:numPr>
        <w:spacing w:before="120" w:after="120" w:line="240" w:lineRule="auto"/>
        <w:ind w:left="357" w:hanging="357"/>
        <w:rPr>
          <w:rFonts w:eastAsia="SimSun"/>
          <w:bCs/>
          <w:color w:val="000000"/>
          <w:szCs w:val="24"/>
          <w:lang w:eastAsia="zh-CN" w:bidi="ar"/>
        </w:rPr>
      </w:pPr>
      <w:r>
        <w:rPr>
          <w:rFonts w:eastAsia="SimSun"/>
          <w:color w:val="000000"/>
          <w:szCs w:val="24"/>
          <w:lang w:val="vi-VN" w:eastAsia="zh-CN" w:bidi="ar"/>
        </w:rPr>
        <w:t xml:space="preserve">J.R.W. Master, </w:t>
      </w:r>
      <w:r>
        <w:rPr>
          <w:rFonts w:eastAsia="Helvetica-Bold"/>
          <w:i/>
          <w:color w:val="000000"/>
          <w:szCs w:val="24"/>
          <w:lang w:eastAsia="zh-CN" w:bidi="ar"/>
        </w:rPr>
        <w:t>Animal Cell Culture</w:t>
      </w:r>
      <w:r>
        <w:rPr>
          <w:rFonts w:eastAsia="Helvetica-Bold"/>
          <w:i/>
          <w:color w:val="000000"/>
          <w:szCs w:val="24"/>
          <w:lang w:val="vi-VN" w:eastAsia="zh-CN" w:bidi="ar"/>
        </w:rPr>
        <w:t xml:space="preserve"> 3</w:t>
      </w:r>
      <w:r>
        <w:rPr>
          <w:rFonts w:eastAsia="SimSun"/>
          <w:bCs/>
          <w:i/>
          <w:color w:val="000000"/>
          <w:szCs w:val="24"/>
          <w:vertAlign w:val="superscript"/>
          <w:lang w:val="vi-VN" w:eastAsia="zh-CN" w:bidi="ar"/>
        </w:rPr>
        <w:t>rd</w:t>
      </w:r>
      <w:r>
        <w:rPr>
          <w:rFonts w:eastAsia="Helvetica-Bold"/>
          <w:i/>
          <w:color w:val="000000"/>
          <w:szCs w:val="24"/>
          <w:lang w:val="vi-VN" w:eastAsia="zh-CN" w:bidi="ar"/>
        </w:rPr>
        <w:t xml:space="preserve"> Edition: </w:t>
      </w:r>
      <w:r>
        <w:rPr>
          <w:rFonts w:eastAsia="Helvetica-Bold"/>
          <w:i/>
          <w:color w:val="000000"/>
          <w:szCs w:val="24"/>
          <w:lang w:eastAsia="zh-CN" w:bidi="ar"/>
        </w:rPr>
        <w:t>A Practical Approach</w:t>
      </w:r>
      <w:r>
        <w:rPr>
          <w:rFonts w:eastAsia="Helvetica-Bold"/>
          <w:color w:val="000000"/>
          <w:szCs w:val="24"/>
          <w:lang w:val="vi-VN" w:eastAsia="zh-CN" w:bidi="ar"/>
        </w:rPr>
        <w:t xml:space="preserve">, </w:t>
      </w:r>
      <w:r>
        <w:rPr>
          <w:rFonts w:eastAsia="Times-Roman"/>
          <w:color w:val="000000"/>
          <w:szCs w:val="24"/>
          <w:lang w:eastAsia="zh-CN" w:bidi="ar"/>
        </w:rPr>
        <w:t xml:space="preserve">Oxford </w:t>
      </w:r>
      <w:r>
        <w:rPr>
          <w:rFonts w:eastAsia="Times-Bold"/>
          <w:color w:val="000000"/>
          <w:szCs w:val="24"/>
          <w:lang w:eastAsia="zh-CN" w:bidi="ar"/>
        </w:rPr>
        <w:t>University Press</w:t>
      </w:r>
      <w:r>
        <w:rPr>
          <w:rFonts w:eastAsia="Times-Bold"/>
          <w:color w:val="000000"/>
          <w:szCs w:val="24"/>
          <w:lang w:val="vi-VN" w:eastAsia="zh-CN" w:bidi="ar"/>
        </w:rPr>
        <w:t xml:space="preserve">, 2000, pp. 5. </w:t>
      </w:r>
    </w:p>
    <w:p w14:paraId="4D230B26">
      <w:pPr>
        <w:pStyle w:val="29"/>
        <w:numPr>
          <w:ilvl w:val="0"/>
          <w:numId w:val="1"/>
        </w:numPr>
        <w:spacing w:before="120" w:after="120" w:line="240" w:lineRule="auto"/>
        <w:ind w:left="357" w:hanging="357"/>
        <w:rPr>
          <w:rFonts w:eastAsia="SimSun"/>
          <w:bCs/>
          <w:color w:val="000000"/>
          <w:spacing w:val="-4"/>
          <w:szCs w:val="24"/>
          <w:lang w:val="vi-VN" w:eastAsia="zh-CN" w:bidi="ar"/>
        </w:rPr>
      </w:pPr>
      <w:r>
        <w:rPr>
          <w:rFonts w:eastAsia="SimSun"/>
          <w:bCs/>
          <w:color w:val="000000"/>
          <w:szCs w:val="24"/>
          <w:lang w:val="vi-VN" w:eastAsia="zh-CN" w:bidi="ar"/>
        </w:rPr>
        <w:t xml:space="preserve">M. </w:t>
      </w:r>
      <w:r>
        <w:rPr>
          <w:rFonts w:eastAsia="SimSun"/>
          <w:bCs/>
          <w:color w:val="000000"/>
          <w:spacing w:val="-4"/>
          <w:szCs w:val="24"/>
          <w:lang w:val="vi-VN" w:eastAsia="zh-CN" w:bidi="ar"/>
        </w:rPr>
        <w:t xml:space="preserve">Butler, </w:t>
      </w:r>
      <w:r>
        <w:rPr>
          <w:rFonts w:eastAsia="SimSun"/>
          <w:bCs/>
          <w:i/>
          <w:color w:val="000000"/>
          <w:spacing w:val="-4"/>
          <w:szCs w:val="24"/>
          <w:lang w:val="vi-VN" w:eastAsia="zh-CN" w:bidi="ar"/>
        </w:rPr>
        <w:t>Animal Cell Culture and Technology</w:t>
      </w:r>
      <w:r>
        <w:rPr>
          <w:rFonts w:eastAsia="SimSun"/>
          <w:bCs/>
          <w:color w:val="000000"/>
          <w:spacing w:val="-4"/>
          <w:szCs w:val="24"/>
          <w:lang w:val="vi-VN" w:eastAsia="zh-CN" w:bidi="ar"/>
        </w:rPr>
        <w:t>, Bios Scientific Publisher, 2</w:t>
      </w:r>
      <w:r>
        <w:rPr>
          <w:rFonts w:eastAsia="SimSun"/>
          <w:bCs/>
          <w:color w:val="000000"/>
          <w:spacing w:val="-4"/>
          <w:szCs w:val="24"/>
          <w:vertAlign w:val="superscript"/>
          <w:lang w:val="vi-VN" w:eastAsia="zh-CN" w:bidi="ar"/>
        </w:rPr>
        <w:t>nd</w:t>
      </w:r>
      <w:r>
        <w:rPr>
          <w:rFonts w:eastAsia="SimSun"/>
          <w:bCs/>
          <w:color w:val="000000"/>
          <w:spacing w:val="-4"/>
          <w:szCs w:val="24"/>
          <w:lang w:val="vi-VN" w:eastAsia="zh-CN" w:bidi="ar"/>
        </w:rPr>
        <w:t xml:space="preserve"> Edition, 2005, pp. 15</w:t>
      </w:r>
      <w:r>
        <w:rPr>
          <w:rFonts w:eastAsia="SimSun"/>
          <w:bCs/>
          <w:color w:val="000000"/>
          <w:spacing w:val="-4"/>
          <w:szCs w:val="24"/>
          <w:lang w:eastAsia="zh-CN" w:bidi="ar"/>
        </w:rPr>
        <w:t xml:space="preserve"> </w:t>
      </w:r>
      <w:r>
        <w:rPr>
          <w:rFonts w:eastAsia="SimSun"/>
          <w:bCs/>
          <w:color w:val="000000"/>
          <w:spacing w:val="-4"/>
          <w:szCs w:val="24"/>
          <w:lang w:val="vi-VN" w:eastAsia="zh-CN" w:bidi="ar"/>
        </w:rPr>
        <w:t>-</w:t>
      </w:r>
      <w:r>
        <w:rPr>
          <w:rFonts w:eastAsia="SimSun"/>
          <w:bCs/>
          <w:color w:val="000000"/>
          <w:spacing w:val="-4"/>
          <w:szCs w:val="24"/>
          <w:lang w:eastAsia="zh-CN" w:bidi="ar"/>
        </w:rPr>
        <w:t xml:space="preserve"> </w:t>
      </w:r>
      <w:r>
        <w:rPr>
          <w:rFonts w:eastAsia="SimSun"/>
          <w:bCs/>
          <w:color w:val="000000"/>
          <w:spacing w:val="-4"/>
          <w:szCs w:val="24"/>
          <w:lang w:val="vi-VN" w:eastAsia="zh-CN" w:bidi="ar"/>
        </w:rPr>
        <w:t xml:space="preserve">16. </w:t>
      </w:r>
    </w:p>
    <w:p w14:paraId="5CD61B61">
      <w:pPr>
        <w:pStyle w:val="29"/>
        <w:numPr>
          <w:ilvl w:val="0"/>
          <w:numId w:val="1"/>
        </w:numPr>
        <w:spacing w:before="120" w:after="120" w:line="240" w:lineRule="auto"/>
        <w:ind w:left="357" w:hanging="357"/>
        <w:rPr>
          <w:rFonts w:eastAsia="SimSun"/>
          <w:bCs/>
          <w:color w:val="000000"/>
          <w:spacing w:val="-4"/>
          <w:szCs w:val="24"/>
          <w:lang w:val="vi-VN"/>
        </w:rPr>
      </w:pPr>
      <w:r>
        <w:rPr>
          <w:rFonts w:eastAsia="SimSun"/>
          <w:bCs/>
          <w:color w:val="000000"/>
          <w:spacing w:val="-4"/>
          <w:szCs w:val="24"/>
          <w:lang w:val="vi-VN"/>
        </w:rPr>
        <w:t xml:space="preserve">R. Ian Freshney, </w:t>
      </w:r>
      <w:r>
        <w:rPr>
          <w:rFonts w:eastAsia="SimSun"/>
          <w:bCs/>
          <w:i/>
          <w:color w:val="000000"/>
          <w:spacing w:val="-4"/>
          <w:szCs w:val="24"/>
          <w:lang w:val="vi-VN"/>
        </w:rPr>
        <w:t>Culture of Animal Cells: A Manual of Basic Technique and Specialized Applications</w:t>
      </w:r>
      <w:r>
        <w:rPr>
          <w:rFonts w:eastAsia="SimSun"/>
          <w:bCs/>
          <w:color w:val="000000"/>
          <w:spacing w:val="-4"/>
          <w:szCs w:val="24"/>
          <w:lang w:val="vi-VN"/>
        </w:rPr>
        <w:t>, Wiley Blackwell, 6</w:t>
      </w:r>
      <w:r>
        <w:rPr>
          <w:rFonts w:eastAsia="SimSun"/>
          <w:bCs/>
          <w:color w:val="000000"/>
          <w:spacing w:val="-4"/>
          <w:szCs w:val="24"/>
          <w:vertAlign w:val="superscript"/>
          <w:lang w:val="vi-VN"/>
        </w:rPr>
        <w:t>th</w:t>
      </w:r>
      <w:r>
        <w:rPr>
          <w:rFonts w:eastAsia="SimSun"/>
          <w:bCs/>
          <w:color w:val="000000"/>
          <w:spacing w:val="-4"/>
          <w:szCs w:val="24"/>
          <w:lang w:val="vi-VN"/>
        </w:rPr>
        <w:t xml:space="preserve"> Edition, 2010, pp. 9, 191</w:t>
      </w:r>
      <w:r>
        <w:rPr>
          <w:rFonts w:eastAsia="SimSun"/>
          <w:bCs/>
          <w:color w:val="000000"/>
          <w:spacing w:val="-4"/>
          <w:szCs w:val="24"/>
        </w:rPr>
        <w:t xml:space="preserve"> </w:t>
      </w:r>
      <w:r>
        <w:rPr>
          <w:rFonts w:eastAsia="SimSun"/>
          <w:bCs/>
          <w:color w:val="000000"/>
          <w:spacing w:val="-4"/>
          <w:szCs w:val="24"/>
          <w:lang w:val="vi-VN"/>
        </w:rPr>
        <w:t>-</w:t>
      </w:r>
      <w:r>
        <w:rPr>
          <w:rFonts w:eastAsia="SimSun"/>
          <w:bCs/>
          <w:color w:val="000000"/>
          <w:spacing w:val="-4"/>
          <w:szCs w:val="24"/>
        </w:rPr>
        <w:t xml:space="preserve"> </w:t>
      </w:r>
      <w:r>
        <w:rPr>
          <w:rFonts w:eastAsia="SimSun"/>
          <w:bCs/>
          <w:color w:val="000000"/>
          <w:spacing w:val="-4"/>
          <w:szCs w:val="24"/>
          <w:lang w:val="vi-VN"/>
        </w:rPr>
        <w:t xml:space="preserve">192. </w:t>
      </w:r>
    </w:p>
    <w:p w14:paraId="526DEA9F">
      <w:pPr>
        <w:pStyle w:val="29"/>
        <w:numPr>
          <w:ilvl w:val="0"/>
          <w:numId w:val="1"/>
        </w:numPr>
        <w:spacing w:before="120" w:after="120" w:line="240" w:lineRule="auto"/>
        <w:ind w:left="357" w:hanging="357"/>
      </w:pPr>
      <w:r>
        <w:rPr>
          <w:rFonts w:eastAsia="SimSun"/>
          <w:color w:val="000000"/>
          <w:spacing w:val="-2"/>
          <w:szCs w:val="24"/>
          <w:lang w:val="vi-VN" w:eastAsia="zh-CN" w:bidi="ar"/>
        </w:rPr>
        <w:t xml:space="preserve">O.O. </w:t>
      </w:r>
      <w:r>
        <w:rPr>
          <w:rFonts w:eastAsia="SimSun"/>
          <w:color w:val="000000"/>
          <w:spacing w:val="-2"/>
          <w:szCs w:val="24"/>
          <w:lang w:eastAsia="zh-CN" w:bidi="ar"/>
        </w:rPr>
        <w:t xml:space="preserve">Oyeleye, </w:t>
      </w:r>
      <w:r>
        <w:rPr>
          <w:rFonts w:eastAsia="SimSun"/>
          <w:color w:val="000000"/>
          <w:spacing w:val="-2"/>
          <w:szCs w:val="24"/>
          <w:lang w:val="vi-VN" w:eastAsia="zh-CN" w:bidi="ar"/>
        </w:rPr>
        <w:t xml:space="preserve">S.T. </w:t>
      </w:r>
      <w:r>
        <w:rPr>
          <w:rFonts w:eastAsia="SimSun"/>
          <w:color w:val="000000"/>
          <w:spacing w:val="-2"/>
          <w:szCs w:val="24"/>
          <w:lang w:eastAsia="zh-CN" w:bidi="ar"/>
        </w:rPr>
        <w:t xml:space="preserve">Ogundeji, </w:t>
      </w:r>
      <w:r>
        <w:rPr>
          <w:rFonts w:eastAsia="SimSun"/>
          <w:color w:val="000000"/>
          <w:spacing w:val="-2"/>
          <w:szCs w:val="24"/>
          <w:lang w:val="vi-VN" w:eastAsia="zh-CN" w:bidi="ar"/>
        </w:rPr>
        <w:t xml:space="preserve">S.I. </w:t>
      </w:r>
      <w:r>
        <w:rPr>
          <w:rFonts w:eastAsia="SimSun"/>
          <w:color w:val="000000"/>
          <w:spacing w:val="-2"/>
          <w:szCs w:val="24"/>
          <w:lang w:eastAsia="zh-CN" w:bidi="ar"/>
        </w:rPr>
        <w:t>Ola</w:t>
      </w:r>
      <w:r>
        <w:rPr>
          <w:rFonts w:eastAsia="SimSun"/>
          <w:color w:val="000000"/>
          <w:spacing w:val="-2"/>
          <w:szCs w:val="24"/>
          <w:lang w:val="vi-VN" w:eastAsia="zh-CN" w:bidi="ar"/>
        </w:rPr>
        <w:t xml:space="preserve">, O.G. </w:t>
      </w:r>
      <w:r>
        <w:rPr>
          <w:rFonts w:eastAsia="SimSun"/>
          <w:color w:val="000000"/>
          <w:spacing w:val="-2"/>
          <w:szCs w:val="24"/>
          <w:lang w:eastAsia="zh-CN" w:bidi="ar"/>
        </w:rPr>
        <w:t>Omitogun</w:t>
      </w:r>
      <w:r>
        <w:rPr>
          <w:rFonts w:eastAsia="SimSun"/>
          <w:color w:val="000000"/>
          <w:spacing w:val="-2"/>
          <w:szCs w:val="24"/>
          <w:lang w:val="vi-VN" w:eastAsia="zh-CN" w:bidi="ar"/>
        </w:rPr>
        <w:t xml:space="preserve">, </w:t>
      </w:r>
      <w:r>
        <w:rPr>
          <w:rFonts w:eastAsia="SimSun"/>
          <w:i/>
          <w:color w:val="000000"/>
          <w:spacing w:val="-2"/>
          <w:szCs w:val="24"/>
          <w:lang w:eastAsia="zh-CN" w:bidi="ar"/>
        </w:rPr>
        <w:t>Basics of animal cell culture: Foundation for modern science</w:t>
      </w:r>
      <w:r>
        <w:rPr>
          <w:rFonts w:eastAsia="SimSun"/>
          <w:color w:val="000000"/>
          <w:spacing w:val="-2"/>
          <w:szCs w:val="24"/>
          <w:lang w:val="vi-VN" w:eastAsia="zh-CN" w:bidi="ar"/>
        </w:rPr>
        <w:t xml:space="preserve">, </w:t>
      </w:r>
      <w:r>
        <w:fldChar w:fldCharType="begin"/>
      </w:r>
      <w:r>
        <w:instrText xml:space="preserve"> HYPERLINK "https://www.researchgate.net/journal/Biotechnology-and-Molecular-Biology-Reviews-1538-2273" </w:instrText>
      </w:r>
      <w:r>
        <w:fldChar w:fldCharType="separate"/>
      </w:r>
      <w:r>
        <w:rPr>
          <w:rFonts w:eastAsia="Arial"/>
          <w:bCs/>
          <w:i/>
          <w:iCs/>
          <w:color w:val="000000"/>
          <w:spacing w:val="-2"/>
          <w:szCs w:val="24"/>
          <w:shd w:val="clear" w:color="auto" w:fill="FFFFFF"/>
          <w:lang w:val="vi-VN"/>
        </w:rPr>
        <w:t>Biotechnology and Molecular Biology Reviews</w:t>
      </w:r>
      <w:r>
        <w:rPr>
          <w:rFonts w:eastAsia="Arial"/>
          <w:bCs/>
          <w:i/>
          <w:iCs/>
          <w:color w:val="000000"/>
          <w:spacing w:val="-2"/>
          <w:szCs w:val="24"/>
          <w:shd w:val="clear" w:color="auto" w:fill="FFFFFF"/>
          <w:lang w:val="vi-VN"/>
        </w:rPr>
        <w:fldChar w:fldCharType="end"/>
      </w:r>
      <w:r>
        <w:rPr>
          <w:rFonts w:eastAsia="Arial"/>
          <w:bCs/>
          <w:i/>
          <w:iCs/>
          <w:color w:val="000000"/>
          <w:spacing w:val="-2"/>
          <w:szCs w:val="24"/>
          <w:shd w:val="clear" w:color="auto" w:fill="FFFFFF"/>
          <w:lang w:val="vi-VN"/>
        </w:rPr>
        <w:t>,</w:t>
      </w:r>
      <w:r>
        <w:rPr>
          <w:rFonts w:eastAsia="Arial"/>
          <w:bCs/>
          <w:color w:val="000000"/>
          <w:spacing w:val="-2"/>
          <w:szCs w:val="24"/>
          <w:shd w:val="clear" w:color="auto" w:fill="FFFFFF"/>
          <w:lang w:val="vi-VN"/>
        </w:rPr>
        <w:t xml:space="preserve"> 11, </w:t>
      </w:r>
      <w:r>
        <w:rPr>
          <w:rFonts w:eastAsia="Arial"/>
          <w:bCs/>
          <w:color w:val="000000"/>
          <w:spacing w:val="-2"/>
          <w:szCs w:val="24"/>
          <w:shd w:val="clear" w:color="auto" w:fill="FFFFFF"/>
        </w:rPr>
        <w:t xml:space="preserve">2016, </w:t>
      </w:r>
      <w:r>
        <w:rPr>
          <w:rFonts w:eastAsia="Arial"/>
          <w:bCs/>
          <w:color w:val="000000"/>
          <w:spacing w:val="-2"/>
          <w:szCs w:val="24"/>
          <w:shd w:val="clear" w:color="auto" w:fill="FFFFFF"/>
          <w:lang w:val="vi-VN"/>
        </w:rPr>
        <w:t>6</w:t>
      </w:r>
      <w:r>
        <w:rPr>
          <w:rFonts w:eastAsia="Arial"/>
          <w:bCs/>
          <w:color w:val="000000"/>
          <w:spacing w:val="-2"/>
          <w:szCs w:val="24"/>
          <w:shd w:val="clear" w:color="auto" w:fill="FFFFFF"/>
        </w:rPr>
        <w:t xml:space="preserve"> </w:t>
      </w:r>
      <w:r>
        <w:rPr>
          <w:rFonts w:eastAsia="Arial"/>
          <w:bCs/>
          <w:color w:val="000000"/>
          <w:spacing w:val="-2"/>
          <w:szCs w:val="24"/>
          <w:shd w:val="clear" w:color="auto" w:fill="FFFFFF"/>
          <w:lang w:val="vi-VN"/>
        </w:rPr>
        <w:t>-</w:t>
      </w:r>
      <w:r>
        <w:rPr>
          <w:rFonts w:eastAsia="Arial"/>
          <w:bCs/>
          <w:color w:val="000000"/>
          <w:spacing w:val="-2"/>
          <w:szCs w:val="24"/>
          <w:shd w:val="clear" w:color="auto" w:fill="FFFFFF"/>
        </w:rPr>
        <w:t xml:space="preserve"> </w:t>
      </w:r>
      <w:r>
        <w:rPr>
          <w:rFonts w:eastAsia="Arial"/>
          <w:bCs/>
          <w:color w:val="000000"/>
          <w:spacing w:val="-2"/>
          <w:szCs w:val="24"/>
          <w:shd w:val="clear" w:color="auto" w:fill="FFFFFF"/>
          <w:lang w:val="vi-VN"/>
        </w:rPr>
        <w:t xml:space="preserve">16. </w:t>
      </w:r>
      <w:bookmarkStart w:id="5" w:name="_GoBack"/>
      <w:bookmarkEnd w:id="5"/>
    </w:p>
    <w:sectPr>
      <w:pgSz w:w="11907" w:h="16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SimHei">
    <w:altName w:val="SimSun"/>
    <w:panose1 w:val="020106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Helvetica-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Bold">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6643"/>
    <w:multiLevelType w:val="multilevel"/>
    <w:tmpl w:val="116B664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83"/>
    <w:rsid w:val="00160445"/>
    <w:rsid w:val="00187A14"/>
    <w:rsid w:val="00391CDE"/>
    <w:rsid w:val="004912A3"/>
    <w:rsid w:val="005449C0"/>
    <w:rsid w:val="005508A0"/>
    <w:rsid w:val="00604CA2"/>
    <w:rsid w:val="007566FF"/>
    <w:rsid w:val="0078696E"/>
    <w:rsid w:val="00842C09"/>
    <w:rsid w:val="00862E37"/>
    <w:rsid w:val="008F26E8"/>
    <w:rsid w:val="00925727"/>
    <w:rsid w:val="00965938"/>
    <w:rsid w:val="009B25C8"/>
    <w:rsid w:val="009C28A3"/>
    <w:rsid w:val="00A8504B"/>
    <w:rsid w:val="00A941F1"/>
    <w:rsid w:val="00AE3783"/>
    <w:rsid w:val="00AF6319"/>
    <w:rsid w:val="00B045C7"/>
    <w:rsid w:val="00B42EFD"/>
    <w:rsid w:val="00BB3AE9"/>
    <w:rsid w:val="00BF4661"/>
    <w:rsid w:val="00CC6A09"/>
    <w:rsid w:val="00F704E7"/>
    <w:rsid w:val="00FD3D7F"/>
    <w:rsid w:val="1A8C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line="266" w:lineRule="auto"/>
    </w:pPr>
    <w:rPr>
      <w:rFonts w:ascii="Times New Roman" w:hAnsi="Times New Roman" w:eastAsia="Calibri" w:cs="Calibri"/>
      <w:sz w:val="24"/>
      <w:szCs w:val="28"/>
      <w:lang w:val="en-US" w:eastAsia="en-US" w:bidi="ar-SA"/>
      <w14:cntxtalts/>
    </w:rPr>
  </w:style>
  <w:style w:type="paragraph" w:styleId="2">
    <w:name w:val="heading 1"/>
    <w:basedOn w:val="1"/>
    <w:next w:val="1"/>
    <w:link w:val="15"/>
    <w:qFormat/>
    <w:uiPriority w:val="0"/>
    <w:pPr>
      <w:spacing w:before="111" w:after="560"/>
      <w:outlineLvl w:val="0"/>
    </w:pPr>
    <w:rPr>
      <w:rFonts w:eastAsia="SimSun"/>
      <w:color w:val="002060"/>
      <w:sz w:val="52"/>
    </w:rPr>
  </w:style>
  <w:style w:type="paragraph" w:styleId="3">
    <w:name w:val="heading 2"/>
    <w:basedOn w:val="1"/>
    <w:next w:val="1"/>
    <w:link w:val="16"/>
    <w:qFormat/>
    <w:uiPriority w:val="0"/>
    <w:pPr>
      <w:keepNext/>
      <w:spacing w:before="360" w:after="240"/>
      <w:outlineLvl w:val="1"/>
    </w:pPr>
    <w:rPr>
      <w:b/>
      <w:bCs/>
      <w:color w:val="694A77"/>
      <w:sz w:val="32"/>
      <w:szCs w:val="32"/>
    </w:rPr>
  </w:style>
  <w:style w:type="paragraph" w:styleId="4">
    <w:name w:val="heading 3"/>
    <w:basedOn w:val="1"/>
    <w:next w:val="1"/>
    <w:link w:val="17"/>
    <w:qFormat/>
    <w:uiPriority w:val="0"/>
    <w:pPr>
      <w:keepNext/>
      <w:spacing w:before="360" w:after="240"/>
      <w:outlineLvl w:val="2"/>
    </w:pPr>
    <w:rPr>
      <w:b/>
      <w:bCs/>
      <w:color w:val="694A77"/>
      <w:szCs w:val="27"/>
    </w:rPr>
  </w:style>
  <w:style w:type="paragraph" w:styleId="5">
    <w:name w:val="heading 4"/>
    <w:basedOn w:val="1"/>
    <w:next w:val="1"/>
    <w:link w:val="18"/>
    <w:qFormat/>
    <w:uiPriority w:val="0"/>
    <w:pPr>
      <w:spacing w:before="184"/>
      <w:outlineLvl w:val="3"/>
    </w:pPr>
    <w:rPr>
      <w:b/>
      <w:sz w:val="25"/>
      <w:szCs w:val="25"/>
    </w:rPr>
  </w:style>
  <w:style w:type="paragraph" w:styleId="6">
    <w:name w:val="heading 5"/>
    <w:basedOn w:val="3"/>
    <w:next w:val="1"/>
    <w:link w:val="19"/>
    <w:qFormat/>
    <w:uiPriority w:val="0"/>
    <w:pPr>
      <w:spacing w:before="120"/>
      <w:outlineLvl w:val="4"/>
    </w:pPr>
    <w:rPr>
      <w:caps/>
      <w:color w:val="4BACC6"/>
    </w:rPr>
  </w:style>
  <w:style w:type="paragraph" w:styleId="7">
    <w:name w:val="heading 6"/>
    <w:basedOn w:val="1"/>
    <w:next w:val="1"/>
    <w:link w:val="20"/>
    <w:qFormat/>
    <w:uiPriority w:val="0"/>
    <w:pPr>
      <w:keepNext/>
      <w:keepLines/>
      <w:tabs>
        <w:tab w:val="left" w:pos="0"/>
      </w:tabs>
      <w:spacing w:before="40"/>
      <w:outlineLvl w:val="5"/>
    </w:pPr>
    <w:rPr>
      <w:rFonts w:ascii="Corbel" w:hAnsi="Corbel" w:eastAsia="SimHei" w:cs="Corbel"/>
      <w:color w:val="0A273C"/>
    </w:rPr>
  </w:style>
  <w:style w:type="paragraph" w:styleId="8">
    <w:name w:val="heading 7"/>
    <w:basedOn w:val="1"/>
    <w:next w:val="1"/>
    <w:link w:val="21"/>
    <w:qFormat/>
    <w:uiPriority w:val="0"/>
    <w:pPr>
      <w:keepNext/>
      <w:keepLines/>
      <w:tabs>
        <w:tab w:val="left" w:pos="0"/>
      </w:tabs>
      <w:spacing w:before="40"/>
      <w:outlineLvl w:val="6"/>
    </w:pPr>
    <w:rPr>
      <w:rFonts w:ascii="Corbel" w:hAnsi="Corbel" w:eastAsia="SimHei" w:cs="Corbel"/>
      <w:i/>
      <w:iCs/>
      <w:color w:val="0A273C"/>
    </w:rPr>
  </w:style>
  <w:style w:type="paragraph" w:styleId="9">
    <w:name w:val="heading 8"/>
    <w:basedOn w:val="1"/>
    <w:next w:val="1"/>
    <w:link w:val="22"/>
    <w:qFormat/>
    <w:uiPriority w:val="0"/>
    <w:pPr>
      <w:keepNext/>
      <w:keepLines/>
      <w:tabs>
        <w:tab w:val="left" w:pos="0"/>
      </w:tabs>
      <w:spacing w:before="40"/>
      <w:outlineLvl w:val="7"/>
    </w:pPr>
    <w:rPr>
      <w:rFonts w:ascii="Corbel" w:hAnsi="Corbel" w:eastAsia="SimHei" w:cs="Corbel"/>
      <w:color w:val="262626"/>
      <w:sz w:val="21"/>
      <w:szCs w:val="21"/>
    </w:rPr>
  </w:style>
  <w:style w:type="paragraph" w:styleId="10">
    <w:name w:val="heading 9"/>
    <w:basedOn w:val="1"/>
    <w:next w:val="1"/>
    <w:link w:val="23"/>
    <w:qFormat/>
    <w:uiPriority w:val="0"/>
    <w:pPr>
      <w:keepNext/>
      <w:keepLines/>
      <w:tabs>
        <w:tab w:val="left" w:pos="0"/>
      </w:tabs>
      <w:spacing w:before="40"/>
      <w:outlineLvl w:val="8"/>
    </w:pPr>
    <w:rPr>
      <w:rFonts w:ascii="Corbel" w:hAnsi="Corbel" w:eastAsia="SimHei" w:cs="Corbel"/>
      <w:i/>
      <w:iCs/>
      <w:color w:val="262626"/>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5"/>
    <w:semiHidden/>
    <w:unhideWhenUsed/>
    <w:uiPriority w:val="99"/>
    <w:pPr>
      <w:spacing w:before="0" w:line="240" w:lineRule="auto"/>
    </w:pPr>
    <w:rPr>
      <w:rFonts w:ascii="Tahoma" w:hAnsi="Tahoma" w:cs="Tahoma"/>
      <w:sz w:val="16"/>
      <w:szCs w:val="16"/>
    </w:rPr>
  </w:style>
  <w:style w:type="paragraph" w:styleId="14">
    <w:name w:val="caption"/>
    <w:basedOn w:val="1"/>
    <w:qFormat/>
    <w:uiPriority w:val="0"/>
    <w:pPr>
      <w:suppressLineNumbers/>
      <w:spacing w:after="120"/>
    </w:pPr>
    <w:rPr>
      <w:i/>
      <w:iCs/>
      <w:szCs w:val="24"/>
    </w:rPr>
  </w:style>
  <w:style w:type="character" w:customStyle="1" w:styleId="15">
    <w:name w:val="Heading 1 Char"/>
    <w:basedOn w:val="11"/>
    <w:link w:val="2"/>
    <w:uiPriority w:val="0"/>
    <w:rPr>
      <w:rFonts w:ascii="Calibri" w:hAnsi="Calibri" w:eastAsia="SimSun" w:cs="Calibri"/>
      <w:color w:val="002060"/>
      <w:sz w:val="52"/>
      <w:szCs w:val="28"/>
      <w:lang w:eastAsia="zh-CN"/>
    </w:rPr>
  </w:style>
  <w:style w:type="character" w:customStyle="1" w:styleId="16">
    <w:name w:val="Heading 2 Char"/>
    <w:basedOn w:val="11"/>
    <w:link w:val="3"/>
    <w:uiPriority w:val="0"/>
    <w:rPr>
      <w:rFonts w:ascii="Calibri" w:hAnsi="Calibri" w:eastAsia="Calibri" w:cs="Calibri"/>
      <w:b/>
      <w:bCs/>
      <w:color w:val="694A77"/>
      <w:sz w:val="32"/>
      <w:szCs w:val="32"/>
      <w:lang w:eastAsia="zh-CN"/>
    </w:rPr>
  </w:style>
  <w:style w:type="character" w:customStyle="1" w:styleId="17">
    <w:name w:val="Heading 3 Char"/>
    <w:basedOn w:val="11"/>
    <w:link w:val="4"/>
    <w:uiPriority w:val="0"/>
    <w:rPr>
      <w:rFonts w:ascii="Calibri" w:hAnsi="Calibri" w:eastAsia="Calibri" w:cs="Calibri"/>
      <w:b/>
      <w:bCs/>
      <w:color w:val="694A77"/>
      <w:sz w:val="24"/>
      <w:szCs w:val="27"/>
      <w:lang w:eastAsia="zh-CN"/>
    </w:rPr>
  </w:style>
  <w:style w:type="character" w:customStyle="1" w:styleId="18">
    <w:name w:val="Heading 4 Char"/>
    <w:basedOn w:val="11"/>
    <w:link w:val="5"/>
    <w:uiPriority w:val="0"/>
    <w:rPr>
      <w:rFonts w:ascii="Calibri" w:hAnsi="Calibri" w:eastAsia="Calibri" w:cs="Calibri"/>
      <w:b/>
      <w:sz w:val="25"/>
      <w:szCs w:val="25"/>
      <w:lang w:eastAsia="zh-CN"/>
    </w:rPr>
  </w:style>
  <w:style w:type="character" w:customStyle="1" w:styleId="19">
    <w:name w:val="Heading 5 Char"/>
    <w:basedOn w:val="11"/>
    <w:link w:val="6"/>
    <w:uiPriority w:val="0"/>
    <w:rPr>
      <w:rFonts w:ascii="Calibri" w:hAnsi="Calibri" w:eastAsia="Calibri" w:cs="Calibri"/>
      <w:b/>
      <w:bCs/>
      <w:caps/>
      <w:color w:val="4BACC6"/>
      <w:sz w:val="32"/>
      <w:szCs w:val="32"/>
      <w:lang w:eastAsia="zh-CN"/>
    </w:rPr>
  </w:style>
  <w:style w:type="character" w:customStyle="1" w:styleId="20">
    <w:name w:val="Heading 6 Char"/>
    <w:basedOn w:val="11"/>
    <w:link w:val="7"/>
    <w:uiPriority w:val="0"/>
    <w:rPr>
      <w:rFonts w:ascii="Corbel" w:hAnsi="Corbel" w:eastAsia="SimHei" w:cs="Corbel"/>
      <w:color w:val="0A273C"/>
      <w:sz w:val="24"/>
      <w:szCs w:val="28"/>
      <w:lang w:eastAsia="zh-CN"/>
    </w:rPr>
  </w:style>
  <w:style w:type="character" w:customStyle="1" w:styleId="21">
    <w:name w:val="Heading 7 Char"/>
    <w:basedOn w:val="11"/>
    <w:link w:val="8"/>
    <w:uiPriority w:val="0"/>
    <w:rPr>
      <w:rFonts w:ascii="Corbel" w:hAnsi="Corbel" w:eastAsia="SimHei" w:cs="Corbel"/>
      <w:i/>
      <w:iCs/>
      <w:color w:val="0A273C"/>
      <w:sz w:val="24"/>
      <w:szCs w:val="28"/>
      <w:lang w:eastAsia="zh-CN"/>
    </w:rPr>
  </w:style>
  <w:style w:type="character" w:customStyle="1" w:styleId="22">
    <w:name w:val="Heading 8 Char"/>
    <w:basedOn w:val="11"/>
    <w:link w:val="9"/>
    <w:uiPriority w:val="0"/>
    <w:rPr>
      <w:rFonts w:ascii="Corbel" w:hAnsi="Corbel" w:eastAsia="SimHei" w:cs="Corbel"/>
      <w:color w:val="262626"/>
      <w:sz w:val="21"/>
      <w:szCs w:val="21"/>
      <w:lang w:eastAsia="zh-CN"/>
    </w:rPr>
  </w:style>
  <w:style w:type="character" w:customStyle="1" w:styleId="23">
    <w:name w:val="Heading 9 Char"/>
    <w:basedOn w:val="11"/>
    <w:link w:val="10"/>
    <w:uiPriority w:val="0"/>
    <w:rPr>
      <w:rFonts w:ascii="Corbel" w:hAnsi="Corbel" w:eastAsia="SimHei" w:cs="Corbel"/>
      <w:i/>
      <w:iCs/>
      <w:color w:val="262626"/>
      <w:sz w:val="21"/>
      <w:szCs w:val="21"/>
      <w:lang w:eastAsia="zh-CN"/>
    </w:rPr>
  </w:style>
  <w:style w:type="paragraph" w:styleId="24">
    <w:name w:val="No Spacing"/>
    <w:basedOn w:val="1"/>
    <w:qFormat/>
    <w:uiPriority w:val="0"/>
    <w:pPr>
      <w:widowControl w:val="0"/>
      <w:spacing w:before="0"/>
    </w:pPr>
    <w:rPr>
      <w:sz w:val="18"/>
    </w:rPr>
  </w:style>
  <w:style w:type="character" w:customStyle="1" w:styleId="25">
    <w:name w:val="Balloon Text Char"/>
    <w:basedOn w:val="11"/>
    <w:link w:val="13"/>
    <w:semiHidden/>
    <w:uiPriority w:val="99"/>
    <w:rPr>
      <w:rFonts w:ascii="Tahoma" w:hAnsi="Tahoma" w:cs="Tahoma"/>
      <w:sz w:val="16"/>
      <w:szCs w:val="16"/>
    </w:rPr>
  </w:style>
  <w:style w:type="paragraph" w:customStyle="1" w:styleId="26">
    <w:name w:val="t"/>
    <w:basedOn w:val="1"/>
    <w:qFormat/>
    <w:uiPriority w:val="0"/>
    <w:pPr>
      <w:pageBreakBefore/>
      <w:suppressAutoHyphens w:val="0"/>
      <w:spacing w:before="80" w:after="80" w:line="264" w:lineRule="auto"/>
    </w:pPr>
    <w:rPr>
      <w:rFonts w:eastAsiaTheme="minorHAnsi" w:cstheme="minorBidi"/>
      <w:b/>
      <w:szCs w:val="22"/>
      <w14:cntxtalts w14:val="0"/>
    </w:rPr>
  </w:style>
  <w:style w:type="paragraph" w:customStyle="1" w:styleId="27">
    <w:name w:val="ke"/>
    <w:basedOn w:val="1"/>
    <w:qFormat/>
    <w:uiPriority w:val="0"/>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28">
    <w:name w:val="tac"/>
    <w:basedOn w:val="1"/>
    <w:uiPriority w:val="0"/>
    <w:pPr>
      <w:suppressAutoHyphens w:val="0"/>
      <w:spacing w:before="240" w:after="120" w:line="240" w:lineRule="auto"/>
      <w:ind w:firstLine="567"/>
      <w:jc w:val="right"/>
    </w:pPr>
    <w:rPr>
      <w:rFonts w:cs="Times New Roman"/>
      <w:b/>
      <w:bCs/>
      <w:caps/>
      <w:color w:val="000000"/>
      <w:szCs w:val="22"/>
      <w14:cntxtalts w14:val="0"/>
    </w:rPr>
  </w:style>
  <w:style w:type="paragraph" w:customStyle="1" w:styleId="29">
    <w:name w:val="Tk"/>
    <w:basedOn w:val="1"/>
    <w:qFormat/>
    <w:uiPriority w:val="0"/>
    <w:pPr>
      <w:suppressAutoHyphens w:val="0"/>
      <w:spacing w:before="80" w:after="80" w:line="264" w:lineRule="auto"/>
      <w:ind w:left="397" w:hanging="397"/>
      <w:jc w:val="both"/>
    </w:pPr>
    <w:rPr>
      <w:rFonts w:cs="Times New Roman" w:eastAsiaTheme="minorHAnsi"/>
      <w:szCs w:val="16"/>
      <w14:cntxtalts w14:val="0"/>
    </w:rPr>
  </w:style>
  <w:style w:type="paragraph" w:customStyle="1" w:styleId="30">
    <w:name w:val="Revision"/>
    <w:hidden/>
    <w:semiHidden/>
    <w:uiPriority w:val="99"/>
    <w:rPr>
      <w:rFonts w:ascii="Times New Roman" w:hAnsi="Times New Roman" w:eastAsia="Calibri" w:cs="Calibri"/>
      <w:sz w:val="24"/>
      <w:szCs w:val="28"/>
      <w:lang w:val="en-US" w:eastAsia="en-US" w:bidi="ar-SA"/>
      <w14:cntxtalt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423</Words>
  <Characters>2415</Characters>
  <Lines>20</Lines>
  <Paragraphs>5</Paragraphs>
  <TotalTime>2</TotalTime>
  <ScaleCrop>false</ScaleCrop>
  <LinksUpToDate>false</LinksUpToDate>
  <CharactersWithSpaces>2833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2024-02-17T07:09:00Z</dcterms:created>
  <dc:creator>Nguyễn Thanh Lương</dc:creator>
  <cp:lastModifiedBy>HP</cp:lastModifiedBy>
  <dcterms:modified xsi:type="dcterms:W3CDTF">2025-12-07T21:08:32Z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C8EE0938A8D74B169CFED96C6B2EA5F0_12</vt:lpwstr>
  </property>
</Properties>
</file>